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F6" w:rsidRDefault="00EB17F6" w:rsidP="00EB17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u w:color="1700CB"/>
        </w:rPr>
      </w:pPr>
      <w:r>
        <w:rPr>
          <w:rFonts w:ascii="Arial" w:hAnsi="Arial" w:cs="Arial"/>
          <w:color w:val="1700CB"/>
          <w:sz w:val="22"/>
          <w:szCs w:val="22"/>
          <w:u w:val="single" w:color="1700CB"/>
        </w:rPr>
        <w:t>Haemophilia.</w:t>
      </w:r>
      <w:r>
        <w:rPr>
          <w:rFonts w:ascii="Arial" w:hAnsi="Arial" w:cs="Arial"/>
          <w:sz w:val="22"/>
          <w:szCs w:val="22"/>
          <w:u w:color="1700CB"/>
        </w:rPr>
        <w:t xml:space="preserve"> 2012 May;18</w:t>
      </w:r>
      <w:proofErr w:type="gramStart"/>
      <w:r>
        <w:rPr>
          <w:rFonts w:ascii="Arial" w:hAnsi="Arial" w:cs="Arial"/>
          <w:sz w:val="22"/>
          <w:szCs w:val="22"/>
          <w:u w:color="1700CB"/>
        </w:rPr>
        <w:t>(</w:t>
      </w:r>
      <w:proofErr w:type="gramEnd"/>
      <w:r>
        <w:rPr>
          <w:rFonts w:ascii="Arial" w:hAnsi="Arial" w:cs="Arial"/>
          <w:sz w:val="22"/>
          <w:szCs w:val="22"/>
          <w:u w:color="1700CB"/>
        </w:rPr>
        <w:t>3):345-52. doi: 10.1111/j.1365-2516.2011.02643.x. Epub 2011 Sep 12.</w:t>
      </w:r>
    </w:p>
    <w:p w:rsidR="00EB17F6" w:rsidRDefault="00EB17F6" w:rsidP="00EB17F6">
      <w:pPr>
        <w:widowControl w:val="0"/>
        <w:autoSpaceDE w:val="0"/>
        <w:autoSpaceDN w:val="0"/>
        <w:adjustRightInd w:val="0"/>
        <w:spacing w:after="120" w:line="400" w:lineRule="atLeast"/>
        <w:rPr>
          <w:rFonts w:ascii="Arial" w:hAnsi="Arial" w:cs="Arial"/>
          <w:b/>
          <w:bCs/>
          <w:sz w:val="36"/>
          <w:szCs w:val="36"/>
          <w:u w:color="1700CB"/>
        </w:rPr>
      </w:pPr>
      <w:proofErr w:type="gramStart"/>
      <w:r>
        <w:rPr>
          <w:rFonts w:ascii="Arial" w:hAnsi="Arial" w:cs="Arial"/>
          <w:b/>
          <w:bCs/>
          <w:sz w:val="36"/>
          <w:szCs w:val="36"/>
          <w:u w:color="1700CB"/>
        </w:rPr>
        <w:t>Health-related quality of life and psychological well-being in elderly patients with haemophilia.</w:t>
      </w:r>
      <w:proofErr w:type="gramEnd"/>
    </w:p>
    <w:p w:rsidR="00EB17F6" w:rsidRDefault="00EB17F6" w:rsidP="00EB17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color="1700CB"/>
        </w:rPr>
      </w:pPr>
      <w:hyperlink r:id="rId4" w:history="1">
        <w:proofErr w:type="gramStart"/>
        <w:r>
          <w:rPr>
            <w:rFonts w:ascii="Arial" w:hAnsi="Arial" w:cs="Arial"/>
            <w:color w:val="262626"/>
            <w:u w:val="single" w:color="262626"/>
          </w:rPr>
          <w:t>von</w:t>
        </w:r>
        <w:proofErr w:type="gramEnd"/>
        <w:r>
          <w:rPr>
            <w:rFonts w:ascii="Arial" w:hAnsi="Arial" w:cs="Arial"/>
            <w:color w:val="262626"/>
            <w:u w:val="single" w:color="262626"/>
          </w:rPr>
          <w:t xml:space="preserve"> Mackensen S</w:t>
        </w:r>
      </w:hyperlink>
      <w:r>
        <w:rPr>
          <w:rFonts w:ascii="Arial" w:hAnsi="Arial" w:cs="Arial"/>
          <w:u w:color="1700CB"/>
        </w:rPr>
        <w:t xml:space="preserve">, </w:t>
      </w:r>
      <w:hyperlink r:id="rId5" w:history="1">
        <w:r>
          <w:rPr>
            <w:rFonts w:ascii="Arial" w:hAnsi="Arial" w:cs="Arial"/>
            <w:color w:val="262626"/>
            <w:u w:val="single" w:color="262626"/>
          </w:rPr>
          <w:t>Gringeri A</w:t>
        </w:r>
      </w:hyperlink>
      <w:r>
        <w:rPr>
          <w:rFonts w:ascii="Arial" w:hAnsi="Arial" w:cs="Arial"/>
          <w:u w:color="1700CB"/>
        </w:rPr>
        <w:t xml:space="preserve">, </w:t>
      </w:r>
      <w:hyperlink r:id="rId6" w:history="1">
        <w:r>
          <w:rPr>
            <w:rFonts w:ascii="Arial" w:hAnsi="Arial" w:cs="Arial"/>
            <w:color w:val="262626"/>
            <w:u w:val="single" w:color="262626"/>
          </w:rPr>
          <w:t>Siboni SM</w:t>
        </w:r>
      </w:hyperlink>
      <w:r>
        <w:rPr>
          <w:rFonts w:ascii="Arial" w:hAnsi="Arial" w:cs="Arial"/>
          <w:u w:color="1700CB"/>
        </w:rPr>
        <w:t xml:space="preserve">, </w:t>
      </w:r>
      <w:hyperlink r:id="rId7" w:history="1">
        <w:r>
          <w:rPr>
            <w:rFonts w:ascii="Arial" w:hAnsi="Arial" w:cs="Arial"/>
            <w:color w:val="262626"/>
            <w:u w:val="single" w:color="262626"/>
          </w:rPr>
          <w:t>Mannucci PM</w:t>
        </w:r>
      </w:hyperlink>
      <w:r>
        <w:rPr>
          <w:rFonts w:ascii="Arial" w:hAnsi="Arial" w:cs="Arial"/>
          <w:u w:color="1700CB"/>
        </w:rPr>
        <w:t xml:space="preserve">; </w:t>
      </w:r>
      <w:hyperlink r:id="rId8" w:history="1">
        <w:r>
          <w:rPr>
            <w:rFonts w:ascii="Arial" w:hAnsi="Arial" w:cs="Arial"/>
            <w:color w:val="262626"/>
            <w:u w:val="single" w:color="262626"/>
          </w:rPr>
          <w:t>Italian Association Of Haemophilia Centres (AICE)</w:t>
        </w:r>
      </w:hyperlink>
      <w:r>
        <w:rPr>
          <w:rFonts w:ascii="Arial" w:hAnsi="Arial" w:cs="Arial"/>
          <w:u w:color="1700CB"/>
        </w:rPr>
        <w:t>.</w:t>
      </w:r>
    </w:p>
    <w:p w:rsidR="00EB17F6" w:rsidRDefault="00EB17F6" w:rsidP="00EB17F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262626"/>
          <w:sz w:val="28"/>
          <w:szCs w:val="28"/>
          <w:u w:color="1700CB"/>
        </w:rPr>
      </w:pPr>
      <w:r>
        <w:rPr>
          <w:rFonts w:ascii="Arial" w:hAnsi="Arial" w:cs="Arial"/>
          <w:b/>
          <w:bCs/>
          <w:color w:val="262626"/>
          <w:sz w:val="28"/>
          <w:szCs w:val="28"/>
          <w:u w:color="1700CB"/>
        </w:rPr>
        <w:t>Collaborators (21)</w:t>
      </w:r>
    </w:p>
    <w:p w:rsidR="00EB17F6" w:rsidRDefault="00EB17F6" w:rsidP="00EB17F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262626"/>
          <w:sz w:val="28"/>
          <w:szCs w:val="28"/>
          <w:u w:color="1700CB"/>
        </w:rPr>
      </w:pPr>
    </w:p>
    <w:p w:rsidR="00EB17F6" w:rsidRDefault="00EB17F6" w:rsidP="00EB17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6"/>
          <w:szCs w:val="26"/>
          <w:u w:color="1700CB"/>
        </w:rPr>
      </w:pPr>
    </w:p>
    <w:p w:rsidR="00EB17F6" w:rsidRDefault="00EB17F6" w:rsidP="00EB17F6">
      <w:pPr>
        <w:widowControl w:val="0"/>
        <w:autoSpaceDE w:val="0"/>
        <w:autoSpaceDN w:val="0"/>
        <w:adjustRightInd w:val="0"/>
        <w:spacing w:after="140" w:line="300" w:lineRule="atLeast"/>
        <w:ind w:right="220"/>
        <w:rPr>
          <w:rFonts w:ascii="Arial" w:hAnsi="Arial" w:cs="Arial"/>
          <w:b/>
          <w:bCs/>
          <w:color w:val="5C321B"/>
          <w:u w:color="1700CB"/>
        </w:rPr>
      </w:pPr>
      <w:r>
        <w:rPr>
          <w:rFonts w:ascii="Arial" w:hAnsi="Arial" w:cs="Arial"/>
          <w:b/>
          <w:bCs/>
          <w:color w:val="5C321B"/>
          <w:u w:color="1700CB"/>
        </w:rPr>
        <w:t>Source</w:t>
      </w:r>
    </w:p>
    <w:p w:rsidR="00EB17F6" w:rsidRDefault="00EB17F6" w:rsidP="00EB17F6">
      <w:pPr>
        <w:widowControl w:val="0"/>
        <w:autoSpaceDE w:val="0"/>
        <w:autoSpaceDN w:val="0"/>
        <w:adjustRightInd w:val="0"/>
        <w:spacing w:after="100" w:line="240" w:lineRule="atLeast"/>
        <w:rPr>
          <w:rFonts w:ascii="Arial" w:hAnsi="Arial" w:cs="Arial"/>
          <w:sz w:val="22"/>
          <w:szCs w:val="22"/>
          <w:u w:color="1700CB"/>
        </w:rPr>
      </w:pPr>
      <w:proofErr w:type="gramStart"/>
      <w:r>
        <w:rPr>
          <w:rFonts w:ascii="Arial" w:hAnsi="Arial" w:cs="Arial"/>
          <w:sz w:val="22"/>
          <w:szCs w:val="22"/>
          <w:u w:color="1700CB"/>
        </w:rPr>
        <w:t>Institute and Policlinic for Medical Psychology, University of Hamburg, Hamburg, Germany. s.mackensen@uke.uni-hamburg.de</w:t>
      </w:r>
      <w:proofErr w:type="gramEnd"/>
    </w:p>
    <w:p w:rsidR="00EB17F6" w:rsidRDefault="00EB17F6" w:rsidP="00EB17F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824523"/>
          <w:sz w:val="28"/>
          <w:szCs w:val="28"/>
          <w:u w:color="1700CB"/>
        </w:rPr>
      </w:pPr>
      <w:proofErr w:type="gramStart"/>
      <w:r>
        <w:rPr>
          <w:rFonts w:ascii="Arial" w:hAnsi="Arial" w:cs="Arial"/>
          <w:b/>
          <w:bCs/>
          <w:color w:val="824523"/>
          <w:sz w:val="28"/>
          <w:szCs w:val="28"/>
          <w:u w:color="1700CB"/>
        </w:rPr>
        <w:t>Abstract</w:t>
      </w:r>
      <w:proofErr w:type="gramEnd"/>
    </w:p>
    <w:p w:rsidR="00AB7909" w:rsidRDefault="00EB17F6" w:rsidP="00EB17F6">
      <w:r>
        <w:rPr>
          <w:rFonts w:ascii="Arial" w:hAnsi="Arial" w:cs="Arial"/>
          <w:sz w:val="26"/>
          <w:szCs w:val="26"/>
          <w:u w:color="1700CB"/>
        </w:rPr>
        <w:t>M</w:t>
      </w:r>
      <w:proofErr w:type="gramStart"/>
      <w:r>
        <w:rPr>
          <w:rFonts w:ascii="Arial" w:hAnsi="Arial" w:cs="Arial"/>
          <w:sz w:val="26"/>
          <w:szCs w:val="26"/>
          <w:u w:color="1700CB"/>
        </w:rPr>
        <w:t>a</w:t>
      </w:r>
      <w:proofErr w:type="gramEnd"/>
      <w:r>
        <w:rPr>
          <w:rFonts w:ascii="Arial" w:hAnsi="Arial" w:cs="Arial"/>
          <w:sz w:val="26"/>
          <w:szCs w:val="26"/>
          <w:u w:color="1700CB"/>
        </w:rPr>
        <w:t>ny persons with severe haemophilia reach seniority thanks to effective treatment. T</w:t>
      </w:r>
      <w:proofErr w:type="gramStart"/>
      <w:r>
        <w:rPr>
          <w:rFonts w:ascii="Arial" w:hAnsi="Arial" w:cs="Arial"/>
          <w:sz w:val="26"/>
          <w:szCs w:val="26"/>
          <w:u w:color="1700CB"/>
        </w:rPr>
        <w:t>h</w:t>
      </w:r>
      <w:proofErr w:type="gramEnd"/>
      <w:r>
        <w:rPr>
          <w:rFonts w:ascii="Arial" w:hAnsi="Arial" w:cs="Arial"/>
          <w:sz w:val="26"/>
          <w:szCs w:val="26"/>
          <w:u w:color="1700CB"/>
        </w:rPr>
        <w:t>ere is no information on health-related quality of life (HRQoL) of these patients, who had lived for many years when regular replacement therapy was unavailable. I</w:t>
      </w:r>
      <w:proofErr w:type="gramStart"/>
      <w:r>
        <w:rPr>
          <w:rFonts w:ascii="Arial" w:hAnsi="Arial" w:cs="Arial"/>
          <w:sz w:val="26"/>
          <w:szCs w:val="26"/>
          <w:u w:color="1700CB"/>
        </w:rPr>
        <w:t>talian patients with severe haemophilia aged ≥65 years born in the 1940s or earlier were compared with men without bleeding disorders matche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d for age and geography. HRQoL was assessed via generic and disease-specific questionnaires. Potential associations with concomitant illnesses, orthopaedic status, physical functioning, </w:t>
      </w:r>
      <w:proofErr w:type="gramStart"/>
      <w:r>
        <w:rPr>
          <w:rFonts w:ascii="Arial" w:hAnsi="Arial" w:cs="Arial"/>
          <w:sz w:val="26"/>
          <w:szCs w:val="26"/>
          <w:u w:color="1700CB"/>
        </w:rPr>
        <w:t>cognitive status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 and depression were evaluated. In addition, the newly adapted HRQoL questionnaire specific for elderly persons with haemophilia (Haem-A-QoL</w:t>
      </w:r>
      <w:proofErr w:type="gramStart"/>
      <w:r>
        <w:rPr>
          <w:rFonts w:ascii="Arial" w:hAnsi="Arial" w:cs="Arial"/>
          <w:sz w:val="26"/>
          <w:szCs w:val="26"/>
          <w:u w:color="1700CB"/>
        </w:rPr>
        <w:t>(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Eldlery)) was psychometrically tested and validated. Thirty-nine patients, aged 65-78 years, were investigated, </w:t>
      </w:r>
      <w:proofErr w:type="gramStart"/>
      <w:r>
        <w:rPr>
          <w:rFonts w:ascii="Arial" w:hAnsi="Arial" w:cs="Arial"/>
          <w:sz w:val="26"/>
          <w:szCs w:val="26"/>
          <w:u w:color="1700CB"/>
        </w:rPr>
        <w:t>33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 with haemophilia A and six with haemophilia B, and compared to 43 controls, aged 65-79 years. </w:t>
      </w:r>
      <w:proofErr w:type="gramStart"/>
      <w:r>
        <w:rPr>
          <w:rFonts w:ascii="Arial" w:hAnsi="Arial" w:cs="Arial"/>
          <w:sz w:val="26"/>
          <w:szCs w:val="26"/>
          <w:u w:color="1700CB"/>
        </w:rPr>
        <w:t>Chronic blood borne viral infections, hypertension and arthropathy were more frequent in patients, whereas hypercholesterolemia and cardiova</w:t>
      </w:r>
      <w:proofErr w:type="gramEnd"/>
      <w:r>
        <w:rPr>
          <w:rFonts w:ascii="Arial" w:hAnsi="Arial" w:cs="Arial"/>
          <w:sz w:val="26"/>
          <w:szCs w:val="26"/>
          <w:u w:color="1700CB"/>
        </w:rPr>
        <w:t>scular diseases were more frequent in controls. Psychometric characteristics of Haem-A-QoL</w:t>
      </w:r>
      <w:proofErr w:type="gramStart"/>
      <w:r>
        <w:rPr>
          <w:rFonts w:ascii="Arial" w:hAnsi="Arial" w:cs="Arial"/>
          <w:sz w:val="26"/>
          <w:szCs w:val="26"/>
          <w:u w:color="1700CB"/>
        </w:rPr>
        <w:t>(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Elderly) showed good to excellent values for reliability and validity. HRQoL was worse in patients </w:t>
      </w:r>
      <w:proofErr w:type="gramStart"/>
      <w:r>
        <w:rPr>
          <w:rFonts w:ascii="Arial" w:hAnsi="Arial" w:cs="Arial"/>
          <w:sz w:val="26"/>
          <w:szCs w:val="26"/>
          <w:u w:color="1700CB"/>
        </w:rPr>
        <w:t>at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 EQ-VAS, WHOQOL-BREF and WHOQOL-Old. The highest impairments were found in patients by means of the haemophilia-specific Haem-A-QoL</w:t>
      </w:r>
      <w:proofErr w:type="gramStart"/>
      <w:r>
        <w:rPr>
          <w:rFonts w:ascii="Arial" w:hAnsi="Arial" w:cs="Arial"/>
          <w:sz w:val="26"/>
          <w:szCs w:val="26"/>
          <w:u w:color="1700CB"/>
        </w:rPr>
        <w:t>(</w:t>
      </w:r>
      <w:proofErr w:type="gramEnd"/>
      <w:r>
        <w:rPr>
          <w:rFonts w:ascii="Arial" w:hAnsi="Arial" w:cs="Arial"/>
          <w:sz w:val="26"/>
          <w:szCs w:val="26"/>
          <w:u w:color="1700CB"/>
        </w:rPr>
        <w:t xml:space="preserve">Elderly) in such dimensions as 'physical activity &amp; leisure', 'physical health' and 'view'. A poor orthopaedic status was negatively associated with HRQoL. </w:t>
      </w:r>
      <w:proofErr w:type="gramStart"/>
      <w:r>
        <w:rPr>
          <w:rFonts w:ascii="Arial" w:hAnsi="Arial" w:cs="Arial"/>
          <w:sz w:val="26"/>
          <w:szCs w:val="26"/>
          <w:u w:color="1700CB"/>
        </w:rPr>
        <w:t>Compared to age-matched controls elderly patients with haemophilia had an impaired HRQoL in association with their health status</w:t>
      </w:r>
      <w:proofErr w:type="gramEnd"/>
      <w:r>
        <w:rPr>
          <w:rFonts w:ascii="Arial" w:hAnsi="Arial" w:cs="Arial"/>
          <w:sz w:val="26"/>
          <w:szCs w:val="26"/>
          <w:u w:color="1700CB"/>
        </w:rPr>
        <w:t>. The newly developed Haem-A-QoL</w:t>
      </w:r>
      <w:proofErr w:type="gramStart"/>
      <w:r>
        <w:rPr>
          <w:rFonts w:ascii="Arial" w:hAnsi="Arial" w:cs="Arial"/>
          <w:sz w:val="26"/>
          <w:szCs w:val="26"/>
          <w:u w:color="1700CB"/>
        </w:rPr>
        <w:t>(</w:t>
      </w:r>
      <w:proofErr w:type="gramEnd"/>
      <w:r>
        <w:rPr>
          <w:rFonts w:ascii="Arial" w:hAnsi="Arial" w:cs="Arial"/>
          <w:sz w:val="26"/>
          <w:szCs w:val="26"/>
          <w:u w:color="1700CB"/>
        </w:rPr>
        <w:t>Elderly) proved to be a reliable and valid instrument for HRQoL assessment in elderly haemophilia patients.</w:t>
      </w:r>
    </w:p>
    <w:sectPr w:rsidR="00AB7909" w:rsidSect="00436C6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7F6"/>
    <w:rsid w:val="00EB17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90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pubmed?term=von%20Mackensen%20S%5BAuthor%5D&amp;cauthor=true&amp;cauthor_uid=21910788" TargetMode="External"/><Relationship Id="rId5" Type="http://schemas.openxmlformats.org/officeDocument/2006/relationships/hyperlink" Target="http://www.ncbi.nlm.nih.gov/pubmed?term=Gringeri%20A%5BAuthor%5D&amp;cauthor=true&amp;cauthor_uid=21910788" TargetMode="External"/><Relationship Id="rId6" Type="http://schemas.openxmlformats.org/officeDocument/2006/relationships/hyperlink" Target="http://www.ncbi.nlm.nih.gov/pubmed?term=Siboni%20SM%5BAuthor%5D&amp;cauthor=true&amp;cauthor_uid=21910788" TargetMode="External"/><Relationship Id="rId7" Type="http://schemas.openxmlformats.org/officeDocument/2006/relationships/hyperlink" Target="http://www.ncbi.nlm.nih.gov/pubmed?term=Mannucci%20PM%5BAuthor%5D&amp;cauthor=true&amp;cauthor_uid=21910788" TargetMode="External"/><Relationship Id="rId8" Type="http://schemas.openxmlformats.org/officeDocument/2006/relationships/hyperlink" Target="http://www.ncbi.nlm.nih.gov/pubmed?term=Italian%20Association%20Of%20Haemophilia%20Centres%20(AICE)%5BCorporate%20Author%5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macbook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1</cp:revision>
  <dcterms:created xsi:type="dcterms:W3CDTF">2012-06-23T18:52:00Z</dcterms:created>
  <dcterms:modified xsi:type="dcterms:W3CDTF">2012-06-23T18:52:00Z</dcterms:modified>
</cp:coreProperties>
</file>