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58EFA2" w14:textId="223FF846" w:rsidR="00883845" w:rsidRPr="00D40609" w:rsidRDefault="00DB0550" w:rsidP="00E76ECE">
      <w:pPr>
        <w:pStyle w:val="NormaleWeb"/>
        <w:spacing w:before="0" w:beforeAutospacing="0" w:after="0" w:afterAutospacing="0" w:line="480" w:lineRule="auto"/>
        <w:jc w:val="both"/>
        <w:rPr>
          <w:b/>
          <w:bCs/>
          <w:lang w:val="en-US"/>
        </w:rPr>
      </w:pPr>
      <w:r w:rsidRPr="00D40609">
        <w:rPr>
          <w:b/>
          <w:bCs/>
          <w:sz w:val="32"/>
          <w:szCs w:val="32"/>
          <w:lang w:val="en-US"/>
        </w:rPr>
        <w:t>Monopoly versus Duopoly in Sports Broadcasting: Consumer Surplus Implications</w:t>
      </w:r>
    </w:p>
    <w:p w14:paraId="224B3919" w14:textId="77777777" w:rsidR="00543DB4" w:rsidRPr="00D40609" w:rsidRDefault="00543DB4" w:rsidP="00E76ECE">
      <w:pPr>
        <w:pStyle w:val="NormaleWeb"/>
        <w:spacing w:before="0" w:beforeAutospacing="0" w:after="0" w:afterAutospacing="0" w:line="480" w:lineRule="auto"/>
        <w:jc w:val="both"/>
        <w:rPr>
          <w:b/>
          <w:bCs/>
          <w:lang w:val="en-US"/>
        </w:rPr>
      </w:pPr>
    </w:p>
    <w:p w14:paraId="47DD19F8" w14:textId="023ABC02" w:rsidR="00C150BC" w:rsidRPr="00D40609" w:rsidRDefault="00C150BC" w:rsidP="00E76ECE">
      <w:pPr>
        <w:pStyle w:val="NormaleWeb"/>
        <w:spacing w:before="0" w:beforeAutospacing="0" w:after="0" w:afterAutospacing="0" w:line="480" w:lineRule="auto"/>
        <w:jc w:val="both"/>
        <w:rPr>
          <w:b/>
          <w:bCs/>
          <w:lang w:val="en-US"/>
        </w:rPr>
      </w:pPr>
      <w:r w:rsidRPr="00D40609">
        <w:rPr>
          <w:b/>
          <w:bCs/>
          <w:lang w:val="en-US"/>
        </w:rPr>
        <w:t>Abstract</w:t>
      </w:r>
    </w:p>
    <w:p w14:paraId="243C1972" w14:textId="68221149" w:rsidR="00DB0550" w:rsidRPr="00D40609" w:rsidRDefault="00DB0550" w:rsidP="00E76ECE">
      <w:pPr>
        <w:pStyle w:val="NormaleWeb"/>
        <w:spacing w:before="0" w:beforeAutospacing="0" w:after="0" w:afterAutospacing="0" w:line="480" w:lineRule="auto"/>
        <w:jc w:val="both"/>
        <w:rPr>
          <w:lang w:val="en-US"/>
        </w:rPr>
      </w:pPr>
      <w:r w:rsidRPr="00D40609">
        <w:rPr>
          <w:lang w:val="en-US"/>
        </w:rPr>
        <w:t xml:space="preserve">The sale of sports broadcasting rights typically involves two distinct stages: first, rights are allocated by sports leagues to broadcasters; second, broadcasters market their content to consumers. This paper focuses on the downstream stage, analyzing how consumer surplus </w:t>
      </w:r>
      <w:r w:rsidR="00D0087B" w:rsidRPr="00D40609">
        <w:rPr>
          <w:lang w:val="en-US"/>
        </w:rPr>
        <w:t>depends</w:t>
      </w:r>
      <w:r w:rsidRPr="00D40609">
        <w:rPr>
          <w:lang w:val="en-US"/>
        </w:rPr>
        <w:t xml:space="preserve"> on whether a single broadcaster (monopoly) offers the entire product, e.g., the entire league, or multiple broadcasters </w:t>
      </w:r>
      <w:r w:rsidR="00F74457" w:rsidRPr="00D40609">
        <w:rPr>
          <w:lang w:val="en-US"/>
        </w:rPr>
        <w:t xml:space="preserve">(duopoly) </w:t>
      </w:r>
      <w:r w:rsidRPr="00D40609">
        <w:rPr>
          <w:lang w:val="en-US"/>
        </w:rPr>
        <w:t>hold exclusive packages</w:t>
      </w:r>
      <w:r w:rsidR="00F74457" w:rsidRPr="00D40609">
        <w:rPr>
          <w:lang w:val="en-US"/>
        </w:rPr>
        <w:t xml:space="preserve"> (i.e., exclusive subset of matches)</w:t>
      </w:r>
      <w:r w:rsidRPr="00D40609">
        <w:rPr>
          <w:lang w:val="en-US"/>
        </w:rPr>
        <w:t xml:space="preserve">. In the latter case, consumers interested in the entire product </w:t>
      </w:r>
      <w:r w:rsidR="00D0087B" w:rsidRPr="00D40609">
        <w:rPr>
          <w:lang w:val="en-US"/>
        </w:rPr>
        <w:t>must</w:t>
      </w:r>
      <w:r w:rsidRPr="00D40609">
        <w:rPr>
          <w:lang w:val="en-US"/>
        </w:rPr>
        <w:t xml:space="preserve"> subscribe to both firms’ offers to fully reconstruct it. </w:t>
      </w:r>
      <w:r w:rsidR="00D0087B" w:rsidRPr="00D40609">
        <w:rPr>
          <w:lang w:val="en-US"/>
        </w:rPr>
        <w:t>W</w:t>
      </w:r>
      <w:r w:rsidRPr="00D40609">
        <w:rPr>
          <w:lang w:val="en-US"/>
        </w:rPr>
        <w:t>e show that consumer surplus under monopoly exceed</w:t>
      </w:r>
      <w:r w:rsidR="00D0087B" w:rsidRPr="00D40609">
        <w:rPr>
          <w:lang w:val="en-US"/>
        </w:rPr>
        <w:t xml:space="preserve">s </w:t>
      </w:r>
      <w:r w:rsidRPr="00D40609">
        <w:rPr>
          <w:lang w:val="en-US"/>
        </w:rPr>
        <w:t>that under duopoly when consumer valuations for the entire product are sufficiently high relative to the valuations for single components</w:t>
      </w:r>
      <w:r w:rsidR="00F74457" w:rsidRPr="00D40609">
        <w:rPr>
          <w:lang w:val="en-US"/>
        </w:rPr>
        <w:t xml:space="preserve"> (i.e., </w:t>
      </w:r>
      <w:r w:rsidR="00D0087B" w:rsidRPr="00D40609">
        <w:rPr>
          <w:lang w:val="en-US"/>
        </w:rPr>
        <w:t>exclusive</w:t>
      </w:r>
      <w:r w:rsidR="00F74457" w:rsidRPr="00D40609">
        <w:rPr>
          <w:lang w:val="en-US"/>
        </w:rPr>
        <w:t xml:space="preserve"> subset of matches) </w:t>
      </w:r>
      <w:r w:rsidRPr="00D40609">
        <w:rPr>
          <w:lang w:val="en-US"/>
        </w:rPr>
        <w:t xml:space="preserve">and when marginal costs are low. Conversely, when </w:t>
      </w:r>
      <w:r w:rsidR="00F74457" w:rsidRPr="00D40609">
        <w:rPr>
          <w:lang w:val="en-US"/>
        </w:rPr>
        <w:t>the added value of the entire product compared to the single components</w:t>
      </w:r>
      <w:r w:rsidRPr="00D40609">
        <w:rPr>
          <w:lang w:val="en-US"/>
        </w:rPr>
        <w:t xml:space="preserve"> </w:t>
      </w:r>
      <w:r w:rsidR="00F74457" w:rsidRPr="00D40609">
        <w:rPr>
          <w:lang w:val="en-US"/>
        </w:rPr>
        <w:t xml:space="preserve">is not sufficiently high </w:t>
      </w:r>
      <w:r w:rsidRPr="00D40609">
        <w:rPr>
          <w:lang w:val="en-US"/>
        </w:rPr>
        <w:t xml:space="preserve">or </w:t>
      </w:r>
      <w:r w:rsidR="00F74457" w:rsidRPr="00D40609">
        <w:rPr>
          <w:lang w:val="en-US"/>
        </w:rPr>
        <w:t xml:space="preserve">marginal </w:t>
      </w:r>
      <w:r w:rsidRPr="00D40609">
        <w:rPr>
          <w:lang w:val="en-US"/>
        </w:rPr>
        <w:t>costs are higher, duopoly benefit consumers.</w:t>
      </w:r>
    </w:p>
    <w:p w14:paraId="7F37A471" w14:textId="77777777" w:rsidR="00C150BC" w:rsidRPr="00D40609" w:rsidRDefault="00C150BC" w:rsidP="00E76ECE">
      <w:pPr>
        <w:pStyle w:val="NormaleWeb"/>
        <w:spacing w:before="0" w:beforeAutospacing="0" w:after="0" w:afterAutospacing="0" w:line="480" w:lineRule="auto"/>
        <w:jc w:val="both"/>
        <w:rPr>
          <w:b/>
          <w:bCs/>
          <w:lang w:val="en-US"/>
        </w:rPr>
      </w:pPr>
    </w:p>
    <w:p w14:paraId="41C7B2EB" w14:textId="5884DE53" w:rsidR="00C150BC" w:rsidRPr="00D40609" w:rsidRDefault="005631FF" w:rsidP="005631FF">
      <w:pPr>
        <w:spacing w:line="480" w:lineRule="auto"/>
        <w:jc w:val="both"/>
        <w:rPr>
          <w:rFonts w:ascii="Times New Roman" w:eastAsia="Times New Roman" w:hAnsi="Times New Roman" w:cs="Times New Roman"/>
          <w:kern w:val="0"/>
          <w:lang w:val="en-US" w:eastAsia="it-IT"/>
          <w14:ligatures w14:val="none"/>
        </w:rPr>
      </w:pPr>
      <w:r w:rsidRPr="00D40609">
        <w:rPr>
          <w:rFonts w:ascii="Times New Roman" w:eastAsia="Times New Roman" w:hAnsi="Times New Roman" w:cs="Times New Roman"/>
          <w:b/>
          <w:bCs/>
          <w:kern w:val="0"/>
          <w:lang w:val="en-US" w:eastAsia="it-IT"/>
          <w14:ligatures w14:val="none"/>
        </w:rPr>
        <w:t xml:space="preserve">Keywords: </w:t>
      </w:r>
      <w:r w:rsidRPr="00D40609">
        <w:rPr>
          <w:rFonts w:ascii="Times New Roman" w:eastAsia="Times New Roman" w:hAnsi="Times New Roman" w:cs="Times New Roman"/>
          <w:kern w:val="0"/>
          <w:lang w:val="en-US" w:eastAsia="it-IT"/>
          <w14:ligatures w14:val="none"/>
        </w:rPr>
        <w:t>consumer surplus, market structure, monopoly, duopoly, sports broadcasting, competition policy</w:t>
      </w:r>
      <w:r w:rsidR="00C150BC" w:rsidRPr="00D40609">
        <w:rPr>
          <w:rFonts w:ascii="Times New Roman" w:eastAsia="Times New Roman" w:hAnsi="Times New Roman" w:cs="Times New Roman"/>
          <w:kern w:val="0"/>
          <w:lang w:val="en-US" w:eastAsia="it-IT"/>
          <w14:ligatures w14:val="none"/>
        </w:rPr>
        <w:br w:type="page"/>
      </w:r>
    </w:p>
    <w:p w14:paraId="0563929F" w14:textId="4FD20A2C" w:rsidR="000A792C" w:rsidRPr="00D40609" w:rsidRDefault="000A792C" w:rsidP="00E76ECE">
      <w:pPr>
        <w:pStyle w:val="NormaleWeb"/>
        <w:spacing w:before="0" w:beforeAutospacing="0" w:after="0" w:afterAutospacing="0" w:line="480" w:lineRule="auto"/>
        <w:jc w:val="both"/>
        <w:rPr>
          <w:b/>
          <w:bCs/>
          <w:lang w:val="en-US"/>
        </w:rPr>
      </w:pPr>
      <w:r w:rsidRPr="00D40609">
        <w:rPr>
          <w:b/>
          <w:bCs/>
          <w:lang w:val="en-US"/>
        </w:rPr>
        <w:lastRenderedPageBreak/>
        <w:t>1. Introduction</w:t>
      </w:r>
    </w:p>
    <w:p w14:paraId="1BD7057C" w14:textId="07F2986A" w:rsidR="00C75E02" w:rsidRPr="00D40609" w:rsidRDefault="00C75E02" w:rsidP="00543DB4">
      <w:pPr>
        <w:pStyle w:val="NormaleWeb"/>
        <w:spacing w:before="0" w:beforeAutospacing="0" w:after="0" w:afterAutospacing="0" w:line="480" w:lineRule="auto"/>
        <w:jc w:val="both"/>
        <w:rPr>
          <w:lang w:val="en-US"/>
        </w:rPr>
      </w:pPr>
      <w:r w:rsidRPr="00D40609">
        <w:rPr>
          <w:lang w:val="en-US"/>
        </w:rPr>
        <w:t xml:space="preserve">Fueled by digital distribution, the fragmentation of products across multiple providers has become prevalent in many information and entertainment industries. The sale of rights to broadcast sport league events is </w:t>
      </w:r>
      <w:r w:rsidR="00543DB4" w:rsidRPr="00D40609">
        <w:rPr>
          <w:lang w:val="en-US"/>
        </w:rPr>
        <w:t>one</w:t>
      </w:r>
      <w:r w:rsidRPr="00D40609">
        <w:rPr>
          <w:lang w:val="en-US"/>
        </w:rPr>
        <w:t xml:space="preserve"> prominent example, though with important peculiarities. In the upstream stage, competition authorities have imposed the “no single buyer rule,” which prevents one media company from acquiring all broadcasting rights. As a result, matches within a league are allocated to different broadcasters through an auction process (</w:t>
      </w:r>
      <w:proofErr w:type="spellStart"/>
      <w:r w:rsidRPr="00D40609">
        <w:rPr>
          <w:lang w:val="en-US"/>
        </w:rPr>
        <w:t>Budzinski</w:t>
      </w:r>
      <w:proofErr w:type="spellEnd"/>
      <w:r w:rsidRPr="00D40609">
        <w:rPr>
          <w:lang w:val="en-US"/>
        </w:rPr>
        <w:t xml:space="preserve"> et al., 2019). For instance, in the UK Premier League, which is currently the most popular national soccer league worldwide, Sky Group was the sole live broadcaster in the early 2000s. By the 2024–25 season, however, Sky Group holds the </w:t>
      </w:r>
      <w:r w:rsidR="00336F59" w:rsidRPr="00D40609">
        <w:rPr>
          <w:lang w:val="en-US"/>
        </w:rPr>
        <w:t xml:space="preserve">exclusive </w:t>
      </w:r>
      <w:r w:rsidRPr="00D40609">
        <w:rPr>
          <w:lang w:val="en-US"/>
        </w:rPr>
        <w:t xml:space="preserve">rights to 128 matches, TNT Sports to 52 </w:t>
      </w:r>
      <w:r w:rsidR="00336F59" w:rsidRPr="00D40609">
        <w:rPr>
          <w:lang w:val="en-US"/>
        </w:rPr>
        <w:t xml:space="preserve">exclusive </w:t>
      </w:r>
      <w:r w:rsidRPr="00D40609">
        <w:rPr>
          <w:lang w:val="en-US"/>
        </w:rPr>
        <w:t xml:space="preserve">matches, and Amazon Prime to 20 </w:t>
      </w:r>
      <w:r w:rsidR="00336F59" w:rsidRPr="00D40609">
        <w:rPr>
          <w:lang w:val="en-US"/>
        </w:rPr>
        <w:t xml:space="preserve">exclusive </w:t>
      </w:r>
      <w:r w:rsidRPr="00D40609">
        <w:rPr>
          <w:lang w:val="en-US"/>
        </w:rPr>
        <w:t xml:space="preserve">matches. Similar patterns are observed in the German, Spanish, and Italian leagues, as well as in international competitions. </w:t>
      </w:r>
      <w:r w:rsidR="00B123B0" w:rsidRPr="00D40609">
        <w:rPr>
          <w:lang w:val="en-US"/>
        </w:rPr>
        <w:t>I</w:t>
      </w:r>
      <w:r w:rsidRPr="00D40609">
        <w:rPr>
          <w:lang w:val="en-US"/>
        </w:rPr>
        <w:t>n the UK, TNT Sports was the exclusive broadcaster of the UEFA Champions League from 2021 to 2024, but starting from the 2024–2027 seasons, it will share broadcasting with Amazon Prime Video, which acquired exclusivity for certain high-profile matches.</w:t>
      </w:r>
      <w:r w:rsidRPr="00D40609">
        <w:rPr>
          <w:rStyle w:val="Rimandonotaapidipagina"/>
          <w:lang w:val="en-US"/>
        </w:rPr>
        <w:footnoteReference w:id="1"/>
      </w:r>
      <w:r w:rsidRPr="00D40609">
        <w:rPr>
          <w:lang w:val="en-US"/>
        </w:rPr>
        <w:t xml:space="preserve"> Similar situations are observed in the German, Spanish and Italian national soccer leagues</w:t>
      </w:r>
      <w:r w:rsidRPr="00D40609">
        <w:rPr>
          <w:rStyle w:val="Rimandonotaapidipagina"/>
          <w:lang w:val="en-US"/>
        </w:rPr>
        <w:footnoteReference w:id="2"/>
      </w:r>
      <w:r w:rsidRPr="00D40609">
        <w:rPr>
          <w:lang w:val="en-US"/>
        </w:rPr>
        <w:t xml:space="preserve"> as well as in the case of international leagues. Again, in UK, pay-tv TNT Sports has been the sole live broadcaster of the UEFA Champions League, the most important soccer competition for clubs in Europe, in the period 2021-2024. But for the seasons 2024-2027, while still holding most matches, TNT Sports will have to share the live broadcasting of the competition with Amazon Prime Video, which will have the exclusivity of the best matches in specific days.</w:t>
      </w:r>
      <w:r w:rsidRPr="00D40609">
        <w:rPr>
          <w:rStyle w:val="Rimandonotaapidipagina"/>
          <w:lang w:val="en-US"/>
        </w:rPr>
        <w:footnoteReference w:id="3"/>
      </w:r>
      <w:r w:rsidRPr="00D40609">
        <w:rPr>
          <w:lang w:val="en-US"/>
        </w:rPr>
        <w:t xml:space="preserve"> </w:t>
      </w:r>
    </w:p>
    <w:p w14:paraId="029CDB38" w14:textId="4C724CC1" w:rsidR="00C75E02" w:rsidRPr="00D40609" w:rsidRDefault="00C75E02" w:rsidP="00543DB4">
      <w:pPr>
        <w:pStyle w:val="NormaleWeb"/>
        <w:spacing w:before="0" w:beforeAutospacing="0" w:after="0" w:afterAutospacing="0" w:line="480" w:lineRule="auto"/>
        <w:jc w:val="both"/>
        <w:rPr>
          <w:lang w:val="en-US"/>
        </w:rPr>
      </w:pPr>
      <w:r w:rsidRPr="00D40609">
        <w:rPr>
          <w:lang w:val="en-US"/>
        </w:rPr>
        <w:lastRenderedPageBreak/>
        <w:t>This fragmentation of broadcasting rights has intuitive implications for sports fans: in order to watch all the matches across a season, they now need to subscribe to multiple providers (</w:t>
      </w:r>
      <w:proofErr w:type="spellStart"/>
      <w:r w:rsidRPr="00D40609">
        <w:rPr>
          <w:lang w:val="en-US"/>
        </w:rPr>
        <w:t>Krishner</w:t>
      </w:r>
      <w:proofErr w:type="spellEnd"/>
      <w:r w:rsidRPr="00D40609">
        <w:rPr>
          <w:lang w:val="en-US"/>
        </w:rPr>
        <w:t>, 2022), bearing the higher costs of multiple subscriptions. Consumer complaints about this evolution have been widespread.</w:t>
      </w:r>
      <w:r w:rsidR="00226088" w:rsidRPr="00D40609">
        <w:rPr>
          <w:rStyle w:val="Rimandonotaapidipagina"/>
          <w:lang w:val="en-US"/>
        </w:rPr>
        <w:t xml:space="preserve"> </w:t>
      </w:r>
      <w:r w:rsidR="00226088" w:rsidRPr="00D40609">
        <w:rPr>
          <w:rStyle w:val="Rimandonotaapidipagina"/>
          <w:lang w:val="en-US"/>
        </w:rPr>
        <w:footnoteReference w:id="4"/>
      </w:r>
      <w:r w:rsidRPr="00D40609">
        <w:rPr>
          <w:lang w:val="en-US"/>
        </w:rPr>
        <w:t xml:space="preserve"> In line with this, empirical research in sports economics has documented that the overall expenditure required to watch broadcasted games tends to be higher with competing broadcasters than under a monopoly (Butler and Massey, 2019).</w:t>
      </w:r>
      <w:r w:rsidRPr="00D40609">
        <w:rPr>
          <w:rStyle w:val="Rimandonotaapidipagina"/>
          <w:lang w:val="en-US"/>
        </w:rPr>
        <w:t xml:space="preserve"> </w:t>
      </w:r>
    </w:p>
    <w:p w14:paraId="3C7E2D14" w14:textId="2D75FEE5" w:rsidR="00B123B0" w:rsidRPr="00D40609" w:rsidRDefault="00C75E02" w:rsidP="00543DB4">
      <w:pPr>
        <w:pStyle w:val="NormaleWeb"/>
        <w:spacing w:before="0" w:beforeAutospacing="0" w:after="0" w:afterAutospacing="0" w:line="480" w:lineRule="auto"/>
        <w:jc w:val="both"/>
        <w:rPr>
          <w:lang w:val="en-US"/>
        </w:rPr>
      </w:pPr>
      <w:r w:rsidRPr="00D40609">
        <w:rPr>
          <w:lang w:val="en-US"/>
        </w:rPr>
        <w:t xml:space="preserve">These developments raise a fundamental question: is this fragmentation across multiple broadcasters necessarily detrimental to consumers, or can it in some cases enhance consumer surplus? And under which conditions? Motivated by the recent evolution of the sports broadcasting rights market (e.g., </w:t>
      </w:r>
      <w:proofErr w:type="spellStart"/>
      <w:r w:rsidRPr="00D40609">
        <w:rPr>
          <w:lang w:val="en-US"/>
        </w:rPr>
        <w:t>Budzinski</w:t>
      </w:r>
      <w:proofErr w:type="spellEnd"/>
      <w:r w:rsidRPr="00D40609">
        <w:rPr>
          <w:lang w:val="en-US"/>
        </w:rPr>
        <w:t xml:space="preserve"> et al., 2019; Macedo et al., 2022), this </w:t>
      </w:r>
      <w:r w:rsidR="008F37A5" w:rsidRPr="00D40609">
        <w:rPr>
          <w:lang w:val="en-US"/>
        </w:rPr>
        <w:t>study</w:t>
      </w:r>
      <w:r w:rsidRPr="00D40609">
        <w:rPr>
          <w:lang w:val="en-US"/>
        </w:rPr>
        <w:t xml:space="preserve"> focuses on the downstream stage of the market</w:t>
      </w:r>
      <w:r w:rsidR="00202F83" w:rsidRPr="00D40609">
        <w:rPr>
          <w:lang w:val="en-US"/>
        </w:rPr>
        <w:t xml:space="preserve">. </w:t>
      </w:r>
      <w:r w:rsidRPr="00D40609">
        <w:rPr>
          <w:lang w:val="en-US"/>
        </w:rPr>
        <w:t xml:space="preserve">We explicitly abstract from the upstream allocation of rights (where leagues sell packages to broadcasters, either collectively or individually) and instead analyze how, given such an allocation, different downstream market structures affect consumer welfare. Specifically, we compare a monopoly structure, where a single broadcaster offers the complete product, with a duopoly structure, where two broadcasters each sell mutually exclusive packages of matches. </w:t>
      </w:r>
      <w:r w:rsidR="00AE27D4" w:rsidRPr="00D40609">
        <w:rPr>
          <w:lang w:val="en-US"/>
        </w:rPr>
        <w:t xml:space="preserve">In other words, we focus on studying what happens after this allocation, once consumers face broadcasters offering either the entire product (monopoly) or exclusive, non-overlapping packages (duopoly). </w:t>
      </w:r>
      <w:r w:rsidRPr="00D40609">
        <w:rPr>
          <w:lang w:val="en-US"/>
        </w:rPr>
        <w:t>Our aim is to examine under which conditions consumers are better off under one structure or the other.</w:t>
      </w:r>
      <w:r w:rsidR="00B123B0" w:rsidRPr="00D40609">
        <w:rPr>
          <w:lang w:val="en-US"/>
        </w:rPr>
        <w:t xml:space="preserve"> </w:t>
      </w:r>
    </w:p>
    <w:p w14:paraId="253FAFD7" w14:textId="4F605EF3" w:rsidR="005657D7" w:rsidRPr="00D40609" w:rsidRDefault="005657D7" w:rsidP="00543DB4">
      <w:pPr>
        <w:pStyle w:val="NormaleWeb"/>
        <w:spacing w:before="0" w:beforeAutospacing="0" w:after="0" w:afterAutospacing="0" w:line="480" w:lineRule="auto"/>
        <w:jc w:val="both"/>
        <w:rPr>
          <w:lang w:val="en-US"/>
        </w:rPr>
      </w:pPr>
      <w:r w:rsidRPr="00D40609">
        <w:rPr>
          <w:lang w:val="en-US"/>
        </w:rPr>
        <w:t xml:space="preserve">We build a simple model to analyze the downstream stage of the broadcasting market, i.e., the relationship between media companies and final consumers. </w:t>
      </w:r>
      <w:r w:rsidR="00AE27D4" w:rsidRPr="00D40609">
        <w:rPr>
          <w:lang w:val="en-US"/>
        </w:rPr>
        <w:t>A</w:t>
      </w:r>
      <w:r w:rsidRPr="00D40609">
        <w:rPr>
          <w:lang w:val="en-US"/>
        </w:rPr>
        <w:t xml:space="preserve"> monopolist offers the complete product, i.e., all games in the league, while under duopoly two firms each sell an exclusive subset of matches. Consumers can subscribe to one, both, </w:t>
      </w:r>
      <w:proofErr w:type="gramStart"/>
      <w:r w:rsidRPr="00D40609">
        <w:rPr>
          <w:lang w:val="en-US"/>
        </w:rPr>
        <w:t>or</w:t>
      </w:r>
      <w:proofErr w:type="gramEnd"/>
      <w:r w:rsidRPr="00D40609">
        <w:rPr>
          <w:lang w:val="en-US"/>
        </w:rPr>
        <w:t xml:space="preserve"> neither. Because these subsets are partly </w:t>
      </w:r>
      <w:r w:rsidRPr="00D40609">
        <w:rPr>
          <w:lang w:val="en-US"/>
        </w:rPr>
        <w:lastRenderedPageBreak/>
        <w:t>substitutable (they compete for consumer time), we assume that consumer valuations for the complete product are sub-additive in the valuations for the components (Venkatesh and Kamakura, 2003). This holds whether the complete product is offered by one firm or reconstructed through multiple subscriptions</w:t>
      </w:r>
      <w:r w:rsidRPr="00D40609">
        <w:rPr>
          <w:color w:val="000000"/>
          <w:lang w:val="en-US"/>
        </w:rPr>
        <w:t>.</w:t>
      </w:r>
    </w:p>
    <w:p w14:paraId="5AEB53BB" w14:textId="3D7474E5" w:rsidR="005657D7" w:rsidRPr="00D40609" w:rsidRDefault="005657D7" w:rsidP="00543DB4">
      <w:pPr>
        <w:pStyle w:val="NormaleWeb"/>
        <w:spacing w:before="0" w:beforeAutospacing="0" w:after="0" w:afterAutospacing="0" w:line="480" w:lineRule="auto"/>
        <w:jc w:val="both"/>
        <w:rPr>
          <w:color w:val="000000"/>
          <w:lang w:val="en-US"/>
        </w:rPr>
      </w:pPr>
      <w:r w:rsidRPr="00D40609">
        <w:rPr>
          <w:color w:val="000000"/>
          <w:lang w:val="en-US"/>
        </w:rPr>
        <w:t xml:space="preserve">We show that allowing more firms to join the market does not necessarily lead to an increase in consumer surplus. In fact, it may lead to a reduction in consumer surplus compared to the monopoly scenario. On the one hand, allowing more firms (e.g., broadcasters) to enter a market is beneficial for consumers as competition can bring prices down. In addition, not all consumers prefer to purchase the full product (e.g., all games in the league); some may just be interested in buying a single component. Thus, fragmentation of rights across firms increases the variety of options available for purchase and can expand demand. On the other hand, consumers </w:t>
      </w:r>
      <w:proofErr w:type="gramStart"/>
      <w:r w:rsidRPr="00D40609">
        <w:rPr>
          <w:color w:val="000000"/>
          <w:lang w:val="en-US"/>
        </w:rPr>
        <w:t>have to</w:t>
      </w:r>
      <w:proofErr w:type="gramEnd"/>
      <w:r w:rsidRPr="00D40609">
        <w:rPr>
          <w:color w:val="000000"/>
          <w:lang w:val="en-US"/>
        </w:rPr>
        <w:t xml:space="preserve"> purchase all components if they want to reconstruct the full product. That is, they </w:t>
      </w:r>
      <w:proofErr w:type="gramStart"/>
      <w:r w:rsidRPr="00D40609">
        <w:rPr>
          <w:color w:val="000000"/>
          <w:lang w:val="en-US"/>
        </w:rPr>
        <w:t>have to</w:t>
      </w:r>
      <w:proofErr w:type="gramEnd"/>
      <w:r w:rsidRPr="00D40609">
        <w:rPr>
          <w:color w:val="000000"/>
          <w:lang w:val="en-US"/>
        </w:rPr>
        <w:t xml:space="preserve"> subscribe to multiple offers for different subsets of matches if they want to watch all games in the league. Therefore, the total expenditure may increase for some consumers when multiple firms hold exclusive packages. As a result, consumer surplus will be lower under duopoly than under monopoly if the degree of additivity of the consumer utility function is high enough, i.e., the utility of the full (possibly reconstructed) product is relatively high compared to that of the product components, and the marginal cost of producing and selling each product component is sufficiently low. Conversely, if such utility is relatively low or the marginal cost is relatively high, duopoly results in higher consumer surplus.</w:t>
      </w:r>
    </w:p>
    <w:p w14:paraId="739B376D" w14:textId="5DBA6171" w:rsidR="00BB52FF" w:rsidRPr="00D40609" w:rsidRDefault="00BB52FF" w:rsidP="00BB52FF">
      <w:pPr>
        <w:pStyle w:val="NormaleWeb"/>
        <w:spacing w:before="120" w:beforeAutospacing="0" w:after="0" w:afterAutospacing="0" w:line="480" w:lineRule="auto"/>
        <w:jc w:val="both"/>
        <w:rPr>
          <w:b/>
          <w:bCs/>
          <w:color w:val="000000"/>
          <w:lang w:val="en-US"/>
        </w:rPr>
      </w:pPr>
      <w:r w:rsidRPr="00D40609">
        <w:rPr>
          <w:b/>
          <w:bCs/>
          <w:color w:val="000000"/>
          <w:lang w:val="en-US"/>
        </w:rPr>
        <w:t xml:space="preserve">2. Contribution to the literature </w:t>
      </w:r>
    </w:p>
    <w:p w14:paraId="1DC90FAC" w14:textId="1EDB3205" w:rsidR="004A206E" w:rsidRPr="00D40609" w:rsidRDefault="0024756F" w:rsidP="00543DB4">
      <w:pPr>
        <w:pStyle w:val="NormaleWeb"/>
        <w:spacing w:before="0" w:beforeAutospacing="0" w:after="0" w:afterAutospacing="0" w:line="480" w:lineRule="auto"/>
        <w:jc w:val="both"/>
        <w:rPr>
          <w:lang w:val="en-US"/>
        </w:rPr>
      </w:pPr>
      <w:r w:rsidRPr="00D40609">
        <w:rPr>
          <w:color w:val="000000"/>
          <w:lang w:val="en-US"/>
        </w:rPr>
        <w:t>O</w:t>
      </w:r>
      <w:r w:rsidR="005657D7" w:rsidRPr="00D40609">
        <w:rPr>
          <w:color w:val="000000"/>
          <w:lang w:val="en-US"/>
        </w:rPr>
        <w:t>ur study makes contributions</w:t>
      </w:r>
      <w:r w:rsidRPr="00D40609">
        <w:rPr>
          <w:color w:val="000000"/>
          <w:lang w:val="en-US"/>
        </w:rPr>
        <w:t xml:space="preserve"> to three streams of literature</w:t>
      </w:r>
      <w:r w:rsidR="005657D7" w:rsidRPr="00D40609">
        <w:rPr>
          <w:color w:val="000000"/>
          <w:lang w:val="en-US"/>
        </w:rPr>
        <w:t>. First, we complement the sports economics literature on the</w:t>
      </w:r>
      <w:r w:rsidR="005657D7" w:rsidRPr="00D40609">
        <w:rPr>
          <w:rStyle w:val="apple-converted-space"/>
          <w:color w:val="000000"/>
          <w:lang w:val="en-US"/>
        </w:rPr>
        <w:t> </w:t>
      </w:r>
      <w:r w:rsidR="005657D7" w:rsidRPr="00D40609">
        <w:rPr>
          <w:rStyle w:val="Enfasigrassetto"/>
          <w:b w:val="0"/>
          <w:bCs w:val="0"/>
          <w:color w:val="000000"/>
          <w:lang w:val="en-US"/>
        </w:rPr>
        <w:t>upstream allocation of rights</w:t>
      </w:r>
      <w:r w:rsidR="005657D7" w:rsidRPr="00D40609">
        <w:rPr>
          <w:rStyle w:val="apple-converted-space"/>
          <w:color w:val="000000"/>
          <w:lang w:val="en-US"/>
        </w:rPr>
        <w:t> </w:t>
      </w:r>
      <w:r w:rsidR="00D02BEE" w:rsidRPr="00D40609">
        <w:rPr>
          <w:rStyle w:val="apple-converted-space"/>
          <w:color w:val="000000"/>
          <w:lang w:val="en-US"/>
        </w:rPr>
        <w:t xml:space="preserve">(e.g., Fort and Quirk, 1995; Cave and Crandall, 2001; Flynn and Gilbert, 2001; Szymanski, 2003; </w:t>
      </w:r>
      <w:proofErr w:type="spellStart"/>
      <w:r w:rsidR="00D02BEE" w:rsidRPr="00D40609">
        <w:rPr>
          <w:rStyle w:val="apple-converted-space"/>
          <w:color w:val="000000"/>
          <w:lang w:val="en-US"/>
        </w:rPr>
        <w:t>Falconieri</w:t>
      </w:r>
      <w:proofErr w:type="spellEnd"/>
      <w:r w:rsidR="00D02BEE" w:rsidRPr="00D40609">
        <w:rPr>
          <w:rStyle w:val="apple-converted-space"/>
          <w:color w:val="000000"/>
          <w:lang w:val="en-US"/>
        </w:rPr>
        <w:t xml:space="preserve"> et al., 2004; </w:t>
      </w:r>
      <w:proofErr w:type="spellStart"/>
      <w:r w:rsidR="00D02BEE" w:rsidRPr="00D40609">
        <w:rPr>
          <w:rStyle w:val="apple-converted-space"/>
          <w:color w:val="000000"/>
          <w:lang w:val="en-US"/>
        </w:rPr>
        <w:t>Dietl</w:t>
      </w:r>
      <w:proofErr w:type="spellEnd"/>
      <w:r w:rsidR="00D02BEE" w:rsidRPr="00D40609">
        <w:rPr>
          <w:rStyle w:val="apple-converted-space"/>
          <w:color w:val="000000"/>
          <w:lang w:val="en-US"/>
        </w:rPr>
        <w:t xml:space="preserve"> et al., 2011; </w:t>
      </w:r>
      <w:proofErr w:type="spellStart"/>
      <w:r w:rsidR="00D02BEE" w:rsidRPr="00D40609">
        <w:rPr>
          <w:rStyle w:val="apple-converted-space"/>
          <w:color w:val="000000"/>
          <w:lang w:val="en-US"/>
        </w:rPr>
        <w:t>Peeters</w:t>
      </w:r>
      <w:proofErr w:type="spellEnd"/>
      <w:r w:rsidR="00D02BEE" w:rsidRPr="00D40609">
        <w:rPr>
          <w:rStyle w:val="apple-converted-space"/>
          <w:color w:val="000000"/>
          <w:lang w:val="en-US"/>
        </w:rPr>
        <w:t xml:space="preserve">, 2011; Macedo et al., 2022), </w:t>
      </w:r>
      <w:r w:rsidR="005657D7" w:rsidRPr="00D40609">
        <w:rPr>
          <w:color w:val="000000"/>
          <w:lang w:val="en-US"/>
        </w:rPr>
        <w:t>by focusing explicitly on the</w:t>
      </w:r>
      <w:r w:rsidR="005657D7" w:rsidRPr="00D40609">
        <w:rPr>
          <w:rStyle w:val="apple-converted-space"/>
          <w:color w:val="000000"/>
          <w:lang w:val="en-US"/>
        </w:rPr>
        <w:t> </w:t>
      </w:r>
      <w:r w:rsidR="005657D7" w:rsidRPr="00D40609">
        <w:rPr>
          <w:rStyle w:val="Enfasigrassetto"/>
          <w:b w:val="0"/>
          <w:bCs w:val="0"/>
          <w:color w:val="000000"/>
          <w:lang w:val="en-US"/>
        </w:rPr>
        <w:t>downstream consumer stage</w:t>
      </w:r>
      <w:r w:rsidR="005657D7" w:rsidRPr="00D40609">
        <w:rPr>
          <w:color w:val="000000"/>
          <w:lang w:val="en-US"/>
        </w:rPr>
        <w:t xml:space="preserve">. </w:t>
      </w:r>
      <w:r w:rsidR="004A206E" w:rsidRPr="00D40609">
        <w:rPr>
          <w:lang w:val="en-US"/>
        </w:rPr>
        <w:t xml:space="preserve">Most of these works examine the welfare consequences of sports clubs deciding whether to sell broadcasting rights collectively or individually. That is, sports clubs may either come together and </w:t>
      </w:r>
      <w:r w:rsidR="004A206E" w:rsidRPr="00D40609">
        <w:rPr>
          <w:lang w:val="en-US"/>
        </w:rPr>
        <w:lastRenderedPageBreak/>
        <w:t>sell the rights of the entire league as a group or alternatively each club may sell the broadcasting rights for its own games individually. Sports associations (e.g., UEFA, FIFA, etc.) naturally exert a relevant role in this scenario. One important distinction from other industries is the potential benefit in sports of maintaining competitive balance between rival teams to ensure the league's attractiveness. While this is often a stated goal, the collective sale of broadcasting rights does not always lead to greater competitive balance (</w:t>
      </w:r>
      <w:proofErr w:type="spellStart"/>
      <w:r w:rsidR="004A206E" w:rsidRPr="00D40609">
        <w:rPr>
          <w:lang w:val="en-US"/>
        </w:rPr>
        <w:t>Peeters</w:t>
      </w:r>
      <w:proofErr w:type="spellEnd"/>
      <w:r w:rsidR="004A206E" w:rsidRPr="00D40609">
        <w:rPr>
          <w:lang w:val="en-US"/>
        </w:rPr>
        <w:t>, 2011).</w:t>
      </w:r>
      <w:r w:rsidR="00543DB4" w:rsidRPr="00D40609">
        <w:rPr>
          <w:lang w:val="en-US"/>
        </w:rPr>
        <w:t xml:space="preserve"> More closely related to our study, recent studies emphasi</w:t>
      </w:r>
      <w:r w:rsidRPr="00D40609">
        <w:rPr>
          <w:lang w:val="en-US"/>
        </w:rPr>
        <w:t>z</w:t>
      </w:r>
      <w:r w:rsidR="00543DB4" w:rsidRPr="00D40609">
        <w:rPr>
          <w:lang w:val="en-US"/>
        </w:rPr>
        <w:t>e that the fragmentation and commerciali</w:t>
      </w:r>
      <w:r w:rsidRPr="00D40609">
        <w:rPr>
          <w:lang w:val="en-US"/>
        </w:rPr>
        <w:t>z</w:t>
      </w:r>
      <w:r w:rsidR="00543DB4" w:rsidRPr="00D40609">
        <w:rPr>
          <w:lang w:val="en-US"/>
        </w:rPr>
        <w:t xml:space="preserve">ation of sports broadcasting rights have shifted welfare from consumers to rights holders. Empirical evidence shows that the division of league matches among multiple </w:t>
      </w:r>
      <w:proofErr w:type="gramStart"/>
      <w:r w:rsidR="00543DB4" w:rsidRPr="00D40609">
        <w:rPr>
          <w:lang w:val="en-US"/>
        </w:rPr>
        <w:t>broadcasters</w:t>
      </w:r>
      <w:proofErr w:type="gramEnd"/>
      <w:r w:rsidR="00543DB4" w:rsidRPr="00D40609">
        <w:rPr>
          <w:lang w:val="en-US"/>
        </w:rPr>
        <w:t xml:space="preserve"> forces fans to maintain several subscriptions, thereby increasing overall viewing costs and limiting accessibility (</w:t>
      </w:r>
      <w:proofErr w:type="spellStart"/>
      <w:r w:rsidR="00543DB4" w:rsidRPr="00D40609">
        <w:rPr>
          <w:lang w:val="en-US"/>
        </w:rPr>
        <w:t>Krishner</w:t>
      </w:r>
      <w:proofErr w:type="spellEnd"/>
      <w:r w:rsidR="00543DB4" w:rsidRPr="00D40609">
        <w:rPr>
          <w:lang w:val="en-US"/>
        </w:rPr>
        <w:t xml:space="preserve">, 2022; Butler &amp; Massey, 2019; </w:t>
      </w:r>
      <w:proofErr w:type="spellStart"/>
      <w:r w:rsidR="00543DB4" w:rsidRPr="00D40609">
        <w:rPr>
          <w:lang w:val="en-US"/>
        </w:rPr>
        <w:t>Budzinski</w:t>
      </w:r>
      <w:proofErr w:type="spellEnd"/>
      <w:r w:rsidR="00543DB4" w:rsidRPr="00D40609">
        <w:rPr>
          <w:lang w:val="en-US"/>
        </w:rPr>
        <w:t xml:space="preserve"> et al., 2019). Moreover, extant literature indicates that the growing reliance on exclusive </w:t>
      </w:r>
      <w:proofErr w:type="spellStart"/>
      <w:r w:rsidR="00543DB4" w:rsidRPr="00D40609">
        <w:rPr>
          <w:lang w:val="en-US"/>
        </w:rPr>
        <w:t>pay-TV</w:t>
      </w:r>
      <w:proofErr w:type="spellEnd"/>
      <w:r w:rsidR="00543DB4" w:rsidRPr="00D40609">
        <w:rPr>
          <w:lang w:val="en-US"/>
        </w:rPr>
        <w:t xml:space="preserve"> models has created a two-tiered viewing market and welfare losses arising from exclusion and price discrimination (Cave &amp; Crandall, 2001; Hoehn &amp; Lancefield, 2003; </w:t>
      </w:r>
      <w:proofErr w:type="spellStart"/>
      <w:r w:rsidR="00543DB4" w:rsidRPr="00D40609">
        <w:rPr>
          <w:lang w:val="en-US"/>
        </w:rPr>
        <w:t>Peeters</w:t>
      </w:r>
      <w:proofErr w:type="spellEnd"/>
      <w:r w:rsidR="00543DB4" w:rsidRPr="00D40609">
        <w:rPr>
          <w:lang w:val="en-US"/>
        </w:rPr>
        <w:t xml:space="preserve">, 2011), while market structure and collective rights management remain central to determining consumer welfare (Noll, 2007; </w:t>
      </w:r>
      <w:proofErr w:type="spellStart"/>
      <w:r w:rsidR="00543DB4" w:rsidRPr="00D40609">
        <w:rPr>
          <w:lang w:val="en-US"/>
        </w:rPr>
        <w:t>Falconieri</w:t>
      </w:r>
      <w:proofErr w:type="spellEnd"/>
      <w:r w:rsidR="00543DB4" w:rsidRPr="00D40609">
        <w:rPr>
          <w:lang w:val="en-US"/>
        </w:rPr>
        <w:t xml:space="preserve"> et al., 2004; </w:t>
      </w:r>
      <w:proofErr w:type="spellStart"/>
      <w:r w:rsidR="00543DB4" w:rsidRPr="00D40609">
        <w:rPr>
          <w:lang w:val="en-US"/>
        </w:rPr>
        <w:t>Késenne</w:t>
      </w:r>
      <w:proofErr w:type="spellEnd"/>
      <w:r w:rsidR="00543DB4" w:rsidRPr="00D40609">
        <w:rPr>
          <w:lang w:val="en-US"/>
        </w:rPr>
        <w:t xml:space="preserve">, 2000, 2009, 2014). </w:t>
      </w:r>
      <w:r w:rsidR="004A206E" w:rsidRPr="00D40609">
        <w:rPr>
          <w:lang w:val="en-US"/>
        </w:rPr>
        <w:t xml:space="preserve">We add to this </w:t>
      </w:r>
      <w:r w:rsidR="00543DB4" w:rsidRPr="00D40609">
        <w:rPr>
          <w:lang w:val="en-US"/>
        </w:rPr>
        <w:t xml:space="preserve">stream of </w:t>
      </w:r>
      <w:r w:rsidR="004A206E" w:rsidRPr="00D40609">
        <w:rPr>
          <w:lang w:val="en-US"/>
        </w:rPr>
        <w:t xml:space="preserve">literature </w:t>
      </w:r>
      <w:r w:rsidR="00543DB4" w:rsidRPr="00D40609">
        <w:rPr>
          <w:lang w:val="en-US"/>
        </w:rPr>
        <w:t xml:space="preserve">in sports economics </w:t>
      </w:r>
      <w:r w:rsidR="004A206E" w:rsidRPr="00D40609">
        <w:rPr>
          <w:lang w:val="en-US"/>
        </w:rPr>
        <w:t xml:space="preserve">how the different combinations of market structures and product options (i.e., </w:t>
      </w:r>
      <w:r w:rsidR="00543DB4" w:rsidRPr="00D40609">
        <w:rPr>
          <w:lang w:val="en-US"/>
        </w:rPr>
        <w:t xml:space="preserve">entire league </w:t>
      </w:r>
      <w:r w:rsidR="004A206E" w:rsidRPr="00D40609">
        <w:rPr>
          <w:lang w:val="en-US"/>
        </w:rPr>
        <w:t xml:space="preserve">versus </w:t>
      </w:r>
      <w:r w:rsidRPr="00D40609">
        <w:rPr>
          <w:lang w:val="en-US"/>
        </w:rPr>
        <w:t>subset of league matches</w:t>
      </w:r>
      <w:r w:rsidR="004A206E" w:rsidRPr="00D40609">
        <w:rPr>
          <w:lang w:val="en-US"/>
        </w:rPr>
        <w:t xml:space="preserve">) </w:t>
      </w:r>
      <w:r w:rsidR="006B70B6" w:rsidRPr="00D40609">
        <w:rPr>
          <w:lang w:val="en-US"/>
        </w:rPr>
        <w:t>resulting from</w:t>
      </w:r>
      <w:r w:rsidR="004A206E" w:rsidRPr="00D40609">
        <w:rPr>
          <w:lang w:val="en-US"/>
        </w:rPr>
        <w:t xml:space="preserve"> the sale of broadcasting rights affect consumer surplus.</w:t>
      </w:r>
    </w:p>
    <w:p w14:paraId="41EEAB92" w14:textId="21C1B220" w:rsidR="00543DB4" w:rsidRPr="00D40609" w:rsidRDefault="005657D7" w:rsidP="00543DB4">
      <w:pPr>
        <w:pStyle w:val="NormaleWeb"/>
        <w:spacing w:before="0" w:beforeAutospacing="0" w:after="0" w:afterAutospacing="0" w:line="480" w:lineRule="auto"/>
        <w:jc w:val="both"/>
        <w:rPr>
          <w:color w:val="000000"/>
          <w:lang w:val="en-US"/>
        </w:rPr>
      </w:pPr>
      <w:r w:rsidRPr="00D40609">
        <w:rPr>
          <w:color w:val="000000"/>
          <w:lang w:val="en-US"/>
        </w:rPr>
        <w:t xml:space="preserve">Second, we add to the media economics literature on television and digital content distribution (Crawford and </w:t>
      </w:r>
      <w:proofErr w:type="spellStart"/>
      <w:r w:rsidRPr="00D40609">
        <w:rPr>
          <w:color w:val="000000"/>
          <w:lang w:val="en-US"/>
        </w:rPr>
        <w:t>Yurukoglu</w:t>
      </w:r>
      <w:proofErr w:type="spellEnd"/>
      <w:r w:rsidRPr="00D40609">
        <w:rPr>
          <w:color w:val="000000"/>
          <w:lang w:val="en-US"/>
        </w:rPr>
        <w:t>, 2012; Zhou, 2017; Bhargava, 2021), which has analyzed the welfare effects of alternative pricing schemes (subscriptions, pay-per-view, advertising). Unlike th</w:t>
      </w:r>
      <w:r w:rsidR="00D02BEE" w:rsidRPr="00D40609">
        <w:rPr>
          <w:color w:val="000000"/>
          <w:lang w:val="en-US"/>
        </w:rPr>
        <w:t xml:space="preserve">ese </w:t>
      </w:r>
      <w:r w:rsidRPr="00D40609">
        <w:rPr>
          <w:color w:val="000000"/>
          <w:lang w:val="en-US"/>
        </w:rPr>
        <w:t>work</w:t>
      </w:r>
      <w:r w:rsidR="00D02BEE" w:rsidRPr="00D40609">
        <w:rPr>
          <w:color w:val="000000"/>
          <w:lang w:val="en-US"/>
        </w:rPr>
        <w:t>s</w:t>
      </w:r>
      <w:r w:rsidRPr="00D40609">
        <w:rPr>
          <w:color w:val="000000"/>
          <w:lang w:val="en-US"/>
        </w:rPr>
        <w:t xml:space="preserve">, </w:t>
      </w:r>
      <w:r w:rsidR="00096671" w:rsidRPr="00D40609">
        <w:rPr>
          <w:color w:val="000000"/>
          <w:lang w:val="en-US"/>
        </w:rPr>
        <w:t>our model abstracts from these pricing instruments and focuses solely on how market structure</w:t>
      </w:r>
      <w:r w:rsidR="0024756F" w:rsidRPr="00D40609">
        <w:rPr>
          <w:color w:val="000000"/>
          <w:lang w:val="en-US"/>
        </w:rPr>
        <w:t>s and resulting product options</w:t>
      </w:r>
      <w:r w:rsidR="00096671" w:rsidRPr="00D40609">
        <w:rPr>
          <w:color w:val="000000"/>
          <w:lang w:val="en-US"/>
        </w:rPr>
        <w:t xml:space="preserve"> affects consumer welfare. This distinction allows us to clarify that fragmentation of rights across broadcasters is not unambiguously beneficial for consumers, even if competition is present. </w:t>
      </w:r>
    </w:p>
    <w:p w14:paraId="357ED503" w14:textId="3D5A07EC" w:rsidR="00DD2AF4" w:rsidRPr="00D40609" w:rsidRDefault="00DD2AF4" w:rsidP="00543DB4">
      <w:pPr>
        <w:pStyle w:val="NormaleWeb"/>
        <w:spacing w:before="0" w:beforeAutospacing="0" w:after="0" w:afterAutospacing="0" w:line="480" w:lineRule="auto"/>
        <w:jc w:val="both"/>
        <w:rPr>
          <w:color w:val="000000"/>
          <w:lang w:val="en-US"/>
        </w:rPr>
      </w:pPr>
      <w:r w:rsidRPr="00D40609">
        <w:rPr>
          <w:color w:val="000000"/>
          <w:lang w:val="en-US"/>
        </w:rPr>
        <w:lastRenderedPageBreak/>
        <w:t xml:space="preserve">Third, </w:t>
      </w:r>
      <w:r w:rsidR="00543DB4" w:rsidRPr="00D40609">
        <w:rPr>
          <w:color w:val="000000"/>
          <w:lang w:val="en-US"/>
        </w:rPr>
        <w:t>w</w:t>
      </w:r>
      <w:r w:rsidRPr="00D40609">
        <w:rPr>
          <w:color w:val="000000"/>
          <w:lang w:val="en-US"/>
        </w:rPr>
        <w:t xml:space="preserve">e contribute to the literature on complementary monopolies, since the exclusive packages of matches in our model can be viewed (at least partially) as complementary goods. Consumers who wish to access the full product must acquire both components, which resembles the classic problem of complementary monopolies. This literature has long shown that an integrated monopolist selling two complementary goods typically yields higher consumer surplus than two independent monopolists, because the latter fail to internalize the cross-effects of their pricing decisions (Cournot, 1927; </w:t>
      </w:r>
      <w:proofErr w:type="spellStart"/>
      <w:r w:rsidRPr="00D40609">
        <w:rPr>
          <w:color w:val="000000"/>
          <w:lang w:val="en-US"/>
        </w:rPr>
        <w:t>Sonnenschein</w:t>
      </w:r>
      <w:proofErr w:type="spellEnd"/>
      <w:r w:rsidRPr="00D40609">
        <w:rPr>
          <w:color w:val="000000"/>
          <w:lang w:val="en-US"/>
        </w:rPr>
        <w:t xml:space="preserve">, 1968; Economides and Salop, 1992; Feinberg and </w:t>
      </w:r>
      <w:proofErr w:type="spellStart"/>
      <w:r w:rsidRPr="00D40609">
        <w:rPr>
          <w:color w:val="000000"/>
          <w:lang w:val="en-US"/>
        </w:rPr>
        <w:t>Kamien</w:t>
      </w:r>
      <w:proofErr w:type="spellEnd"/>
      <w:r w:rsidRPr="00D40609">
        <w:rPr>
          <w:color w:val="000000"/>
          <w:lang w:val="en-US"/>
        </w:rPr>
        <w:t xml:space="preserve">, 2001; </w:t>
      </w:r>
      <w:proofErr w:type="spellStart"/>
      <w:r w:rsidRPr="00D40609">
        <w:rPr>
          <w:color w:val="000000"/>
          <w:lang w:val="en-US"/>
        </w:rPr>
        <w:t>Kopel</w:t>
      </w:r>
      <w:proofErr w:type="spellEnd"/>
      <w:r w:rsidRPr="00D40609">
        <w:rPr>
          <w:color w:val="000000"/>
          <w:lang w:val="en-US"/>
        </w:rPr>
        <w:t xml:space="preserve"> et al., 2017). This failure, often described as</w:t>
      </w:r>
      <w:r w:rsidRPr="00D40609">
        <w:rPr>
          <w:rStyle w:val="apple-converted-space"/>
          <w:color w:val="000000"/>
          <w:lang w:val="en-US"/>
        </w:rPr>
        <w:t> </w:t>
      </w:r>
      <w:r w:rsidRPr="00D40609">
        <w:rPr>
          <w:rStyle w:val="Enfasicorsivo"/>
          <w:i w:val="0"/>
          <w:iCs w:val="0"/>
          <w:color w:val="000000"/>
          <w:lang w:val="en-US"/>
        </w:rPr>
        <w:t>double marginalization</w:t>
      </w:r>
      <w:r w:rsidRPr="00D40609">
        <w:rPr>
          <w:color w:val="000000"/>
          <w:lang w:val="en-US"/>
        </w:rPr>
        <w:t>, results in excessive overall prices for consumers of both goods.</w:t>
      </w:r>
    </w:p>
    <w:p w14:paraId="7AD52C4B" w14:textId="32B12380" w:rsidR="00D02BEE" w:rsidRPr="00D40609" w:rsidRDefault="00DD2AF4" w:rsidP="00543DB4">
      <w:pPr>
        <w:pStyle w:val="NormaleWeb"/>
        <w:spacing w:before="0" w:beforeAutospacing="0" w:after="0" w:afterAutospacing="0" w:line="480" w:lineRule="auto"/>
        <w:jc w:val="both"/>
        <w:rPr>
          <w:color w:val="000000"/>
          <w:lang w:val="en-US"/>
        </w:rPr>
      </w:pPr>
      <w:r w:rsidRPr="00D40609">
        <w:rPr>
          <w:color w:val="000000"/>
          <w:lang w:val="en-US"/>
        </w:rPr>
        <w:t>However, more recent contributions indicate that separate monopolists may sometimes generate higher consumer surplus, particularly when each complementary component is itself supplied by multiple competing firms (Economides and Salop, 1992), or when the buyer of the components is a multi-product firm that can partially internalize complementarities (</w:t>
      </w:r>
      <w:proofErr w:type="spellStart"/>
      <w:r w:rsidRPr="00D40609">
        <w:rPr>
          <w:color w:val="000000"/>
          <w:lang w:val="en-US"/>
        </w:rPr>
        <w:t>Kopel</w:t>
      </w:r>
      <w:proofErr w:type="spellEnd"/>
      <w:r w:rsidRPr="00D40609">
        <w:rPr>
          <w:color w:val="000000"/>
          <w:lang w:val="en-US"/>
        </w:rPr>
        <w:t xml:space="preserve"> et al., 2017). Our contribution extends this insight further: even when each component is sold by only one firm, consumer surplus under duopoly may exceed that of monopoly. This is because, in our setting, the components are</w:t>
      </w:r>
      <w:r w:rsidRPr="00D40609">
        <w:rPr>
          <w:rStyle w:val="apple-converted-space"/>
          <w:color w:val="000000"/>
          <w:lang w:val="en-US"/>
        </w:rPr>
        <w:t> </w:t>
      </w:r>
      <w:r w:rsidRPr="00D40609">
        <w:rPr>
          <w:rStyle w:val="Enfasigrassetto"/>
          <w:b w:val="0"/>
          <w:bCs w:val="0"/>
          <w:color w:val="000000"/>
          <w:lang w:val="en-US"/>
        </w:rPr>
        <w:t>not perfectly complementary</w:t>
      </w:r>
      <w:r w:rsidRPr="00D40609">
        <w:rPr>
          <w:color w:val="000000"/>
          <w:lang w:val="en-US"/>
        </w:rPr>
        <w:t>—they also have stand-alone value for consumers. Some consumers may purchase only one package without reconstructing the full product, thereby mitigating the inefficiencies typically associated with complementary monopolies. In other words, the imperfect complementarity of sports broadcasting packages allows for welfare outcomes that differ from the classic double marginalization problem and enrich the predictions of the complementary monopoly literature.</w:t>
      </w:r>
      <w:r w:rsidRPr="00D40609">
        <w:rPr>
          <w:rStyle w:val="Rimandonotaapidipagina"/>
          <w:color w:val="000000"/>
        </w:rPr>
        <w:footnoteReference w:id="5"/>
      </w:r>
    </w:p>
    <w:p w14:paraId="10ECC8C2" w14:textId="70C36C13" w:rsidR="00D519CE" w:rsidRPr="00D40609" w:rsidRDefault="00BB52FF" w:rsidP="00E76ECE">
      <w:pPr>
        <w:pStyle w:val="NormaleWeb"/>
        <w:spacing w:before="120" w:beforeAutospacing="0" w:after="0" w:afterAutospacing="0" w:line="480" w:lineRule="auto"/>
        <w:jc w:val="both"/>
        <w:rPr>
          <w:b/>
          <w:bCs/>
          <w:lang w:val="en-US"/>
        </w:rPr>
      </w:pPr>
      <w:r w:rsidRPr="00D40609">
        <w:rPr>
          <w:b/>
          <w:bCs/>
          <w:lang w:val="en-US"/>
        </w:rPr>
        <w:lastRenderedPageBreak/>
        <w:t>3</w:t>
      </w:r>
      <w:r w:rsidR="000E6DAD" w:rsidRPr="00D40609">
        <w:rPr>
          <w:b/>
          <w:bCs/>
          <w:lang w:val="en-US"/>
        </w:rPr>
        <w:t xml:space="preserve">. </w:t>
      </w:r>
      <w:r w:rsidR="00D519CE" w:rsidRPr="00D40609">
        <w:rPr>
          <w:b/>
          <w:bCs/>
          <w:lang w:val="en-US"/>
        </w:rPr>
        <w:t>The model</w:t>
      </w:r>
    </w:p>
    <w:p w14:paraId="6A8301DD" w14:textId="7DCA66F5" w:rsidR="00B055DF" w:rsidRPr="00D40609" w:rsidRDefault="00E863D0" w:rsidP="00E76ECE">
      <w:pPr>
        <w:pStyle w:val="NormaleWeb"/>
        <w:spacing w:before="0" w:beforeAutospacing="0" w:after="0" w:afterAutospacing="0" w:line="480" w:lineRule="auto"/>
        <w:jc w:val="both"/>
        <w:rPr>
          <w:lang w:val="en-US"/>
        </w:rPr>
      </w:pPr>
      <w:r w:rsidRPr="00D40609">
        <w:rPr>
          <w:lang w:val="en-US"/>
        </w:rPr>
        <w:t>We consider</w:t>
      </w:r>
      <w:r w:rsidR="007477FF" w:rsidRPr="00D40609">
        <w:rPr>
          <w:lang w:val="en-US"/>
        </w:rPr>
        <w:t xml:space="preserve"> </w:t>
      </w:r>
      <w:r w:rsidR="001C174F" w:rsidRPr="00D40609">
        <w:rPr>
          <w:i/>
          <w:iCs/>
          <w:lang w:val="en-US"/>
        </w:rPr>
        <w:t>n=2</w:t>
      </w:r>
      <w:r w:rsidR="007477FF" w:rsidRPr="00D40609">
        <w:rPr>
          <w:lang w:val="en-US"/>
        </w:rPr>
        <w:t xml:space="preserve"> </w:t>
      </w:r>
      <w:r w:rsidR="00D54D4A" w:rsidRPr="00D40609">
        <w:rPr>
          <w:lang w:val="en-US"/>
        </w:rPr>
        <w:t>products</w:t>
      </w:r>
      <w:r w:rsidR="00407B45" w:rsidRPr="00D40609">
        <w:rPr>
          <w:lang w:val="en-US"/>
        </w:rPr>
        <w:t xml:space="preserve"> A and B</w:t>
      </w:r>
      <w:r w:rsidR="00875929" w:rsidRPr="00D40609">
        <w:rPr>
          <w:lang w:val="en-US"/>
        </w:rPr>
        <w:t>, which can be</w:t>
      </w:r>
      <w:r w:rsidR="00C554ED" w:rsidRPr="00D40609">
        <w:rPr>
          <w:lang w:val="en-US"/>
        </w:rPr>
        <w:t xml:space="preserve"> either</w:t>
      </w:r>
      <w:r w:rsidR="00875929" w:rsidRPr="00D40609">
        <w:rPr>
          <w:lang w:val="en-US"/>
        </w:rPr>
        <w:t xml:space="preserve"> sold independently</w:t>
      </w:r>
      <w:r w:rsidR="00705FC1" w:rsidRPr="00D40609">
        <w:rPr>
          <w:lang w:val="en-US"/>
        </w:rPr>
        <w:t xml:space="preserve"> or </w:t>
      </w:r>
      <w:r w:rsidR="00C554ED" w:rsidRPr="00D40609">
        <w:rPr>
          <w:lang w:val="en-US"/>
        </w:rPr>
        <w:t>as</w:t>
      </w:r>
      <w:r w:rsidR="00705FC1" w:rsidRPr="00D40609">
        <w:rPr>
          <w:lang w:val="en-US"/>
        </w:rPr>
        <w:t xml:space="preserve"> a</w:t>
      </w:r>
      <w:r w:rsidR="00096671" w:rsidRPr="00D40609">
        <w:rPr>
          <w:lang w:val="en-US"/>
        </w:rPr>
        <w:t xml:space="preserve"> full package</w:t>
      </w:r>
      <w:r w:rsidR="00705FC1" w:rsidRPr="00D40609">
        <w:rPr>
          <w:lang w:val="en-US"/>
        </w:rPr>
        <w:t xml:space="preserve"> depending on the </w:t>
      </w:r>
      <w:r w:rsidR="00F43A63" w:rsidRPr="00D40609">
        <w:rPr>
          <w:lang w:val="en-US"/>
        </w:rPr>
        <w:t xml:space="preserve">supply </w:t>
      </w:r>
      <w:r w:rsidR="00705FC1" w:rsidRPr="00D40609">
        <w:rPr>
          <w:lang w:val="en-US"/>
        </w:rPr>
        <w:t>market structure</w:t>
      </w:r>
      <w:r w:rsidR="00B055DF" w:rsidRPr="00D40609">
        <w:rPr>
          <w:lang w:val="en-US"/>
        </w:rPr>
        <w:t xml:space="preserve">. </w:t>
      </w:r>
      <w:r w:rsidR="007477FF" w:rsidRPr="00D40609">
        <w:rPr>
          <w:lang w:val="en-US"/>
        </w:rPr>
        <w:t xml:space="preserve">Consumers are heterogeneous in their valuations for the two </w:t>
      </w:r>
      <w:r w:rsidR="00D54D4A" w:rsidRPr="00D40609">
        <w:rPr>
          <w:lang w:val="en-US"/>
        </w:rPr>
        <w:t>produc</w:t>
      </w:r>
      <w:r w:rsidR="001C0E73" w:rsidRPr="00D40609">
        <w:rPr>
          <w:lang w:val="en-US"/>
        </w:rPr>
        <w:t>t</w:t>
      </w:r>
      <w:r w:rsidR="00D54D4A" w:rsidRPr="00D40609">
        <w:rPr>
          <w:lang w:val="en-US"/>
        </w:rPr>
        <w:t>s</w:t>
      </w:r>
      <w:r w:rsidR="00142D25" w:rsidRPr="00D40609">
        <w:rPr>
          <w:lang w:val="en-US"/>
        </w:rPr>
        <w:t xml:space="preserve">, referred to as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A</m:t>
            </m:r>
          </m:sub>
        </m:sSub>
      </m:oMath>
      <w:r w:rsidR="00142D25" w:rsidRPr="00D40609">
        <w:rPr>
          <w:lang w:val="en-US"/>
        </w:rPr>
        <w:t xml:space="preserve"> and </w:t>
      </w:r>
      <m:oMath>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B</m:t>
            </m:r>
          </m:sub>
        </m:sSub>
      </m:oMath>
      <w:r w:rsidR="00800CA5" w:rsidRPr="00D40609">
        <w:rPr>
          <w:lang w:val="en-US"/>
        </w:rPr>
        <w:t xml:space="preserve">. </w:t>
      </w:r>
      <w:r w:rsidR="00875929" w:rsidRPr="00D40609">
        <w:rPr>
          <w:lang w:val="en-US"/>
        </w:rPr>
        <w:t>For analytical tractability reasons, w</w:t>
      </w:r>
      <w:r w:rsidR="00616BAE" w:rsidRPr="00D40609">
        <w:rPr>
          <w:lang w:val="en-US"/>
        </w:rPr>
        <w:t xml:space="preserve">e </w:t>
      </w:r>
      <w:r w:rsidR="00C81162" w:rsidRPr="00D40609">
        <w:rPr>
          <w:lang w:val="en-US"/>
        </w:rPr>
        <w:t xml:space="preserve">assume that these valuations are independent and follow </w:t>
      </w:r>
      <w:r w:rsidR="00871347" w:rsidRPr="00D40609">
        <w:rPr>
          <w:lang w:val="en-US"/>
        </w:rPr>
        <w:t>a uniform distribution. The uniform distribution is widely used in analytical work on bundling</w:t>
      </w:r>
      <w:r w:rsidR="00E92757" w:rsidRPr="00D40609">
        <w:rPr>
          <w:lang w:val="en-US"/>
        </w:rPr>
        <w:t xml:space="preserve"> (e.g., Bhargava, 2013).</w:t>
      </w:r>
      <w:r w:rsidR="00181D33" w:rsidRPr="00D40609">
        <w:rPr>
          <w:lang w:val="en-US"/>
        </w:rPr>
        <w:t xml:space="preserve"> </w:t>
      </w:r>
      <w:r w:rsidR="00401366" w:rsidRPr="00D40609">
        <w:rPr>
          <w:lang w:val="en-US"/>
        </w:rPr>
        <w:t xml:space="preserve">Without loss of generality, </w:t>
      </w:r>
      <w:r w:rsidR="00705FC1" w:rsidRPr="00D40609">
        <w:rPr>
          <w:lang w:val="en-US"/>
        </w:rPr>
        <w:t xml:space="preserve">we further </w:t>
      </w:r>
      <w:r w:rsidR="009A5E4A" w:rsidRPr="00D40609">
        <w:rPr>
          <w:lang w:val="en-US"/>
        </w:rPr>
        <w:t xml:space="preserve">assume that there is no higher valuation </w:t>
      </w:r>
      <w:r w:rsidR="00D54D4A" w:rsidRPr="00D40609">
        <w:rPr>
          <w:lang w:val="en-US"/>
        </w:rPr>
        <w:t>product</w:t>
      </w:r>
      <w:r w:rsidR="00705FC1" w:rsidRPr="00D40609">
        <w:rPr>
          <w:lang w:val="en-US"/>
        </w:rPr>
        <w:t xml:space="preserve"> and normalize the valuations in [0,1]. That is, </w:t>
      </w:r>
      <w:r w:rsidR="00F43A63" w:rsidRPr="00D40609">
        <w:rPr>
          <w:lang w:val="en-US"/>
        </w:rPr>
        <w:t xml:space="preserve">both </w:t>
      </w:r>
      <w:r w:rsidR="00705FC1" w:rsidRPr="00D40609">
        <w:rPr>
          <w:lang w:val="en-US"/>
        </w:rPr>
        <w:t xml:space="preserve">valuations are uniform in the interval [0,1]. </w:t>
      </w:r>
      <w:r w:rsidR="00F43A63" w:rsidRPr="00D40609">
        <w:rPr>
          <w:lang w:val="en-US"/>
        </w:rPr>
        <w:t xml:space="preserve">For each </w:t>
      </w:r>
      <w:r w:rsidR="00D54D4A" w:rsidRPr="00D40609">
        <w:rPr>
          <w:lang w:val="en-US"/>
        </w:rPr>
        <w:t>product</w:t>
      </w:r>
      <w:r w:rsidR="00FF598F" w:rsidRPr="00D40609">
        <w:rPr>
          <w:lang w:val="en-US"/>
        </w:rPr>
        <w:t>,</w:t>
      </w:r>
      <w:r w:rsidR="00F43A63" w:rsidRPr="00D40609">
        <w:rPr>
          <w:lang w:val="en-US"/>
        </w:rPr>
        <w:t xml:space="preserve"> </w:t>
      </w:r>
      <w:r w:rsidR="00FF598F" w:rsidRPr="00D40609">
        <w:rPr>
          <w:lang w:val="en-US"/>
        </w:rPr>
        <w:t>production and sale generate</w:t>
      </w:r>
      <w:r w:rsidR="00705FC1" w:rsidRPr="00D40609">
        <w:rPr>
          <w:lang w:val="en-US"/>
        </w:rPr>
        <w:t xml:space="preserve"> a marginal cost </w:t>
      </w:r>
      <m:oMath>
        <m:r>
          <w:rPr>
            <w:rFonts w:ascii="Cambria Math" w:hAnsi="Cambria Math"/>
            <w:lang w:val="en-US"/>
          </w:rPr>
          <m:t>c≥0</m:t>
        </m:r>
      </m:oMath>
      <w:r w:rsidR="002A4FC9" w:rsidRPr="00D40609">
        <w:rPr>
          <w:lang w:val="en-US"/>
        </w:rPr>
        <w:t xml:space="preserve"> (e.g., Hanson and Martin, 1990; Bakos and Brynjolfsson, 2000; Venkatesh and Kamakura, 2003).</w:t>
      </w:r>
      <w:r w:rsidR="00F90C8E" w:rsidRPr="00D40609">
        <w:rPr>
          <w:lang w:val="en-US"/>
        </w:rPr>
        <w:t xml:space="preserve"> In sports broadcasting, marginal costs (e.g., costs varying with the number of users served, such as those related to user contract costs and related paperwork, customer relationship management) tend to be small, whereas fixed costs </w:t>
      </w:r>
      <w:r w:rsidR="00CF37EC" w:rsidRPr="00D40609">
        <w:rPr>
          <w:lang w:val="en-US"/>
        </w:rPr>
        <w:t xml:space="preserve">(e.g., equipment costs, broadcasting rights, etc.) </w:t>
      </w:r>
      <w:r w:rsidR="00F90C8E" w:rsidRPr="00D40609">
        <w:rPr>
          <w:lang w:val="en-US"/>
        </w:rPr>
        <w:t xml:space="preserve">may be the most prominent portion. We do not model fixed costs as due to their nature they would not affect equilibrium outcome </w:t>
      </w:r>
      <w:r w:rsidR="00CF37EC" w:rsidRPr="00D40609">
        <w:rPr>
          <w:lang w:val="en-US"/>
        </w:rPr>
        <w:t xml:space="preserve">in any way, </w:t>
      </w:r>
      <w:proofErr w:type="gramStart"/>
      <w:r w:rsidR="00CF37EC" w:rsidRPr="00D40609">
        <w:rPr>
          <w:lang w:val="en-US"/>
        </w:rPr>
        <w:t>as long as</w:t>
      </w:r>
      <w:proofErr w:type="gramEnd"/>
      <w:r w:rsidR="00CF37EC" w:rsidRPr="00D40609">
        <w:rPr>
          <w:lang w:val="en-US"/>
        </w:rPr>
        <w:t xml:space="preserve"> the company is able to cover them and generate a positive profit</w:t>
      </w:r>
      <w:r w:rsidR="00F90C8E" w:rsidRPr="00D40609">
        <w:rPr>
          <w:lang w:val="en-US"/>
        </w:rPr>
        <w:t>. For the sake of generality, we instead model explicitly marginal costs as their presence, even i</w:t>
      </w:r>
      <w:r w:rsidR="00CF37EC" w:rsidRPr="00D40609">
        <w:rPr>
          <w:lang w:val="en-US"/>
        </w:rPr>
        <w:t xml:space="preserve">n case of small magnitude, affects the equilibrium outcome. At any rate, our analysis includes the case of zero marginal costs </w:t>
      </w:r>
      <w:proofErr w:type="gramStart"/>
      <w:r w:rsidR="00CF37EC" w:rsidRPr="00D40609">
        <w:rPr>
          <w:lang w:val="en-US"/>
        </w:rPr>
        <w:t>and,</w:t>
      </w:r>
      <w:proofErr w:type="gramEnd"/>
      <w:r w:rsidR="00CF37EC" w:rsidRPr="00D40609">
        <w:rPr>
          <w:lang w:val="en-US"/>
        </w:rPr>
        <w:t xml:space="preserve"> as shown later, the validity of our findings extends to this case as well.</w:t>
      </w:r>
    </w:p>
    <w:p w14:paraId="1AC5692C" w14:textId="07D70CDE" w:rsidR="00775BC5" w:rsidRPr="00D40609" w:rsidRDefault="00B055DF" w:rsidP="00E76ECE">
      <w:pPr>
        <w:pStyle w:val="NormaleWeb"/>
        <w:spacing w:before="0" w:beforeAutospacing="0" w:after="0" w:afterAutospacing="0" w:line="480" w:lineRule="auto"/>
        <w:jc w:val="both"/>
        <w:rPr>
          <w:lang w:val="en-US"/>
        </w:rPr>
      </w:pPr>
      <w:r w:rsidRPr="00D40609">
        <w:rPr>
          <w:lang w:val="en-US"/>
        </w:rPr>
        <w:t xml:space="preserve">We model two distinct </w:t>
      </w:r>
      <w:r w:rsidR="00D54D4A" w:rsidRPr="00D40609">
        <w:rPr>
          <w:lang w:val="en-US"/>
        </w:rPr>
        <w:t xml:space="preserve">supply </w:t>
      </w:r>
      <w:r w:rsidRPr="00D40609">
        <w:rPr>
          <w:lang w:val="en-US"/>
        </w:rPr>
        <w:t>market structures</w:t>
      </w:r>
      <w:r w:rsidR="00202F83" w:rsidRPr="00D40609">
        <w:rPr>
          <w:lang w:val="en-US"/>
        </w:rPr>
        <w:t xml:space="preserve">. </w:t>
      </w:r>
      <w:r w:rsidRPr="00D40609">
        <w:rPr>
          <w:lang w:val="en-US"/>
        </w:rPr>
        <w:t>In the first scenario, a monopolist sells only the</w:t>
      </w:r>
      <w:r w:rsidR="00096671" w:rsidRPr="00D40609">
        <w:rPr>
          <w:lang w:val="en-US"/>
        </w:rPr>
        <w:t xml:space="preserve"> full package </w:t>
      </w:r>
      <w:r w:rsidRPr="00D40609">
        <w:rPr>
          <w:lang w:val="en-US"/>
        </w:rPr>
        <w:t xml:space="preserve">of </w:t>
      </w:r>
      <w:r w:rsidR="00D54D4A" w:rsidRPr="00D40609">
        <w:rPr>
          <w:lang w:val="en-US"/>
        </w:rPr>
        <w:t>products</w:t>
      </w:r>
      <w:r w:rsidRPr="00D40609">
        <w:rPr>
          <w:lang w:val="en-US"/>
        </w:rPr>
        <w:t xml:space="preserve"> A and B </w:t>
      </w:r>
      <w:r w:rsidR="00797973" w:rsidRPr="00D40609">
        <w:rPr>
          <w:lang w:val="en-US"/>
        </w:rPr>
        <w:t xml:space="preserve">in unit quantities at price </w:t>
      </w:r>
      <m:oMath>
        <m:r>
          <w:rPr>
            <w:rFonts w:ascii="Cambria Math" w:hAnsi="Cambria Math"/>
            <w:lang w:val="en-US"/>
          </w:rPr>
          <m:t>p</m:t>
        </m:r>
      </m:oMath>
      <w:r w:rsidR="00797973" w:rsidRPr="00D40609">
        <w:rPr>
          <w:lang w:val="en-US"/>
        </w:rPr>
        <w:t xml:space="preserve">, with constant marginal cost </w:t>
      </w:r>
      <m:oMath>
        <m:r>
          <w:rPr>
            <w:rFonts w:ascii="Cambria Math" w:hAnsi="Cambria Math"/>
            <w:lang w:val="en-US"/>
          </w:rPr>
          <m:t>2c</m:t>
        </m:r>
      </m:oMath>
      <w:r w:rsidR="00D548DC" w:rsidRPr="00D40609">
        <w:rPr>
          <w:lang w:val="en-US"/>
        </w:rPr>
        <w:t>,</w:t>
      </w:r>
      <w:r w:rsidR="00D548DC" w:rsidRPr="00D40609">
        <w:rPr>
          <w:rFonts w:ascii="Cambria Math" w:hAnsi="Cambria Math"/>
          <w:i/>
          <w:lang w:val="en-US"/>
        </w:rPr>
        <w:t xml:space="preserve"> </w:t>
      </w:r>
      <m:oMath>
        <m:r>
          <w:rPr>
            <w:rFonts w:ascii="Cambria Math" w:hAnsi="Cambria Math"/>
            <w:lang w:val="en-US"/>
          </w:rPr>
          <m:t>c≥0</m:t>
        </m:r>
      </m:oMath>
      <w:r w:rsidR="00797973" w:rsidRPr="00D40609">
        <w:rPr>
          <w:lang w:val="en-US"/>
        </w:rPr>
        <w:t>.</w:t>
      </w:r>
      <w:r w:rsidR="003C15F7" w:rsidRPr="00D40609">
        <w:rPr>
          <w:rStyle w:val="Rimandonotaapidipagina"/>
          <w:lang w:val="en-US"/>
        </w:rPr>
        <w:footnoteReference w:id="6"/>
      </w:r>
      <w:r w:rsidR="00797973" w:rsidRPr="00D40609">
        <w:rPr>
          <w:lang w:val="en-US"/>
        </w:rPr>
        <w:t xml:space="preserve"> </w:t>
      </w:r>
      <w:r w:rsidR="00C43B61" w:rsidRPr="00D40609">
        <w:rPr>
          <w:lang w:val="en-US"/>
        </w:rPr>
        <w:t>We assume t</w:t>
      </w:r>
      <w:r w:rsidRPr="00D40609">
        <w:rPr>
          <w:lang w:val="en-US"/>
        </w:rPr>
        <w:t xml:space="preserve">he consumer’s reservation price for the </w:t>
      </w:r>
      <w:r w:rsidR="00096671" w:rsidRPr="00D40609">
        <w:rPr>
          <w:lang w:val="en-US"/>
        </w:rPr>
        <w:t>package</w:t>
      </w:r>
      <w:r w:rsidRPr="00D40609">
        <w:rPr>
          <w:lang w:val="en-US"/>
        </w:rPr>
        <w:t xml:space="preserve"> AB is less than the sum of the stand-alone reservation prices for products A and B</w:t>
      </w:r>
      <w:r w:rsidR="00D54D4A" w:rsidRPr="00D40609">
        <w:rPr>
          <w:lang w:val="en-US"/>
        </w:rPr>
        <w:t>, respectively</w:t>
      </w:r>
      <w:r w:rsidR="00C43B61" w:rsidRPr="00D40609">
        <w:rPr>
          <w:lang w:val="en-US"/>
        </w:rPr>
        <w:t xml:space="preserve">. That is, a consumer’s reservation price for the </w:t>
      </w:r>
      <w:r w:rsidR="00096671" w:rsidRPr="00D40609">
        <w:rPr>
          <w:lang w:val="en-US"/>
        </w:rPr>
        <w:t xml:space="preserve">package </w:t>
      </w:r>
      <w:r w:rsidR="00C43B61" w:rsidRPr="00D40609">
        <w:rPr>
          <w:lang w:val="en-US"/>
        </w:rPr>
        <w:t xml:space="preserve">is </w:t>
      </w:r>
      <w:r w:rsidR="00C43B61" w:rsidRPr="00D40609">
        <w:rPr>
          <w:i/>
          <w:iCs/>
          <w:lang w:val="en-US"/>
        </w:rPr>
        <w:t>sub</w:t>
      </w:r>
      <w:r w:rsidR="00F43A63" w:rsidRPr="00D40609">
        <w:rPr>
          <w:i/>
          <w:iCs/>
          <w:lang w:val="en-US"/>
        </w:rPr>
        <w:t>-</w:t>
      </w:r>
      <w:r w:rsidR="00C43B61" w:rsidRPr="00D40609">
        <w:rPr>
          <w:i/>
          <w:iCs/>
          <w:lang w:val="en-US"/>
        </w:rPr>
        <w:t>additive</w:t>
      </w:r>
      <w:r w:rsidR="00C43B61" w:rsidRPr="00D40609">
        <w:rPr>
          <w:lang w:val="en-US"/>
        </w:rPr>
        <w:t xml:space="preserve"> in those for the components (Venkatesh and Kamakura, 20</w:t>
      </w:r>
      <w:r w:rsidR="00B45594" w:rsidRPr="00D40609">
        <w:rPr>
          <w:lang w:val="en-US"/>
        </w:rPr>
        <w:t>0</w:t>
      </w:r>
      <w:r w:rsidR="00C43B61" w:rsidRPr="00D40609">
        <w:rPr>
          <w:lang w:val="en-US"/>
        </w:rPr>
        <w:t>3). This sub</w:t>
      </w:r>
      <w:r w:rsidR="006E0460" w:rsidRPr="00D40609">
        <w:rPr>
          <w:lang w:val="en-US"/>
        </w:rPr>
        <w:t>-</w:t>
      </w:r>
      <w:r w:rsidR="00C43B61" w:rsidRPr="00D40609">
        <w:rPr>
          <w:lang w:val="en-US"/>
        </w:rPr>
        <w:lastRenderedPageBreak/>
        <w:t>additivity assumption is consistent with the observation that</w:t>
      </w:r>
      <w:r w:rsidRPr="00D40609">
        <w:rPr>
          <w:lang w:val="en-US"/>
        </w:rPr>
        <w:t xml:space="preserve"> </w:t>
      </w:r>
      <w:r w:rsidR="00540949" w:rsidRPr="00D40609">
        <w:rPr>
          <w:lang w:val="en-US"/>
        </w:rPr>
        <w:t>the products</w:t>
      </w:r>
      <w:r w:rsidR="00C43B61" w:rsidRPr="00D40609">
        <w:rPr>
          <w:lang w:val="en-US"/>
        </w:rPr>
        <w:t xml:space="preserve"> </w:t>
      </w:r>
      <w:r w:rsidR="00540949" w:rsidRPr="00D40609">
        <w:rPr>
          <w:lang w:val="en-US"/>
        </w:rPr>
        <w:t xml:space="preserve">we consider </w:t>
      </w:r>
      <w:r w:rsidR="00C43B61" w:rsidRPr="00D40609">
        <w:rPr>
          <w:lang w:val="en-US"/>
        </w:rPr>
        <w:t xml:space="preserve">exhibit </w:t>
      </w:r>
      <w:r w:rsidR="00540949" w:rsidRPr="00D40609">
        <w:rPr>
          <w:lang w:val="en-US"/>
        </w:rPr>
        <w:t xml:space="preserve">a substantial degree </w:t>
      </w:r>
      <w:r w:rsidR="00C43B61" w:rsidRPr="00D40609">
        <w:rPr>
          <w:lang w:val="en-US"/>
        </w:rPr>
        <w:t>of substitutability</w:t>
      </w:r>
      <w:r w:rsidR="00540949" w:rsidRPr="00D40609">
        <w:rPr>
          <w:lang w:val="en-US"/>
        </w:rPr>
        <w:t xml:space="preserve"> in that they compete for similar resources</w:t>
      </w:r>
      <w:r w:rsidR="00F26319" w:rsidRPr="00D40609">
        <w:rPr>
          <w:lang w:val="en-US"/>
        </w:rPr>
        <w:t>,</w:t>
      </w:r>
      <w:r w:rsidR="00540949" w:rsidRPr="00D40609">
        <w:rPr>
          <w:lang w:val="en-US"/>
        </w:rPr>
        <w:t xml:space="preserve"> such as </w:t>
      </w:r>
      <w:r w:rsidR="006E0460" w:rsidRPr="00D40609">
        <w:rPr>
          <w:lang w:val="en-US"/>
        </w:rPr>
        <w:t>consumer</w:t>
      </w:r>
      <w:r w:rsidR="00540949" w:rsidRPr="00D40609">
        <w:rPr>
          <w:lang w:val="en-US"/>
        </w:rPr>
        <w:t xml:space="preserve"> time</w:t>
      </w:r>
      <w:r w:rsidR="00C43B61" w:rsidRPr="00D40609">
        <w:rPr>
          <w:lang w:val="en-US"/>
        </w:rPr>
        <w:t>.</w:t>
      </w:r>
      <w:r w:rsidRPr="00D40609">
        <w:rPr>
          <w:lang w:val="en-US"/>
        </w:rPr>
        <w:t xml:space="preserve"> A consumer’s degree of </w:t>
      </w:r>
      <w:r w:rsidR="006E0460" w:rsidRPr="00D40609">
        <w:rPr>
          <w:lang w:val="en-US"/>
        </w:rPr>
        <w:t>a</w:t>
      </w:r>
      <w:r w:rsidR="00540949" w:rsidRPr="00D40609">
        <w:rPr>
          <w:lang w:val="en-US"/>
        </w:rPr>
        <w:t>ddi</w:t>
      </w:r>
      <w:r w:rsidR="00A74FCD" w:rsidRPr="00D40609">
        <w:rPr>
          <w:lang w:val="en-US"/>
        </w:rPr>
        <w:t>ti</w:t>
      </w:r>
      <w:r w:rsidR="00540949" w:rsidRPr="00D40609">
        <w:rPr>
          <w:lang w:val="en-US"/>
        </w:rPr>
        <w:t>vity</w:t>
      </w:r>
      <w:r w:rsidRPr="00D40609">
        <w:rPr>
          <w:lang w:val="en-US"/>
        </w:rPr>
        <w:t xml:space="preserve"> </w:t>
      </w:r>
      <w:r w:rsidR="002E1D1A" w:rsidRPr="00D40609">
        <w:rPr>
          <w:lang w:val="en-US"/>
        </w:rPr>
        <w:t xml:space="preserve">(Dansby and Conrad, 1984) </w:t>
      </w:r>
      <w:r w:rsidRPr="00D40609">
        <w:rPr>
          <w:lang w:val="en-US"/>
        </w:rPr>
        <w:t xml:space="preserve">is used to model </w:t>
      </w:r>
      <w:r w:rsidR="00540949" w:rsidRPr="00D40609">
        <w:rPr>
          <w:lang w:val="en-US"/>
        </w:rPr>
        <w:t>this substitutable nature</w:t>
      </w:r>
      <w:r w:rsidRPr="00D40609">
        <w:rPr>
          <w:lang w:val="en-US"/>
        </w:rPr>
        <w:t xml:space="preserve"> </w:t>
      </w:r>
      <w:r w:rsidR="006E0460" w:rsidRPr="00D40609">
        <w:rPr>
          <w:lang w:val="en-US"/>
        </w:rPr>
        <w:t xml:space="preserve">of </w:t>
      </w:r>
      <w:r w:rsidR="00D54D4A" w:rsidRPr="00D40609">
        <w:rPr>
          <w:lang w:val="en-US"/>
        </w:rPr>
        <w:t>products</w:t>
      </w:r>
      <w:r w:rsidR="006E0460" w:rsidRPr="00D40609">
        <w:rPr>
          <w:lang w:val="en-US"/>
        </w:rPr>
        <w:t xml:space="preserve"> </w:t>
      </w:r>
      <w:r w:rsidRPr="00D40609">
        <w:rPr>
          <w:lang w:val="en-US"/>
        </w:rPr>
        <w:t xml:space="preserve">and it is parameterized as </w:t>
      </w:r>
      <m:oMath>
        <m:r>
          <w:rPr>
            <w:rFonts w:ascii="Cambria Math" w:hAnsi="Cambria Math"/>
            <w:lang w:val="en-US"/>
          </w:rPr>
          <m:t>k</m:t>
        </m:r>
      </m:oMath>
      <w:r w:rsidR="006D5EBC" w:rsidRPr="00D40609">
        <w:rPr>
          <w:lang w:val="en-US"/>
        </w:rPr>
        <w:t xml:space="preserve">, </w:t>
      </w:r>
      <w:r w:rsidRPr="00D40609">
        <w:rPr>
          <w:lang w:val="en-US"/>
        </w:rPr>
        <w:t xml:space="preserve">assumed to be constant across consumers. The valuation for the </w:t>
      </w:r>
      <w:r w:rsidR="00096671" w:rsidRPr="00D40609">
        <w:rPr>
          <w:lang w:val="en-US"/>
        </w:rPr>
        <w:t xml:space="preserve">package </w:t>
      </w:r>
      <w:r w:rsidRPr="00D40609">
        <w:rPr>
          <w:lang w:val="en-US"/>
        </w:rPr>
        <w:t>is</w:t>
      </w:r>
      <w:r w:rsidR="00540949" w:rsidRPr="00D40609">
        <w:rPr>
          <w:lang w:val="en-US"/>
        </w:rPr>
        <w:t xml:space="preserve"> therefore</w:t>
      </w:r>
      <w:r w:rsidRPr="00D40609">
        <w:rPr>
          <w:lang w:val="en-US"/>
        </w:rPr>
        <w:t xml:space="preserve"> </w:t>
      </w:r>
      <m:oMath>
        <m:r>
          <w:rPr>
            <w:rFonts w:ascii="Cambria Math" w:hAnsi="Cambria Math"/>
            <w:lang w:val="en-US"/>
          </w:rPr>
          <m:t>k</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A</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B</m:t>
                </m:r>
              </m:sub>
            </m:sSub>
          </m:e>
        </m:d>
      </m:oMath>
      <w:r w:rsidRPr="00D40609">
        <w:rPr>
          <w:lang w:val="en-US"/>
        </w:rPr>
        <w:t xml:space="preserve">, with </w:t>
      </w:r>
      <m:oMath>
        <m:r>
          <w:rPr>
            <w:rFonts w:ascii="Cambria Math" w:hAnsi="Cambria Math"/>
            <w:lang w:val="en-US"/>
          </w:rPr>
          <m:t>1/2≤k≤1</m:t>
        </m:r>
      </m:oMath>
      <w:r w:rsidRPr="00D40609">
        <w:rPr>
          <w:lang w:val="en-US"/>
        </w:rPr>
        <w:t xml:space="preserve">. </w:t>
      </w:r>
      <w:r w:rsidR="006E0460" w:rsidRPr="00D40609">
        <w:rPr>
          <w:lang w:val="en-US"/>
        </w:rPr>
        <w:t xml:space="preserve">Besides implying sub-additivity, this range of values for </w:t>
      </w:r>
      <m:oMath>
        <m:r>
          <w:rPr>
            <w:rFonts w:ascii="Cambria Math" w:hAnsi="Cambria Math"/>
            <w:lang w:val="en-US"/>
          </w:rPr>
          <m:t>k</m:t>
        </m:r>
      </m:oMath>
      <w:r w:rsidR="006E0460" w:rsidRPr="00D40609">
        <w:rPr>
          <w:lang w:val="en-US"/>
        </w:rPr>
        <w:t xml:space="preserve"> </w:t>
      </w:r>
      <w:r w:rsidR="00540949" w:rsidRPr="00D40609">
        <w:rPr>
          <w:lang w:val="en-US"/>
        </w:rPr>
        <w:t xml:space="preserve">also </w:t>
      </w:r>
      <w:r w:rsidRPr="00D40609">
        <w:rPr>
          <w:lang w:val="en-US"/>
        </w:rPr>
        <w:t>i</w:t>
      </w:r>
      <w:r w:rsidR="000F7E73" w:rsidRPr="00D40609">
        <w:rPr>
          <w:lang w:val="en-US"/>
        </w:rPr>
        <w:t>mpl</w:t>
      </w:r>
      <w:r w:rsidR="006E0460" w:rsidRPr="00D40609">
        <w:rPr>
          <w:lang w:val="en-US"/>
        </w:rPr>
        <w:t>ies</w:t>
      </w:r>
      <w:r w:rsidRPr="00D40609">
        <w:rPr>
          <w:lang w:val="en-US"/>
        </w:rPr>
        <w:t xml:space="preserve"> the</w:t>
      </w:r>
      <w:r w:rsidR="006E0460" w:rsidRPr="00D40609">
        <w:rPr>
          <w:lang w:val="en-US"/>
        </w:rPr>
        <w:t xml:space="preserve"> reasonable assumption that the</w:t>
      </w:r>
      <w:r w:rsidRPr="00D40609">
        <w:rPr>
          <w:lang w:val="en-US"/>
        </w:rPr>
        <w:t xml:space="preserve"> valuation of the </w:t>
      </w:r>
      <w:r w:rsidR="00096671" w:rsidRPr="00D40609">
        <w:rPr>
          <w:lang w:val="en-US"/>
        </w:rPr>
        <w:t xml:space="preserve">package </w:t>
      </w:r>
      <w:r w:rsidRPr="00D40609">
        <w:rPr>
          <w:lang w:val="en-US"/>
        </w:rPr>
        <w:t xml:space="preserve">can never be </w:t>
      </w:r>
      <w:r w:rsidR="003D51B5" w:rsidRPr="00D40609">
        <w:rPr>
          <w:lang w:val="en-US"/>
        </w:rPr>
        <w:t xml:space="preserve">simultaneously </w:t>
      </w:r>
      <w:r w:rsidRPr="00D40609">
        <w:rPr>
          <w:lang w:val="en-US"/>
        </w:rPr>
        <w:t>lower than the valuation</w:t>
      </w:r>
      <w:r w:rsidR="003D51B5" w:rsidRPr="00D40609">
        <w:rPr>
          <w:lang w:val="en-US"/>
        </w:rPr>
        <w:t>s</w:t>
      </w:r>
      <w:r w:rsidRPr="00D40609">
        <w:rPr>
          <w:lang w:val="en-US"/>
        </w:rPr>
        <w:t xml:space="preserve"> the consumer assign</w:t>
      </w:r>
      <w:r w:rsidR="006E0460" w:rsidRPr="00D40609">
        <w:rPr>
          <w:lang w:val="en-US"/>
        </w:rPr>
        <w:t>s</w:t>
      </w:r>
      <w:r w:rsidRPr="00D40609">
        <w:rPr>
          <w:lang w:val="en-US"/>
        </w:rPr>
        <w:t xml:space="preserve"> to </w:t>
      </w:r>
      <w:r w:rsidR="000F7E73" w:rsidRPr="00D40609">
        <w:rPr>
          <w:lang w:val="en-US"/>
        </w:rPr>
        <w:t>each</w:t>
      </w:r>
      <w:r w:rsidRPr="00D40609">
        <w:rPr>
          <w:lang w:val="en-US"/>
        </w:rPr>
        <w:t xml:space="preserve"> </w:t>
      </w:r>
      <w:r w:rsidR="000F7E73" w:rsidRPr="00D40609">
        <w:rPr>
          <w:lang w:val="en-US"/>
        </w:rPr>
        <w:t xml:space="preserve">single </w:t>
      </w:r>
      <w:r w:rsidRPr="00D40609">
        <w:rPr>
          <w:lang w:val="en-US"/>
        </w:rPr>
        <w:t>component.</w:t>
      </w:r>
      <w:r w:rsidR="00797973" w:rsidRPr="00D40609">
        <w:rPr>
          <w:lang w:val="en-US"/>
        </w:rPr>
        <w:t xml:space="preserve"> </w:t>
      </w:r>
      <w:r w:rsidR="00540949" w:rsidRPr="00D40609">
        <w:rPr>
          <w:lang w:val="en-US"/>
        </w:rPr>
        <w:t xml:space="preserve">Under this market structure, </w:t>
      </w:r>
      <w:r w:rsidR="00183C10" w:rsidRPr="00D40609">
        <w:rPr>
          <w:lang w:val="en-US"/>
        </w:rPr>
        <w:t xml:space="preserve">only the bundled product exists, and thus </w:t>
      </w:r>
      <w:r w:rsidR="00540949" w:rsidRPr="00D40609">
        <w:rPr>
          <w:lang w:val="en-US"/>
        </w:rPr>
        <w:t xml:space="preserve">each consumer can either buy the </w:t>
      </w:r>
      <w:r w:rsidR="00096671" w:rsidRPr="00D40609">
        <w:rPr>
          <w:lang w:val="en-US"/>
        </w:rPr>
        <w:t xml:space="preserve">package </w:t>
      </w:r>
      <w:r w:rsidR="00540949" w:rsidRPr="00D40609">
        <w:rPr>
          <w:lang w:val="en-US"/>
        </w:rPr>
        <w:t>or remain inactive, depending on the consumer surplus she gain</w:t>
      </w:r>
      <w:r w:rsidR="00190BCF" w:rsidRPr="00D40609">
        <w:rPr>
          <w:lang w:val="en-US"/>
        </w:rPr>
        <w:t>s</w:t>
      </w:r>
      <w:r w:rsidR="00540949" w:rsidRPr="00D40609">
        <w:rPr>
          <w:lang w:val="en-US"/>
        </w:rPr>
        <w:t xml:space="preserve"> from the </w:t>
      </w:r>
      <w:r w:rsidR="00096671" w:rsidRPr="00D40609">
        <w:rPr>
          <w:lang w:val="en-US"/>
        </w:rPr>
        <w:t>package</w:t>
      </w:r>
      <w:r w:rsidR="00540949" w:rsidRPr="00D40609">
        <w:rPr>
          <w:lang w:val="en-US"/>
        </w:rPr>
        <w:t>.</w:t>
      </w:r>
      <w:r w:rsidR="00183C10" w:rsidRPr="00D40609">
        <w:rPr>
          <w:lang w:val="en-US"/>
        </w:rPr>
        <w:t xml:space="preserve"> </w:t>
      </w:r>
    </w:p>
    <w:p w14:paraId="69973729" w14:textId="60154D27" w:rsidR="00462FF8" w:rsidRPr="00D40609" w:rsidRDefault="00403742" w:rsidP="00E76ECE">
      <w:pPr>
        <w:pStyle w:val="NormaleWeb"/>
        <w:spacing w:before="0" w:beforeAutospacing="0" w:after="0" w:afterAutospacing="0" w:line="480" w:lineRule="auto"/>
        <w:jc w:val="both"/>
        <w:rPr>
          <w:lang w:val="en-US"/>
        </w:rPr>
      </w:pPr>
      <w:r w:rsidRPr="00D40609">
        <w:rPr>
          <w:lang w:val="en-US"/>
        </w:rPr>
        <w:t xml:space="preserve">In the second scenario, </w:t>
      </w:r>
      <w:r w:rsidR="006E0460" w:rsidRPr="00D40609">
        <w:rPr>
          <w:lang w:val="en-US"/>
        </w:rPr>
        <w:t>two firms</w:t>
      </w:r>
      <w:r w:rsidR="00797973" w:rsidRPr="00D40609">
        <w:rPr>
          <w:lang w:val="en-US"/>
        </w:rPr>
        <w:t xml:space="preserve"> offer </w:t>
      </w:r>
      <w:r w:rsidR="00797973" w:rsidRPr="00D40609">
        <w:rPr>
          <w:i/>
          <w:iCs/>
          <w:lang w:val="en-US"/>
        </w:rPr>
        <w:t>pure components</w:t>
      </w:r>
      <w:r w:rsidRPr="00D40609">
        <w:rPr>
          <w:lang w:val="en-US"/>
        </w:rPr>
        <w:t xml:space="preserve">. </w:t>
      </w:r>
      <w:r w:rsidR="006E0460" w:rsidRPr="00D40609">
        <w:rPr>
          <w:lang w:val="en-US"/>
        </w:rPr>
        <w:t>Specifically, f</w:t>
      </w:r>
      <w:r w:rsidR="00757CD3" w:rsidRPr="00D40609">
        <w:rPr>
          <w:lang w:val="en-US"/>
        </w:rPr>
        <w:t xml:space="preserve">irm </w:t>
      </w:r>
      <w:r w:rsidR="00757CD3" w:rsidRPr="00D40609">
        <w:rPr>
          <w:i/>
          <w:iCs/>
          <w:lang w:val="en-US"/>
        </w:rPr>
        <w:t>a</w:t>
      </w:r>
      <w:r w:rsidRPr="00D40609">
        <w:rPr>
          <w:lang w:val="en-US"/>
        </w:rPr>
        <w:t xml:space="preserve"> offers product A in unit quantities at price </w:t>
      </w: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m:t>
            </m:r>
          </m:sub>
        </m:sSub>
      </m:oMath>
      <w:r w:rsidRPr="00D40609">
        <w:rPr>
          <w:lang w:val="en-US"/>
        </w:rPr>
        <w:t>, with constant marginal costs</w:t>
      </w:r>
      <w:r w:rsidR="00D548DC" w:rsidRPr="00D40609">
        <w:rPr>
          <w:lang w:val="en-US"/>
        </w:rPr>
        <w:t xml:space="preserve"> </w:t>
      </w:r>
      <m:oMath>
        <m:r>
          <w:rPr>
            <w:rFonts w:ascii="Cambria Math" w:hAnsi="Cambria Math"/>
            <w:lang w:val="en-US"/>
          </w:rPr>
          <m:t>c</m:t>
        </m:r>
      </m:oMath>
      <w:r w:rsidRPr="00D40609">
        <w:rPr>
          <w:lang w:val="en-US"/>
        </w:rPr>
        <w:t xml:space="preserve">. Similarly, </w:t>
      </w:r>
      <w:r w:rsidR="00757CD3" w:rsidRPr="00D40609">
        <w:rPr>
          <w:lang w:val="en-US"/>
        </w:rPr>
        <w:t xml:space="preserve">firm </w:t>
      </w:r>
      <w:r w:rsidR="00757CD3" w:rsidRPr="00D40609">
        <w:rPr>
          <w:i/>
          <w:iCs/>
          <w:lang w:val="en-US"/>
        </w:rPr>
        <w:t>b</w:t>
      </w:r>
      <w:r w:rsidRPr="00D40609">
        <w:rPr>
          <w:lang w:val="en-US"/>
        </w:rPr>
        <w:t xml:space="preserve"> offers product B in unit quantities at price </w:t>
      </w: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B</m:t>
            </m:r>
          </m:sub>
        </m:sSub>
      </m:oMath>
      <w:r w:rsidRPr="00D40609">
        <w:rPr>
          <w:lang w:val="en-US"/>
        </w:rPr>
        <w:t xml:space="preserve">, with constant marginal costs </w:t>
      </w:r>
      <m:oMath>
        <m:r>
          <w:rPr>
            <w:rFonts w:ascii="Cambria Math" w:hAnsi="Cambria Math"/>
            <w:lang w:val="en-US"/>
          </w:rPr>
          <m:t>c</m:t>
        </m:r>
      </m:oMath>
      <w:r w:rsidRPr="00D40609">
        <w:rPr>
          <w:lang w:val="en-US"/>
        </w:rPr>
        <w:t xml:space="preserve">. </w:t>
      </w:r>
      <w:r w:rsidR="00797973" w:rsidRPr="00D40609">
        <w:rPr>
          <w:lang w:val="en-US"/>
        </w:rPr>
        <w:t xml:space="preserve">Under </w:t>
      </w:r>
      <w:r w:rsidR="00C554ED" w:rsidRPr="00D40609">
        <w:rPr>
          <w:lang w:val="en-US"/>
        </w:rPr>
        <w:t>this scenario</w:t>
      </w:r>
      <w:r w:rsidR="00797973" w:rsidRPr="00D40609">
        <w:rPr>
          <w:lang w:val="en-US"/>
        </w:rPr>
        <w:t xml:space="preserve">, a consumer has the option to purchase product A, product B, both, </w:t>
      </w:r>
      <w:proofErr w:type="gramStart"/>
      <w:r w:rsidR="00C554ED" w:rsidRPr="00D40609">
        <w:rPr>
          <w:lang w:val="en-US"/>
        </w:rPr>
        <w:t>or</w:t>
      </w:r>
      <w:proofErr w:type="gramEnd"/>
      <w:r w:rsidR="00C554ED" w:rsidRPr="00D40609">
        <w:rPr>
          <w:lang w:val="en-US"/>
        </w:rPr>
        <w:t xml:space="preserve"> </w:t>
      </w:r>
      <w:r w:rsidR="00797973" w:rsidRPr="00D40609">
        <w:rPr>
          <w:lang w:val="en-US"/>
        </w:rPr>
        <w:t xml:space="preserve">neither, depending on which option yields the highest surplus. The sales levels for each product are determined after accounting for consumer self-selection constraints. </w:t>
      </w:r>
      <w:r w:rsidR="0075494B" w:rsidRPr="00D40609">
        <w:rPr>
          <w:lang w:val="en-US"/>
        </w:rPr>
        <w:t>We refer to the case where a consumer purchase</w:t>
      </w:r>
      <w:r w:rsidR="00C554ED" w:rsidRPr="00D40609">
        <w:rPr>
          <w:lang w:val="en-US"/>
        </w:rPr>
        <w:t>s</w:t>
      </w:r>
      <w:r w:rsidR="0075494B" w:rsidRPr="00D40609">
        <w:rPr>
          <w:lang w:val="en-US"/>
        </w:rPr>
        <w:t xml:space="preserve"> both components (each from the two seller</w:t>
      </w:r>
      <w:r w:rsidR="00C554ED" w:rsidRPr="00D40609">
        <w:rPr>
          <w:lang w:val="en-US"/>
        </w:rPr>
        <w:t>s</w:t>
      </w:r>
      <w:r w:rsidR="0075494B" w:rsidRPr="00D40609">
        <w:rPr>
          <w:lang w:val="en-US"/>
        </w:rPr>
        <w:t xml:space="preserve">), and thus reconstruct the </w:t>
      </w:r>
      <w:r w:rsidR="00096671" w:rsidRPr="00D40609">
        <w:rPr>
          <w:lang w:val="en-US"/>
        </w:rPr>
        <w:t>package</w:t>
      </w:r>
      <w:r w:rsidR="0075494B" w:rsidRPr="00D40609">
        <w:rPr>
          <w:lang w:val="en-US"/>
        </w:rPr>
        <w:t>, as the case of</w:t>
      </w:r>
      <w:r w:rsidR="00797973" w:rsidRPr="00D40609">
        <w:rPr>
          <w:lang w:val="en-US"/>
        </w:rPr>
        <w:t xml:space="preserve"> </w:t>
      </w:r>
      <w:r w:rsidR="00096671" w:rsidRPr="00D40609">
        <w:rPr>
          <w:i/>
          <w:iCs/>
          <w:lang w:val="en-US"/>
        </w:rPr>
        <w:t>package</w:t>
      </w:r>
      <w:r w:rsidR="00797973" w:rsidRPr="00D40609">
        <w:rPr>
          <w:lang w:val="en-US"/>
        </w:rPr>
        <w:t xml:space="preserve"> </w:t>
      </w:r>
      <w:r w:rsidR="0075494B" w:rsidRPr="00D40609">
        <w:rPr>
          <w:lang w:val="en-US"/>
        </w:rPr>
        <w:t>(</w:t>
      </w:r>
      <w:r w:rsidR="00797973" w:rsidRPr="00D40609">
        <w:rPr>
          <w:lang w:val="en-US"/>
        </w:rPr>
        <w:t>Venkatesh and Kamakura, 20</w:t>
      </w:r>
      <w:r w:rsidR="00B45594" w:rsidRPr="00D40609">
        <w:rPr>
          <w:lang w:val="en-US"/>
        </w:rPr>
        <w:t>0</w:t>
      </w:r>
      <w:r w:rsidR="00797973" w:rsidRPr="00D40609">
        <w:rPr>
          <w:lang w:val="en-US"/>
        </w:rPr>
        <w:t>3)</w:t>
      </w:r>
      <w:r w:rsidR="0075494B" w:rsidRPr="00D40609">
        <w:rPr>
          <w:lang w:val="en-US"/>
        </w:rPr>
        <w:t xml:space="preserve">. In this case, </w:t>
      </w:r>
      <w:r w:rsidR="00797973" w:rsidRPr="00D40609">
        <w:rPr>
          <w:lang w:val="en-US"/>
        </w:rPr>
        <w:t xml:space="preserve">the valuation for the </w:t>
      </w:r>
      <w:r w:rsidR="00096671" w:rsidRPr="00D40609">
        <w:rPr>
          <w:lang w:val="en-US"/>
        </w:rPr>
        <w:t>package</w:t>
      </w:r>
      <w:r w:rsidR="00797973" w:rsidRPr="00D40609">
        <w:rPr>
          <w:lang w:val="en-US"/>
        </w:rPr>
        <w:t xml:space="preserve"> is</w:t>
      </w:r>
      <w:r w:rsidR="0075494B" w:rsidRPr="00D40609">
        <w:rPr>
          <w:lang w:val="en-US"/>
        </w:rPr>
        <w:t xml:space="preserve"> still</w:t>
      </w:r>
      <w:r w:rsidR="00797973" w:rsidRPr="00D40609">
        <w:rPr>
          <w:lang w:val="en-US"/>
        </w:rPr>
        <w:t xml:space="preserve"> </w:t>
      </w:r>
      <m:oMath>
        <m:r>
          <w:rPr>
            <w:rFonts w:ascii="Cambria Math" w:hAnsi="Cambria Math"/>
            <w:lang w:val="en-US"/>
          </w:rPr>
          <m:t>k</m:t>
        </m:r>
        <m:d>
          <m:dPr>
            <m:ctrlPr>
              <w:rPr>
                <w:rFonts w:ascii="Cambria Math" w:hAnsi="Cambria Math"/>
                <w:i/>
                <w:lang w:val="en-US"/>
              </w:rPr>
            </m:ctrlPr>
          </m:dPr>
          <m:e>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A</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v</m:t>
                </m:r>
              </m:e>
              <m:sub>
                <m:r>
                  <w:rPr>
                    <w:rFonts w:ascii="Cambria Math" w:hAnsi="Cambria Math"/>
                    <w:lang w:val="en-US"/>
                  </w:rPr>
                  <m:t>B</m:t>
                </m:r>
              </m:sub>
            </m:sSub>
          </m:e>
        </m:d>
      </m:oMath>
      <w:r w:rsidR="00797973" w:rsidRPr="00D40609">
        <w:rPr>
          <w:lang w:val="en-US"/>
        </w:rPr>
        <w:t xml:space="preserve">, with </w:t>
      </w:r>
      <m:oMath>
        <m:r>
          <w:rPr>
            <w:rFonts w:ascii="Cambria Math" w:hAnsi="Cambria Math"/>
            <w:lang w:val="en-US"/>
          </w:rPr>
          <m:t>1/2≤k≤1</m:t>
        </m:r>
      </m:oMath>
      <w:r w:rsidR="00797973" w:rsidRPr="00D40609">
        <w:rPr>
          <w:lang w:val="en-US"/>
        </w:rPr>
        <w:t>.</w:t>
      </w:r>
    </w:p>
    <w:p w14:paraId="0D5E47C4" w14:textId="417DF99A" w:rsidR="00424E95" w:rsidRPr="00D40609" w:rsidRDefault="00202F83" w:rsidP="00E76ECE">
      <w:pPr>
        <w:pStyle w:val="NormaleWeb"/>
        <w:spacing w:before="0" w:beforeAutospacing="0" w:after="0" w:afterAutospacing="0" w:line="480" w:lineRule="auto"/>
        <w:jc w:val="both"/>
        <w:rPr>
          <w:lang w:val="en-US"/>
        </w:rPr>
      </w:pPr>
      <w:r w:rsidRPr="00D40609">
        <w:rPr>
          <w:lang w:val="en-US"/>
        </w:rPr>
        <w:t xml:space="preserve">In both monopoly and duopoly structures, we </w:t>
      </w:r>
      <w:r w:rsidR="00FB2FEF" w:rsidRPr="00D40609">
        <w:rPr>
          <w:lang w:val="en-US"/>
        </w:rPr>
        <w:t xml:space="preserve">model prices as subscription fees, consistent with the evidence from many sports broadcasting packages (especially those from European football, presented in the introduction section). As such, following most of the literature on bundling, we do not consider interactions among different contents or alternative pricing options, such as pay-per-view or advertising-generated revenue streams. </w:t>
      </w:r>
      <w:r w:rsidR="00424E95" w:rsidRPr="00D40609">
        <w:rPr>
          <w:lang w:val="en-US"/>
        </w:rPr>
        <w:t xml:space="preserve">Moreover, note that the prices </w:t>
      </w:r>
      <w:r w:rsidR="00F44B94" w:rsidRPr="00D40609">
        <w:rPr>
          <w:lang w:val="en-US"/>
        </w:rPr>
        <w:t xml:space="preserve">incurred by consumers </w:t>
      </w:r>
      <w:r w:rsidR="00424E95" w:rsidRPr="00D40609">
        <w:rPr>
          <w:lang w:val="en-US"/>
        </w:rPr>
        <w:t xml:space="preserve">to </w:t>
      </w:r>
      <w:r w:rsidR="00F44B94" w:rsidRPr="00D40609">
        <w:rPr>
          <w:lang w:val="en-US"/>
        </w:rPr>
        <w:t>reconstruct</w:t>
      </w:r>
      <w:r w:rsidR="00424E95" w:rsidRPr="00D40609">
        <w:rPr>
          <w:lang w:val="en-US"/>
        </w:rPr>
        <w:t xml:space="preserve"> the </w:t>
      </w:r>
      <w:r w:rsidR="00F44B94" w:rsidRPr="00D40609">
        <w:rPr>
          <w:lang w:val="en-US"/>
        </w:rPr>
        <w:t>full</w:t>
      </w:r>
      <w:r w:rsidR="00424E95" w:rsidRPr="00D40609">
        <w:rPr>
          <w:lang w:val="en-US"/>
        </w:rPr>
        <w:t xml:space="preserve"> </w:t>
      </w:r>
      <w:r w:rsidR="00096671" w:rsidRPr="00D40609">
        <w:rPr>
          <w:lang w:val="en-US"/>
        </w:rPr>
        <w:t xml:space="preserve">package </w:t>
      </w:r>
      <w:r w:rsidR="00F44B94" w:rsidRPr="00D40609">
        <w:rPr>
          <w:lang w:val="en-US"/>
        </w:rPr>
        <w:t>essentially</w:t>
      </w:r>
      <w:r w:rsidR="00424E95" w:rsidRPr="00D40609">
        <w:rPr>
          <w:lang w:val="en-US"/>
        </w:rPr>
        <w:t xml:space="preserve"> capture</w:t>
      </w:r>
      <w:r w:rsidR="00F44B94" w:rsidRPr="00D40609">
        <w:rPr>
          <w:lang w:val="en-US"/>
        </w:rPr>
        <w:t>s</w:t>
      </w:r>
      <w:r w:rsidR="00424E95" w:rsidRPr="00D40609">
        <w:rPr>
          <w:lang w:val="en-US"/>
        </w:rPr>
        <w:t xml:space="preserve"> the cost for handling multiple subscriptions.</w:t>
      </w:r>
    </w:p>
    <w:p w14:paraId="62911E55" w14:textId="1E6D33BC" w:rsidR="005761CD" w:rsidRPr="00D40609" w:rsidRDefault="00190BCF" w:rsidP="00E76ECE">
      <w:pPr>
        <w:pStyle w:val="NormaleWeb"/>
        <w:spacing w:before="0" w:beforeAutospacing="0" w:after="0" w:afterAutospacing="0" w:line="480" w:lineRule="auto"/>
        <w:jc w:val="both"/>
        <w:rPr>
          <w:lang w:val="en-US"/>
        </w:rPr>
      </w:pPr>
      <w:r w:rsidRPr="00D40609">
        <w:rPr>
          <w:lang w:val="en-US"/>
        </w:rPr>
        <w:t xml:space="preserve">As </w:t>
      </w:r>
      <w:r w:rsidR="00C554ED" w:rsidRPr="00D40609">
        <w:rPr>
          <w:lang w:val="en-US"/>
        </w:rPr>
        <w:t>previously</w:t>
      </w:r>
      <w:r w:rsidRPr="00D40609">
        <w:rPr>
          <w:lang w:val="en-US"/>
        </w:rPr>
        <w:t xml:space="preserve"> discussed</w:t>
      </w:r>
      <w:r w:rsidR="00775BC5" w:rsidRPr="00D40609">
        <w:rPr>
          <w:lang w:val="en-US"/>
        </w:rPr>
        <w:t>,</w:t>
      </w:r>
      <w:r w:rsidRPr="00D40609">
        <w:rPr>
          <w:lang w:val="en-US"/>
        </w:rPr>
        <w:t xml:space="preserve"> the </w:t>
      </w:r>
      <w:r w:rsidR="006D5EBC" w:rsidRPr="00D40609">
        <w:rPr>
          <w:lang w:val="en-US"/>
        </w:rPr>
        <w:t xml:space="preserve">above </w:t>
      </w:r>
      <w:r w:rsidRPr="00D40609">
        <w:rPr>
          <w:lang w:val="en-US"/>
        </w:rPr>
        <w:t>scenarios</w:t>
      </w:r>
      <w:r w:rsidR="00797973" w:rsidRPr="00D40609">
        <w:rPr>
          <w:lang w:val="en-US"/>
        </w:rPr>
        <w:t xml:space="preserve"> well describe the industry configuration</w:t>
      </w:r>
      <w:r w:rsidR="005761CD" w:rsidRPr="00D40609">
        <w:rPr>
          <w:lang w:val="en-US"/>
        </w:rPr>
        <w:t>s</w:t>
      </w:r>
      <w:r w:rsidR="00797973" w:rsidRPr="00D40609">
        <w:rPr>
          <w:lang w:val="en-US"/>
        </w:rPr>
        <w:t xml:space="preserve"> that can occur following the collective sale of broadcasting rights by sports leagues to </w:t>
      </w:r>
      <w:proofErr w:type="spellStart"/>
      <w:r w:rsidR="00D54D4A" w:rsidRPr="00D40609">
        <w:rPr>
          <w:lang w:val="en-US"/>
        </w:rPr>
        <w:t>pay-</w:t>
      </w:r>
      <w:r w:rsidR="00797973" w:rsidRPr="00D40609">
        <w:rPr>
          <w:lang w:val="en-US"/>
        </w:rPr>
        <w:t>TV</w:t>
      </w:r>
      <w:proofErr w:type="spellEnd"/>
      <w:r w:rsidR="00797973" w:rsidRPr="00D40609">
        <w:rPr>
          <w:lang w:val="en-US"/>
        </w:rPr>
        <w:t xml:space="preserve"> </w:t>
      </w:r>
      <w:r w:rsidRPr="00D40609">
        <w:rPr>
          <w:lang w:val="en-US"/>
        </w:rPr>
        <w:t xml:space="preserve">or streaming </w:t>
      </w:r>
      <w:r w:rsidR="00797973" w:rsidRPr="00D40609">
        <w:rPr>
          <w:lang w:val="en-US"/>
        </w:rPr>
        <w:lastRenderedPageBreak/>
        <w:t>networks</w:t>
      </w:r>
      <w:r w:rsidRPr="00D40609">
        <w:rPr>
          <w:lang w:val="en-US"/>
        </w:rPr>
        <w:t>, and the consequent subscription fee</w:t>
      </w:r>
      <w:r w:rsidR="00775BC5" w:rsidRPr="00D40609">
        <w:rPr>
          <w:lang w:val="en-US"/>
        </w:rPr>
        <w:t>s</w:t>
      </w:r>
      <w:r w:rsidRPr="00D40609">
        <w:rPr>
          <w:lang w:val="en-US"/>
        </w:rPr>
        <w:t xml:space="preserve"> set </w:t>
      </w:r>
      <w:r w:rsidR="00C554ED" w:rsidRPr="00D40609">
        <w:rPr>
          <w:lang w:val="en-US"/>
        </w:rPr>
        <w:t>for</w:t>
      </w:r>
      <w:r w:rsidRPr="00D40609">
        <w:rPr>
          <w:lang w:val="en-US"/>
        </w:rPr>
        <w:t xml:space="preserve"> consumers</w:t>
      </w:r>
      <w:r w:rsidR="00797973" w:rsidRPr="00D40609">
        <w:rPr>
          <w:lang w:val="en-US"/>
        </w:rPr>
        <w:t>.</w:t>
      </w:r>
      <w:r w:rsidRPr="00D40609">
        <w:rPr>
          <w:lang w:val="en-US"/>
        </w:rPr>
        <w:t xml:space="preserve"> In the monopoly scenario, </w:t>
      </w:r>
      <w:r w:rsidR="00C554ED" w:rsidRPr="00D40609">
        <w:rPr>
          <w:lang w:val="en-US"/>
        </w:rPr>
        <w:t>one</w:t>
      </w:r>
      <w:r w:rsidRPr="00D40609">
        <w:rPr>
          <w:lang w:val="en-US"/>
        </w:rPr>
        <w:t xml:space="preserve"> firm holds the </w:t>
      </w:r>
      <w:r w:rsidR="00C554ED" w:rsidRPr="00D40609">
        <w:rPr>
          <w:lang w:val="en-US"/>
        </w:rPr>
        <w:t xml:space="preserve">exclusive </w:t>
      </w:r>
      <w:r w:rsidRPr="00D40609">
        <w:rPr>
          <w:lang w:val="en-US"/>
        </w:rPr>
        <w:t>rights to broadcast the entire league (the full product), wh</w:t>
      </w:r>
      <w:r w:rsidR="00C554ED" w:rsidRPr="00D40609">
        <w:rPr>
          <w:lang w:val="en-US"/>
        </w:rPr>
        <w:t>ile</w:t>
      </w:r>
      <w:r w:rsidRPr="00D40609">
        <w:rPr>
          <w:lang w:val="en-US"/>
        </w:rPr>
        <w:t xml:space="preserve"> in the duopoly scenario, two firms h</w:t>
      </w:r>
      <w:r w:rsidR="00C554ED" w:rsidRPr="00D40609">
        <w:rPr>
          <w:lang w:val="en-US"/>
        </w:rPr>
        <w:t>old</w:t>
      </w:r>
      <w:r w:rsidRPr="00D40609">
        <w:rPr>
          <w:lang w:val="en-US"/>
        </w:rPr>
        <w:t xml:space="preserve"> the rights to broadcast separate packages of matches</w:t>
      </w:r>
      <w:r w:rsidR="008C7169" w:rsidRPr="00D40609">
        <w:rPr>
          <w:lang w:val="en-US"/>
        </w:rPr>
        <w:t xml:space="preserve"> (the product components), such as matches of specific clubs, (relevant) matches in specific time slots, days, or phases etc.</w:t>
      </w:r>
      <w:r w:rsidRPr="00D40609">
        <w:rPr>
          <w:lang w:val="en-US"/>
        </w:rPr>
        <w:t xml:space="preserve">, and consumers can </w:t>
      </w:r>
      <w:r w:rsidR="00C554ED" w:rsidRPr="00D40609">
        <w:rPr>
          <w:lang w:val="en-US"/>
        </w:rPr>
        <w:t xml:space="preserve">only </w:t>
      </w:r>
      <w:r w:rsidRPr="00D40609">
        <w:rPr>
          <w:lang w:val="en-US"/>
        </w:rPr>
        <w:t>reconstruct the</w:t>
      </w:r>
      <w:r w:rsidR="00C554ED" w:rsidRPr="00D40609">
        <w:rPr>
          <w:lang w:val="en-US"/>
        </w:rPr>
        <w:t xml:space="preserve"> complete</w:t>
      </w:r>
      <w:r w:rsidRPr="00D40609">
        <w:rPr>
          <w:lang w:val="en-US"/>
        </w:rPr>
        <w:t xml:space="preserve"> league </w:t>
      </w:r>
      <w:r w:rsidR="00CE304C" w:rsidRPr="00D40609">
        <w:rPr>
          <w:lang w:val="en-US"/>
        </w:rPr>
        <w:t>by</w:t>
      </w:r>
      <w:r w:rsidRPr="00D40609">
        <w:rPr>
          <w:lang w:val="en-US"/>
        </w:rPr>
        <w:t xml:space="preserve"> purchas</w:t>
      </w:r>
      <w:r w:rsidR="00CE304C" w:rsidRPr="00D40609">
        <w:rPr>
          <w:lang w:val="en-US"/>
        </w:rPr>
        <w:t>ing</w:t>
      </w:r>
      <w:r w:rsidRPr="00D40609">
        <w:rPr>
          <w:lang w:val="en-US"/>
        </w:rPr>
        <w:t xml:space="preserve"> subscriptions from both firms. </w:t>
      </w:r>
      <w:r w:rsidR="00CE304C" w:rsidRPr="00D40609">
        <w:rPr>
          <w:lang w:val="en-US"/>
        </w:rPr>
        <w:t>W</w:t>
      </w:r>
      <w:r w:rsidRPr="00D40609">
        <w:rPr>
          <w:lang w:val="en-US"/>
        </w:rPr>
        <w:t xml:space="preserve">e examine </w:t>
      </w:r>
      <w:r w:rsidR="00CE304C" w:rsidRPr="00D40609">
        <w:rPr>
          <w:lang w:val="en-US"/>
        </w:rPr>
        <w:t>both</w:t>
      </w:r>
      <w:r w:rsidRPr="00D40609">
        <w:rPr>
          <w:lang w:val="en-US"/>
        </w:rPr>
        <w:t xml:space="preserve"> </w:t>
      </w:r>
      <w:r w:rsidR="0049314B" w:rsidRPr="00D40609">
        <w:rPr>
          <w:lang w:val="en-US"/>
        </w:rPr>
        <w:t xml:space="preserve">market </w:t>
      </w:r>
      <w:r w:rsidRPr="00D40609">
        <w:rPr>
          <w:lang w:val="en-US"/>
        </w:rPr>
        <w:t>structures</w:t>
      </w:r>
      <w:r w:rsidR="00CE304C" w:rsidRPr="00D40609">
        <w:rPr>
          <w:lang w:val="en-US"/>
        </w:rPr>
        <w:t xml:space="preserve"> in turn.</w:t>
      </w:r>
    </w:p>
    <w:p w14:paraId="1BC0B3C8" w14:textId="2D17EB49" w:rsidR="00D519CE" w:rsidRPr="00D40609" w:rsidRDefault="00BB52FF" w:rsidP="00E76ECE">
      <w:pPr>
        <w:pStyle w:val="NormaleWeb"/>
        <w:spacing w:before="60" w:beforeAutospacing="0" w:after="0" w:afterAutospacing="0" w:line="480" w:lineRule="auto"/>
        <w:jc w:val="both"/>
        <w:rPr>
          <w:b/>
          <w:bCs/>
          <w:lang w:val="en-US"/>
        </w:rPr>
      </w:pPr>
      <w:r w:rsidRPr="00D40609">
        <w:rPr>
          <w:b/>
          <w:bCs/>
          <w:lang w:val="en-US"/>
        </w:rPr>
        <w:t>3</w:t>
      </w:r>
      <w:r w:rsidR="000E6DAD" w:rsidRPr="00D40609">
        <w:rPr>
          <w:b/>
          <w:bCs/>
          <w:lang w:val="en-US"/>
        </w:rPr>
        <w:t xml:space="preserve">.1 </w:t>
      </w:r>
      <w:r w:rsidR="00D519CE" w:rsidRPr="00D40609">
        <w:rPr>
          <w:b/>
          <w:bCs/>
          <w:lang w:val="en-US"/>
        </w:rPr>
        <w:t>Monopoly</w:t>
      </w:r>
    </w:p>
    <w:p w14:paraId="75021C8D" w14:textId="6DF4E078" w:rsidR="00462FF8" w:rsidRPr="00D40609" w:rsidRDefault="00D519CE" w:rsidP="00E76ECE">
      <w:pPr>
        <w:spacing w:line="480" w:lineRule="auto"/>
        <w:jc w:val="both"/>
        <w:rPr>
          <w:rFonts w:ascii="Times New Roman" w:eastAsiaTheme="minorEastAsia" w:hAnsi="Times New Roman" w:cs="Times New Roman"/>
          <w:color w:val="000000"/>
          <w:lang w:val="en-US"/>
        </w:rPr>
      </w:pPr>
      <w:r w:rsidRPr="00D40609">
        <w:rPr>
          <w:rFonts w:ascii="Times New Roman" w:hAnsi="Times New Roman" w:cs="Times New Roman"/>
          <w:lang w:val="en-US"/>
        </w:rPr>
        <w:t xml:space="preserve">A monopolist </w:t>
      </w:r>
      <w:r w:rsidR="00CE304C" w:rsidRPr="00D40609">
        <w:rPr>
          <w:rFonts w:ascii="Times New Roman" w:hAnsi="Times New Roman" w:cs="Times New Roman"/>
          <w:lang w:val="en-US"/>
        </w:rPr>
        <w:t xml:space="preserve">only </w:t>
      </w:r>
      <w:r w:rsidRPr="00D40609">
        <w:rPr>
          <w:rFonts w:ascii="Times New Roman" w:hAnsi="Times New Roman" w:cs="Times New Roman"/>
          <w:lang w:val="en-US"/>
        </w:rPr>
        <w:t xml:space="preserve">sells the </w:t>
      </w:r>
      <w:r w:rsidR="00096671" w:rsidRPr="00D40609">
        <w:rPr>
          <w:rFonts w:ascii="Times New Roman" w:hAnsi="Times New Roman" w:cs="Times New Roman"/>
          <w:lang w:val="en-US"/>
        </w:rPr>
        <w:t xml:space="preserve">package </w:t>
      </w:r>
      <w:r w:rsidRPr="00D40609">
        <w:rPr>
          <w:rFonts w:ascii="Times New Roman" w:hAnsi="Times New Roman" w:cs="Times New Roman"/>
          <w:lang w:val="en-US"/>
        </w:rPr>
        <w:t xml:space="preserve">of </w:t>
      </w:r>
      <w:r w:rsidR="001C0E73" w:rsidRPr="00D40609">
        <w:rPr>
          <w:rFonts w:ascii="Times New Roman" w:hAnsi="Times New Roman" w:cs="Times New Roman"/>
          <w:lang w:val="en-US"/>
        </w:rPr>
        <w:t>products</w:t>
      </w:r>
      <w:r w:rsidRPr="00D40609">
        <w:rPr>
          <w:rFonts w:ascii="Times New Roman" w:hAnsi="Times New Roman" w:cs="Times New Roman"/>
          <w:lang w:val="en-US"/>
        </w:rPr>
        <w:t xml:space="preserve"> A and </w:t>
      </w:r>
      <w:r w:rsidR="00096671" w:rsidRPr="00D40609">
        <w:rPr>
          <w:rFonts w:ascii="Times New Roman" w:hAnsi="Times New Roman" w:cs="Times New Roman"/>
          <w:lang w:val="en-US"/>
        </w:rPr>
        <w:t xml:space="preserve">B </w:t>
      </w:r>
      <w:r w:rsidRPr="00D40609">
        <w:rPr>
          <w:rFonts w:ascii="Times New Roman" w:hAnsi="Times New Roman" w:cs="Times New Roman"/>
          <w:lang w:val="en-US"/>
        </w:rPr>
        <w:t xml:space="preserve">in unit quantities at price </w:t>
      </w:r>
      <m:oMath>
        <m:r>
          <w:rPr>
            <w:rFonts w:ascii="Cambria Math" w:hAnsi="Cambria Math" w:cs="Times New Roman"/>
            <w:lang w:val="en-US"/>
          </w:rPr>
          <m:t>p</m:t>
        </m:r>
      </m:oMath>
      <w:r w:rsidRPr="00D40609">
        <w:rPr>
          <w:rFonts w:ascii="Times New Roman" w:hAnsi="Times New Roman" w:cs="Times New Roman"/>
          <w:lang w:val="en-US"/>
        </w:rPr>
        <w:t>, with constant unit marginal cost</w:t>
      </w:r>
      <w:r w:rsidR="00CE304C" w:rsidRPr="00D40609">
        <w:rPr>
          <w:rFonts w:ascii="Times New Roman" w:hAnsi="Times New Roman" w:cs="Times New Roman"/>
          <w:lang w:val="en-US"/>
        </w:rPr>
        <w:t xml:space="preserve"> of</w:t>
      </w:r>
      <w:r w:rsidRPr="00D40609">
        <w:rPr>
          <w:rFonts w:ascii="Times New Roman" w:hAnsi="Times New Roman" w:cs="Times New Roman"/>
          <w:lang w:val="en-US"/>
        </w:rPr>
        <w:t xml:space="preserve"> </w:t>
      </w:r>
      <m:oMath>
        <m:r>
          <w:rPr>
            <w:rFonts w:ascii="Cambria Math" w:hAnsi="Cambria Math" w:cs="Times New Roman"/>
            <w:lang w:val="en-US"/>
          </w:rPr>
          <m:t>2c</m:t>
        </m:r>
      </m:oMath>
      <w:r w:rsidRPr="00D40609">
        <w:rPr>
          <w:rFonts w:ascii="Times New Roman" w:hAnsi="Times New Roman" w:cs="Times New Roman"/>
          <w:lang w:val="en-US"/>
        </w:rPr>
        <w:t xml:space="preserve">. A consumer </w:t>
      </w:r>
      <m:oMath>
        <m:r>
          <w:rPr>
            <w:rFonts w:ascii="Cambria Math" w:hAnsi="Cambria Math" w:cs="Times New Roman"/>
            <w:color w:val="000000"/>
            <w:lang w:val="en-US"/>
          </w:rPr>
          <m:t>(</m:t>
        </m:r>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A</m:t>
            </m:r>
          </m:sub>
        </m:sSub>
        <m:r>
          <w:rPr>
            <w:rFonts w:ascii="Cambria Math" w:hAnsi="Cambria Math" w:cs="Times New Roman"/>
            <w:color w:val="000000"/>
            <w:lang w:val="en-US"/>
          </w:rPr>
          <m:t>,</m:t>
        </m:r>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B</m:t>
            </m:r>
          </m:sub>
        </m:sSub>
        <m:r>
          <w:rPr>
            <w:rFonts w:ascii="Cambria Math" w:eastAsiaTheme="minorEastAsia" w:hAnsi="Cambria Math" w:cs="Times New Roman"/>
            <w:color w:val="000000"/>
            <w:lang w:val="en-US"/>
          </w:rPr>
          <m:t>)</m:t>
        </m:r>
      </m:oMath>
      <w:r w:rsidRPr="00D40609">
        <w:rPr>
          <w:rFonts w:ascii="Times New Roman" w:eastAsiaTheme="minorEastAsia" w:hAnsi="Times New Roman" w:cs="Times New Roman"/>
          <w:color w:val="000000"/>
          <w:lang w:val="en-US"/>
        </w:rPr>
        <w:t xml:space="preserve"> </w:t>
      </w:r>
      <w:r w:rsidRPr="00D40609">
        <w:rPr>
          <w:rFonts w:ascii="Times New Roman" w:hAnsi="Times New Roman" w:cs="Times New Roman"/>
          <w:lang w:val="en-US"/>
        </w:rPr>
        <w:t xml:space="preserve">with </w:t>
      </w:r>
      <w:r w:rsidRPr="00D40609">
        <w:rPr>
          <w:rFonts w:ascii="Times New Roman" w:eastAsiaTheme="minorEastAsia" w:hAnsi="Times New Roman" w:cs="Times New Roman"/>
          <w:color w:val="000000"/>
          <w:lang w:val="en-US"/>
        </w:rPr>
        <w:t xml:space="preserve">utility </w:t>
      </w:r>
      <m:oMath>
        <m:r>
          <w:rPr>
            <w:rFonts w:ascii="Cambria Math" w:hAnsi="Cambria Math" w:cs="Times New Roman"/>
            <w:color w:val="000000"/>
          </w:rPr>
          <m:t>u</m:t>
        </m:r>
        <m:d>
          <m:dPr>
            <m:ctrlPr>
              <w:rPr>
                <w:rFonts w:ascii="Cambria Math" w:hAnsi="Cambria Math" w:cs="Times New Roman"/>
                <w:i/>
                <w:iCs/>
                <w:color w:val="000000"/>
              </w:rPr>
            </m:ctrlPr>
          </m:dPr>
          <m:e>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A</m:t>
                </m:r>
              </m:sub>
            </m:sSub>
            <m:r>
              <w:rPr>
                <w:rFonts w:ascii="Cambria Math" w:hAnsi="Cambria Math" w:cs="Times New Roman"/>
                <w:color w:val="000000"/>
                <w:lang w:val="en-US"/>
              </w:rPr>
              <m:t>,</m:t>
            </m:r>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B</m:t>
                </m:r>
              </m:sub>
            </m:sSub>
          </m:e>
        </m:d>
        <m:r>
          <w:rPr>
            <w:rFonts w:ascii="Cambria Math" w:eastAsia="Cambria Math" w:hAnsi="Cambria Math" w:cs="Times New Roman"/>
            <w:color w:val="000000"/>
            <w:lang w:val="en-US"/>
          </w:rPr>
          <m:t>=k</m:t>
        </m:r>
        <m:d>
          <m:dPr>
            <m:ctrlPr>
              <w:rPr>
                <w:rFonts w:ascii="Cambria Math" w:hAnsi="Cambria Math" w:cs="Times New Roman"/>
                <w:i/>
                <w:color w:val="000000"/>
                <w:lang w:val="en-US"/>
              </w:rPr>
            </m:ctrlPr>
          </m:dPr>
          <m:e>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A</m:t>
                </m:r>
              </m:sub>
            </m:sSub>
            <m:r>
              <w:rPr>
                <w:rFonts w:ascii="Cambria Math" w:hAnsi="Cambria Math" w:cs="Times New Roman"/>
                <w:color w:val="000000"/>
                <w:lang w:val="en-US"/>
              </w:rPr>
              <m:t>+</m:t>
            </m:r>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B</m:t>
                </m:r>
              </m:sub>
            </m:sSub>
          </m:e>
        </m:d>
        <m:r>
          <w:rPr>
            <w:rFonts w:ascii="Cambria Math" w:hAnsi="Cambria Math" w:cs="Times New Roman"/>
            <w:color w:val="000000"/>
            <w:lang w:val="en-US"/>
          </w:rPr>
          <m:t>-p</m:t>
        </m:r>
      </m:oMath>
      <w:r w:rsidRPr="00D40609">
        <w:rPr>
          <w:rFonts w:ascii="Times New Roman" w:hAnsi="Times New Roman" w:cs="Times New Roman"/>
          <w:lang w:val="en-US"/>
        </w:rPr>
        <w:t xml:space="preserve"> has the option to purchase the </w:t>
      </w:r>
      <w:r w:rsidR="00096671" w:rsidRPr="00D40609">
        <w:rPr>
          <w:lang w:val="en-US"/>
        </w:rPr>
        <w:t>package</w:t>
      </w:r>
      <w:r w:rsidR="00096671" w:rsidRPr="00D40609">
        <w:rPr>
          <w:rFonts w:ascii="Times New Roman" w:hAnsi="Times New Roman" w:cs="Times New Roman"/>
          <w:lang w:val="en-US"/>
        </w:rPr>
        <w:t xml:space="preserve"> </w:t>
      </w:r>
      <w:r w:rsidRPr="00D40609">
        <w:rPr>
          <w:rFonts w:ascii="Times New Roman" w:hAnsi="Times New Roman" w:cs="Times New Roman"/>
          <w:lang w:val="en-US"/>
        </w:rPr>
        <w:t>AB or nothing, depending on which option yields the highest surplus.</w:t>
      </w:r>
      <w:r w:rsidRPr="00D40609">
        <w:rPr>
          <w:rFonts w:ascii="Times New Roman" w:eastAsiaTheme="minorEastAsia" w:hAnsi="Times New Roman" w:cs="Times New Roman"/>
          <w:iCs/>
          <w:color w:val="000000"/>
          <w:lang w:val="en-US"/>
        </w:rPr>
        <w:t xml:space="preserve"> The indifferent consumer is described by equation </w:t>
      </w:r>
      <m:oMath>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B</m:t>
            </m:r>
          </m:sub>
        </m:sSub>
        <m:r>
          <w:rPr>
            <w:rFonts w:ascii="Cambria Math" w:hAnsi="Cambria Math" w:cs="Times New Roman"/>
            <w:color w:val="000000"/>
            <w:lang w:val="en-US"/>
          </w:rPr>
          <m:t>=-</m:t>
        </m:r>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A</m:t>
            </m:r>
          </m:sub>
        </m:sSub>
        <m:r>
          <w:rPr>
            <w:rFonts w:ascii="Cambria Math" w:hAnsi="Cambria Math" w:cs="Times New Roman"/>
            <w:color w:val="000000"/>
            <w:lang w:val="en-US"/>
          </w:rPr>
          <m:t>+</m:t>
        </m:r>
        <m:f>
          <m:fPr>
            <m:ctrlPr>
              <w:rPr>
                <w:rFonts w:ascii="Cambria Math" w:hAnsi="Cambria Math" w:cs="Times New Roman"/>
                <w:i/>
                <w:color w:val="000000"/>
                <w:lang w:val="en-US"/>
              </w:rPr>
            </m:ctrlPr>
          </m:fPr>
          <m:num>
            <m:r>
              <w:rPr>
                <w:rFonts w:ascii="Cambria Math" w:hAnsi="Cambria Math" w:cs="Times New Roman"/>
                <w:color w:val="000000"/>
                <w:lang w:val="en-US"/>
              </w:rPr>
              <m:t>p</m:t>
            </m:r>
          </m:num>
          <m:den>
            <m:r>
              <w:rPr>
                <w:rFonts w:ascii="Cambria Math" w:hAnsi="Cambria Math" w:cs="Times New Roman"/>
                <w:color w:val="000000"/>
                <w:lang w:val="en-US"/>
              </w:rPr>
              <m:t>k</m:t>
            </m:r>
          </m:den>
        </m:f>
      </m:oMath>
      <w:r w:rsidRPr="00D40609">
        <w:rPr>
          <w:rFonts w:ascii="Times New Roman" w:eastAsiaTheme="minorEastAsia" w:hAnsi="Times New Roman" w:cs="Times New Roman"/>
          <w:color w:val="000000"/>
          <w:lang w:val="en-US"/>
        </w:rPr>
        <w:t xml:space="preserve">. </w:t>
      </w:r>
      <w:r w:rsidRPr="00D40609">
        <w:rPr>
          <w:rFonts w:ascii="Times New Roman" w:hAnsi="Times New Roman" w:cs="Times New Roman"/>
          <w:lang w:val="en-US"/>
        </w:rPr>
        <w:t xml:space="preserve">The </w:t>
      </w:r>
      <w:r w:rsidR="00757CD3" w:rsidRPr="00D40609">
        <w:rPr>
          <w:rFonts w:ascii="Times New Roman" w:hAnsi="Times New Roman" w:cs="Times New Roman"/>
          <w:lang w:val="en-US"/>
        </w:rPr>
        <w:t>demand</w:t>
      </w:r>
      <w:r w:rsidRPr="00D40609">
        <w:rPr>
          <w:rFonts w:ascii="Times New Roman" w:hAnsi="Times New Roman" w:cs="Times New Roman"/>
          <w:lang w:val="en-US"/>
        </w:rPr>
        <w:t xml:space="preserve"> for the </w:t>
      </w:r>
      <w:r w:rsidR="00096671" w:rsidRPr="00D40609">
        <w:rPr>
          <w:lang w:val="en-US"/>
        </w:rPr>
        <w:t>package</w:t>
      </w:r>
      <w:r w:rsidR="00096671" w:rsidRPr="00D40609">
        <w:rPr>
          <w:rFonts w:ascii="Times New Roman" w:hAnsi="Times New Roman" w:cs="Times New Roman"/>
          <w:lang w:val="en-US"/>
        </w:rPr>
        <w:t xml:space="preserve"> </w:t>
      </w:r>
      <w:r w:rsidRPr="00D40609">
        <w:rPr>
          <w:rFonts w:ascii="Times New Roman" w:hAnsi="Times New Roman" w:cs="Times New Roman"/>
          <w:lang w:val="en-US"/>
        </w:rPr>
        <w:t xml:space="preserve">is determined after accounting for consumer self-selection constraint, i.e.,  </w:t>
      </w:r>
      <m:oMath>
        <m:r>
          <w:rPr>
            <w:rFonts w:ascii="Cambria Math" w:hAnsi="Cambria Math" w:cs="Times New Roman"/>
            <w:color w:val="000000"/>
          </w:rPr>
          <m:t>u</m:t>
        </m:r>
        <m:d>
          <m:dPr>
            <m:ctrlPr>
              <w:rPr>
                <w:rFonts w:ascii="Cambria Math" w:hAnsi="Cambria Math" w:cs="Times New Roman"/>
                <w:i/>
                <w:iCs/>
                <w:color w:val="000000"/>
              </w:rPr>
            </m:ctrlPr>
          </m:dPr>
          <m:e>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A</m:t>
                </m:r>
              </m:sub>
            </m:sSub>
            <m:r>
              <w:rPr>
                <w:rFonts w:ascii="Cambria Math" w:hAnsi="Cambria Math" w:cs="Times New Roman"/>
                <w:color w:val="000000"/>
                <w:lang w:val="en-US"/>
              </w:rPr>
              <m:t>,</m:t>
            </m:r>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B</m:t>
                </m:r>
              </m:sub>
            </m:sSub>
          </m:e>
        </m:d>
        <m:r>
          <w:rPr>
            <w:rFonts w:ascii="Cambria Math" w:eastAsia="Cambria Math" w:hAnsi="Cambria Math" w:cs="Times New Roman"/>
            <w:color w:val="000000"/>
            <w:lang w:val="en-US"/>
          </w:rPr>
          <m:t>≥0</m:t>
        </m:r>
      </m:oMath>
      <w:r w:rsidRPr="00D40609">
        <w:rPr>
          <w:rFonts w:ascii="Times New Roman" w:hAnsi="Times New Roman" w:cs="Times New Roman"/>
          <w:color w:val="000000"/>
          <w:lang w:val="en-US"/>
        </w:rPr>
        <w:t xml:space="preserve"> or </w:t>
      </w:r>
      <m:oMath>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B</m:t>
            </m:r>
          </m:sub>
        </m:sSub>
        <m:r>
          <w:rPr>
            <w:rFonts w:ascii="Cambria Math" w:eastAsia="Cambria Math" w:hAnsi="Cambria Math" w:cs="Times New Roman"/>
            <w:color w:val="000000"/>
            <w:lang w:val="en-US"/>
          </w:rPr>
          <m:t>≥</m:t>
        </m:r>
        <m:r>
          <w:rPr>
            <w:rFonts w:ascii="Cambria Math" w:hAnsi="Cambria Math" w:cs="Times New Roman"/>
            <w:color w:val="000000"/>
            <w:lang w:val="en-US"/>
          </w:rPr>
          <m:t>-</m:t>
        </m:r>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A</m:t>
            </m:r>
          </m:sub>
        </m:sSub>
        <m:r>
          <w:rPr>
            <w:rFonts w:ascii="Cambria Math" w:hAnsi="Cambria Math" w:cs="Times New Roman"/>
            <w:color w:val="000000"/>
            <w:lang w:val="en-US"/>
          </w:rPr>
          <m:t>+</m:t>
        </m:r>
        <m:f>
          <m:fPr>
            <m:ctrlPr>
              <w:rPr>
                <w:rFonts w:ascii="Cambria Math" w:hAnsi="Cambria Math" w:cs="Times New Roman"/>
                <w:i/>
                <w:color w:val="000000"/>
                <w:lang w:val="en-US"/>
              </w:rPr>
            </m:ctrlPr>
          </m:fPr>
          <m:num>
            <m:r>
              <w:rPr>
                <w:rFonts w:ascii="Cambria Math" w:hAnsi="Cambria Math" w:cs="Times New Roman"/>
                <w:color w:val="000000"/>
                <w:lang w:val="en-US"/>
              </w:rPr>
              <m:t>p</m:t>
            </m:r>
          </m:num>
          <m:den>
            <m:r>
              <w:rPr>
                <w:rFonts w:ascii="Cambria Math" w:hAnsi="Cambria Math" w:cs="Times New Roman"/>
                <w:color w:val="000000"/>
                <w:lang w:val="en-US"/>
              </w:rPr>
              <m:t>k</m:t>
            </m:r>
          </m:den>
        </m:f>
      </m:oMath>
      <w:r w:rsidRPr="00D40609">
        <w:rPr>
          <w:rFonts w:ascii="Times New Roman" w:hAnsi="Times New Roman" w:cs="Times New Roman"/>
          <w:color w:val="000000"/>
          <w:lang w:val="en-US"/>
        </w:rPr>
        <w:t xml:space="preserve">. </w:t>
      </w:r>
      <w:r w:rsidR="00462FF8" w:rsidRPr="00D40609">
        <w:rPr>
          <w:rFonts w:ascii="Times New Roman" w:eastAsiaTheme="minorEastAsia" w:hAnsi="Times New Roman" w:cs="Times New Roman"/>
          <w:iCs/>
          <w:color w:val="000000"/>
          <w:lang w:val="en-US"/>
        </w:rPr>
        <w:t xml:space="preserve">Figure 1 describes possible sets of consumers who buy the </w:t>
      </w:r>
      <w:r w:rsidR="00096671" w:rsidRPr="00D40609">
        <w:rPr>
          <w:lang w:val="en-US"/>
        </w:rPr>
        <w:t>package</w:t>
      </w:r>
      <w:r w:rsidR="00096671" w:rsidRPr="00D40609">
        <w:rPr>
          <w:rFonts w:ascii="Times New Roman" w:eastAsiaTheme="minorEastAsia" w:hAnsi="Times New Roman" w:cs="Times New Roman"/>
          <w:iCs/>
          <w:color w:val="000000"/>
          <w:lang w:val="en-US"/>
        </w:rPr>
        <w:t xml:space="preserve"> </w:t>
      </w:r>
      <w:r w:rsidR="00462FF8" w:rsidRPr="00D40609">
        <w:rPr>
          <w:rFonts w:ascii="Times New Roman" w:eastAsiaTheme="minorEastAsia" w:hAnsi="Times New Roman" w:cs="Times New Roman"/>
          <w:iCs/>
          <w:color w:val="000000"/>
          <w:lang w:val="en-US"/>
        </w:rPr>
        <w:t xml:space="preserve">AB in the space of preferences </w:t>
      </w:r>
      <m:oMath>
        <m:r>
          <w:rPr>
            <w:rFonts w:ascii="Cambria Math" w:hAnsi="Cambria Math" w:cs="Times New Roman"/>
            <w:color w:val="000000"/>
            <w:lang w:val="en-US"/>
          </w:rPr>
          <m:t>(</m:t>
        </m:r>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A</m:t>
            </m:r>
          </m:sub>
        </m:sSub>
        <m:r>
          <w:rPr>
            <w:rFonts w:ascii="Cambria Math" w:hAnsi="Cambria Math" w:cs="Times New Roman"/>
            <w:color w:val="000000"/>
            <w:lang w:val="en-US"/>
          </w:rPr>
          <m:t>,</m:t>
        </m:r>
        <m:sSub>
          <m:sSubPr>
            <m:ctrlPr>
              <w:rPr>
                <w:rFonts w:ascii="Cambria Math" w:hAnsi="Cambria Math" w:cs="Times New Roman"/>
                <w:i/>
                <w:color w:val="000000"/>
                <w:lang w:val="en-US"/>
              </w:rPr>
            </m:ctrlPr>
          </m:sSubPr>
          <m:e>
            <m:r>
              <w:rPr>
                <w:rFonts w:ascii="Cambria Math" w:hAnsi="Cambria Math" w:cs="Times New Roman"/>
                <w:color w:val="000000"/>
                <w:lang w:val="en-US"/>
              </w:rPr>
              <m:t>v</m:t>
            </m:r>
          </m:e>
          <m:sub>
            <m:r>
              <w:rPr>
                <w:rFonts w:ascii="Cambria Math" w:hAnsi="Cambria Math" w:cs="Times New Roman"/>
                <w:color w:val="000000"/>
                <w:lang w:val="en-US"/>
              </w:rPr>
              <m:t>B</m:t>
            </m:r>
          </m:sub>
        </m:sSub>
        <m:r>
          <w:rPr>
            <w:rFonts w:ascii="Cambria Math" w:eastAsiaTheme="minorEastAsia" w:hAnsi="Cambria Math" w:cs="Times New Roman"/>
            <w:color w:val="000000"/>
            <w:lang w:val="en-US"/>
          </w:rPr>
          <m:t>)</m:t>
        </m:r>
      </m:oMath>
      <w:r w:rsidR="00462FF8" w:rsidRPr="00D40609">
        <w:rPr>
          <w:rFonts w:ascii="Times New Roman" w:eastAsiaTheme="minorEastAsia" w:hAnsi="Times New Roman" w:cs="Times New Roman"/>
          <w:iCs/>
          <w:color w:val="000000"/>
          <w:lang w:val="en-US"/>
        </w:rPr>
        <w:t xml:space="preserve">, depending on the </w:t>
      </w:r>
      <w:r w:rsidR="008E3782" w:rsidRPr="00D40609">
        <w:rPr>
          <w:rFonts w:ascii="Times New Roman" w:eastAsiaTheme="minorEastAsia" w:hAnsi="Times New Roman" w:cs="Times New Roman"/>
          <w:iCs/>
          <w:color w:val="000000"/>
          <w:lang w:val="en-US"/>
        </w:rPr>
        <w:t xml:space="preserve">degree of </w:t>
      </w:r>
      <w:r w:rsidR="001C0E73" w:rsidRPr="00D40609">
        <w:rPr>
          <w:rFonts w:ascii="Times New Roman" w:eastAsiaTheme="minorEastAsia" w:hAnsi="Times New Roman" w:cs="Times New Roman"/>
          <w:iCs/>
          <w:color w:val="000000"/>
          <w:lang w:val="en-US"/>
        </w:rPr>
        <w:t>a</w:t>
      </w:r>
      <w:r w:rsidR="00190BCF" w:rsidRPr="00D40609">
        <w:rPr>
          <w:rFonts w:ascii="Times New Roman" w:eastAsiaTheme="minorEastAsia" w:hAnsi="Times New Roman" w:cs="Times New Roman"/>
          <w:iCs/>
          <w:color w:val="000000"/>
          <w:lang w:val="en-US"/>
        </w:rPr>
        <w:t>dditivity</w:t>
      </w:r>
      <w:r w:rsidR="00462FF8" w:rsidRPr="00D40609">
        <w:rPr>
          <w:rFonts w:ascii="Times New Roman" w:eastAsiaTheme="minorEastAsia" w:hAnsi="Times New Roman" w:cs="Times New Roman"/>
          <w:iCs/>
          <w:color w:val="000000"/>
          <w:lang w:val="en-US"/>
        </w:rPr>
        <w:t xml:space="preserve"> </w:t>
      </w:r>
      <m:oMath>
        <m:r>
          <w:rPr>
            <w:rFonts w:ascii="Cambria Math" w:eastAsia="Cambria Math" w:hAnsi="Cambria Math" w:cs="Times New Roman"/>
            <w:color w:val="000000"/>
            <w:lang w:val="en-US"/>
          </w:rPr>
          <m:t>k</m:t>
        </m:r>
      </m:oMath>
      <w:r w:rsidR="00462FF8" w:rsidRPr="00D40609">
        <w:rPr>
          <w:rFonts w:ascii="Times New Roman" w:eastAsiaTheme="minorEastAsia" w:hAnsi="Times New Roman" w:cs="Times New Roman"/>
          <w:iCs/>
          <w:color w:val="000000"/>
          <w:lang w:val="en-US"/>
        </w:rPr>
        <w:t xml:space="preserve"> and the price </w:t>
      </w:r>
      <m:oMath>
        <m:r>
          <w:rPr>
            <w:rFonts w:ascii="Cambria Math" w:hAnsi="Cambria Math" w:cs="Times New Roman"/>
            <w:color w:val="000000"/>
            <w:lang w:val="en-US"/>
          </w:rPr>
          <m:t>p</m:t>
        </m:r>
      </m:oMath>
      <w:r w:rsidR="00462FF8" w:rsidRPr="00D40609">
        <w:rPr>
          <w:rFonts w:ascii="Times New Roman" w:eastAsiaTheme="minorEastAsia" w:hAnsi="Times New Roman" w:cs="Times New Roman"/>
          <w:iCs/>
          <w:color w:val="000000"/>
          <w:lang w:val="en-US"/>
        </w:rPr>
        <w:t xml:space="preserve"> (light gray area</w:t>
      </w:r>
      <w:r w:rsidR="00A3016F" w:rsidRPr="00D40609">
        <w:rPr>
          <w:rFonts w:ascii="Times New Roman" w:eastAsiaTheme="minorEastAsia" w:hAnsi="Times New Roman" w:cs="Times New Roman"/>
          <w:iCs/>
          <w:color w:val="000000"/>
          <w:lang w:val="en-US"/>
        </w:rPr>
        <w:t>s</w:t>
      </w:r>
      <w:r w:rsidR="00462FF8" w:rsidRPr="00D40609">
        <w:rPr>
          <w:rFonts w:ascii="Times New Roman" w:eastAsiaTheme="minorEastAsia" w:hAnsi="Times New Roman" w:cs="Times New Roman"/>
          <w:iCs/>
          <w:color w:val="000000"/>
          <w:lang w:val="en-US"/>
        </w:rPr>
        <w:t>).</w:t>
      </w:r>
    </w:p>
    <w:p w14:paraId="70DE4976" w14:textId="30BE94C6" w:rsidR="00C5297C" w:rsidRPr="00D40609" w:rsidRDefault="00C5297C" w:rsidP="00E76ECE">
      <w:pPr>
        <w:pStyle w:val="NormaleWeb"/>
        <w:spacing w:before="0" w:beforeAutospacing="0" w:after="0" w:afterAutospacing="0" w:line="480" w:lineRule="auto"/>
        <w:jc w:val="center"/>
        <w:rPr>
          <w:rFonts w:eastAsiaTheme="minorEastAsia"/>
          <w:color w:val="000000"/>
          <w:lang w:val="en-US"/>
        </w:rPr>
      </w:pPr>
      <w:r w:rsidRPr="00D40609">
        <w:rPr>
          <w:b/>
          <w:bCs/>
          <w:i/>
          <w:iCs/>
          <w:noProof/>
          <w:lang w:val="en-US"/>
        </w:rPr>
        <w:drawing>
          <wp:inline distT="0" distB="0" distL="0" distR="0" wp14:anchorId="1A5E4E7E" wp14:editId="18CCBC1F">
            <wp:extent cx="2524715" cy="2520000"/>
            <wp:effectExtent l="0" t="0" r="3175" b="0"/>
            <wp:docPr id="75434610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346100" name=""/>
                    <pic:cNvPicPr/>
                  </pic:nvPicPr>
                  <pic:blipFill>
                    <a:blip r:embed="rId8"/>
                    <a:stretch>
                      <a:fillRect/>
                    </a:stretch>
                  </pic:blipFill>
                  <pic:spPr>
                    <a:xfrm>
                      <a:off x="0" y="0"/>
                      <a:ext cx="2524715" cy="2520000"/>
                    </a:xfrm>
                    <a:prstGeom prst="rect">
                      <a:avLst/>
                    </a:prstGeom>
                  </pic:spPr>
                </pic:pic>
              </a:graphicData>
            </a:graphic>
          </wp:inline>
        </w:drawing>
      </w:r>
      <w:r w:rsidRPr="00D40609">
        <w:rPr>
          <w:b/>
          <w:bCs/>
          <w:i/>
          <w:iCs/>
          <w:noProof/>
          <w:lang w:val="en-US"/>
        </w:rPr>
        <w:drawing>
          <wp:inline distT="0" distB="0" distL="0" distR="0" wp14:anchorId="2CA1F8AA" wp14:editId="1E8C5935">
            <wp:extent cx="2524453" cy="2520000"/>
            <wp:effectExtent l="0" t="0" r="3175" b="0"/>
            <wp:docPr id="158068079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680790" name=""/>
                    <pic:cNvPicPr/>
                  </pic:nvPicPr>
                  <pic:blipFill>
                    <a:blip r:embed="rId9"/>
                    <a:stretch>
                      <a:fillRect/>
                    </a:stretch>
                  </pic:blipFill>
                  <pic:spPr>
                    <a:xfrm>
                      <a:off x="0" y="0"/>
                      <a:ext cx="2524453" cy="2520000"/>
                    </a:xfrm>
                    <a:prstGeom prst="rect">
                      <a:avLst/>
                    </a:prstGeom>
                  </pic:spPr>
                </pic:pic>
              </a:graphicData>
            </a:graphic>
          </wp:inline>
        </w:drawing>
      </w:r>
    </w:p>
    <w:p w14:paraId="6D964FE0" w14:textId="333FF39B" w:rsidR="00867DFA" w:rsidRPr="00D40609" w:rsidRDefault="00867DFA" w:rsidP="00E76ECE">
      <w:pPr>
        <w:pStyle w:val="NormaleWeb"/>
        <w:spacing w:before="0" w:beforeAutospacing="0" w:after="0" w:afterAutospacing="0" w:line="480" w:lineRule="auto"/>
        <w:jc w:val="both"/>
        <w:rPr>
          <w:b/>
          <w:bCs/>
          <w:sz w:val="20"/>
          <w:szCs w:val="20"/>
          <w:lang w:val="en-US"/>
        </w:rPr>
      </w:pPr>
      <w:r w:rsidRPr="00D40609">
        <w:rPr>
          <w:b/>
          <w:bCs/>
          <w:sz w:val="20"/>
          <w:szCs w:val="20"/>
          <w:lang w:val="en-US"/>
        </w:rPr>
        <w:t xml:space="preserve">Figure 1. </w:t>
      </w:r>
      <w:r w:rsidR="00CE304C" w:rsidRPr="00D40609">
        <w:rPr>
          <w:rFonts w:eastAsiaTheme="minorEastAsia"/>
          <w:b/>
          <w:bCs/>
          <w:color w:val="000000"/>
          <w:sz w:val="20"/>
          <w:szCs w:val="20"/>
          <w:lang w:val="en-US"/>
        </w:rPr>
        <w:t>Examples of</w:t>
      </w:r>
      <w:r w:rsidRPr="00D40609">
        <w:rPr>
          <w:rFonts w:eastAsiaTheme="minorEastAsia"/>
          <w:b/>
          <w:bCs/>
          <w:color w:val="000000"/>
          <w:sz w:val="20"/>
          <w:szCs w:val="20"/>
          <w:lang w:val="en-US"/>
        </w:rPr>
        <w:t xml:space="preserve"> demand for the </w:t>
      </w:r>
      <w:r w:rsidR="00096671" w:rsidRPr="00D40609">
        <w:rPr>
          <w:rFonts w:eastAsiaTheme="minorEastAsia"/>
          <w:b/>
          <w:bCs/>
          <w:color w:val="000000"/>
          <w:sz w:val="20"/>
          <w:szCs w:val="20"/>
          <w:lang w:val="en-US"/>
        </w:rPr>
        <w:t xml:space="preserve">package </w:t>
      </w:r>
      <w:r w:rsidR="00276FEA" w:rsidRPr="00D40609">
        <w:rPr>
          <w:rFonts w:eastAsiaTheme="minorEastAsia"/>
          <w:b/>
          <w:bCs/>
          <w:color w:val="000000"/>
          <w:sz w:val="20"/>
          <w:szCs w:val="20"/>
          <w:lang w:val="en-US"/>
        </w:rPr>
        <w:t xml:space="preserve">under monopoly </w:t>
      </w:r>
      <w:r w:rsidRPr="00D40609">
        <w:rPr>
          <w:rFonts w:eastAsiaTheme="minorEastAsia"/>
          <w:b/>
          <w:bCs/>
          <w:color w:val="000000"/>
          <w:sz w:val="20"/>
          <w:szCs w:val="20"/>
          <w:lang w:val="en-US"/>
        </w:rPr>
        <w:t xml:space="preserve">in the space of preferences </w:t>
      </w:r>
      <m:oMath>
        <m:r>
          <m:rPr>
            <m:sty m:val="bi"/>
          </m:rPr>
          <w:rPr>
            <w:rFonts w:ascii="Cambria Math" w:hAnsi="Cambria Math"/>
            <w:color w:val="000000"/>
            <w:sz w:val="20"/>
            <w:szCs w:val="20"/>
            <w:lang w:val="en-US"/>
          </w:rPr>
          <m:t>(</m:t>
        </m:r>
        <m:sSub>
          <m:sSubPr>
            <m:ctrlPr>
              <w:rPr>
                <w:rFonts w:ascii="Cambria Math" w:hAnsi="Cambria Math"/>
                <w:b/>
                <w:bCs/>
                <w:i/>
                <w:color w:val="000000"/>
                <w:sz w:val="20"/>
                <w:szCs w:val="20"/>
                <w:lang w:val="en-US"/>
              </w:rPr>
            </m:ctrlPr>
          </m:sSubPr>
          <m:e>
            <m:r>
              <m:rPr>
                <m:sty m:val="bi"/>
              </m:rPr>
              <w:rPr>
                <w:rFonts w:ascii="Cambria Math" w:hAnsi="Cambria Math"/>
                <w:color w:val="000000"/>
                <w:sz w:val="20"/>
                <w:szCs w:val="20"/>
                <w:lang w:val="en-US"/>
              </w:rPr>
              <m:t>v</m:t>
            </m:r>
          </m:e>
          <m:sub>
            <m:r>
              <m:rPr>
                <m:sty m:val="bi"/>
              </m:rPr>
              <w:rPr>
                <w:rFonts w:ascii="Cambria Math" w:hAnsi="Cambria Math"/>
                <w:color w:val="000000"/>
                <w:sz w:val="20"/>
                <w:szCs w:val="20"/>
                <w:lang w:val="en-US"/>
              </w:rPr>
              <m:t>A</m:t>
            </m:r>
          </m:sub>
        </m:sSub>
        <m:r>
          <m:rPr>
            <m:sty m:val="bi"/>
          </m:rPr>
          <w:rPr>
            <w:rFonts w:ascii="Cambria Math" w:hAnsi="Cambria Math"/>
            <w:color w:val="000000"/>
            <w:sz w:val="20"/>
            <w:szCs w:val="20"/>
            <w:lang w:val="en-US"/>
          </w:rPr>
          <m:t>,</m:t>
        </m:r>
        <m:sSub>
          <m:sSubPr>
            <m:ctrlPr>
              <w:rPr>
                <w:rFonts w:ascii="Cambria Math" w:hAnsi="Cambria Math"/>
                <w:b/>
                <w:bCs/>
                <w:i/>
                <w:color w:val="000000"/>
                <w:sz w:val="20"/>
                <w:szCs w:val="20"/>
                <w:lang w:val="en-US"/>
              </w:rPr>
            </m:ctrlPr>
          </m:sSubPr>
          <m:e>
            <m:r>
              <m:rPr>
                <m:sty m:val="bi"/>
              </m:rPr>
              <w:rPr>
                <w:rFonts w:ascii="Cambria Math" w:hAnsi="Cambria Math"/>
                <w:color w:val="000000"/>
                <w:sz w:val="20"/>
                <w:szCs w:val="20"/>
                <w:lang w:val="en-US"/>
              </w:rPr>
              <m:t>v</m:t>
            </m:r>
          </m:e>
          <m:sub>
            <m:r>
              <m:rPr>
                <m:sty m:val="bi"/>
              </m:rPr>
              <w:rPr>
                <w:rFonts w:ascii="Cambria Math" w:hAnsi="Cambria Math"/>
                <w:color w:val="000000"/>
                <w:sz w:val="20"/>
                <w:szCs w:val="20"/>
                <w:lang w:val="en-US"/>
              </w:rPr>
              <m:t>B</m:t>
            </m:r>
          </m:sub>
        </m:sSub>
        <m:r>
          <m:rPr>
            <m:sty m:val="bi"/>
          </m:rPr>
          <w:rPr>
            <w:rFonts w:ascii="Cambria Math" w:eastAsiaTheme="minorEastAsia" w:hAnsi="Cambria Math"/>
            <w:color w:val="000000"/>
            <w:sz w:val="20"/>
            <w:szCs w:val="20"/>
            <w:lang w:val="en-US"/>
          </w:rPr>
          <m:t>)</m:t>
        </m:r>
      </m:oMath>
      <w:r w:rsidRPr="00D40609">
        <w:rPr>
          <w:rFonts w:eastAsiaTheme="minorEastAsia"/>
          <w:b/>
          <w:bCs/>
          <w:color w:val="000000"/>
          <w:sz w:val="20"/>
          <w:szCs w:val="20"/>
          <w:lang w:val="en-US"/>
        </w:rPr>
        <w:t xml:space="preserve"> </w:t>
      </w:r>
      <w:r w:rsidR="00462FF8" w:rsidRPr="00D40609">
        <w:rPr>
          <w:rFonts w:eastAsiaTheme="minorEastAsia"/>
          <w:b/>
          <w:bCs/>
          <w:color w:val="000000"/>
          <w:sz w:val="20"/>
          <w:szCs w:val="20"/>
          <w:lang w:val="en-US"/>
        </w:rPr>
        <w:t>- light gray area</w:t>
      </w:r>
      <w:r w:rsidR="00A3016F" w:rsidRPr="00D40609">
        <w:rPr>
          <w:rFonts w:eastAsiaTheme="minorEastAsia"/>
          <w:b/>
          <w:bCs/>
          <w:color w:val="000000"/>
          <w:sz w:val="20"/>
          <w:szCs w:val="20"/>
          <w:lang w:val="en-US"/>
        </w:rPr>
        <w:t>s</w:t>
      </w:r>
      <w:r w:rsidRPr="00D40609">
        <w:rPr>
          <w:rFonts w:eastAsiaTheme="minorEastAsia"/>
          <w:b/>
          <w:bCs/>
          <w:color w:val="000000"/>
          <w:sz w:val="20"/>
          <w:szCs w:val="20"/>
          <w:lang w:val="en-US"/>
        </w:rPr>
        <w:t>.</w:t>
      </w:r>
      <w:r w:rsidR="005D03F4" w:rsidRPr="00D40609">
        <w:rPr>
          <w:rFonts w:eastAsiaTheme="minorEastAsia"/>
          <w:b/>
          <w:bCs/>
          <w:color w:val="000000"/>
          <w:sz w:val="20"/>
          <w:szCs w:val="20"/>
          <w:lang w:val="en-US"/>
        </w:rPr>
        <w:t xml:space="preserve"> In the white area</w:t>
      </w:r>
      <w:r w:rsidR="00A3016F" w:rsidRPr="00D40609">
        <w:rPr>
          <w:rFonts w:eastAsiaTheme="minorEastAsia"/>
          <w:b/>
          <w:bCs/>
          <w:color w:val="000000"/>
          <w:sz w:val="20"/>
          <w:szCs w:val="20"/>
          <w:lang w:val="en-US"/>
        </w:rPr>
        <w:t>s</w:t>
      </w:r>
      <w:r w:rsidR="005D03F4" w:rsidRPr="00D40609">
        <w:rPr>
          <w:rFonts w:eastAsiaTheme="minorEastAsia"/>
          <w:b/>
          <w:bCs/>
          <w:color w:val="000000"/>
          <w:sz w:val="20"/>
          <w:szCs w:val="20"/>
          <w:lang w:val="en-US"/>
        </w:rPr>
        <w:t xml:space="preserve"> consumers decide </w:t>
      </w:r>
      <w:r w:rsidR="009F7E6D" w:rsidRPr="00D40609">
        <w:rPr>
          <w:rFonts w:eastAsiaTheme="minorEastAsia"/>
          <w:b/>
          <w:bCs/>
          <w:color w:val="000000"/>
          <w:sz w:val="20"/>
          <w:szCs w:val="20"/>
          <w:lang w:val="en-US"/>
        </w:rPr>
        <w:t xml:space="preserve">not </w:t>
      </w:r>
      <w:r w:rsidR="005D03F4" w:rsidRPr="00D40609">
        <w:rPr>
          <w:rFonts w:eastAsiaTheme="minorEastAsia"/>
          <w:b/>
          <w:bCs/>
          <w:color w:val="000000"/>
          <w:sz w:val="20"/>
          <w:szCs w:val="20"/>
          <w:lang w:val="en-US"/>
        </w:rPr>
        <w:t>to buy.</w:t>
      </w:r>
      <w:r w:rsidR="00A314BF" w:rsidRPr="00D40609">
        <w:rPr>
          <w:rFonts w:eastAsiaTheme="minorEastAsia"/>
          <w:b/>
          <w:bCs/>
          <w:color w:val="000000"/>
          <w:sz w:val="20"/>
          <w:szCs w:val="20"/>
          <w:lang w:val="en-US"/>
        </w:rPr>
        <w:t xml:space="preserve"> </w:t>
      </w:r>
      <m:oMath>
        <m:r>
          <m:rPr>
            <m:sty m:val="bi"/>
          </m:rPr>
          <w:rPr>
            <w:rFonts w:ascii="Cambria Math" w:eastAsia="Cambria Math" w:hAnsi="Cambria Math"/>
            <w:color w:val="000000"/>
            <w:sz w:val="20"/>
            <w:szCs w:val="20"/>
            <w:lang w:val="en-US"/>
          </w:rPr>
          <m:t>k=0.7</m:t>
        </m:r>
      </m:oMath>
      <w:r w:rsidR="00A314BF" w:rsidRPr="00D40609">
        <w:rPr>
          <w:rFonts w:eastAsiaTheme="minorEastAsia"/>
          <w:b/>
          <w:bCs/>
          <w:color w:val="000000"/>
          <w:sz w:val="20"/>
          <w:szCs w:val="20"/>
          <w:lang w:val="en-US"/>
        </w:rPr>
        <w:t xml:space="preserve"> and </w:t>
      </w:r>
      <m:oMath>
        <m:r>
          <m:rPr>
            <m:sty m:val="bi"/>
          </m:rPr>
          <w:rPr>
            <w:rFonts w:ascii="Cambria Math" w:eastAsia="Cambria Math" w:hAnsi="Cambria Math"/>
            <w:color w:val="000000"/>
            <w:sz w:val="20"/>
            <w:szCs w:val="20"/>
            <w:lang w:val="en-US"/>
          </w:rPr>
          <m:t>p=0.49</m:t>
        </m:r>
      </m:oMath>
      <w:r w:rsidR="00E01003" w:rsidRPr="00D40609">
        <w:rPr>
          <w:rFonts w:eastAsiaTheme="minorEastAsia"/>
          <w:b/>
          <w:bCs/>
          <w:color w:val="000000"/>
          <w:sz w:val="20"/>
          <w:szCs w:val="20"/>
          <w:lang w:val="en-US"/>
        </w:rPr>
        <w:t xml:space="preserve"> for the left panel, whereas </w:t>
      </w:r>
      <m:oMath>
        <m:r>
          <m:rPr>
            <m:sty m:val="bi"/>
          </m:rPr>
          <w:rPr>
            <w:rFonts w:ascii="Cambria Math" w:eastAsia="Cambria Math" w:hAnsi="Cambria Math"/>
            <w:color w:val="000000"/>
            <w:sz w:val="20"/>
            <w:szCs w:val="20"/>
            <w:lang w:val="en-US"/>
          </w:rPr>
          <m:t>k=0.7</m:t>
        </m:r>
      </m:oMath>
      <w:r w:rsidR="00E01003" w:rsidRPr="00D40609">
        <w:rPr>
          <w:rFonts w:eastAsiaTheme="minorEastAsia"/>
          <w:b/>
          <w:bCs/>
          <w:color w:val="000000"/>
          <w:sz w:val="20"/>
          <w:szCs w:val="20"/>
          <w:lang w:val="en-US"/>
        </w:rPr>
        <w:t xml:space="preserve"> and </w:t>
      </w:r>
      <m:oMath>
        <m:r>
          <m:rPr>
            <m:sty m:val="bi"/>
          </m:rPr>
          <w:rPr>
            <w:rFonts w:ascii="Cambria Math" w:eastAsia="Cambria Math" w:hAnsi="Cambria Math"/>
            <w:color w:val="000000"/>
            <w:sz w:val="20"/>
            <w:szCs w:val="20"/>
            <w:lang w:val="en-US"/>
          </w:rPr>
          <m:t>p=0.91</m:t>
        </m:r>
      </m:oMath>
      <w:r w:rsidR="00E01003" w:rsidRPr="00D40609">
        <w:rPr>
          <w:rFonts w:eastAsiaTheme="minorEastAsia"/>
          <w:b/>
          <w:color w:val="000000"/>
          <w:sz w:val="20"/>
          <w:szCs w:val="20"/>
          <w:lang w:val="en-US"/>
        </w:rPr>
        <w:t xml:space="preserve"> for the right panel.</w:t>
      </w:r>
    </w:p>
    <w:p w14:paraId="522A538F" w14:textId="53E9868B" w:rsidR="00A3322A" w:rsidRPr="00D40609" w:rsidRDefault="00462FF8" w:rsidP="00E76ECE">
      <w:pPr>
        <w:pStyle w:val="NormaleWeb"/>
        <w:spacing w:before="120" w:beforeAutospacing="0" w:after="0" w:afterAutospacing="0" w:line="480" w:lineRule="auto"/>
        <w:jc w:val="both"/>
        <w:rPr>
          <w:rFonts w:eastAsiaTheme="minorEastAsia"/>
          <w:color w:val="000000"/>
          <w:lang w:val="en-US"/>
        </w:rPr>
      </w:pPr>
      <w:r w:rsidRPr="00D40609">
        <w:rPr>
          <w:color w:val="000000"/>
          <w:lang w:val="en-US"/>
        </w:rPr>
        <w:lastRenderedPageBreak/>
        <w:t xml:space="preserve">Let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M</m:t>
            </m:r>
          </m:sub>
        </m:sSub>
        <m:r>
          <w:rPr>
            <w:rFonts w:ascii="Cambria Math" w:hAnsi="Cambria Math"/>
            <w:color w:val="000000"/>
            <w:lang w:val="en-US"/>
          </w:rPr>
          <m:t>(p)</m:t>
        </m:r>
      </m:oMath>
      <w:r w:rsidRPr="00D40609">
        <w:rPr>
          <w:rFonts w:eastAsiaTheme="minorEastAsia"/>
          <w:color w:val="000000"/>
          <w:lang w:val="en-US"/>
        </w:rPr>
        <w:t xml:space="preserve"> be the demand for the </w:t>
      </w:r>
      <w:r w:rsidR="00096671" w:rsidRPr="00D40609">
        <w:rPr>
          <w:lang w:val="en-US"/>
        </w:rPr>
        <w:t>package</w:t>
      </w:r>
      <w:r w:rsidR="00096671" w:rsidRPr="00D40609">
        <w:rPr>
          <w:rFonts w:eastAsiaTheme="minorEastAsia"/>
          <w:color w:val="000000"/>
          <w:lang w:val="en-US"/>
        </w:rPr>
        <w:t xml:space="preserve"> </w:t>
      </w:r>
      <w:r w:rsidRPr="00D40609">
        <w:rPr>
          <w:rFonts w:eastAsiaTheme="minorEastAsia"/>
          <w:color w:val="000000"/>
          <w:lang w:val="en-US"/>
        </w:rPr>
        <w:t xml:space="preserve">in the space of preferences </w:t>
      </w:r>
      <m:oMath>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v</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v</m:t>
            </m:r>
          </m:e>
          <m:sub>
            <m:r>
              <w:rPr>
                <w:rFonts w:ascii="Cambria Math" w:hAnsi="Cambria Math"/>
                <w:color w:val="000000"/>
                <w:lang w:val="en-US"/>
              </w:rPr>
              <m:t>B</m:t>
            </m:r>
          </m:sub>
        </m:sSub>
        <m:r>
          <w:rPr>
            <w:rFonts w:ascii="Cambria Math" w:eastAsiaTheme="minorEastAsia" w:hAnsi="Cambria Math"/>
            <w:color w:val="000000"/>
            <w:lang w:val="en-US"/>
          </w:rPr>
          <m:t>)</m:t>
        </m:r>
      </m:oMath>
      <w:r w:rsidR="008E42B8" w:rsidRPr="00D40609">
        <w:rPr>
          <w:rFonts w:eastAsiaTheme="minorEastAsia"/>
          <w:color w:val="000000"/>
          <w:lang w:val="en-US"/>
        </w:rPr>
        <w:t xml:space="preserve">, </w:t>
      </w:r>
      <w:r w:rsidR="008E42B8" w:rsidRPr="00D40609">
        <w:rPr>
          <w:color w:val="000000"/>
          <w:lang w:val="en-US"/>
        </w:rPr>
        <w:t xml:space="preserve">where the subscript </w:t>
      </w:r>
      <m:oMath>
        <m:r>
          <w:rPr>
            <w:rFonts w:ascii="Cambria Math" w:hAnsi="Cambria Math"/>
            <w:color w:val="000000"/>
            <w:lang w:val="en-US"/>
          </w:rPr>
          <m:t>M</m:t>
        </m:r>
      </m:oMath>
      <w:r w:rsidR="008E42B8" w:rsidRPr="00D40609">
        <w:rPr>
          <w:color w:val="000000"/>
          <w:lang w:val="en-US"/>
        </w:rPr>
        <w:t xml:space="preserve"> stands for “monopoly”.</w:t>
      </w:r>
      <w:r w:rsidRPr="00D40609">
        <w:rPr>
          <w:rFonts w:eastAsiaTheme="minorEastAsia"/>
          <w:color w:val="000000"/>
          <w:lang w:val="en-US"/>
        </w:rPr>
        <w:t xml:space="preserve"> </w:t>
      </w:r>
      <w:r w:rsidR="00D73C74" w:rsidRPr="00D40609">
        <w:rPr>
          <w:lang w:val="en-US"/>
        </w:rPr>
        <w:t>The monopolist maximizes profit</w:t>
      </w:r>
      <w:r w:rsidR="00A3322A" w:rsidRPr="00D40609">
        <w:rPr>
          <w:lang w:val="en-US"/>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561"/>
      </w:tblGrid>
      <w:tr w:rsidR="00A3322A" w:rsidRPr="00D40609" w14:paraId="2EAAB66C" w14:textId="77777777" w:rsidTr="00A3322A">
        <w:tc>
          <w:tcPr>
            <w:tcW w:w="9067" w:type="dxa"/>
          </w:tcPr>
          <w:p w14:paraId="5822AE20" w14:textId="3AA84B87" w:rsidR="00A3322A" w:rsidRPr="00D40609" w:rsidRDefault="00000000" w:rsidP="00E76ECE">
            <w:pPr>
              <w:pStyle w:val="NormaleWeb"/>
              <w:spacing w:before="0" w:beforeAutospacing="0" w:after="0" w:afterAutospacing="0" w:line="480" w:lineRule="auto"/>
              <w:jc w:val="both"/>
              <w:rPr>
                <w:lang w:val="en-US"/>
              </w:rPr>
            </w:pPr>
            <m:oMathPara>
              <m:oMath>
                <m:sSub>
                  <m:sSubPr>
                    <m:ctrlPr>
                      <w:rPr>
                        <w:rFonts w:ascii="Cambria Math" w:hAnsi="Cambria Math"/>
                        <w:i/>
                        <w:color w:val="000000"/>
                        <w:lang w:val="en-US"/>
                      </w:rPr>
                    </m:ctrlPr>
                  </m:sSubPr>
                  <m:e>
                    <m:r>
                      <w:rPr>
                        <w:rFonts w:ascii="Cambria Math" w:hAnsi="Cambria Math"/>
                        <w:color w:val="000000"/>
                        <w:lang w:val="en-US"/>
                      </w:rPr>
                      <m:t>max</m:t>
                    </m:r>
                  </m:e>
                  <m:sub>
                    <m:r>
                      <w:rPr>
                        <w:rFonts w:ascii="Cambria Math" w:eastAsia="Cambria Math" w:hAnsi="Cambria Math"/>
                        <w:color w:val="000000"/>
                        <w:lang w:val="en-US"/>
                      </w:rPr>
                      <m:t>p</m:t>
                    </m:r>
                  </m:sub>
                </m:sSub>
                <m:r>
                  <w:rPr>
                    <w:rFonts w:ascii="Cambria Math" w:hAnsi="Cambria Math"/>
                    <w:color w:val="000000"/>
                    <w:lang w:val="en-US"/>
                  </w:rPr>
                  <m:t xml:space="preserve"> </m:t>
                </m:r>
                <m:sSub>
                  <m:sSubPr>
                    <m:ctrlPr>
                      <w:rPr>
                        <w:rFonts w:ascii="Cambria Math" w:hAnsi="Cambria Math"/>
                        <w:i/>
                        <w:color w:val="000000"/>
                        <w:lang w:val="en-US"/>
                      </w:rPr>
                    </m:ctrlPr>
                  </m:sSubPr>
                  <m:e>
                    <m:r>
                      <w:rPr>
                        <w:rFonts w:ascii="Cambria Math" w:hAnsi="Cambria Math"/>
                        <w:color w:val="000000"/>
                        <w:lang w:val="en-US"/>
                      </w:rPr>
                      <m:t>π</m:t>
                    </m:r>
                  </m:e>
                  <m:sub>
                    <m:r>
                      <w:rPr>
                        <w:rFonts w:ascii="Cambria Math" w:hAnsi="Cambria Math"/>
                        <w:color w:val="000000"/>
                        <w:lang w:val="en-US"/>
                      </w:rPr>
                      <m:t>M</m:t>
                    </m:r>
                  </m:sub>
                </m:sSub>
                <m:r>
                  <w:rPr>
                    <w:rFonts w:ascii="Cambria Math" w:eastAsia="Cambria Math" w:hAnsi="Cambria Math"/>
                    <w:color w:val="000000"/>
                    <w:lang w:val="en-US"/>
                  </w:rPr>
                  <m:t>=</m:t>
                </m:r>
                <m:d>
                  <m:dPr>
                    <m:ctrlPr>
                      <w:rPr>
                        <w:rFonts w:ascii="Cambria Math" w:eastAsia="Cambria Math" w:hAnsi="Cambria Math"/>
                        <w:i/>
                        <w:color w:val="000000"/>
                        <w:lang w:val="en-US"/>
                      </w:rPr>
                    </m:ctrlPr>
                  </m:dPr>
                  <m:e>
                    <m:r>
                      <w:rPr>
                        <w:rFonts w:ascii="Cambria Math" w:eastAsia="Cambria Math" w:hAnsi="Cambria Math"/>
                        <w:color w:val="000000"/>
                        <w:lang w:val="en-US"/>
                      </w:rPr>
                      <m:t>p-2c</m:t>
                    </m:r>
                  </m:e>
                </m:d>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M</m:t>
                    </m:r>
                  </m:sub>
                </m:sSub>
                <m:d>
                  <m:dPr>
                    <m:ctrlPr>
                      <w:rPr>
                        <w:rFonts w:ascii="Cambria Math" w:hAnsi="Cambria Math"/>
                        <w:i/>
                        <w:color w:val="000000"/>
                        <w:lang w:val="en-US"/>
                      </w:rPr>
                    </m:ctrlPr>
                  </m:dPr>
                  <m:e>
                    <m:r>
                      <w:rPr>
                        <w:rFonts w:ascii="Cambria Math" w:hAnsi="Cambria Math"/>
                        <w:color w:val="000000"/>
                        <w:lang w:val="en-US"/>
                      </w:rPr>
                      <m:t>p</m:t>
                    </m:r>
                  </m:e>
                </m:d>
                <m:r>
                  <w:rPr>
                    <w:rFonts w:ascii="Cambria Math" w:hAnsi="Cambria Math"/>
                    <w:color w:val="000000"/>
                    <w:lang w:val="en-US"/>
                  </w:rPr>
                  <m:t>.</m:t>
                </m:r>
              </m:oMath>
            </m:oMathPara>
          </w:p>
        </w:tc>
        <w:tc>
          <w:tcPr>
            <w:tcW w:w="561" w:type="dxa"/>
          </w:tcPr>
          <w:p w14:paraId="457EDB2A" w14:textId="320B4A39" w:rsidR="00A3322A" w:rsidRPr="00D40609" w:rsidRDefault="00A3322A" w:rsidP="00E76ECE">
            <w:pPr>
              <w:pStyle w:val="NormaleWeb"/>
              <w:spacing w:before="0" w:beforeAutospacing="0" w:after="0" w:afterAutospacing="0" w:line="480" w:lineRule="auto"/>
              <w:jc w:val="both"/>
              <w:rPr>
                <w:lang w:val="en-US"/>
              </w:rPr>
            </w:pPr>
            <w:r w:rsidRPr="00D40609">
              <w:rPr>
                <w:lang w:val="en-US"/>
              </w:rPr>
              <w:t>(1)</w:t>
            </w:r>
          </w:p>
        </w:tc>
      </w:tr>
    </w:tbl>
    <w:p w14:paraId="27E982E2" w14:textId="30E03A59" w:rsidR="001D5EB2" w:rsidRPr="00D40609" w:rsidRDefault="00A3322A" w:rsidP="00E76ECE">
      <w:pPr>
        <w:pStyle w:val="NormaleWeb"/>
        <w:spacing w:before="0" w:beforeAutospacing="0" w:after="0" w:afterAutospacing="0" w:line="480" w:lineRule="auto"/>
        <w:jc w:val="both"/>
        <w:rPr>
          <w:rFonts w:eastAsiaTheme="minorEastAsia"/>
          <w:color w:val="000000"/>
          <w:lang w:val="en-US"/>
        </w:rPr>
      </w:pPr>
      <w:r w:rsidRPr="00D40609">
        <w:rPr>
          <w:color w:val="000000"/>
          <w:lang w:val="en-US"/>
        </w:rPr>
        <w:t xml:space="preserve">First and second order conditions </w:t>
      </w:r>
      <w:r w:rsidR="00D73C74" w:rsidRPr="00D40609">
        <w:rPr>
          <w:color w:val="000000"/>
          <w:lang w:val="en-US"/>
        </w:rPr>
        <w:t xml:space="preserve">for profit maximization </w:t>
      </w:r>
      <w:r w:rsidR="001C0E73" w:rsidRPr="00D40609">
        <w:rPr>
          <w:color w:val="000000"/>
          <w:lang w:val="en-US"/>
        </w:rPr>
        <w:t>yield</w:t>
      </w:r>
      <w:r w:rsidR="00D73C74" w:rsidRPr="00D40609">
        <w:rPr>
          <w:color w:val="000000"/>
          <w:lang w:val="en-US"/>
        </w:rPr>
        <w:t xml:space="preserve"> the optimal monopoly price</w:t>
      </w:r>
      <w:r w:rsidR="001D5EB2" w:rsidRPr="00D40609">
        <w:rPr>
          <w:color w:val="000000"/>
          <w:lang w:val="en-US"/>
        </w:rPr>
        <w:t xml:space="preserve"> for the </w:t>
      </w:r>
      <w:r w:rsidR="00096671" w:rsidRPr="00D40609">
        <w:rPr>
          <w:lang w:val="en-US"/>
        </w:rPr>
        <w:t>package</w:t>
      </w:r>
      <w:r w:rsidRPr="00D40609">
        <w:rPr>
          <w:color w:val="000000"/>
          <w:lang w:val="en-US"/>
        </w:rPr>
        <w:t xml:space="preserve">, </w:t>
      </w:r>
      <m:oMath>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M</m:t>
                </m:r>
              </m:sub>
            </m:sSub>
          </m:e>
          <m:sup>
            <m:r>
              <w:rPr>
                <w:rFonts w:ascii="Cambria Math" w:hAnsi="Cambria Math"/>
                <w:color w:val="000000"/>
                <w:lang w:val="en-US"/>
              </w:rPr>
              <m:t>*</m:t>
            </m:r>
          </m:sup>
        </m:sSup>
      </m:oMath>
      <w:r w:rsidR="001D5EB2" w:rsidRPr="00D40609">
        <w:rPr>
          <w:color w:val="000000"/>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M</m:t>
            </m:r>
          </m:sub>
        </m:sSub>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M</m:t>
                </m:r>
              </m:sub>
            </m:sSub>
          </m:e>
          <m:sup>
            <m:r>
              <w:rPr>
                <w:rFonts w:ascii="Cambria Math" w:hAnsi="Cambria Math"/>
                <w:color w:val="000000"/>
                <w:lang w:val="en-US"/>
              </w:rPr>
              <m:t>*</m:t>
            </m:r>
          </m:sup>
        </m:sSup>
        <m:r>
          <w:rPr>
            <w:rFonts w:ascii="Cambria Math" w:hAnsi="Cambria Math"/>
            <w:color w:val="000000"/>
            <w:lang w:val="en-US"/>
          </w:rPr>
          <m:t>)</m:t>
        </m:r>
      </m:oMath>
      <w:r w:rsidR="001D5EB2" w:rsidRPr="00D40609">
        <w:rPr>
          <w:color w:val="000000"/>
          <w:lang w:val="en-US"/>
        </w:rPr>
        <w:t xml:space="preserve"> </w:t>
      </w:r>
      <w:r w:rsidR="001C0E73" w:rsidRPr="00D40609">
        <w:rPr>
          <w:color w:val="000000"/>
          <w:lang w:val="en-US"/>
        </w:rPr>
        <w:t>is</w:t>
      </w:r>
      <w:r w:rsidR="001D5EB2" w:rsidRPr="00D40609">
        <w:rPr>
          <w:color w:val="000000"/>
          <w:lang w:val="en-US"/>
        </w:rPr>
        <w:t xml:space="preserve"> </w:t>
      </w:r>
      <w:r w:rsidR="001C0E73" w:rsidRPr="00D40609">
        <w:rPr>
          <w:color w:val="000000"/>
          <w:lang w:val="en-US"/>
        </w:rPr>
        <w:t xml:space="preserve">then </w:t>
      </w:r>
      <w:r w:rsidR="001D5EB2" w:rsidRPr="00D40609">
        <w:rPr>
          <w:color w:val="000000"/>
          <w:lang w:val="en-US"/>
        </w:rPr>
        <w:t xml:space="preserve">the optimal quantity of the </w:t>
      </w:r>
      <w:r w:rsidR="00096671" w:rsidRPr="00D40609">
        <w:rPr>
          <w:lang w:val="en-US"/>
        </w:rPr>
        <w:t>package</w:t>
      </w:r>
      <w:r w:rsidR="00096671" w:rsidRPr="00D40609">
        <w:rPr>
          <w:color w:val="000000"/>
          <w:lang w:val="en-US"/>
        </w:rPr>
        <w:t xml:space="preserve"> </w:t>
      </w:r>
      <w:r w:rsidR="001D5EB2" w:rsidRPr="00D40609">
        <w:rPr>
          <w:color w:val="000000"/>
          <w:lang w:val="en-US"/>
        </w:rPr>
        <w:t xml:space="preserve">AB sold by the monopolist. </w:t>
      </w:r>
      <w:r w:rsidR="00CD0EF9" w:rsidRPr="00D40609">
        <w:rPr>
          <w:color w:val="000000"/>
          <w:lang w:val="en-US"/>
        </w:rPr>
        <w:t xml:space="preserve">Finally, </w:t>
      </w:r>
      <m:oMath>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π</m:t>
                </m:r>
              </m:e>
              <m:sub>
                <m:r>
                  <w:rPr>
                    <w:rFonts w:ascii="Cambria Math" w:hAnsi="Cambria Math"/>
                    <w:color w:val="000000"/>
                    <w:lang w:val="en-US"/>
                  </w:rPr>
                  <m:t>M</m:t>
                </m:r>
              </m:sub>
            </m:sSub>
          </m:e>
          <m:sup>
            <m:r>
              <w:rPr>
                <w:rFonts w:ascii="Cambria Math" w:hAnsi="Cambria Math"/>
                <w:color w:val="000000"/>
                <w:lang w:val="en-US"/>
              </w:rPr>
              <m:t>*</m:t>
            </m:r>
          </m:sup>
        </m:sSup>
        <m:r>
          <w:rPr>
            <w:rFonts w:ascii="Cambria Math" w:eastAsia="Cambria Math" w:hAnsi="Cambria Math"/>
            <w:color w:val="000000"/>
            <w:lang w:val="en-US"/>
          </w:rPr>
          <m:t>=</m:t>
        </m:r>
        <m:d>
          <m:dPr>
            <m:ctrlPr>
              <w:rPr>
                <w:rFonts w:ascii="Cambria Math" w:eastAsia="Cambria Math" w:hAnsi="Cambria Math"/>
                <w:i/>
                <w:color w:val="000000"/>
                <w:sz w:val="21"/>
                <w:szCs w:val="21"/>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M</m:t>
                    </m:r>
                  </m:sub>
                </m:sSub>
              </m:e>
              <m:sup>
                <m:r>
                  <w:rPr>
                    <w:rFonts w:ascii="Cambria Math" w:hAnsi="Cambria Math"/>
                    <w:color w:val="000000"/>
                    <w:lang w:val="en-US"/>
                  </w:rPr>
                  <m:t>*</m:t>
                </m:r>
              </m:sup>
            </m:sSup>
            <m:r>
              <w:rPr>
                <w:rFonts w:ascii="Cambria Math" w:eastAsia="Cambria Math" w:hAnsi="Cambria Math"/>
                <w:color w:val="000000"/>
                <w:sz w:val="21"/>
                <w:szCs w:val="21"/>
                <w:lang w:val="en-US"/>
              </w:rPr>
              <m:t>-2c</m:t>
            </m:r>
          </m:e>
        </m:d>
        <m:sSub>
          <m:sSubPr>
            <m:ctrlPr>
              <w:rPr>
                <w:rFonts w:ascii="Cambria Math" w:hAnsi="Cambria Math"/>
                <w:i/>
                <w:color w:val="000000"/>
                <w:sz w:val="22"/>
                <w:szCs w:val="22"/>
                <w:lang w:val="en-US"/>
              </w:rPr>
            </m:ctrlPr>
          </m:sSubPr>
          <m:e>
            <m:r>
              <w:rPr>
                <w:rFonts w:ascii="Cambria Math" w:hAnsi="Cambria Math"/>
                <w:color w:val="000000"/>
                <w:sz w:val="22"/>
                <w:szCs w:val="22"/>
                <w:lang w:val="en-US"/>
              </w:rPr>
              <m:t>D</m:t>
            </m:r>
          </m:e>
          <m:sub>
            <m:r>
              <w:rPr>
                <w:rFonts w:ascii="Cambria Math" w:hAnsi="Cambria Math"/>
                <w:color w:val="000000"/>
                <w:sz w:val="22"/>
                <w:szCs w:val="22"/>
                <w:lang w:val="en-US"/>
              </w:rPr>
              <m:t>M</m:t>
            </m:r>
          </m:sub>
        </m:sSub>
        <m:d>
          <m:dPr>
            <m:ctrlPr>
              <w:rPr>
                <w:rFonts w:ascii="Cambria Math" w:hAnsi="Cambria Math"/>
                <w:i/>
                <w:color w:val="000000"/>
                <w:sz w:val="22"/>
                <w:szCs w:val="22"/>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M</m:t>
                    </m:r>
                  </m:sub>
                </m:sSub>
              </m:e>
              <m:sup>
                <m:r>
                  <w:rPr>
                    <w:rFonts w:ascii="Cambria Math" w:hAnsi="Cambria Math"/>
                    <w:color w:val="000000"/>
                    <w:lang w:val="en-US"/>
                  </w:rPr>
                  <m:t>*</m:t>
                </m:r>
              </m:sup>
            </m:sSup>
          </m:e>
        </m:d>
      </m:oMath>
      <w:r w:rsidR="00CD0EF9" w:rsidRPr="00D40609">
        <w:rPr>
          <w:color w:val="000000"/>
          <w:sz w:val="22"/>
          <w:szCs w:val="22"/>
          <w:lang w:val="en-US"/>
        </w:rPr>
        <w:t xml:space="preserve"> </w:t>
      </w:r>
      <w:r w:rsidR="001C0E73" w:rsidRPr="00D40609">
        <w:rPr>
          <w:color w:val="000000"/>
          <w:lang w:val="en-US"/>
        </w:rPr>
        <w:t>is</w:t>
      </w:r>
      <w:r w:rsidR="00CD0EF9" w:rsidRPr="00D40609">
        <w:rPr>
          <w:color w:val="000000"/>
          <w:lang w:val="en-US"/>
        </w:rPr>
        <w:t xml:space="preserve"> the optimal </w:t>
      </w:r>
      <w:r w:rsidR="001C0E73" w:rsidRPr="00D40609">
        <w:rPr>
          <w:color w:val="000000"/>
          <w:lang w:val="en-US"/>
        </w:rPr>
        <w:t>monopoly</w:t>
      </w:r>
      <w:r w:rsidR="00CD0EF9" w:rsidRPr="00D40609">
        <w:rPr>
          <w:color w:val="000000"/>
          <w:lang w:val="en-US"/>
        </w:rPr>
        <w:t xml:space="preserve"> profit. </w:t>
      </w:r>
      <w:r w:rsidR="001D5EB2" w:rsidRPr="00D40609">
        <w:rPr>
          <w:color w:val="000000"/>
          <w:lang w:val="en-US"/>
        </w:rPr>
        <w:t xml:space="preserve">The reader may </w:t>
      </w:r>
      <w:r w:rsidR="001D5EB2" w:rsidRPr="00D40609">
        <w:rPr>
          <w:rFonts w:eastAsiaTheme="minorEastAsia"/>
          <w:color w:val="000000"/>
          <w:lang w:val="en-US"/>
        </w:rPr>
        <w:t xml:space="preserve">refer to </w:t>
      </w:r>
      <w:r w:rsidR="00CE304C" w:rsidRPr="00D40609">
        <w:rPr>
          <w:rFonts w:eastAsiaTheme="minorEastAsia"/>
          <w:color w:val="000000"/>
          <w:lang w:val="en-US"/>
        </w:rPr>
        <w:t xml:space="preserve">the </w:t>
      </w:r>
      <w:r w:rsidR="001D5EB2" w:rsidRPr="00D40609">
        <w:rPr>
          <w:rFonts w:eastAsiaTheme="minorEastAsia"/>
          <w:color w:val="000000"/>
          <w:lang w:val="en-US"/>
        </w:rPr>
        <w:t>Appendi</w:t>
      </w:r>
      <w:r w:rsidR="0001131E" w:rsidRPr="00D40609">
        <w:rPr>
          <w:rFonts w:eastAsiaTheme="minorEastAsia"/>
          <w:color w:val="000000"/>
          <w:lang w:val="en-US"/>
        </w:rPr>
        <w:t>ces</w:t>
      </w:r>
      <w:r w:rsidR="001D5EB2" w:rsidRPr="00D40609">
        <w:rPr>
          <w:rFonts w:eastAsiaTheme="minorEastAsia"/>
          <w:color w:val="000000"/>
          <w:lang w:val="en-US"/>
        </w:rPr>
        <w:t xml:space="preserve"> </w:t>
      </w:r>
      <w:r w:rsidR="00883845" w:rsidRPr="00D40609">
        <w:rPr>
          <w:rFonts w:eastAsiaTheme="minorEastAsia"/>
          <w:color w:val="000000"/>
          <w:lang w:val="en-US"/>
        </w:rPr>
        <w:t>A</w:t>
      </w:r>
      <w:r w:rsidR="0001131E" w:rsidRPr="00D40609">
        <w:rPr>
          <w:rFonts w:eastAsiaTheme="minorEastAsia"/>
          <w:color w:val="000000"/>
          <w:lang w:val="en-US"/>
        </w:rPr>
        <w:t xml:space="preserve"> </w:t>
      </w:r>
      <w:r w:rsidR="00883845" w:rsidRPr="00D40609">
        <w:rPr>
          <w:rFonts w:eastAsiaTheme="minorEastAsia"/>
          <w:color w:val="000000"/>
          <w:lang w:val="en-US"/>
        </w:rPr>
        <w:t xml:space="preserve">and B </w:t>
      </w:r>
      <w:r w:rsidR="001D5EB2" w:rsidRPr="00D40609">
        <w:rPr>
          <w:rFonts w:eastAsiaTheme="minorEastAsia"/>
          <w:color w:val="000000"/>
          <w:lang w:val="en-US"/>
        </w:rPr>
        <w:t>for</w:t>
      </w:r>
      <w:r w:rsidR="00C5297C" w:rsidRPr="00D40609">
        <w:rPr>
          <w:rFonts w:eastAsiaTheme="minorEastAsia"/>
          <w:color w:val="000000"/>
          <w:lang w:val="en-US"/>
        </w:rPr>
        <w:t xml:space="preserve"> the</w:t>
      </w:r>
      <w:r w:rsidR="001D5EB2" w:rsidRPr="00D40609">
        <w:rPr>
          <w:rFonts w:eastAsiaTheme="minorEastAsia"/>
          <w:color w:val="000000"/>
          <w:lang w:val="en-US"/>
        </w:rPr>
        <w:t xml:space="preserve"> analytical derivation</w:t>
      </w:r>
      <w:r w:rsidR="00462FF8" w:rsidRPr="00D40609">
        <w:rPr>
          <w:rFonts w:eastAsiaTheme="minorEastAsia"/>
          <w:color w:val="000000"/>
          <w:lang w:val="en-US"/>
        </w:rPr>
        <w:t xml:space="preserve"> of the demand function, as well as</w:t>
      </w:r>
      <w:r w:rsidR="001C0E73" w:rsidRPr="00D40609">
        <w:rPr>
          <w:rFonts w:eastAsiaTheme="minorEastAsia"/>
          <w:color w:val="000000"/>
          <w:lang w:val="en-US"/>
        </w:rPr>
        <w:t xml:space="preserve"> the</w:t>
      </w:r>
      <w:r w:rsidR="001D5EB2" w:rsidRPr="00D40609">
        <w:rPr>
          <w:rFonts w:eastAsiaTheme="minorEastAsia"/>
          <w:color w:val="000000"/>
          <w:lang w:val="en-US"/>
        </w:rPr>
        <w:t xml:space="preserve"> optimal </w:t>
      </w:r>
      <w:r w:rsidR="001C0E73" w:rsidRPr="00D40609">
        <w:rPr>
          <w:rFonts w:eastAsiaTheme="minorEastAsia"/>
          <w:color w:val="000000"/>
          <w:lang w:val="en-US"/>
        </w:rPr>
        <w:t xml:space="preserve">solution under </w:t>
      </w:r>
      <w:r w:rsidR="001D5EB2" w:rsidRPr="00D40609">
        <w:rPr>
          <w:rFonts w:eastAsiaTheme="minorEastAsia"/>
          <w:color w:val="000000"/>
          <w:lang w:val="en-US"/>
        </w:rPr>
        <w:t>monopoly.</w:t>
      </w:r>
    </w:p>
    <w:p w14:paraId="2E89B454" w14:textId="074BAB7E" w:rsidR="00CD0EF9" w:rsidRPr="00D40609" w:rsidRDefault="0065605E" w:rsidP="00E76ECE">
      <w:pPr>
        <w:pStyle w:val="NormaleWeb"/>
        <w:spacing w:before="0" w:beforeAutospacing="0" w:after="0" w:afterAutospacing="0" w:line="480" w:lineRule="auto"/>
        <w:jc w:val="both"/>
        <w:rPr>
          <w:color w:val="000000"/>
          <w:lang w:val="en-US"/>
        </w:rPr>
      </w:pPr>
      <w:r w:rsidRPr="00D40609">
        <w:rPr>
          <w:rFonts w:eastAsiaTheme="minorEastAsia"/>
          <w:b/>
          <w:bCs/>
          <w:i/>
          <w:iCs/>
          <w:color w:val="000000"/>
          <w:lang w:val="en-US"/>
        </w:rPr>
        <w:t>Remark 1</w:t>
      </w:r>
      <w:r w:rsidR="009F7E6D" w:rsidRPr="00D40609">
        <w:rPr>
          <w:rFonts w:eastAsiaTheme="minorEastAsia"/>
          <w:b/>
          <w:bCs/>
          <w:i/>
          <w:iCs/>
          <w:color w:val="000000"/>
          <w:lang w:val="en-US"/>
        </w:rPr>
        <w:t>.</w:t>
      </w:r>
      <w:r w:rsidRPr="00D40609">
        <w:rPr>
          <w:rFonts w:eastAsiaTheme="minorEastAsia"/>
          <w:b/>
          <w:bCs/>
          <w:color w:val="000000"/>
          <w:lang w:val="en-US"/>
        </w:rPr>
        <w:t xml:space="preserve"> </w:t>
      </w:r>
      <w:r w:rsidR="001C0E73" w:rsidRPr="00D40609">
        <w:rPr>
          <w:i/>
          <w:iCs/>
          <w:color w:val="000000"/>
          <w:lang w:val="en-US"/>
        </w:rPr>
        <w:t>Both t</w:t>
      </w:r>
      <w:r w:rsidR="00CD0EF9" w:rsidRPr="00D40609">
        <w:rPr>
          <w:i/>
          <w:iCs/>
          <w:color w:val="000000"/>
          <w:lang w:val="en-US"/>
        </w:rPr>
        <w:t xml:space="preserve">he optimal monopoly price </w:t>
      </w:r>
      <w:r w:rsidR="00A2468B" w:rsidRPr="00D40609">
        <w:rPr>
          <w:i/>
          <w:iCs/>
          <w:color w:val="000000"/>
          <w:lang w:val="en-US"/>
        </w:rPr>
        <w:t xml:space="preserve">for the </w:t>
      </w:r>
      <w:r w:rsidR="00096671" w:rsidRPr="00D40609">
        <w:rPr>
          <w:i/>
          <w:iCs/>
          <w:color w:val="000000"/>
          <w:lang w:val="en-US"/>
        </w:rPr>
        <w:t xml:space="preserve">package </w:t>
      </w:r>
      <w:r w:rsidR="00A2468B" w:rsidRPr="00D40609">
        <w:rPr>
          <w:i/>
          <w:iCs/>
          <w:color w:val="000000"/>
          <w:lang w:val="en-US"/>
        </w:rPr>
        <w:t xml:space="preserve">AB </w:t>
      </w:r>
      <w:r w:rsidR="00CD0EF9" w:rsidRPr="00D40609">
        <w:rPr>
          <w:i/>
          <w:iCs/>
          <w:color w:val="000000"/>
          <w:lang w:val="en-US"/>
        </w:rPr>
        <w:t xml:space="preserve">and </w:t>
      </w:r>
      <w:r w:rsidR="001C0E73" w:rsidRPr="00D40609">
        <w:rPr>
          <w:i/>
          <w:iCs/>
          <w:color w:val="000000"/>
          <w:lang w:val="en-US"/>
        </w:rPr>
        <w:t xml:space="preserve">the corresponding </w:t>
      </w:r>
      <w:r w:rsidR="00CD0EF9" w:rsidRPr="00D40609">
        <w:rPr>
          <w:i/>
          <w:iCs/>
          <w:color w:val="000000"/>
          <w:lang w:val="en-US"/>
        </w:rPr>
        <w:t>quantity</w:t>
      </w:r>
      <w:r w:rsidR="001C0E73" w:rsidRPr="00D40609">
        <w:rPr>
          <w:i/>
          <w:iCs/>
          <w:color w:val="000000"/>
          <w:lang w:val="en-US"/>
        </w:rPr>
        <w:t xml:space="preserve"> sold</w:t>
      </w:r>
      <w:r w:rsidR="00CD0EF9" w:rsidRPr="00D40609">
        <w:rPr>
          <w:i/>
          <w:iCs/>
          <w:color w:val="000000"/>
          <w:lang w:val="en-US"/>
        </w:rPr>
        <w:t xml:space="preserve"> increase as </w:t>
      </w:r>
      <w:r w:rsidR="00CD0EF9" w:rsidRPr="00D40609">
        <w:rPr>
          <w:i/>
          <w:iCs/>
          <w:lang w:val="en-US"/>
        </w:rPr>
        <w:t xml:space="preserve">the degree of </w:t>
      </w:r>
      <w:r w:rsidR="009341E2" w:rsidRPr="00D40609">
        <w:rPr>
          <w:i/>
          <w:iCs/>
          <w:lang w:val="en-US"/>
        </w:rPr>
        <w:t>additivity</w:t>
      </w:r>
      <w:r w:rsidR="00CD0EF9" w:rsidRPr="00D40609">
        <w:rPr>
          <w:i/>
          <w:iCs/>
          <w:lang w:val="en-US"/>
        </w:rPr>
        <w:t xml:space="preserve"> between </w:t>
      </w:r>
      <w:r w:rsidR="001C0E73" w:rsidRPr="00D40609">
        <w:rPr>
          <w:i/>
          <w:iCs/>
          <w:lang w:val="en-US"/>
        </w:rPr>
        <w:t xml:space="preserve">the two </w:t>
      </w:r>
      <w:r w:rsidR="00E85DA6" w:rsidRPr="00D40609">
        <w:rPr>
          <w:i/>
          <w:iCs/>
          <w:lang w:val="en-US"/>
        </w:rPr>
        <w:t>component</w:t>
      </w:r>
      <w:r w:rsidR="00CD0EF9" w:rsidRPr="00D40609">
        <w:rPr>
          <w:i/>
          <w:iCs/>
          <w:lang w:val="en-US"/>
        </w:rPr>
        <w:t xml:space="preserve"> </w:t>
      </w:r>
      <w:r w:rsidR="001C0E73" w:rsidRPr="00D40609">
        <w:rPr>
          <w:i/>
          <w:iCs/>
          <w:lang w:val="en-US"/>
        </w:rPr>
        <w:t>products</w:t>
      </w:r>
      <w:r w:rsidR="008E42B8" w:rsidRPr="00D40609">
        <w:rPr>
          <w:i/>
          <w:iCs/>
          <w:lang w:val="en-US"/>
        </w:rPr>
        <w:t xml:space="preserve">, </w:t>
      </w:r>
      <m:oMath>
        <m:r>
          <w:rPr>
            <w:rFonts w:ascii="Cambria Math" w:eastAsia="Cambria Math" w:hAnsi="Cambria Math"/>
            <w:color w:val="000000"/>
            <w:lang w:val="en-US"/>
          </w:rPr>
          <m:t>k</m:t>
        </m:r>
      </m:oMath>
      <w:r w:rsidR="008E42B8" w:rsidRPr="00D40609">
        <w:rPr>
          <w:i/>
          <w:iCs/>
          <w:color w:val="000000"/>
          <w:lang w:val="en-US"/>
        </w:rPr>
        <w:t>,</w:t>
      </w:r>
      <w:r w:rsidR="00CD0EF9" w:rsidRPr="00D40609">
        <w:rPr>
          <w:i/>
          <w:iCs/>
          <w:lang w:val="en-US"/>
        </w:rPr>
        <w:t xml:space="preserve"> increases, i.e., </w:t>
      </w:r>
      <m:oMath>
        <m:r>
          <w:rPr>
            <w:rFonts w:ascii="Cambria Math" w:hAnsi="Cambria Math"/>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M</m:t>
                </m:r>
              </m:sub>
            </m:sSub>
          </m:e>
          <m:sup>
            <m:r>
              <w:rPr>
                <w:rFonts w:ascii="Cambria Math" w:hAnsi="Cambria Math"/>
                <w:color w:val="000000"/>
                <w:lang w:val="en-US"/>
              </w:rPr>
              <m:t>*</m:t>
            </m:r>
          </m:sup>
        </m:sSup>
        <m:r>
          <w:rPr>
            <w:rFonts w:ascii="Cambria Math" w:eastAsia="Cambria Math" w:hAnsi="Cambria Math"/>
            <w:color w:val="000000"/>
            <w:lang w:val="en-US"/>
          </w:rPr>
          <m:t>/</m:t>
        </m:r>
        <m:r>
          <w:rPr>
            <w:rFonts w:ascii="Cambria Math" w:hAnsi="Cambria Math"/>
            <w:lang w:val="en-US"/>
          </w:rPr>
          <m:t>∂</m:t>
        </m:r>
        <m:r>
          <w:rPr>
            <w:rFonts w:ascii="Cambria Math" w:eastAsia="Cambria Math" w:hAnsi="Cambria Math"/>
            <w:color w:val="000000"/>
            <w:lang w:val="en-US"/>
          </w:rPr>
          <m:t>k&gt;0</m:t>
        </m:r>
      </m:oMath>
      <w:r w:rsidR="00A25EC0" w:rsidRPr="00D40609">
        <w:rPr>
          <w:i/>
          <w:iCs/>
          <w:color w:val="000000"/>
          <w:lang w:val="en-US"/>
        </w:rPr>
        <w:t xml:space="preserve"> and </w:t>
      </w:r>
      <m:oMath>
        <m:r>
          <w:rPr>
            <w:rFonts w:ascii="Cambria Math" w:hAnsi="Cambria Math"/>
            <w:lang w:val="en-US"/>
          </w:rPr>
          <m:t>∂</m:t>
        </m:r>
        <m:sSub>
          <m:sSubPr>
            <m:ctrlPr>
              <w:rPr>
                <w:rFonts w:ascii="Cambria Math" w:hAnsi="Cambria Math"/>
                <w:i/>
                <w:color w:val="000000"/>
                <w:sz w:val="22"/>
                <w:szCs w:val="22"/>
                <w:lang w:val="en-US"/>
              </w:rPr>
            </m:ctrlPr>
          </m:sSubPr>
          <m:e>
            <m:r>
              <w:rPr>
                <w:rFonts w:ascii="Cambria Math" w:hAnsi="Cambria Math"/>
                <w:color w:val="000000"/>
                <w:sz w:val="22"/>
                <w:szCs w:val="22"/>
                <w:lang w:val="en-US"/>
              </w:rPr>
              <m:t>D</m:t>
            </m:r>
          </m:e>
          <m:sub>
            <m:r>
              <w:rPr>
                <w:rFonts w:ascii="Cambria Math" w:hAnsi="Cambria Math"/>
                <w:color w:val="000000"/>
                <w:sz w:val="22"/>
                <w:szCs w:val="22"/>
                <w:lang w:val="en-US"/>
              </w:rPr>
              <m:t>M</m:t>
            </m:r>
          </m:sub>
        </m:sSub>
        <m:d>
          <m:dPr>
            <m:ctrlPr>
              <w:rPr>
                <w:rFonts w:ascii="Cambria Math" w:hAnsi="Cambria Math"/>
                <w:i/>
                <w:color w:val="000000"/>
                <w:sz w:val="22"/>
                <w:szCs w:val="22"/>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M</m:t>
                    </m:r>
                  </m:sub>
                </m:sSub>
              </m:e>
              <m:sup>
                <m:r>
                  <w:rPr>
                    <w:rFonts w:ascii="Cambria Math" w:hAnsi="Cambria Math"/>
                    <w:color w:val="000000"/>
                    <w:lang w:val="en-US"/>
                  </w:rPr>
                  <m:t>*</m:t>
                </m:r>
              </m:sup>
            </m:sSup>
          </m:e>
        </m:d>
        <m:r>
          <w:rPr>
            <w:rFonts w:ascii="Cambria Math" w:eastAsia="Cambria Math" w:hAnsi="Cambria Math"/>
            <w:color w:val="000000"/>
            <w:lang w:val="en-US"/>
          </w:rPr>
          <m:t>/</m:t>
        </m:r>
        <m:r>
          <w:rPr>
            <w:rFonts w:ascii="Cambria Math" w:hAnsi="Cambria Math"/>
            <w:lang w:val="en-US"/>
          </w:rPr>
          <m:t>∂</m:t>
        </m:r>
        <m:r>
          <w:rPr>
            <w:rFonts w:ascii="Cambria Math" w:eastAsia="Cambria Math" w:hAnsi="Cambria Math"/>
            <w:color w:val="000000"/>
            <w:lang w:val="en-US"/>
          </w:rPr>
          <m:t>k≥0</m:t>
        </m:r>
      </m:oMath>
      <w:r w:rsidR="00A25EC0" w:rsidRPr="00D40609">
        <w:rPr>
          <w:i/>
          <w:iCs/>
          <w:color w:val="000000"/>
          <w:lang w:val="en-US"/>
        </w:rPr>
        <w:t>.</w:t>
      </w:r>
    </w:p>
    <w:p w14:paraId="42B7B656" w14:textId="5DD6B90D" w:rsidR="00462FF8" w:rsidRPr="00D40609" w:rsidRDefault="00BB52FF" w:rsidP="00E76ECE">
      <w:pPr>
        <w:pStyle w:val="NormaleWeb"/>
        <w:spacing w:before="60" w:beforeAutospacing="0" w:after="0" w:afterAutospacing="0" w:line="480" w:lineRule="auto"/>
        <w:jc w:val="both"/>
        <w:rPr>
          <w:b/>
          <w:bCs/>
          <w:lang w:val="en-US"/>
        </w:rPr>
      </w:pPr>
      <w:r w:rsidRPr="00D40609">
        <w:rPr>
          <w:b/>
          <w:bCs/>
          <w:lang w:val="en-US"/>
        </w:rPr>
        <w:t>3</w:t>
      </w:r>
      <w:r w:rsidR="000E6DAD" w:rsidRPr="00D40609">
        <w:rPr>
          <w:b/>
          <w:bCs/>
          <w:lang w:val="en-US"/>
        </w:rPr>
        <w:t xml:space="preserve">.2 </w:t>
      </w:r>
      <w:r w:rsidR="00462FF8" w:rsidRPr="00D40609">
        <w:rPr>
          <w:b/>
          <w:bCs/>
          <w:lang w:val="en-US"/>
        </w:rPr>
        <w:t>Duopoly</w:t>
      </w:r>
    </w:p>
    <w:p w14:paraId="22D3E13E" w14:textId="3B46CCAB" w:rsidR="00462FF8" w:rsidRPr="00D40609" w:rsidRDefault="00757CD3" w:rsidP="00E76ECE">
      <w:pPr>
        <w:pStyle w:val="NormaleWeb"/>
        <w:spacing w:before="0" w:beforeAutospacing="0" w:after="0" w:afterAutospacing="0" w:line="480" w:lineRule="auto"/>
        <w:jc w:val="both"/>
        <w:rPr>
          <w:lang w:val="en-US"/>
        </w:rPr>
      </w:pPr>
      <w:r w:rsidRPr="00D40609">
        <w:rPr>
          <w:lang w:val="en-US"/>
        </w:rPr>
        <w:t xml:space="preserve">Firm </w:t>
      </w:r>
      <w:r w:rsidRPr="00D40609">
        <w:rPr>
          <w:i/>
          <w:iCs/>
          <w:lang w:val="en-US"/>
        </w:rPr>
        <w:t>a</w:t>
      </w:r>
      <w:r w:rsidR="00462FF8" w:rsidRPr="00D40609">
        <w:rPr>
          <w:lang w:val="en-US"/>
        </w:rPr>
        <w:t xml:space="preserve"> (</w:t>
      </w:r>
      <w:r w:rsidRPr="00D40609">
        <w:rPr>
          <w:lang w:val="en-US"/>
        </w:rPr>
        <w:t xml:space="preserve">firm </w:t>
      </w:r>
      <w:r w:rsidRPr="00D40609">
        <w:rPr>
          <w:i/>
          <w:iCs/>
          <w:lang w:val="en-US"/>
        </w:rPr>
        <w:t>b</w:t>
      </w:r>
      <w:r w:rsidR="00462FF8" w:rsidRPr="00D40609">
        <w:rPr>
          <w:lang w:val="en-US"/>
        </w:rPr>
        <w:t xml:space="preserve">) offers product A (B) in unit quantities at price </w:t>
      </w: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A</m:t>
            </m:r>
          </m:sub>
        </m:sSub>
      </m:oMath>
      <w:r w:rsidR="00462FF8" w:rsidRPr="00D40609">
        <w:rPr>
          <w:lang w:val="en-US"/>
        </w:rPr>
        <w:t xml:space="preserve"> (</w:t>
      </w:r>
      <m:oMath>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B</m:t>
            </m:r>
          </m:sub>
        </m:sSub>
      </m:oMath>
      <w:r w:rsidR="00462FF8" w:rsidRPr="00D40609">
        <w:rPr>
          <w:lang w:val="en-US"/>
        </w:rPr>
        <w:t xml:space="preserve">), with constant marginal costs </w:t>
      </w:r>
      <m:oMath>
        <m:r>
          <w:rPr>
            <w:rFonts w:ascii="Cambria Math" w:hAnsi="Cambria Math"/>
            <w:lang w:val="en-US"/>
          </w:rPr>
          <m:t>c</m:t>
        </m:r>
      </m:oMath>
      <w:r w:rsidR="009341E2" w:rsidRPr="00D40609">
        <w:rPr>
          <w:lang w:val="en-US"/>
        </w:rPr>
        <w:t xml:space="preserve"> each.</w:t>
      </w:r>
      <w:r w:rsidR="00462FF8" w:rsidRPr="00D40609">
        <w:rPr>
          <w:lang w:val="en-US"/>
        </w:rPr>
        <w:t xml:space="preserve"> The </w:t>
      </w:r>
      <w:r w:rsidRPr="00D40609">
        <w:rPr>
          <w:lang w:val="en-US"/>
        </w:rPr>
        <w:t>demands</w:t>
      </w:r>
      <w:r w:rsidR="00462FF8" w:rsidRPr="00D40609">
        <w:rPr>
          <w:lang w:val="en-US"/>
        </w:rPr>
        <w:t xml:space="preserve"> for each product are determined after accounting for consumer self-selection constraints. Under pure components, a consumer has the option to purchase product A, product B, both (i.e., the </w:t>
      </w:r>
      <w:r w:rsidR="00096671" w:rsidRPr="00D40609">
        <w:rPr>
          <w:i/>
          <w:iCs/>
          <w:lang w:val="en-US"/>
        </w:rPr>
        <w:t>package</w:t>
      </w:r>
      <w:r w:rsidR="00462FF8" w:rsidRPr="00D40609">
        <w:rPr>
          <w:lang w:val="en-US"/>
        </w:rPr>
        <w:t xml:space="preserve">), or neither, depending on which option yields the highest surplus. </w:t>
      </w:r>
      <w:r w:rsidR="00462FF8" w:rsidRPr="00D40609">
        <w:rPr>
          <w:color w:val="000000"/>
          <w:lang w:val="en-US"/>
        </w:rPr>
        <w:t>Consumer</w:t>
      </w:r>
      <w:r w:rsidR="00462FF8" w:rsidRPr="00D40609">
        <w:rPr>
          <w:rFonts w:eastAsiaTheme="minorEastAsia"/>
          <w:color w:val="000000"/>
          <w:lang w:val="en-US"/>
        </w:rPr>
        <w:t xml:space="preserve"> </w:t>
      </w:r>
      <m:oMath>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v</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v</m:t>
            </m:r>
          </m:e>
          <m:sub>
            <m:r>
              <w:rPr>
                <w:rFonts w:ascii="Cambria Math" w:hAnsi="Cambria Math"/>
                <w:color w:val="000000"/>
                <w:lang w:val="en-US"/>
              </w:rPr>
              <m:t>B</m:t>
            </m:r>
          </m:sub>
        </m:sSub>
        <m:r>
          <w:rPr>
            <w:rFonts w:ascii="Cambria Math" w:eastAsiaTheme="minorEastAsia" w:hAnsi="Cambria Math"/>
            <w:color w:val="000000"/>
            <w:lang w:val="en-US"/>
          </w:rPr>
          <m:t>)</m:t>
        </m:r>
      </m:oMath>
      <w:r w:rsidR="00462FF8" w:rsidRPr="00D40609">
        <w:rPr>
          <w:rFonts w:eastAsiaTheme="minorEastAsia"/>
          <w:color w:val="000000"/>
          <w:lang w:val="en-US"/>
        </w:rPr>
        <w:t xml:space="preserve"> chooses which product</w:t>
      </w:r>
      <w:r w:rsidR="00BE2365" w:rsidRPr="00D40609">
        <w:rPr>
          <w:rFonts w:eastAsiaTheme="minorEastAsia"/>
          <w:color w:val="000000"/>
          <w:lang w:val="en-US"/>
        </w:rPr>
        <w:t>(</w:t>
      </w:r>
      <w:r w:rsidR="00462FF8" w:rsidRPr="00D40609">
        <w:rPr>
          <w:rFonts w:eastAsiaTheme="minorEastAsia"/>
          <w:color w:val="000000"/>
          <w:lang w:val="en-US"/>
        </w:rPr>
        <w:t>s</w:t>
      </w:r>
      <w:r w:rsidR="00BE2365" w:rsidRPr="00D40609">
        <w:rPr>
          <w:rFonts w:eastAsiaTheme="minorEastAsia"/>
          <w:color w:val="000000"/>
          <w:lang w:val="en-US"/>
        </w:rPr>
        <w:t>)</w:t>
      </w:r>
      <w:r w:rsidR="00462FF8" w:rsidRPr="00D40609">
        <w:rPr>
          <w:rFonts w:eastAsiaTheme="minorEastAsia"/>
          <w:color w:val="000000"/>
          <w:lang w:val="en-US"/>
        </w:rPr>
        <w:t xml:space="preserve"> to buy from which firm as to maximize her utility </w:t>
      </w:r>
      <m:oMath>
        <m:r>
          <w:rPr>
            <w:rFonts w:ascii="Cambria Math" w:hAnsi="Cambria Math"/>
            <w:color w:val="000000"/>
          </w:rPr>
          <m:t>u</m:t>
        </m:r>
        <m:d>
          <m:dPr>
            <m:ctrlPr>
              <w:rPr>
                <w:rFonts w:ascii="Cambria Math" w:hAnsi="Cambria Math"/>
                <w:i/>
                <w:iCs/>
                <w:color w:val="000000"/>
              </w:rPr>
            </m:ctrlPr>
          </m:dPr>
          <m:e>
            <m:sSub>
              <m:sSubPr>
                <m:ctrlPr>
                  <w:rPr>
                    <w:rFonts w:ascii="Cambria Math" w:hAnsi="Cambria Math"/>
                    <w:i/>
                    <w:color w:val="000000"/>
                    <w:lang w:val="en-US"/>
                  </w:rPr>
                </m:ctrlPr>
              </m:sSubPr>
              <m:e>
                <m:r>
                  <w:rPr>
                    <w:rFonts w:ascii="Cambria Math" w:hAnsi="Cambria Math"/>
                    <w:color w:val="000000"/>
                    <w:lang w:val="en-US"/>
                  </w:rPr>
                  <m:t>v</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v</m:t>
                </m:r>
              </m:e>
              <m:sub>
                <m:r>
                  <w:rPr>
                    <w:rFonts w:ascii="Cambria Math" w:hAnsi="Cambria Math"/>
                    <w:color w:val="000000"/>
                    <w:lang w:val="en-US"/>
                  </w:rPr>
                  <m:t>B</m:t>
                </m:r>
              </m:sub>
            </m:sSub>
          </m:e>
        </m:d>
      </m:oMath>
      <w:r w:rsidR="00B10927" w:rsidRPr="00D40609">
        <w:rPr>
          <w:rFonts w:eastAsiaTheme="minorEastAsia"/>
          <w:iCs/>
          <w:color w:val="000000"/>
          <w:lang w:val="en-US"/>
        </w:rPr>
        <w:t>:</w:t>
      </w:r>
    </w:p>
    <w:tbl>
      <w:tblPr>
        <w:tblStyle w:val="Grigliatabella"/>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2"/>
        <w:gridCol w:w="496"/>
      </w:tblGrid>
      <w:tr w:rsidR="00462FF8" w:rsidRPr="00D40609" w14:paraId="2E41C633" w14:textId="77777777" w:rsidTr="0058480A">
        <w:tc>
          <w:tcPr>
            <w:tcW w:w="4743" w:type="pct"/>
          </w:tcPr>
          <w:p w14:paraId="3574D214" w14:textId="3C37311F" w:rsidR="00462FF8" w:rsidRPr="00D40609" w:rsidRDefault="00462FF8" w:rsidP="00E76ECE">
            <w:pPr>
              <w:autoSpaceDE w:val="0"/>
              <w:autoSpaceDN w:val="0"/>
              <w:adjustRightInd w:val="0"/>
              <w:spacing w:line="480" w:lineRule="auto"/>
              <w:jc w:val="both"/>
              <w:rPr>
                <w:rFonts w:ascii="Times New Roman" w:hAnsi="Times New Roman" w:cs="Times New Roman"/>
                <w:color w:val="000000"/>
                <w:lang w:val="en-US"/>
              </w:rPr>
            </w:pPr>
            <m:oMathPara>
              <m:oMathParaPr>
                <m:jc m:val="left"/>
              </m:oMathParaPr>
              <m:oMath>
                <m:r>
                  <w:rPr>
                    <w:rFonts w:ascii="Cambria Math" w:hAnsi="Cambria Math" w:cs="Times New Roman"/>
                    <w:color w:val="000000"/>
                    <w:sz w:val="22"/>
                    <w:szCs w:val="22"/>
                  </w:rPr>
                  <m:t>u</m:t>
                </m:r>
                <m:d>
                  <m:dPr>
                    <m:ctrlPr>
                      <w:rPr>
                        <w:rFonts w:ascii="Cambria Math" w:hAnsi="Cambria Math" w:cs="Times New Roman"/>
                        <w:i/>
                        <w:iCs/>
                        <w:color w:val="000000"/>
                        <w:sz w:val="22"/>
                        <w:szCs w:val="22"/>
                      </w:rPr>
                    </m:ctrlPr>
                  </m:dPr>
                  <m:e>
                    <m:sSub>
                      <m:sSubPr>
                        <m:ctrlPr>
                          <w:rPr>
                            <w:rFonts w:ascii="Cambria Math" w:hAnsi="Cambria Math" w:cs="Times New Roman"/>
                            <w:i/>
                            <w:color w:val="000000"/>
                            <w:sz w:val="22"/>
                            <w:szCs w:val="22"/>
                            <w:lang w:val="en-US"/>
                          </w:rPr>
                        </m:ctrlPr>
                      </m:sSubPr>
                      <m:e>
                        <m:r>
                          <w:rPr>
                            <w:rFonts w:ascii="Cambria Math" w:hAnsi="Cambria Math" w:cs="Times New Roman"/>
                            <w:color w:val="000000"/>
                            <w:sz w:val="22"/>
                            <w:szCs w:val="22"/>
                            <w:lang w:val="en-US"/>
                          </w:rPr>
                          <m:t>v</m:t>
                        </m:r>
                      </m:e>
                      <m:sub>
                        <m:r>
                          <w:rPr>
                            <w:rFonts w:ascii="Cambria Math" w:hAnsi="Cambria Math" w:cs="Times New Roman"/>
                            <w:color w:val="000000"/>
                            <w:sz w:val="22"/>
                            <w:szCs w:val="22"/>
                            <w:lang w:val="en-US"/>
                          </w:rPr>
                          <m:t>A</m:t>
                        </m:r>
                      </m:sub>
                    </m:sSub>
                    <m:r>
                      <w:rPr>
                        <w:rFonts w:ascii="Cambria Math" w:hAnsi="Cambria Math" w:cs="Times New Roman"/>
                        <w:color w:val="000000"/>
                        <w:sz w:val="22"/>
                        <w:szCs w:val="22"/>
                        <w:lang w:val="en-US"/>
                      </w:rPr>
                      <m:t>,</m:t>
                    </m:r>
                    <m:sSub>
                      <m:sSubPr>
                        <m:ctrlPr>
                          <w:rPr>
                            <w:rFonts w:ascii="Cambria Math" w:hAnsi="Cambria Math" w:cs="Times New Roman"/>
                            <w:i/>
                            <w:color w:val="000000"/>
                            <w:sz w:val="22"/>
                            <w:szCs w:val="22"/>
                            <w:lang w:val="en-US"/>
                          </w:rPr>
                        </m:ctrlPr>
                      </m:sSubPr>
                      <m:e>
                        <m:r>
                          <w:rPr>
                            <w:rFonts w:ascii="Cambria Math" w:hAnsi="Cambria Math" w:cs="Times New Roman"/>
                            <w:color w:val="000000"/>
                            <w:sz w:val="22"/>
                            <w:szCs w:val="22"/>
                            <w:lang w:val="en-US"/>
                          </w:rPr>
                          <m:t>v</m:t>
                        </m:r>
                      </m:e>
                      <m:sub>
                        <m:r>
                          <w:rPr>
                            <w:rFonts w:ascii="Cambria Math" w:hAnsi="Cambria Math" w:cs="Times New Roman"/>
                            <w:color w:val="000000"/>
                            <w:sz w:val="22"/>
                            <w:szCs w:val="22"/>
                            <w:lang w:val="en-US"/>
                          </w:rPr>
                          <m:t>B</m:t>
                        </m:r>
                      </m:sub>
                    </m:sSub>
                  </m:e>
                </m:d>
                <m:r>
                  <w:rPr>
                    <w:rFonts w:ascii="Cambria Math" w:hAnsi="Cambria Math" w:cs="Times New Roman"/>
                    <w:color w:val="000000"/>
                    <w:sz w:val="22"/>
                    <w:szCs w:val="22"/>
                    <w:lang w:val="en-US"/>
                  </w:rPr>
                  <m:t>=</m:t>
                </m:r>
                <m:d>
                  <m:dPr>
                    <m:begChr m:val="{"/>
                    <m:endChr m:val=""/>
                    <m:ctrlPr>
                      <w:rPr>
                        <w:rFonts w:ascii="Cambria Math" w:hAnsi="Cambria Math" w:cs="Times New Roman"/>
                        <w:i/>
                        <w:iCs/>
                        <w:color w:val="000000"/>
                        <w:sz w:val="22"/>
                        <w:szCs w:val="22"/>
                      </w:rPr>
                    </m:ctrlPr>
                  </m:dPr>
                  <m:e>
                    <m:eqArr>
                      <m:eqArrPr>
                        <m:ctrlPr>
                          <w:rPr>
                            <w:rFonts w:ascii="Cambria Math" w:hAnsi="Cambria Math" w:cs="Times New Roman"/>
                            <w:i/>
                            <w:iCs/>
                            <w:color w:val="000000"/>
                            <w:sz w:val="22"/>
                            <w:szCs w:val="22"/>
                          </w:rPr>
                        </m:ctrlPr>
                      </m:eqArrPr>
                      <m:e>
                        <m:sSub>
                          <m:sSubPr>
                            <m:ctrlPr>
                              <w:rPr>
                                <w:rFonts w:ascii="Cambria Math" w:hAnsi="Cambria Math" w:cs="Times New Roman"/>
                                <w:i/>
                                <w:color w:val="000000"/>
                                <w:sz w:val="22"/>
                                <w:szCs w:val="22"/>
                                <w:lang w:val="en-US"/>
                              </w:rPr>
                            </m:ctrlPr>
                          </m:sSubPr>
                          <m:e>
                            <m:r>
                              <w:rPr>
                                <w:rFonts w:ascii="Cambria Math" w:hAnsi="Cambria Math" w:cs="Times New Roman"/>
                                <w:color w:val="000000"/>
                                <w:sz w:val="22"/>
                                <w:szCs w:val="22"/>
                                <w:lang w:val="en-US"/>
                              </w:rPr>
                              <m:t>v</m:t>
                            </m:r>
                          </m:e>
                          <m:sub>
                            <m:r>
                              <w:rPr>
                                <w:rFonts w:ascii="Cambria Math" w:hAnsi="Cambria Math" w:cs="Times New Roman"/>
                                <w:color w:val="000000"/>
                                <w:sz w:val="22"/>
                                <w:szCs w:val="22"/>
                                <w:lang w:val="en-US"/>
                              </w:rPr>
                              <m:t>A</m:t>
                            </m:r>
                          </m:sub>
                        </m:sSub>
                        <m:r>
                          <w:rPr>
                            <w:rFonts w:ascii="Cambria Math" w:hAnsi="Cambria Math" w:cs="Times New Roman"/>
                            <w:color w:val="000000"/>
                            <w:sz w:val="22"/>
                            <w:szCs w:val="22"/>
                            <w:lang w:val="en-US"/>
                          </w:rPr>
                          <m:t>-</m:t>
                        </m:r>
                        <m:sSub>
                          <m:sSubPr>
                            <m:ctrlPr>
                              <w:rPr>
                                <w:rFonts w:ascii="Cambria Math" w:hAnsi="Cambria Math" w:cs="Times New Roman"/>
                                <w:i/>
                                <w:color w:val="000000"/>
                                <w:sz w:val="22"/>
                                <w:szCs w:val="22"/>
                                <w:lang w:val="en-US"/>
                              </w:rPr>
                            </m:ctrlPr>
                          </m:sSubPr>
                          <m:e>
                            <m:r>
                              <w:rPr>
                                <w:rFonts w:ascii="Cambria Math" w:hAnsi="Cambria Math" w:cs="Times New Roman"/>
                                <w:color w:val="000000"/>
                                <w:sz w:val="22"/>
                                <w:szCs w:val="22"/>
                                <w:lang w:val="en-US"/>
                              </w:rPr>
                              <m:t>p</m:t>
                            </m:r>
                          </m:e>
                          <m:sub>
                            <m:r>
                              <w:rPr>
                                <w:rFonts w:ascii="Cambria Math" w:hAnsi="Cambria Math" w:cs="Times New Roman"/>
                                <w:color w:val="000000"/>
                                <w:sz w:val="22"/>
                                <w:szCs w:val="22"/>
                                <w:lang w:val="en-US"/>
                              </w:rPr>
                              <m:t>A</m:t>
                            </m:r>
                          </m:sub>
                        </m:sSub>
                        <m:r>
                          <m:rPr>
                            <m:sty m:val="p"/>
                          </m:rPr>
                          <w:rPr>
                            <w:rFonts w:ascii="Cambria Math" w:hAnsi="Cambria Math" w:cs="Times New Roman"/>
                            <w:color w:val="000000"/>
                            <w:sz w:val="22"/>
                            <w:szCs w:val="22"/>
                            <w:lang w:val="en-US"/>
                          </w:rPr>
                          <m:t xml:space="preserve">                  </m:t>
                        </m:r>
                        <m:r>
                          <w:rPr>
                            <w:rFonts w:ascii="Cambria Math" w:hAnsi="Cambria Math" w:cs="Times New Roman"/>
                            <w:color w:val="000000"/>
                            <w:sz w:val="22"/>
                            <w:szCs w:val="22"/>
                            <w:lang w:val="en-US"/>
                          </w:rPr>
                          <m:t xml:space="preserve">if </m:t>
                        </m:r>
                        <m:r>
                          <w:rPr>
                            <w:rFonts w:ascii="Cambria Math" w:hAnsi="Cambria Math" w:cs="Times New Roman"/>
                            <w:sz w:val="22"/>
                            <w:szCs w:val="22"/>
                            <w:lang w:val="en-US"/>
                          </w:rPr>
                          <m:t>consumer purchases product A</m:t>
                        </m:r>
                        <m:r>
                          <m:rPr>
                            <m:sty m:val="p"/>
                          </m:rPr>
                          <w:rPr>
                            <w:rFonts w:ascii="Cambria Math" w:hAnsi="Cambria Math" w:cs="Times New Roman"/>
                            <w:sz w:val="22"/>
                            <w:szCs w:val="22"/>
                            <w:lang w:val="en-US"/>
                          </w:rPr>
                          <m:t>,</m:t>
                        </m:r>
                      </m:e>
                      <m:e>
                        <m:sSub>
                          <m:sSubPr>
                            <m:ctrlPr>
                              <w:rPr>
                                <w:rFonts w:ascii="Cambria Math" w:hAnsi="Cambria Math" w:cs="Times New Roman"/>
                                <w:i/>
                                <w:color w:val="000000"/>
                                <w:sz w:val="22"/>
                                <w:szCs w:val="22"/>
                                <w:lang w:val="en-US"/>
                              </w:rPr>
                            </m:ctrlPr>
                          </m:sSubPr>
                          <m:e>
                            <m:r>
                              <w:rPr>
                                <w:rFonts w:ascii="Cambria Math" w:hAnsi="Cambria Math" w:cs="Times New Roman"/>
                                <w:color w:val="000000"/>
                                <w:sz w:val="22"/>
                                <w:szCs w:val="22"/>
                                <w:lang w:val="en-US"/>
                              </w:rPr>
                              <m:t>v</m:t>
                            </m:r>
                          </m:e>
                          <m:sub>
                            <m:r>
                              <w:rPr>
                                <w:rFonts w:ascii="Cambria Math" w:hAnsi="Cambria Math" w:cs="Times New Roman"/>
                                <w:color w:val="000000"/>
                                <w:sz w:val="22"/>
                                <w:szCs w:val="22"/>
                                <w:lang w:val="en-US"/>
                              </w:rPr>
                              <m:t>B</m:t>
                            </m:r>
                          </m:sub>
                        </m:sSub>
                        <m:r>
                          <w:rPr>
                            <w:rFonts w:ascii="Cambria Math" w:hAnsi="Cambria Math" w:cs="Times New Roman"/>
                            <w:color w:val="000000"/>
                            <w:sz w:val="22"/>
                            <w:szCs w:val="22"/>
                            <w:lang w:val="en-US"/>
                          </w:rPr>
                          <m:t>-</m:t>
                        </m:r>
                        <m:sSub>
                          <m:sSubPr>
                            <m:ctrlPr>
                              <w:rPr>
                                <w:rFonts w:ascii="Cambria Math" w:hAnsi="Cambria Math" w:cs="Times New Roman"/>
                                <w:i/>
                                <w:color w:val="000000"/>
                                <w:sz w:val="22"/>
                                <w:szCs w:val="22"/>
                                <w:lang w:val="en-US"/>
                              </w:rPr>
                            </m:ctrlPr>
                          </m:sSubPr>
                          <m:e>
                            <m:r>
                              <w:rPr>
                                <w:rFonts w:ascii="Cambria Math" w:hAnsi="Cambria Math" w:cs="Times New Roman"/>
                                <w:color w:val="000000"/>
                                <w:sz w:val="22"/>
                                <w:szCs w:val="22"/>
                                <w:lang w:val="en-US"/>
                              </w:rPr>
                              <m:t>p</m:t>
                            </m:r>
                          </m:e>
                          <m:sub>
                            <m:r>
                              <w:rPr>
                                <w:rFonts w:ascii="Cambria Math" w:hAnsi="Cambria Math" w:cs="Times New Roman"/>
                                <w:color w:val="000000"/>
                                <w:sz w:val="22"/>
                                <w:szCs w:val="22"/>
                                <w:lang w:val="en-US"/>
                              </w:rPr>
                              <m:t>B</m:t>
                            </m:r>
                          </m:sub>
                        </m:sSub>
                        <m:r>
                          <m:rPr>
                            <m:sty m:val="p"/>
                          </m:rPr>
                          <w:rPr>
                            <w:rFonts w:ascii="Cambria Math" w:hAnsi="Cambria Math" w:cs="Times New Roman"/>
                            <w:color w:val="000000"/>
                            <w:sz w:val="22"/>
                            <w:szCs w:val="22"/>
                            <w:lang w:val="en-US"/>
                          </w:rPr>
                          <m:t xml:space="preserve">                  </m:t>
                        </m:r>
                        <m:r>
                          <w:rPr>
                            <w:rFonts w:ascii="Cambria Math" w:hAnsi="Cambria Math" w:cs="Times New Roman"/>
                            <w:color w:val="000000"/>
                            <w:sz w:val="22"/>
                            <w:szCs w:val="22"/>
                            <w:lang w:val="en-US"/>
                          </w:rPr>
                          <m:t xml:space="preserve">if </m:t>
                        </m:r>
                        <m:r>
                          <w:rPr>
                            <w:rFonts w:ascii="Cambria Math" w:hAnsi="Cambria Math" w:cs="Times New Roman"/>
                            <w:sz w:val="22"/>
                            <w:szCs w:val="22"/>
                            <w:lang w:val="en-US"/>
                          </w:rPr>
                          <m:t>consumer purchases product B,</m:t>
                        </m:r>
                        <m:ctrlPr>
                          <w:rPr>
                            <w:rFonts w:ascii="Cambria Math" w:eastAsia="Cambria Math" w:hAnsi="Cambria Math" w:cs="Times New Roman"/>
                            <w:i/>
                            <w:color w:val="000000"/>
                            <w:sz w:val="22"/>
                            <w:szCs w:val="22"/>
                            <w:lang w:val="en-US"/>
                          </w:rPr>
                        </m:ctrlPr>
                      </m:e>
                      <m:e>
                        <m:r>
                          <w:rPr>
                            <w:rFonts w:ascii="Cambria Math" w:eastAsia="Cambria Math" w:hAnsi="Cambria Math" w:cs="Times New Roman"/>
                            <w:color w:val="000000"/>
                            <w:sz w:val="22"/>
                            <w:szCs w:val="22"/>
                            <w:lang w:val="en-US"/>
                          </w:rPr>
                          <m:t>k</m:t>
                        </m:r>
                        <m:d>
                          <m:dPr>
                            <m:ctrlPr>
                              <w:rPr>
                                <w:rFonts w:ascii="Cambria Math" w:hAnsi="Cambria Math" w:cs="Times New Roman"/>
                                <w:i/>
                                <w:color w:val="000000"/>
                                <w:sz w:val="22"/>
                                <w:szCs w:val="22"/>
                                <w:lang w:val="en-US"/>
                              </w:rPr>
                            </m:ctrlPr>
                          </m:dPr>
                          <m:e>
                            <m:sSub>
                              <m:sSubPr>
                                <m:ctrlPr>
                                  <w:rPr>
                                    <w:rFonts w:ascii="Cambria Math" w:hAnsi="Cambria Math" w:cs="Times New Roman"/>
                                    <w:i/>
                                    <w:color w:val="000000"/>
                                    <w:sz w:val="22"/>
                                    <w:szCs w:val="22"/>
                                    <w:lang w:val="en-US"/>
                                  </w:rPr>
                                </m:ctrlPr>
                              </m:sSubPr>
                              <m:e>
                                <m:r>
                                  <w:rPr>
                                    <w:rFonts w:ascii="Cambria Math" w:hAnsi="Cambria Math" w:cs="Times New Roman"/>
                                    <w:color w:val="000000"/>
                                    <w:sz w:val="22"/>
                                    <w:szCs w:val="22"/>
                                    <w:lang w:val="en-US"/>
                                  </w:rPr>
                                  <m:t>v</m:t>
                                </m:r>
                              </m:e>
                              <m:sub>
                                <m:r>
                                  <w:rPr>
                                    <w:rFonts w:ascii="Cambria Math" w:hAnsi="Cambria Math" w:cs="Times New Roman"/>
                                    <w:color w:val="000000"/>
                                    <w:sz w:val="22"/>
                                    <w:szCs w:val="22"/>
                                    <w:lang w:val="en-US"/>
                                  </w:rPr>
                                  <m:t>A</m:t>
                                </m:r>
                              </m:sub>
                            </m:sSub>
                            <m:r>
                              <w:rPr>
                                <w:rFonts w:ascii="Cambria Math" w:hAnsi="Cambria Math" w:cs="Times New Roman"/>
                                <w:color w:val="000000"/>
                                <w:sz w:val="22"/>
                                <w:szCs w:val="22"/>
                                <w:lang w:val="en-US"/>
                              </w:rPr>
                              <m:t>+</m:t>
                            </m:r>
                            <m:sSub>
                              <m:sSubPr>
                                <m:ctrlPr>
                                  <w:rPr>
                                    <w:rFonts w:ascii="Cambria Math" w:hAnsi="Cambria Math" w:cs="Times New Roman"/>
                                    <w:i/>
                                    <w:color w:val="000000"/>
                                    <w:sz w:val="22"/>
                                    <w:szCs w:val="22"/>
                                    <w:lang w:val="en-US"/>
                                  </w:rPr>
                                </m:ctrlPr>
                              </m:sSubPr>
                              <m:e>
                                <m:r>
                                  <w:rPr>
                                    <w:rFonts w:ascii="Cambria Math" w:hAnsi="Cambria Math" w:cs="Times New Roman"/>
                                    <w:color w:val="000000"/>
                                    <w:sz w:val="22"/>
                                    <w:szCs w:val="22"/>
                                    <w:lang w:val="en-US"/>
                                  </w:rPr>
                                  <m:t>v</m:t>
                                </m:r>
                              </m:e>
                              <m:sub>
                                <m:r>
                                  <w:rPr>
                                    <w:rFonts w:ascii="Cambria Math" w:hAnsi="Cambria Math" w:cs="Times New Roman"/>
                                    <w:color w:val="000000"/>
                                    <w:sz w:val="22"/>
                                    <w:szCs w:val="22"/>
                                    <w:lang w:val="en-US"/>
                                  </w:rPr>
                                  <m:t>B</m:t>
                                </m:r>
                              </m:sub>
                            </m:sSub>
                          </m:e>
                        </m:d>
                        <m:r>
                          <w:rPr>
                            <w:rFonts w:ascii="Cambria Math" w:hAnsi="Cambria Math" w:cs="Times New Roman"/>
                            <w:color w:val="000000"/>
                            <w:sz w:val="22"/>
                            <w:szCs w:val="22"/>
                            <w:lang w:val="en-US"/>
                          </w:rPr>
                          <m:t>-</m:t>
                        </m:r>
                        <m:sSub>
                          <m:sSubPr>
                            <m:ctrlPr>
                              <w:rPr>
                                <w:rFonts w:ascii="Cambria Math" w:hAnsi="Cambria Math" w:cs="Times New Roman"/>
                                <w:i/>
                                <w:color w:val="000000"/>
                                <w:sz w:val="22"/>
                                <w:szCs w:val="22"/>
                                <w:lang w:val="en-US"/>
                              </w:rPr>
                            </m:ctrlPr>
                          </m:sSubPr>
                          <m:e>
                            <m:r>
                              <w:rPr>
                                <w:rFonts w:ascii="Cambria Math" w:hAnsi="Cambria Math" w:cs="Times New Roman"/>
                                <w:color w:val="000000"/>
                                <w:sz w:val="22"/>
                                <w:szCs w:val="22"/>
                                <w:lang w:val="en-US"/>
                              </w:rPr>
                              <m:t>p</m:t>
                            </m:r>
                          </m:e>
                          <m:sub>
                            <m:r>
                              <w:rPr>
                                <w:rFonts w:ascii="Cambria Math" w:hAnsi="Cambria Math" w:cs="Times New Roman"/>
                                <w:color w:val="000000"/>
                                <w:sz w:val="22"/>
                                <w:szCs w:val="22"/>
                                <w:lang w:val="en-US"/>
                              </w:rPr>
                              <m:t>A</m:t>
                            </m:r>
                          </m:sub>
                        </m:sSub>
                        <m:r>
                          <w:rPr>
                            <w:rFonts w:ascii="Cambria Math" w:hAnsi="Cambria Math" w:cs="Times New Roman"/>
                            <w:color w:val="000000"/>
                            <w:sz w:val="22"/>
                            <w:szCs w:val="22"/>
                            <w:lang w:val="en-US"/>
                          </w:rPr>
                          <m:t>-</m:t>
                        </m:r>
                        <m:sSub>
                          <m:sSubPr>
                            <m:ctrlPr>
                              <w:rPr>
                                <w:rFonts w:ascii="Cambria Math" w:hAnsi="Cambria Math" w:cs="Times New Roman"/>
                                <w:i/>
                                <w:color w:val="000000"/>
                                <w:sz w:val="22"/>
                                <w:szCs w:val="22"/>
                                <w:lang w:val="en-US"/>
                              </w:rPr>
                            </m:ctrlPr>
                          </m:sSubPr>
                          <m:e>
                            <m:r>
                              <w:rPr>
                                <w:rFonts w:ascii="Cambria Math" w:hAnsi="Cambria Math" w:cs="Times New Roman"/>
                                <w:color w:val="000000"/>
                                <w:sz w:val="22"/>
                                <w:szCs w:val="22"/>
                                <w:lang w:val="en-US"/>
                              </w:rPr>
                              <m:t>p</m:t>
                            </m:r>
                          </m:e>
                          <m:sub>
                            <m:r>
                              <w:rPr>
                                <w:rFonts w:ascii="Cambria Math" w:hAnsi="Cambria Math" w:cs="Times New Roman"/>
                                <w:color w:val="000000"/>
                                <w:sz w:val="22"/>
                                <w:szCs w:val="22"/>
                                <w:lang w:val="en-US"/>
                              </w:rPr>
                              <m:t>B</m:t>
                            </m:r>
                          </m:sub>
                        </m:sSub>
                        <m:r>
                          <m:rPr>
                            <m:sty m:val="p"/>
                          </m:rPr>
                          <w:rPr>
                            <w:rFonts w:ascii="Cambria Math" w:hAnsi="Cambria Math" w:cs="Times New Roman"/>
                            <w:color w:val="000000"/>
                            <w:sz w:val="22"/>
                            <w:szCs w:val="22"/>
                            <w:lang w:val="en-US"/>
                          </w:rPr>
                          <m:t xml:space="preserve">      </m:t>
                        </m:r>
                        <m:r>
                          <w:rPr>
                            <w:rFonts w:ascii="Cambria Math" w:hAnsi="Cambria Math" w:cs="Times New Roman"/>
                            <w:color w:val="000000"/>
                            <w:sz w:val="22"/>
                            <w:szCs w:val="22"/>
                            <w:lang w:val="en-US"/>
                          </w:rPr>
                          <m:t xml:space="preserve">if </m:t>
                        </m:r>
                        <m:r>
                          <w:rPr>
                            <w:rFonts w:ascii="Cambria Math" w:hAnsi="Cambria Math" w:cs="Times New Roman"/>
                            <w:sz w:val="22"/>
                            <w:szCs w:val="22"/>
                            <w:lang w:val="en-US"/>
                          </w:rPr>
                          <m:t>consumer purchases products A and B</m:t>
                        </m:r>
                        <m:r>
                          <m:rPr>
                            <m:sty m:val="p"/>
                          </m:rPr>
                          <w:rPr>
                            <w:rFonts w:ascii="Cambria Math" w:hAnsi="Cambria Math" w:cs="Times New Roman"/>
                            <w:sz w:val="22"/>
                            <w:szCs w:val="22"/>
                            <w:lang w:val="en-US"/>
                          </w:rPr>
                          <m:t xml:space="preserve">, </m:t>
                        </m:r>
                        <m:ctrlPr>
                          <w:rPr>
                            <w:rFonts w:ascii="Cambria Math" w:eastAsia="Cambria Math" w:hAnsi="Cambria Math" w:cs="Times New Roman"/>
                            <w:sz w:val="22"/>
                            <w:szCs w:val="22"/>
                            <w:lang w:val="en-US"/>
                          </w:rPr>
                        </m:ctrlPr>
                      </m:e>
                      <m:e>
                        <m:r>
                          <w:rPr>
                            <w:rFonts w:ascii="Cambria Math" w:eastAsia="Cambria Math" w:hAnsi="Cambria Math" w:cs="Times New Roman"/>
                            <w:sz w:val="22"/>
                            <w:szCs w:val="22"/>
                            <w:lang w:val="en-US"/>
                          </w:rPr>
                          <m:t xml:space="preserve">0                          </m:t>
                        </m:r>
                        <m:r>
                          <w:rPr>
                            <w:rFonts w:ascii="Cambria Math" w:hAnsi="Cambria Math" w:cs="Times New Roman"/>
                            <w:color w:val="000000"/>
                            <w:sz w:val="22"/>
                            <w:szCs w:val="22"/>
                            <w:lang w:val="en-US"/>
                          </w:rPr>
                          <m:t xml:space="preserve">if </m:t>
                        </m:r>
                        <m:r>
                          <w:rPr>
                            <w:rFonts w:ascii="Cambria Math" w:hAnsi="Cambria Math" w:cs="Times New Roman"/>
                            <w:sz w:val="22"/>
                            <w:szCs w:val="22"/>
                            <w:lang w:val="en-US"/>
                          </w:rPr>
                          <m:t>consumer does not purchase.</m:t>
                        </m:r>
                      </m:e>
                    </m:eqArr>
                  </m:e>
                </m:d>
              </m:oMath>
            </m:oMathPara>
          </w:p>
        </w:tc>
        <w:tc>
          <w:tcPr>
            <w:tcW w:w="257" w:type="pct"/>
            <w:vAlign w:val="center"/>
          </w:tcPr>
          <w:p w14:paraId="5DAC18D7" w14:textId="5D38624E" w:rsidR="00462FF8" w:rsidRPr="00D40609" w:rsidRDefault="00462FF8" w:rsidP="00E76ECE">
            <w:pPr>
              <w:pStyle w:val="Didascalia"/>
              <w:keepNext/>
              <w:spacing w:after="0" w:line="480" w:lineRule="auto"/>
              <w:rPr>
                <w:color w:val="000000"/>
                <w:sz w:val="24"/>
                <w:szCs w:val="24"/>
                <w:lang w:val="en-US"/>
              </w:rPr>
            </w:pPr>
            <w:bookmarkStart w:id="0" w:name="_Ref377905863"/>
            <w:r w:rsidRPr="00D40609">
              <w:rPr>
                <w:b w:val="0"/>
                <w:i w:val="0"/>
                <w:sz w:val="24"/>
                <w:szCs w:val="24"/>
              </w:rPr>
              <w:t>(2)</w:t>
            </w:r>
            <w:bookmarkEnd w:id="0"/>
          </w:p>
        </w:tc>
      </w:tr>
    </w:tbl>
    <w:p w14:paraId="62953948" w14:textId="320BC7C3" w:rsidR="005B37DA" w:rsidRPr="00D40609" w:rsidRDefault="005B37DA" w:rsidP="00E76ECE">
      <w:pPr>
        <w:spacing w:line="480" w:lineRule="auto"/>
        <w:jc w:val="both"/>
        <w:rPr>
          <w:rFonts w:ascii="Times New Roman" w:eastAsiaTheme="minorEastAsia" w:hAnsi="Times New Roman" w:cs="Times New Roman"/>
          <w:b/>
          <w:bCs/>
          <w:iCs/>
          <w:color w:val="000000"/>
          <w:lang w:val="en-US"/>
        </w:rPr>
      </w:pPr>
      <w:r w:rsidRPr="00D40609">
        <w:rPr>
          <w:rFonts w:ascii="Times New Roman" w:eastAsiaTheme="minorEastAsia" w:hAnsi="Times New Roman" w:cs="Times New Roman"/>
          <w:iCs/>
          <w:color w:val="000000"/>
          <w:lang w:val="en-US"/>
        </w:rPr>
        <w:t xml:space="preserve">Figure 2 graphically </w:t>
      </w:r>
      <w:r w:rsidRPr="00D40609">
        <w:rPr>
          <w:rFonts w:ascii="Times New Roman" w:eastAsia="Times New Roman" w:hAnsi="Times New Roman" w:cs="Times New Roman"/>
          <w:kern w:val="0"/>
          <w:lang w:val="en-US" w:eastAsia="it-IT"/>
          <w14:ligatures w14:val="none"/>
        </w:rPr>
        <w:t xml:space="preserve">describes possible sets of consumers who buy only product A (dark gray area,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r>
          <w:rPr>
            <w:rFonts w:ascii="Cambria Math" w:hAnsi="Cambria Math"/>
            <w:color w:val="000000"/>
            <w:lang w:val="en-US"/>
          </w:rPr>
          <m:t>)</m:t>
        </m:r>
      </m:oMath>
      <w:r w:rsidRPr="00D40609">
        <w:rPr>
          <w:rFonts w:ascii="Times New Roman" w:eastAsia="Times New Roman" w:hAnsi="Times New Roman" w:cs="Times New Roman"/>
          <w:kern w:val="0"/>
          <w:lang w:val="en-US" w:eastAsia="it-IT"/>
          <w14:ligatures w14:val="none"/>
        </w:rPr>
        <w:t xml:space="preserve">), only product B (light gray area,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B</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r>
          <w:rPr>
            <w:rFonts w:ascii="Cambria Math" w:hAnsi="Cambria Math"/>
            <w:color w:val="000000"/>
            <w:lang w:val="en-US"/>
          </w:rPr>
          <m:t>)</m:t>
        </m:r>
      </m:oMath>
      <w:r w:rsidRPr="00D40609">
        <w:rPr>
          <w:rFonts w:ascii="Times New Roman" w:eastAsia="Times New Roman" w:hAnsi="Times New Roman" w:cs="Times New Roman"/>
          <w:kern w:val="0"/>
          <w:lang w:val="en-US" w:eastAsia="it-IT"/>
          <w14:ligatures w14:val="none"/>
        </w:rPr>
        <w:t xml:space="preserve">), or both A and B, i.e., the </w:t>
      </w:r>
      <w:r w:rsidR="00096671" w:rsidRPr="00D40609">
        <w:rPr>
          <w:rFonts w:ascii="Times New Roman" w:eastAsia="Times New Roman" w:hAnsi="Times New Roman" w:cs="Times New Roman"/>
          <w:kern w:val="0"/>
          <w:lang w:val="en-US" w:eastAsia="it-IT"/>
          <w14:ligatures w14:val="none"/>
        </w:rPr>
        <w:t>package</w:t>
      </w:r>
      <w:r w:rsidRPr="00D40609">
        <w:rPr>
          <w:rFonts w:ascii="Times New Roman" w:eastAsia="Times New Roman" w:hAnsi="Times New Roman" w:cs="Times New Roman"/>
          <w:kern w:val="0"/>
          <w:lang w:val="en-US" w:eastAsia="it-IT"/>
          <w14:ligatures w14:val="none"/>
        </w:rPr>
        <w:t xml:space="preserve"> (black area,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AB</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r>
          <w:rPr>
            <w:rFonts w:ascii="Cambria Math" w:hAnsi="Cambria Math"/>
            <w:color w:val="000000"/>
            <w:lang w:val="en-US"/>
          </w:rPr>
          <m:t>)</m:t>
        </m:r>
      </m:oMath>
      <w:r w:rsidRPr="00D40609">
        <w:rPr>
          <w:rFonts w:ascii="Times New Roman" w:eastAsia="Times New Roman" w:hAnsi="Times New Roman" w:cs="Times New Roman"/>
          <w:kern w:val="0"/>
          <w:lang w:val="en-US" w:eastAsia="it-IT"/>
          <w14:ligatures w14:val="none"/>
        </w:rPr>
        <w:t xml:space="preserve">), in the space of preferences </w:t>
      </w:r>
      <m:oMath>
        <m:r>
          <m:rPr>
            <m:sty m:val="p"/>
          </m:rPr>
          <w:rPr>
            <w:rFonts w:ascii="Cambria Math" w:eastAsia="Times New Roman" w:hAnsi="Cambria Math" w:cs="Times New Roman"/>
            <w:kern w:val="0"/>
            <w:lang w:val="en-US" w:eastAsia="it-IT"/>
            <w14:ligatures w14:val="none"/>
          </w:rPr>
          <m:t>(</m:t>
        </m:r>
        <m:sSub>
          <m:sSubPr>
            <m:ctrlPr>
              <w:rPr>
                <w:rFonts w:ascii="Cambria Math" w:eastAsia="Times New Roman" w:hAnsi="Cambria Math" w:cs="Times New Roman"/>
                <w:kern w:val="0"/>
                <w:lang w:val="en-US" w:eastAsia="it-IT"/>
                <w14:ligatures w14:val="none"/>
              </w:rPr>
            </m:ctrlPr>
          </m:sSubPr>
          <m:e>
            <m:r>
              <w:rPr>
                <w:rFonts w:ascii="Cambria Math" w:eastAsia="Times New Roman" w:hAnsi="Cambria Math" w:cs="Times New Roman"/>
                <w:kern w:val="0"/>
                <w:lang w:val="en-US" w:eastAsia="it-IT"/>
                <w14:ligatures w14:val="none"/>
              </w:rPr>
              <m:t>v</m:t>
            </m:r>
          </m:e>
          <m:sub>
            <m:r>
              <w:rPr>
                <w:rFonts w:ascii="Cambria Math" w:eastAsia="Times New Roman" w:hAnsi="Cambria Math" w:cs="Times New Roman"/>
                <w:kern w:val="0"/>
                <w:lang w:val="en-US" w:eastAsia="it-IT"/>
                <w14:ligatures w14:val="none"/>
              </w:rPr>
              <m:t>A</m:t>
            </m:r>
          </m:sub>
        </m:sSub>
        <m:r>
          <m:rPr>
            <m:sty m:val="p"/>
          </m:rPr>
          <w:rPr>
            <w:rFonts w:ascii="Cambria Math" w:eastAsia="Times New Roman" w:hAnsi="Cambria Math" w:cs="Times New Roman"/>
            <w:kern w:val="0"/>
            <w:lang w:val="en-US" w:eastAsia="it-IT"/>
            <w14:ligatures w14:val="none"/>
          </w:rPr>
          <m:t>,</m:t>
        </m:r>
        <m:sSub>
          <m:sSubPr>
            <m:ctrlPr>
              <w:rPr>
                <w:rFonts w:ascii="Cambria Math" w:eastAsia="Times New Roman" w:hAnsi="Cambria Math" w:cs="Times New Roman"/>
                <w:kern w:val="0"/>
                <w:lang w:val="en-US" w:eastAsia="it-IT"/>
                <w14:ligatures w14:val="none"/>
              </w:rPr>
            </m:ctrlPr>
          </m:sSubPr>
          <m:e>
            <m:r>
              <w:rPr>
                <w:rFonts w:ascii="Cambria Math" w:eastAsia="Times New Roman" w:hAnsi="Cambria Math" w:cs="Times New Roman"/>
                <w:kern w:val="0"/>
                <w:lang w:val="en-US" w:eastAsia="it-IT"/>
                <w14:ligatures w14:val="none"/>
              </w:rPr>
              <m:t>v</m:t>
            </m:r>
          </m:e>
          <m:sub>
            <m:r>
              <w:rPr>
                <w:rFonts w:ascii="Cambria Math" w:eastAsia="Times New Roman" w:hAnsi="Cambria Math" w:cs="Times New Roman"/>
                <w:kern w:val="0"/>
                <w:lang w:val="en-US" w:eastAsia="it-IT"/>
                <w14:ligatures w14:val="none"/>
              </w:rPr>
              <m:t>B</m:t>
            </m:r>
          </m:sub>
        </m:sSub>
        <m:r>
          <m:rPr>
            <m:sty m:val="p"/>
          </m:rPr>
          <w:rPr>
            <w:rFonts w:ascii="Cambria Math" w:eastAsia="Times New Roman" w:hAnsi="Cambria Math" w:cs="Times New Roman"/>
            <w:kern w:val="0"/>
            <w:lang w:val="en-US" w:eastAsia="it-IT"/>
            <w14:ligatures w14:val="none"/>
          </w:rPr>
          <m:t>)</m:t>
        </m:r>
      </m:oMath>
      <w:r w:rsidRPr="00D40609">
        <w:rPr>
          <w:rFonts w:ascii="Times New Roman" w:eastAsia="Times New Roman" w:hAnsi="Times New Roman" w:cs="Times New Roman"/>
          <w:kern w:val="0"/>
          <w:lang w:val="en-US" w:eastAsia="it-IT"/>
          <w14:ligatures w14:val="none"/>
        </w:rPr>
        <w:t xml:space="preserve">, depending on the </w:t>
      </w:r>
      <w:r w:rsidR="008E3782" w:rsidRPr="00D40609">
        <w:rPr>
          <w:rFonts w:ascii="Times New Roman" w:eastAsia="Times New Roman" w:hAnsi="Times New Roman" w:cs="Times New Roman"/>
          <w:kern w:val="0"/>
          <w:lang w:val="en-US" w:eastAsia="it-IT"/>
          <w14:ligatures w14:val="none"/>
        </w:rPr>
        <w:t xml:space="preserve">degree of </w:t>
      </w:r>
      <w:r w:rsidRPr="00D40609">
        <w:rPr>
          <w:rFonts w:ascii="Times New Roman" w:eastAsia="Times New Roman" w:hAnsi="Times New Roman" w:cs="Times New Roman"/>
          <w:kern w:val="0"/>
          <w:lang w:val="en-US" w:eastAsia="it-IT"/>
          <w14:ligatures w14:val="none"/>
        </w:rPr>
        <w:t xml:space="preserve">additivity </w:t>
      </w:r>
      <m:oMath>
        <m:r>
          <w:rPr>
            <w:rFonts w:ascii="Cambria Math" w:eastAsia="Cambria Math" w:hAnsi="Cambria Math" w:cs="Times New Roman"/>
            <w:color w:val="000000"/>
            <w:lang w:val="en-US"/>
          </w:rPr>
          <m:t>k</m:t>
        </m:r>
      </m:oMath>
      <w:r w:rsidRPr="00D40609">
        <w:rPr>
          <w:rFonts w:ascii="Times New Roman" w:eastAsia="Times New Roman" w:hAnsi="Times New Roman" w:cs="Times New Roman"/>
          <w:kern w:val="0"/>
          <w:lang w:val="en-US" w:eastAsia="it-IT"/>
          <w14:ligatures w14:val="none"/>
        </w:rPr>
        <w:t xml:space="preserve"> and the prices of products A and B. Consumers in the</w:t>
      </w:r>
      <w:r w:rsidRPr="00D40609">
        <w:rPr>
          <w:rFonts w:ascii="Times New Roman" w:eastAsiaTheme="minorEastAsia" w:hAnsi="Times New Roman" w:cs="Times New Roman"/>
          <w:iCs/>
          <w:color w:val="000000"/>
          <w:lang w:val="en-US"/>
        </w:rPr>
        <w:t xml:space="preserve"> white area decide</w:t>
      </w:r>
      <w:r w:rsidR="009F7E6D" w:rsidRPr="00D40609">
        <w:rPr>
          <w:rFonts w:ascii="Times New Roman" w:eastAsiaTheme="minorEastAsia" w:hAnsi="Times New Roman" w:cs="Times New Roman"/>
          <w:iCs/>
          <w:color w:val="000000"/>
          <w:lang w:val="en-US"/>
        </w:rPr>
        <w:t xml:space="preserve"> not</w:t>
      </w:r>
      <w:r w:rsidRPr="00D40609">
        <w:rPr>
          <w:rFonts w:ascii="Times New Roman" w:eastAsiaTheme="minorEastAsia" w:hAnsi="Times New Roman" w:cs="Times New Roman"/>
          <w:iCs/>
          <w:color w:val="000000"/>
          <w:lang w:val="en-US"/>
        </w:rPr>
        <w:t xml:space="preserve"> to buy. </w:t>
      </w:r>
      <w:r w:rsidRPr="00D40609">
        <w:rPr>
          <w:rFonts w:ascii="Times New Roman" w:hAnsi="Times New Roman" w:cs="Times New Roman"/>
          <w:iCs/>
          <w:color w:val="000000"/>
          <w:lang w:val="en-US"/>
        </w:rPr>
        <w:t xml:space="preserve">The demand function for firm </w:t>
      </w:r>
      <w:r w:rsidRPr="00D40609">
        <w:rPr>
          <w:rFonts w:ascii="Times New Roman" w:hAnsi="Times New Roman" w:cs="Times New Roman"/>
          <w:i/>
          <w:color w:val="000000"/>
          <w:lang w:val="en-US"/>
        </w:rPr>
        <w:t>a</w:t>
      </w:r>
      <w:r w:rsidRPr="00D40609">
        <w:rPr>
          <w:rFonts w:ascii="Times New Roman" w:hAnsi="Times New Roman" w:cs="Times New Roman"/>
          <w:iCs/>
          <w:color w:val="000000"/>
          <w:lang w:val="en-US"/>
        </w:rPr>
        <w:t xml:space="preserve"> corresponds to the sum of </w:t>
      </w:r>
      <w:r w:rsidR="00CE304C" w:rsidRPr="00D40609">
        <w:rPr>
          <w:rFonts w:ascii="Times New Roman" w:hAnsi="Times New Roman" w:cs="Times New Roman"/>
          <w:iCs/>
          <w:color w:val="000000"/>
          <w:lang w:val="en-US"/>
        </w:rPr>
        <w:t xml:space="preserve">the </w:t>
      </w:r>
      <w:r w:rsidRPr="00D40609">
        <w:rPr>
          <w:rFonts w:ascii="Times New Roman" w:eastAsiaTheme="minorEastAsia" w:hAnsi="Times New Roman" w:cs="Times New Roman"/>
          <w:iCs/>
          <w:color w:val="000000"/>
          <w:lang w:val="en-US"/>
        </w:rPr>
        <w:t xml:space="preserve">dark gray and black areas.  Conversely, </w:t>
      </w:r>
      <w:r w:rsidRPr="00D40609">
        <w:rPr>
          <w:rFonts w:ascii="Times New Roman" w:hAnsi="Times New Roman" w:cs="Times New Roman"/>
          <w:iCs/>
          <w:color w:val="000000"/>
          <w:lang w:val="en-US"/>
        </w:rPr>
        <w:t xml:space="preserve">the demand function for firm </w:t>
      </w:r>
      <w:r w:rsidRPr="00D40609">
        <w:rPr>
          <w:rFonts w:ascii="Times New Roman" w:hAnsi="Times New Roman" w:cs="Times New Roman"/>
          <w:i/>
          <w:color w:val="000000"/>
          <w:lang w:val="en-US"/>
        </w:rPr>
        <w:t>b</w:t>
      </w:r>
      <w:r w:rsidRPr="00D40609">
        <w:rPr>
          <w:rFonts w:ascii="Times New Roman" w:hAnsi="Times New Roman" w:cs="Times New Roman"/>
          <w:iCs/>
          <w:color w:val="000000"/>
          <w:lang w:val="en-US"/>
        </w:rPr>
        <w:t xml:space="preserve"> corresponds to the sum of </w:t>
      </w:r>
      <w:r w:rsidR="00CE304C" w:rsidRPr="00D40609">
        <w:rPr>
          <w:rFonts w:ascii="Times New Roman" w:hAnsi="Times New Roman" w:cs="Times New Roman"/>
          <w:iCs/>
          <w:color w:val="000000"/>
          <w:lang w:val="en-US"/>
        </w:rPr>
        <w:t xml:space="preserve">the </w:t>
      </w:r>
      <w:r w:rsidRPr="00D40609">
        <w:rPr>
          <w:rFonts w:ascii="Times New Roman" w:eastAsiaTheme="minorEastAsia" w:hAnsi="Times New Roman" w:cs="Times New Roman"/>
          <w:iCs/>
          <w:color w:val="000000"/>
          <w:lang w:val="en-US"/>
        </w:rPr>
        <w:t>light gray</w:t>
      </w:r>
      <w:r w:rsidRPr="00D40609">
        <w:rPr>
          <w:rFonts w:ascii="Times New Roman" w:eastAsiaTheme="minorEastAsia" w:hAnsi="Times New Roman" w:cs="Times New Roman"/>
          <w:color w:val="000000"/>
          <w:lang w:val="en-US"/>
        </w:rPr>
        <w:t xml:space="preserve"> </w:t>
      </w:r>
      <w:r w:rsidRPr="00D40609">
        <w:rPr>
          <w:rFonts w:ascii="Times New Roman" w:eastAsiaTheme="minorEastAsia" w:hAnsi="Times New Roman" w:cs="Times New Roman"/>
          <w:iCs/>
          <w:color w:val="000000"/>
          <w:lang w:val="en-US"/>
        </w:rPr>
        <w:t xml:space="preserve">and black areas. Note that we focus on the </w:t>
      </w:r>
      <w:r w:rsidRPr="00D40609">
        <w:rPr>
          <w:rFonts w:ascii="Times New Roman" w:eastAsiaTheme="minorEastAsia" w:hAnsi="Times New Roman" w:cs="Times New Roman"/>
          <w:iCs/>
          <w:color w:val="000000"/>
          <w:lang w:val="en-US"/>
        </w:rPr>
        <w:lastRenderedPageBreak/>
        <w:t xml:space="preserve">interesting case where there exists at least there one consumer </w:t>
      </w:r>
      <m:oMath>
        <m:d>
          <m:dPr>
            <m:ctrlPr>
              <w:rPr>
                <w:rFonts w:ascii="Cambria Math" w:eastAsiaTheme="minorEastAsia" w:hAnsi="Cambria Math" w:cs="Times New Roman"/>
                <w:i/>
                <w:iCs/>
                <w:color w:val="000000"/>
                <w:lang w:val="en-US"/>
              </w:rPr>
            </m:ctrlPr>
          </m:dPr>
          <m:e>
            <m:sSub>
              <m:sSubPr>
                <m:ctrlPr>
                  <w:rPr>
                    <w:rFonts w:ascii="Cambria Math" w:eastAsiaTheme="minorEastAsia" w:hAnsi="Cambria Math" w:cs="Times New Roman"/>
                    <w:i/>
                    <w:iCs/>
                    <w:color w:val="000000"/>
                    <w:lang w:val="en-US"/>
                  </w:rPr>
                </m:ctrlPr>
              </m:sSubPr>
              <m:e>
                <m:r>
                  <w:rPr>
                    <w:rFonts w:ascii="Cambria Math" w:eastAsiaTheme="minorEastAsia" w:hAnsi="Cambria Math" w:cs="Times New Roman"/>
                    <w:color w:val="000000"/>
                    <w:lang w:val="en-US"/>
                  </w:rPr>
                  <m:t>v</m:t>
                </m:r>
              </m:e>
              <m:sub>
                <m:r>
                  <w:rPr>
                    <w:rFonts w:ascii="Cambria Math" w:eastAsiaTheme="minorEastAsia" w:hAnsi="Cambria Math" w:cs="Times New Roman"/>
                    <w:color w:val="000000"/>
                    <w:lang w:val="en-US"/>
                  </w:rPr>
                  <m:t>A</m:t>
                </m:r>
              </m:sub>
            </m:sSub>
            <m:r>
              <w:rPr>
                <w:rFonts w:ascii="Cambria Math" w:eastAsiaTheme="minorEastAsia" w:hAnsi="Cambria Math" w:cs="Times New Roman"/>
                <w:color w:val="000000"/>
                <w:lang w:val="en-US"/>
              </w:rPr>
              <m:t>,</m:t>
            </m:r>
            <m:sSub>
              <m:sSubPr>
                <m:ctrlPr>
                  <w:rPr>
                    <w:rFonts w:ascii="Cambria Math" w:eastAsiaTheme="minorEastAsia" w:hAnsi="Cambria Math" w:cs="Times New Roman"/>
                    <w:i/>
                    <w:iCs/>
                    <w:color w:val="000000"/>
                    <w:lang w:val="en-US"/>
                  </w:rPr>
                </m:ctrlPr>
              </m:sSubPr>
              <m:e>
                <m:r>
                  <w:rPr>
                    <w:rFonts w:ascii="Cambria Math" w:eastAsiaTheme="minorEastAsia" w:hAnsi="Cambria Math" w:cs="Times New Roman"/>
                    <w:color w:val="000000"/>
                    <w:lang w:val="en-US"/>
                  </w:rPr>
                  <m:t>v</m:t>
                </m:r>
              </m:e>
              <m:sub>
                <m:r>
                  <w:rPr>
                    <w:rFonts w:ascii="Cambria Math" w:eastAsiaTheme="minorEastAsia" w:hAnsi="Cambria Math" w:cs="Times New Roman"/>
                    <w:color w:val="000000"/>
                    <w:lang w:val="en-US"/>
                  </w:rPr>
                  <m:t>B</m:t>
                </m:r>
              </m:sub>
            </m:sSub>
          </m:e>
        </m:d>
      </m:oMath>
      <w:r w:rsidRPr="00D40609">
        <w:rPr>
          <w:rFonts w:ascii="Times New Roman" w:eastAsiaTheme="minorEastAsia" w:hAnsi="Times New Roman" w:cs="Times New Roman"/>
          <w:iCs/>
          <w:color w:val="000000"/>
          <w:lang w:val="en-US"/>
        </w:rPr>
        <w:t xml:space="preserve"> </w:t>
      </w:r>
      <w:r w:rsidR="00CE304C" w:rsidRPr="00D40609">
        <w:rPr>
          <w:rFonts w:ascii="Times New Roman" w:eastAsiaTheme="minorEastAsia" w:hAnsi="Times New Roman" w:cs="Times New Roman"/>
          <w:iCs/>
          <w:color w:val="000000"/>
          <w:lang w:val="en-US"/>
        </w:rPr>
        <w:t xml:space="preserve">who chooses to buy </w:t>
      </w:r>
      <w:r w:rsidRPr="00D40609">
        <w:rPr>
          <w:rFonts w:ascii="Times New Roman" w:eastAsiaTheme="minorEastAsia" w:hAnsi="Times New Roman" w:cs="Times New Roman"/>
          <w:iCs/>
          <w:color w:val="000000"/>
          <w:lang w:val="en-US"/>
        </w:rPr>
        <w:t>both products A and B, i.e., the black area is not empty.</w:t>
      </w:r>
    </w:p>
    <w:p w14:paraId="0021903D" w14:textId="55D7C89C" w:rsidR="009F7E6D" w:rsidRPr="00D40609" w:rsidRDefault="009F7E6D" w:rsidP="00E76ECE">
      <w:pPr>
        <w:pStyle w:val="NormaleWeb"/>
        <w:spacing w:before="0" w:beforeAutospacing="0" w:after="0" w:afterAutospacing="0" w:line="480" w:lineRule="auto"/>
        <w:jc w:val="both"/>
        <w:rPr>
          <w:rFonts w:eastAsiaTheme="minorEastAsia"/>
          <w:iCs/>
          <w:color w:val="000000"/>
          <w:lang w:val="en-US"/>
        </w:rPr>
      </w:pPr>
      <w:r w:rsidRPr="00D40609">
        <w:rPr>
          <w:color w:val="000000"/>
          <w:lang w:val="en-US"/>
        </w:rPr>
        <w:t xml:space="preserve">Let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m:t>
            </m:r>
          </m:sub>
        </m:sSub>
        <m:d>
          <m:dPr>
            <m:ctrlPr>
              <w:rPr>
                <w:rFonts w:ascii="Cambria Math" w:hAnsi="Cambria Math"/>
                <w:i/>
                <w:color w:val="000000"/>
                <w:lang w:val="en-US"/>
              </w:rPr>
            </m:ctrlPr>
          </m:d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d>
      </m:oMath>
      <w:r w:rsidRPr="00D40609">
        <w:rPr>
          <w:rFonts w:eastAsiaTheme="minorEastAsia"/>
          <w:color w:val="000000"/>
          <w:lang w:val="en-US"/>
        </w:rPr>
        <w:t xml:space="preserve"> be the demand for firm </w:t>
      </w:r>
      <w:r w:rsidRPr="00D40609">
        <w:rPr>
          <w:rFonts w:eastAsiaTheme="minorEastAsia"/>
          <w:i/>
          <w:iCs/>
          <w:color w:val="000000"/>
          <w:lang w:val="en-US"/>
        </w:rPr>
        <w:t xml:space="preserve">a, </w:t>
      </w:r>
      <w:r w:rsidRPr="00D40609">
        <w:rPr>
          <w:rFonts w:eastAsiaTheme="minorEastAsia"/>
          <w:color w:val="000000"/>
          <w:lang w:val="en-US"/>
        </w:rPr>
        <w:t>with</w:t>
      </w:r>
      <w:r w:rsidRPr="00D40609">
        <w:rPr>
          <w:rFonts w:eastAsiaTheme="minorEastAsia"/>
          <w:i/>
          <w:iCs/>
          <w:color w:val="000000"/>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m:t>
            </m:r>
          </m:sub>
        </m:sSub>
        <m:d>
          <m:dPr>
            <m:ctrlPr>
              <w:rPr>
                <w:rFonts w:ascii="Cambria Math" w:hAnsi="Cambria Math"/>
                <w:i/>
                <w:color w:val="000000"/>
                <w:lang w:val="en-US"/>
              </w:rPr>
            </m:ctrlPr>
          </m:d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m:t>
            </m:r>
          </m:sub>
        </m:sSub>
        <m:d>
          <m:dPr>
            <m:ctrlPr>
              <w:rPr>
                <w:rFonts w:ascii="Cambria Math" w:hAnsi="Cambria Math"/>
                <w:i/>
                <w:color w:val="000000"/>
                <w:lang w:val="en-US"/>
              </w:rPr>
            </m:ctrlPr>
          </m:d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AB</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r>
          <w:rPr>
            <w:rFonts w:ascii="Cambria Math" w:hAnsi="Cambria Math"/>
            <w:color w:val="000000"/>
            <w:lang w:val="en-US"/>
          </w:rPr>
          <m:t>)</m:t>
        </m:r>
      </m:oMath>
      <w:r w:rsidRPr="00D40609">
        <w:rPr>
          <w:rFonts w:eastAsiaTheme="minorEastAsia"/>
          <w:i/>
          <w:color w:val="000000"/>
          <w:lang w:val="en-US"/>
        </w:rPr>
        <w:t xml:space="preserve">. </w:t>
      </w:r>
      <w:r w:rsidRPr="00D40609">
        <w:rPr>
          <w:rFonts w:eastAsiaTheme="minorEastAsia"/>
          <w:iCs/>
          <w:color w:val="000000"/>
          <w:lang w:val="en-US"/>
        </w:rPr>
        <w:t xml:space="preserve">Similarly, let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b</m:t>
            </m:r>
          </m:sub>
        </m:sSub>
        <m:d>
          <m:dPr>
            <m:ctrlPr>
              <w:rPr>
                <w:rFonts w:ascii="Cambria Math" w:hAnsi="Cambria Math"/>
                <w:i/>
                <w:color w:val="000000"/>
                <w:lang w:val="en-US"/>
              </w:rPr>
            </m:ctrlPr>
          </m:d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d>
      </m:oMath>
      <w:r w:rsidRPr="00D40609">
        <w:rPr>
          <w:rFonts w:eastAsiaTheme="minorEastAsia"/>
          <w:color w:val="000000"/>
          <w:lang w:val="en-US"/>
        </w:rPr>
        <w:t xml:space="preserve"> be the demand for firm </w:t>
      </w:r>
      <w:r w:rsidRPr="00D40609">
        <w:rPr>
          <w:rFonts w:eastAsiaTheme="minorEastAsia"/>
          <w:i/>
          <w:iCs/>
          <w:color w:val="000000"/>
          <w:lang w:val="en-US"/>
        </w:rPr>
        <w:t xml:space="preserve">b, </w:t>
      </w:r>
      <w:r w:rsidRPr="00D40609">
        <w:rPr>
          <w:rFonts w:eastAsiaTheme="minorEastAsia"/>
          <w:color w:val="000000"/>
          <w:lang w:val="en-US"/>
        </w:rPr>
        <w:t>with</w:t>
      </w:r>
      <w:r w:rsidRPr="00D40609">
        <w:rPr>
          <w:rFonts w:eastAsiaTheme="minorEastAsia"/>
          <w:i/>
          <w:iCs/>
          <w:color w:val="000000"/>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b</m:t>
            </m:r>
          </m:sub>
        </m:sSub>
        <m:d>
          <m:dPr>
            <m:ctrlPr>
              <w:rPr>
                <w:rFonts w:ascii="Cambria Math" w:hAnsi="Cambria Math"/>
                <w:i/>
                <w:color w:val="000000"/>
                <w:lang w:val="en-US"/>
              </w:rPr>
            </m:ctrlPr>
          </m:d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B</m:t>
            </m:r>
          </m:sub>
        </m:sSub>
        <m:d>
          <m:dPr>
            <m:ctrlPr>
              <w:rPr>
                <w:rFonts w:ascii="Cambria Math" w:hAnsi="Cambria Math"/>
                <w:i/>
                <w:color w:val="000000"/>
                <w:lang w:val="en-US"/>
              </w:rPr>
            </m:ctrlPr>
          </m:d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AB</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r>
          <w:rPr>
            <w:rFonts w:ascii="Cambria Math" w:hAnsi="Cambria Math"/>
            <w:color w:val="000000"/>
            <w:lang w:val="en-US"/>
          </w:rPr>
          <m:t>)</m:t>
        </m:r>
      </m:oMath>
      <w:r w:rsidRPr="00D40609">
        <w:rPr>
          <w:rFonts w:eastAsiaTheme="minorEastAsia"/>
          <w:color w:val="000000"/>
          <w:lang w:val="en-US"/>
        </w:rPr>
        <w:t xml:space="preserve">. The two firms </w:t>
      </w:r>
      <w:r w:rsidRPr="00D40609">
        <w:rPr>
          <w:lang w:val="en-US"/>
        </w:rPr>
        <w:t>compete à la Bertrand maximizing profit</w:t>
      </w:r>
      <w:r w:rsidR="00CE304C" w:rsidRPr="00D40609">
        <w:rPr>
          <w:lang w:val="en-US"/>
        </w:rPr>
        <w:t xml:space="preserve"> as follows</w:t>
      </w:r>
      <w:r w:rsidRPr="00D40609">
        <w:rPr>
          <w:lang w:val="en-US"/>
        </w:rPr>
        <w:t>:</w:t>
      </w: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561"/>
      </w:tblGrid>
      <w:tr w:rsidR="009F7E6D" w:rsidRPr="00D40609" w14:paraId="5C14E87B" w14:textId="77777777" w:rsidTr="00277989">
        <w:tc>
          <w:tcPr>
            <w:tcW w:w="9067" w:type="dxa"/>
          </w:tcPr>
          <w:p w14:paraId="22A731C1" w14:textId="77777777" w:rsidR="009F7E6D" w:rsidRPr="00D40609" w:rsidRDefault="00000000" w:rsidP="00E76ECE">
            <w:pPr>
              <w:pStyle w:val="NormaleWeb"/>
              <w:spacing w:before="0" w:beforeAutospacing="0" w:after="0" w:afterAutospacing="0" w:line="480" w:lineRule="auto"/>
              <w:jc w:val="both"/>
              <w:rPr>
                <w:lang w:val="en-US"/>
              </w:rPr>
            </w:pPr>
            <m:oMathPara>
              <m:oMath>
                <m:sSub>
                  <m:sSubPr>
                    <m:ctrlPr>
                      <w:rPr>
                        <w:rFonts w:ascii="Cambria Math" w:hAnsi="Cambria Math"/>
                        <w:i/>
                        <w:color w:val="000000"/>
                        <w:lang w:val="en-US"/>
                      </w:rPr>
                    </m:ctrlPr>
                  </m:sSubPr>
                  <m:e>
                    <m:r>
                      <w:rPr>
                        <w:rFonts w:ascii="Cambria Math" w:hAnsi="Cambria Math"/>
                        <w:color w:val="000000"/>
                        <w:lang w:val="en-US"/>
                      </w:rPr>
                      <m:t>max</m:t>
                    </m:r>
                  </m:e>
                  <m:sub>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i</m:t>
                        </m:r>
                      </m:sub>
                    </m:sSub>
                  </m:sub>
                </m:sSub>
                <m:r>
                  <w:rPr>
                    <w:rFonts w:ascii="Cambria Math" w:hAnsi="Cambria Math"/>
                    <w:color w:val="000000"/>
                    <w:lang w:val="en-US"/>
                  </w:rPr>
                  <m:t xml:space="preserve"> </m:t>
                </m:r>
                <m:sSub>
                  <m:sSubPr>
                    <m:ctrlPr>
                      <w:rPr>
                        <w:rFonts w:ascii="Cambria Math" w:hAnsi="Cambria Math"/>
                        <w:i/>
                        <w:color w:val="000000"/>
                        <w:lang w:val="en-US"/>
                      </w:rPr>
                    </m:ctrlPr>
                  </m:sSubPr>
                  <m:e>
                    <m:r>
                      <w:rPr>
                        <w:rFonts w:ascii="Cambria Math" w:hAnsi="Cambria Math"/>
                        <w:color w:val="000000"/>
                        <w:lang w:val="en-US"/>
                      </w:rPr>
                      <m:t>π</m:t>
                    </m:r>
                  </m:e>
                  <m:sub>
                    <m:r>
                      <w:rPr>
                        <w:rFonts w:ascii="Cambria Math" w:hAnsi="Cambria Math"/>
                        <w:color w:val="000000"/>
                        <w:lang w:val="en-US"/>
                      </w:rPr>
                      <m:t>j</m:t>
                    </m:r>
                  </m:sub>
                </m:sSub>
                <m:r>
                  <w:rPr>
                    <w:rFonts w:ascii="Cambria Math" w:eastAsia="Cambria Math" w:hAnsi="Cambria Math"/>
                    <w:color w:val="000000"/>
                    <w:lang w:val="en-US"/>
                  </w:rPr>
                  <m:t>=</m:t>
                </m:r>
                <m:d>
                  <m:dPr>
                    <m:ctrlPr>
                      <w:rPr>
                        <w:rFonts w:ascii="Cambria Math" w:eastAsia="Cambria Math" w:hAnsi="Cambria Math"/>
                        <w:i/>
                        <w:color w:val="000000"/>
                        <w:lang w:val="en-US"/>
                      </w:rPr>
                    </m:ctrlPr>
                  </m:d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i</m:t>
                        </m:r>
                      </m:sub>
                    </m:sSub>
                    <m:r>
                      <w:rPr>
                        <w:rFonts w:ascii="Cambria Math" w:eastAsia="Cambria Math" w:hAnsi="Cambria Math"/>
                        <w:color w:val="000000"/>
                        <w:lang w:val="en-US"/>
                      </w:rPr>
                      <m:t>-c</m:t>
                    </m:r>
                  </m:e>
                </m:d>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j</m:t>
                    </m:r>
                  </m:sub>
                </m:sSub>
                <m:d>
                  <m:dPr>
                    <m:ctrlPr>
                      <w:rPr>
                        <w:rFonts w:ascii="Cambria Math" w:hAnsi="Cambria Math"/>
                        <w:i/>
                        <w:color w:val="000000"/>
                        <w:lang w:val="en-US"/>
                      </w:rPr>
                    </m:ctrlPr>
                  </m:d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d>
                <m:r>
                  <w:rPr>
                    <w:rFonts w:ascii="Cambria Math" w:hAnsi="Cambria Math"/>
                    <w:color w:val="000000"/>
                    <w:lang w:val="en-US"/>
                  </w:rPr>
                  <m:t xml:space="preserve">                  j=a  </m:t>
                </m:r>
                <m:r>
                  <m:rPr>
                    <m:sty m:val="p"/>
                  </m:rPr>
                  <w:rPr>
                    <w:rFonts w:ascii="Cambria Math" w:hAnsi="Cambria Math"/>
                    <w:color w:val="000000"/>
                    <w:lang w:val="en-US"/>
                  </w:rPr>
                  <m:t>if</m:t>
                </m:r>
                <m:r>
                  <w:rPr>
                    <w:rFonts w:ascii="Cambria Math" w:hAnsi="Cambria Math"/>
                    <w:color w:val="000000"/>
                    <w:lang w:val="en-US"/>
                  </w:rPr>
                  <m:t xml:space="preserve"> i=A, </m:t>
                </m:r>
                <m:r>
                  <m:rPr>
                    <m:sty m:val="p"/>
                  </m:rPr>
                  <w:rPr>
                    <w:rFonts w:ascii="Cambria Math" w:hAnsi="Cambria Math"/>
                    <w:color w:val="000000"/>
                    <w:lang w:val="en-US"/>
                  </w:rPr>
                  <m:t>and</m:t>
                </m:r>
                <m:r>
                  <w:rPr>
                    <w:rFonts w:ascii="Cambria Math" w:hAnsi="Cambria Math"/>
                    <w:color w:val="000000"/>
                    <w:lang w:val="en-US"/>
                  </w:rPr>
                  <m:t xml:space="preserve"> j=b  </m:t>
                </m:r>
                <m:r>
                  <m:rPr>
                    <m:sty m:val="p"/>
                  </m:rPr>
                  <w:rPr>
                    <w:rFonts w:ascii="Cambria Math" w:hAnsi="Cambria Math"/>
                    <w:color w:val="000000"/>
                    <w:lang w:val="en-US"/>
                  </w:rPr>
                  <m:t>if</m:t>
                </m:r>
                <m:r>
                  <w:rPr>
                    <w:rFonts w:ascii="Cambria Math" w:hAnsi="Cambria Math"/>
                    <w:color w:val="000000"/>
                    <w:lang w:val="en-US"/>
                  </w:rPr>
                  <m:t xml:space="preserve"> i=B.</m:t>
                </m:r>
              </m:oMath>
            </m:oMathPara>
          </w:p>
        </w:tc>
        <w:tc>
          <w:tcPr>
            <w:tcW w:w="561" w:type="dxa"/>
          </w:tcPr>
          <w:p w14:paraId="032C786F" w14:textId="77777777" w:rsidR="009F7E6D" w:rsidRPr="00D40609" w:rsidRDefault="009F7E6D" w:rsidP="00E76ECE">
            <w:pPr>
              <w:pStyle w:val="NormaleWeb"/>
              <w:spacing w:before="0" w:beforeAutospacing="0" w:after="0" w:afterAutospacing="0" w:line="480" w:lineRule="auto"/>
              <w:jc w:val="both"/>
              <w:rPr>
                <w:lang w:val="en-US"/>
              </w:rPr>
            </w:pPr>
            <w:r w:rsidRPr="00D40609">
              <w:rPr>
                <w:lang w:val="en-US"/>
              </w:rPr>
              <w:t>(3)</w:t>
            </w:r>
          </w:p>
        </w:tc>
      </w:tr>
    </w:tbl>
    <w:p w14:paraId="713D01D2" w14:textId="2EEC6662" w:rsidR="00624E88" w:rsidRPr="00D40609" w:rsidRDefault="00624E88" w:rsidP="00E76ECE">
      <w:pPr>
        <w:pStyle w:val="NormaleWeb"/>
        <w:spacing w:before="0" w:beforeAutospacing="0" w:after="0" w:afterAutospacing="0" w:line="480" w:lineRule="auto"/>
        <w:jc w:val="both"/>
        <w:rPr>
          <w:rFonts w:eastAsiaTheme="minorEastAsia"/>
          <w:color w:val="000000"/>
          <w:lang w:val="en-US"/>
        </w:rPr>
      </w:pPr>
      <w:r w:rsidRPr="00D40609">
        <w:rPr>
          <w:color w:val="000000"/>
          <w:lang w:val="en-US"/>
        </w:rPr>
        <w:t xml:space="preserve">Note that the pricing decisions are strategic complements, i.e., </w:t>
      </w:r>
      <m:oMath>
        <m:sSup>
          <m:sSupPr>
            <m:ctrlPr>
              <w:rPr>
                <w:rFonts w:ascii="Cambria Math" w:hAnsi="Cambria Math"/>
                <w:i/>
                <w:color w:val="000000"/>
                <w:lang w:val="en-US"/>
              </w:rPr>
            </m:ctrlPr>
          </m:sSupPr>
          <m:e>
            <m:r>
              <w:rPr>
                <w:rFonts w:ascii="Cambria Math" w:hAnsi="Cambria Math"/>
                <w:color w:val="000000"/>
                <w:lang w:val="en-US"/>
              </w:rPr>
              <m:t>∂</m:t>
            </m:r>
          </m:e>
          <m:sup>
            <m:r>
              <w:rPr>
                <w:rFonts w:ascii="Cambria Math" w:hAnsi="Cambria Math"/>
                <w:color w:val="000000"/>
                <w:lang w:val="en-US"/>
              </w:rPr>
              <m:t>2</m:t>
            </m:r>
          </m:sup>
        </m:sSup>
        <m:sSub>
          <m:sSubPr>
            <m:ctrlPr>
              <w:rPr>
                <w:rFonts w:ascii="Cambria Math" w:hAnsi="Cambria Math"/>
                <w:i/>
                <w:color w:val="000000"/>
                <w:lang w:val="en-US"/>
              </w:rPr>
            </m:ctrlPr>
          </m:sSubPr>
          <m:e>
            <m:r>
              <w:rPr>
                <w:rFonts w:ascii="Cambria Math" w:hAnsi="Cambria Math"/>
                <w:color w:val="000000"/>
                <w:lang w:val="en-US"/>
              </w:rPr>
              <m:t>π</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r>
          <w:rPr>
            <w:rFonts w:ascii="Cambria Math" w:hAnsi="Cambria Math"/>
            <w:color w:val="000000"/>
            <w:lang w:val="en-US"/>
          </w:rPr>
          <m:t>=</m:t>
        </m:r>
        <m:sSup>
          <m:sSupPr>
            <m:ctrlPr>
              <w:rPr>
                <w:rFonts w:ascii="Cambria Math" w:hAnsi="Cambria Math"/>
                <w:i/>
                <w:color w:val="000000"/>
                <w:lang w:val="en-US"/>
              </w:rPr>
            </m:ctrlPr>
          </m:sSupPr>
          <m:e>
            <m:r>
              <w:rPr>
                <w:rFonts w:ascii="Cambria Math" w:hAnsi="Cambria Math"/>
                <w:color w:val="000000"/>
                <w:lang w:val="en-US"/>
              </w:rPr>
              <m:t>∂</m:t>
            </m:r>
          </m:e>
          <m:sup>
            <m:r>
              <w:rPr>
                <w:rFonts w:ascii="Cambria Math" w:hAnsi="Cambria Math"/>
                <w:color w:val="000000"/>
                <w:lang w:val="en-US"/>
              </w:rPr>
              <m:t>2</m:t>
            </m:r>
          </m:sup>
        </m:sSup>
        <m:sSub>
          <m:sSubPr>
            <m:ctrlPr>
              <w:rPr>
                <w:rFonts w:ascii="Cambria Math" w:hAnsi="Cambria Math"/>
                <w:i/>
                <w:color w:val="000000"/>
                <w:lang w:val="en-US"/>
              </w:rPr>
            </m:ctrlPr>
          </m:sSubPr>
          <m:e>
            <m:r>
              <w:rPr>
                <w:rFonts w:ascii="Cambria Math" w:hAnsi="Cambria Math"/>
                <w:color w:val="000000"/>
                <w:lang w:val="en-US"/>
              </w:rPr>
              <m:t>π</m:t>
            </m:r>
          </m:e>
          <m:sub>
            <m:r>
              <w:rPr>
                <w:rFonts w:ascii="Cambria Math" w:hAnsi="Cambria Math"/>
                <w:color w:val="000000"/>
                <w:lang w:val="en-US"/>
              </w:rPr>
              <m:t>b</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r>
          <w:rPr>
            <w:rFonts w:ascii="Cambria Math" w:hAnsi="Cambria Math"/>
            <w:color w:val="000000"/>
            <w:lang w:val="en-US"/>
          </w:rPr>
          <m:t>&gt;0</m:t>
        </m:r>
      </m:oMath>
      <w:r w:rsidRPr="00D40609">
        <w:rPr>
          <w:color w:val="000000"/>
          <w:lang w:val="en-US"/>
        </w:rPr>
        <w:t xml:space="preserve">, that is an increase in the price of product A by firm </w:t>
      </w:r>
      <w:r w:rsidRPr="00D40609">
        <w:rPr>
          <w:i/>
          <w:iCs/>
          <w:color w:val="000000"/>
          <w:lang w:val="en-US"/>
        </w:rPr>
        <w:t>a</w:t>
      </w:r>
      <w:r w:rsidRPr="00D40609">
        <w:rPr>
          <w:color w:val="000000"/>
          <w:lang w:val="en-US"/>
        </w:rPr>
        <w:t xml:space="preserve"> increases the marginal revenues of firm </w:t>
      </w:r>
      <w:r w:rsidRPr="00D40609">
        <w:rPr>
          <w:i/>
          <w:iCs/>
          <w:color w:val="000000"/>
          <w:lang w:val="en-US"/>
        </w:rPr>
        <w:t>b</w:t>
      </w:r>
      <w:r w:rsidRPr="00D40609">
        <w:rPr>
          <w:color w:val="000000"/>
          <w:lang w:val="en-US"/>
        </w:rPr>
        <w:t xml:space="preserve">, because this confers to the firm </w:t>
      </w:r>
      <w:r w:rsidRPr="00D40609">
        <w:rPr>
          <w:i/>
          <w:iCs/>
          <w:color w:val="000000"/>
          <w:lang w:val="en-US"/>
        </w:rPr>
        <w:t>b</w:t>
      </w:r>
      <w:r w:rsidRPr="00D40609">
        <w:rPr>
          <w:color w:val="000000"/>
          <w:lang w:val="en-US"/>
        </w:rPr>
        <w:t xml:space="preserve"> an incentive to increase the price of product B too.</w:t>
      </w:r>
      <w:r w:rsidRPr="00D40609">
        <w:rPr>
          <w:rStyle w:val="apple-converted-space"/>
          <w:rFonts w:ascii="Arial" w:hAnsi="Arial" w:cs="Arial"/>
          <w:color w:val="202122"/>
          <w:sz w:val="21"/>
          <w:szCs w:val="21"/>
          <w:shd w:val="clear" w:color="auto" w:fill="FFFFFF"/>
          <w:lang w:val="en-US"/>
        </w:rPr>
        <w:t> </w:t>
      </w:r>
      <w:r w:rsidRPr="00D40609">
        <w:rPr>
          <w:color w:val="000000"/>
          <w:lang w:val="en-US"/>
        </w:rPr>
        <w:t>First and second order conditions for profit maximization yield the optimal duopoly prices</w:t>
      </w:r>
      <w:r w:rsidRPr="00D40609">
        <w:rPr>
          <w:rFonts w:ascii="Cambria Math" w:hAnsi="Cambria Math"/>
          <w:b/>
          <w:bCs/>
          <w:i/>
          <w:color w:val="000000"/>
          <w:lang w:val="en-US"/>
        </w:rPr>
        <w:br/>
      </w:r>
      <m:oMath>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r>
          <w:rPr>
            <w:rFonts w:ascii="Cambria Math" w:hAnsi="Cambria Math"/>
            <w:color w:val="000000"/>
            <w:lang w:val="en-US"/>
          </w:rPr>
          <m:t>)</m:t>
        </m:r>
      </m:oMath>
      <w:r w:rsidRPr="00D40609">
        <w:rPr>
          <w:color w:val="000000"/>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j</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oMath>
      <w:r w:rsidRPr="00D40609">
        <w:rPr>
          <w:color w:val="000000"/>
          <w:lang w:val="en-US"/>
        </w:rPr>
        <w:t xml:space="preserve"> is the optimal quantity of sold by firm </w:t>
      </w:r>
      <m:oMath>
        <m:r>
          <w:rPr>
            <w:rFonts w:ascii="Cambria Math" w:hAnsi="Cambria Math"/>
            <w:color w:val="000000"/>
            <w:lang w:val="en-US"/>
          </w:rPr>
          <m:t>j=a</m:t>
        </m:r>
      </m:oMath>
      <w:r w:rsidRPr="00D40609">
        <w:rPr>
          <w:color w:val="000000"/>
          <w:lang w:val="en-US"/>
        </w:rPr>
        <w:t xml:space="preserve"> (</w:t>
      </w:r>
      <m:oMath>
        <m:r>
          <w:rPr>
            <w:rFonts w:ascii="Cambria Math" w:hAnsi="Cambria Math"/>
            <w:color w:val="000000"/>
            <w:lang w:val="en-US"/>
          </w:rPr>
          <m:t>j=B</m:t>
        </m:r>
      </m:oMath>
      <w:r w:rsidRPr="00D40609">
        <w:rPr>
          <w:color w:val="000000"/>
          <w:lang w:val="en-US"/>
        </w:rPr>
        <w:t xml:space="preserve">), whereas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i</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oMath>
      <w:r w:rsidRPr="00D40609">
        <w:rPr>
          <w:color w:val="000000"/>
          <w:lang w:val="en-US"/>
        </w:rPr>
        <w:t xml:space="preserve">  is the equilibrium demand deriving from consumers who buy product </w:t>
      </w:r>
      <m:oMath>
        <m:r>
          <w:rPr>
            <w:rFonts w:ascii="Cambria Math" w:hAnsi="Cambria Math"/>
            <w:color w:val="000000"/>
            <w:lang w:val="en-US"/>
          </w:rPr>
          <m:t>i=A</m:t>
        </m:r>
      </m:oMath>
      <w:r w:rsidRPr="00D40609">
        <w:rPr>
          <w:color w:val="000000"/>
          <w:lang w:val="en-US"/>
        </w:rPr>
        <w:t xml:space="preserve"> (</w:t>
      </w:r>
      <m:oMath>
        <m:r>
          <w:rPr>
            <w:rFonts w:ascii="Cambria Math" w:hAnsi="Cambria Math"/>
            <w:color w:val="000000"/>
            <w:lang w:val="en-US"/>
          </w:rPr>
          <m:t>i=B</m:t>
        </m:r>
      </m:oMath>
      <w:r w:rsidRPr="00D40609">
        <w:rPr>
          <w:color w:val="000000"/>
          <w:lang w:val="en-US"/>
        </w:rPr>
        <w:t xml:space="preserve">) only, and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AB</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oMath>
      <w:r w:rsidRPr="00D40609">
        <w:rPr>
          <w:color w:val="000000"/>
          <w:lang w:val="en-US"/>
        </w:rPr>
        <w:t xml:space="preserve"> is the equilibrium demand deriving from consumers who buy both products A and B, i.e., the </w:t>
      </w:r>
      <w:r w:rsidR="00096671" w:rsidRPr="00D40609">
        <w:rPr>
          <w:color w:val="000000"/>
          <w:lang w:val="en-US"/>
        </w:rPr>
        <w:t>package</w:t>
      </w:r>
      <w:r w:rsidRPr="00D40609">
        <w:rPr>
          <w:color w:val="000000"/>
          <w:lang w:val="en-US"/>
        </w:rPr>
        <w:t xml:space="preserve">. Finally, </w:t>
      </w:r>
      <m:oMath>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π</m:t>
                </m:r>
              </m:e>
              <m:sub>
                <m:r>
                  <w:rPr>
                    <w:rFonts w:ascii="Cambria Math" w:hAnsi="Cambria Math"/>
                    <w:color w:val="000000"/>
                    <w:lang w:val="en-US"/>
                  </w:rPr>
                  <m:t>j</m:t>
                </m:r>
              </m:sub>
            </m:sSub>
          </m:e>
          <m:sup>
            <m:r>
              <w:rPr>
                <w:rFonts w:ascii="Cambria Math" w:hAnsi="Cambria Math"/>
                <w:color w:val="000000"/>
                <w:lang w:val="en-US"/>
              </w:rPr>
              <m:t>*</m:t>
            </m:r>
          </m:sup>
        </m:sSup>
        <m:r>
          <w:rPr>
            <w:rFonts w:ascii="Cambria Math" w:eastAsia="Cambria Math" w:hAnsi="Cambria Math"/>
            <w:color w:val="000000"/>
            <w:lang w:val="en-US"/>
          </w:rPr>
          <m:t>=</m:t>
        </m:r>
        <m:d>
          <m:dPr>
            <m:ctrlPr>
              <w:rPr>
                <w:rFonts w:ascii="Cambria Math" w:eastAsia="Cambria Math" w:hAnsi="Cambria Math"/>
                <w:i/>
                <w:color w:val="000000"/>
                <w:sz w:val="21"/>
                <w:szCs w:val="21"/>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i</m:t>
                    </m:r>
                  </m:sub>
                </m:sSub>
              </m:e>
              <m:sup>
                <m:r>
                  <w:rPr>
                    <w:rFonts w:ascii="Cambria Math" w:hAnsi="Cambria Math"/>
                    <w:color w:val="000000"/>
                    <w:lang w:val="en-US"/>
                  </w:rPr>
                  <m:t>*</m:t>
                </m:r>
              </m:sup>
            </m:sSup>
            <m:r>
              <w:rPr>
                <w:rFonts w:ascii="Cambria Math" w:eastAsia="Cambria Math" w:hAnsi="Cambria Math"/>
                <w:color w:val="000000"/>
                <w:sz w:val="21"/>
                <w:szCs w:val="21"/>
                <w:lang w:val="en-US"/>
              </w:rPr>
              <m:t>-c</m:t>
            </m:r>
          </m:e>
        </m:d>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j</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oMath>
      <w:r w:rsidRPr="00D40609">
        <w:rPr>
          <w:color w:val="000000"/>
          <w:sz w:val="22"/>
          <w:szCs w:val="22"/>
          <w:lang w:val="en-US"/>
        </w:rPr>
        <w:t xml:space="preserve"> </w:t>
      </w:r>
      <w:r w:rsidR="007D40F0" w:rsidRPr="00D40609">
        <w:rPr>
          <w:color w:val="000000"/>
          <w:lang w:val="en-US"/>
        </w:rPr>
        <w:t xml:space="preserve">is </w:t>
      </w:r>
      <w:r w:rsidRPr="00D40609">
        <w:rPr>
          <w:color w:val="000000"/>
          <w:lang w:val="en-US"/>
        </w:rPr>
        <w:t xml:space="preserve">the optimal profit of firm </w:t>
      </w:r>
      <m:oMath>
        <m:r>
          <w:rPr>
            <w:rFonts w:ascii="Cambria Math" w:hAnsi="Cambria Math"/>
            <w:color w:val="000000"/>
            <w:lang w:val="en-US"/>
          </w:rPr>
          <m:t>j=a,b</m:t>
        </m:r>
      </m:oMath>
      <w:r w:rsidRPr="00D40609">
        <w:rPr>
          <w:color w:val="000000"/>
          <w:lang w:val="en-US"/>
        </w:rPr>
        <w:t xml:space="preserve">, selling product </w:t>
      </w:r>
      <m:oMath>
        <m:r>
          <w:rPr>
            <w:rFonts w:ascii="Cambria Math" w:hAnsi="Cambria Math"/>
            <w:color w:val="000000"/>
            <w:lang w:val="en-US"/>
          </w:rPr>
          <m:t>i=A,B</m:t>
        </m:r>
      </m:oMath>
      <w:r w:rsidR="00CE304C" w:rsidRPr="00D40609">
        <w:rPr>
          <w:color w:val="000000"/>
          <w:lang w:val="en-US"/>
        </w:rPr>
        <w:t>, respectively.</w:t>
      </w:r>
      <w:r w:rsidRPr="00D40609">
        <w:rPr>
          <w:color w:val="000000"/>
          <w:lang w:val="en-US"/>
        </w:rPr>
        <w:t xml:space="preserve"> Due to symmetry,</w:t>
      </w:r>
      <w:r w:rsidR="007D40F0" w:rsidRPr="00D40609">
        <w:rPr>
          <w:color w:val="000000"/>
          <w:lang w:val="en-US"/>
        </w:rPr>
        <w:t xml:space="preserve"> at the equilibrium,</w:t>
      </w:r>
      <w:r w:rsidRPr="00D40609">
        <w:rPr>
          <w:color w:val="000000"/>
          <w:lang w:val="en-US"/>
        </w:rPr>
        <w:t xml:space="preserve"> </w:t>
      </w:r>
      <m:oMath>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oMath>
      <w:r w:rsidRPr="00D40609">
        <w:rPr>
          <w:color w:val="000000"/>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b</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oMath>
      <w:r w:rsidRPr="00D40609">
        <w:rPr>
          <w:color w:val="000000"/>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B</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oMath>
      <w:r w:rsidRPr="00D40609">
        <w:rPr>
          <w:color w:val="000000"/>
          <w:lang w:val="en-US"/>
        </w:rPr>
        <w:t xml:space="preserve">, and </w:t>
      </w:r>
      <m:oMath>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π</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π</m:t>
                </m:r>
              </m:e>
              <m:sub>
                <m:r>
                  <w:rPr>
                    <w:rFonts w:ascii="Cambria Math" w:hAnsi="Cambria Math"/>
                    <w:color w:val="000000"/>
                    <w:lang w:val="en-US"/>
                  </w:rPr>
                  <m:t>b</m:t>
                </m:r>
              </m:sub>
            </m:sSub>
          </m:e>
          <m:sup>
            <m:r>
              <w:rPr>
                <w:rFonts w:ascii="Cambria Math" w:hAnsi="Cambria Math"/>
                <w:color w:val="000000"/>
                <w:lang w:val="en-US"/>
              </w:rPr>
              <m:t>*</m:t>
            </m:r>
          </m:sup>
        </m:sSup>
      </m:oMath>
      <w:r w:rsidRPr="00D40609">
        <w:rPr>
          <w:color w:val="000000"/>
          <w:lang w:val="en-US"/>
        </w:rPr>
        <w:t xml:space="preserve"> hold. The reader may </w:t>
      </w:r>
      <w:r w:rsidRPr="00D40609">
        <w:rPr>
          <w:rFonts w:eastAsiaTheme="minorEastAsia"/>
          <w:color w:val="000000"/>
          <w:lang w:val="en-US"/>
        </w:rPr>
        <w:t>refer to</w:t>
      </w:r>
      <w:r w:rsidR="00CE304C" w:rsidRPr="00D40609">
        <w:rPr>
          <w:rFonts w:eastAsiaTheme="minorEastAsia"/>
          <w:color w:val="000000"/>
          <w:lang w:val="en-US"/>
        </w:rPr>
        <w:t xml:space="preserve"> the</w:t>
      </w:r>
      <w:r w:rsidRPr="00D40609">
        <w:rPr>
          <w:rFonts w:eastAsiaTheme="minorEastAsia"/>
          <w:color w:val="000000"/>
          <w:lang w:val="en-US"/>
        </w:rPr>
        <w:t xml:space="preserve"> Appendi</w:t>
      </w:r>
      <w:r w:rsidR="00B61378" w:rsidRPr="00D40609">
        <w:rPr>
          <w:rFonts w:eastAsiaTheme="minorEastAsia"/>
          <w:color w:val="000000"/>
          <w:lang w:val="en-US"/>
        </w:rPr>
        <w:t>ces</w:t>
      </w:r>
      <w:r w:rsidRPr="00D40609">
        <w:rPr>
          <w:rFonts w:eastAsiaTheme="minorEastAsia"/>
          <w:color w:val="000000"/>
          <w:lang w:val="en-US"/>
        </w:rPr>
        <w:t xml:space="preserve"> </w:t>
      </w:r>
      <w:r w:rsidR="00883845" w:rsidRPr="00D40609">
        <w:rPr>
          <w:rFonts w:eastAsiaTheme="minorEastAsia"/>
          <w:color w:val="000000"/>
          <w:lang w:val="en-US"/>
        </w:rPr>
        <w:t xml:space="preserve">A and B </w:t>
      </w:r>
      <w:r w:rsidRPr="00D40609">
        <w:rPr>
          <w:rFonts w:eastAsiaTheme="minorEastAsia"/>
          <w:color w:val="000000"/>
          <w:lang w:val="en-US"/>
        </w:rPr>
        <w:t xml:space="preserve">for the analytical derivation of the demand functions, as well as </w:t>
      </w:r>
      <w:r w:rsidR="00B61378" w:rsidRPr="00D40609">
        <w:rPr>
          <w:rFonts w:eastAsiaTheme="minorEastAsia"/>
          <w:color w:val="000000"/>
          <w:lang w:val="en-US"/>
        </w:rPr>
        <w:t xml:space="preserve">the </w:t>
      </w:r>
      <w:r w:rsidRPr="00D40609">
        <w:rPr>
          <w:rFonts w:eastAsiaTheme="minorEastAsia"/>
          <w:color w:val="000000"/>
          <w:lang w:val="en-US"/>
        </w:rPr>
        <w:t>equilibrium solution under duopoly.</w:t>
      </w:r>
    </w:p>
    <w:p w14:paraId="5E1FB83F" w14:textId="77777777" w:rsidR="00852115" w:rsidRPr="00D40609" w:rsidRDefault="00852115" w:rsidP="00E76ECE">
      <w:pPr>
        <w:spacing w:line="480" w:lineRule="auto"/>
        <w:jc w:val="center"/>
        <w:rPr>
          <w:lang w:val="en-US"/>
        </w:rPr>
      </w:pPr>
      <w:r w:rsidRPr="00D40609">
        <w:rPr>
          <w:rFonts w:ascii="Times New Roman" w:eastAsiaTheme="minorEastAsia" w:hAnsi="Times New Roman" w:cs="Times New Roman"/>
          <w:noProof/>
          <w:color w:val="000000"/>
          <w:lang w:val="en-US"/>
        </w:rPr>
        <w:lastRenderedPageBreak/>
        <w:drawing>
          <wp:inline distT="0" distB="0" distL="0" distR="0" wp14:anchorId="5EE55E3C" wp14:editId="205D14DE">
            <wp:extent cx="3247053" cy="3242336"/>
            <wp:effectExtent l="0" t="0" r="4445" b="0"/>
            <wp:docPr id="95015348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153480" name=""/>
                    <pic:cNvPicPr/>
                  </pic:nvPicPr>
                  <pic:blipFill>
                    <a:blip r:embed="rId10"/>
                    <a:stretch>
                      <a:fillRect/>
                    </a:stretch>
                  </pic:blipFill>
                  <pic:spPr>
                    <a:xfrm>
                      <a:off x="0" y="0"/>
                      <a:ext cx="3271211" cy="3266459"/>
                    </a:xfrm>
                    <a:prstGeom prst="rect">
                      <a:avLst/>
                    </a:prstGeom>
                  </pic:spPr>
                </pic:pic>
              </a:graphicData>
            </a:graphic>
          </wp:inline>
        </w:drawing>
      </w:r>
    </w:p>
    <w:p w14:paraId="7255BC24" w14:textId="021DF130" w:rsidR="00852115" w:rsidRPr="00D40609" w:rsidRDefault="00852115" w:rsidP="00E76ECE">
      <w:pPr>
        <w:spacing w:line="480" w:lineRule="auto"/>
        <w:jc w:val="both"/>
        <w:rPr>
          <w:rFonts w:eastAsiaTheme="minorEastAsia"/>
          <w:b/>
          <w:bCs/>
          <w:color w:val="000000"/>
          <w:sz w:val="20"/>
          <w:szCs w:val="20"/>
          <w:lang w:val="en-US"/>
        </w:rPr>
      </w:pPr>
      <w:r w:rsidRPr="00D40609">
        <w:rPr>
          <w:rFonts w:ascii="Times New Roman" w:eastAsiaTheme="minorEastAsia" w:hAnsi="Times New Roman" w:cs="Times New Roman"/>
          <w:b/>
          <w:bCs/>
          <w:color w:val="000000"/>
          <w:kern w:val="0"/>
          <w:sz w:val="20"/>
          <w:szCs w:val="20"/>
          <w:lang w:val="en-US" w:eastAsia="it-IT"/>
          <w14:ligatures w14:val="none"/>
        </w:rPr>
        <w:t xml:space="preserve">Figure 2. The demand for products A and B under duopoly in the space of preferences </w:t>
      </w:r>
      <m:oMath>
        <m:r>
          <m:rPr>
            <m:sty m:val="b"/>
          </m:rPr>
          <w:rPr>
            <w:rFonts w:ascii="Cambria Math" w:eastAsiaTheme="minorEastAsia" w:hAnsi="Cambria Math" w:cs="Times New Roman"/>
            <w:color w:val="000000"/>
            <w:kern w:val="0"/>
            <w:sz w:val="20"/>
            <w:szCs w:val="20"/>
            <w:lang w:val="en-US" w:eastAsia="it-IT"/>
            <w14:ligatures w14:val="none"/>
          </w:rPr>
          <m:t>(</m:t>
        </m:r>
        <m:sSub>
          <m:sSubPr>
            <m:ctrlPr>
              <w:rPr>
                <w:rFonts w:ascii="Cambria Math" w:eastAsiaTheme="minorEastAsia" w:hAnsi="Cambria Math" w:cs="Times New Roman"/>
                <w:b/>
                <w:bCs/>
                <w:color w:val="000000"/>
                <w:kern w:val="0"/>
                <w:sz w:val="20"/>
                <w:szCs w:val="20"/>
                <w:lang w:val="en-US" w:eastAsia="it-IT"/>
                <w14:ligatures w14:val="none"/>
              </w:rPr>
            </m:ctrlPr>
          </m:sSubPr>
          <m:e>
            <m:r>
              <m:rPr>
                <m:sty m:val="bi"/>
              </m:rPr>
              <w:rPr>
                <w:rFonts w:ascii="Cambria Math" w:eastAsiaTheme="minorEastAsia" w:hAnsi="Cambria Math" w:cs="Times New Roman"/>
                <w:color w:val="000000"/>
                <w:kern w:val="0"/>
                <w:sz w:val="20"/>
                <w:szCs w:val="20"/>
                <w:lang w:val="en-US" w:eastAsia="it-IT"/>
                <w14:ligatures w14:val="none"/>
              </w:rPr>
              <m:t>v</m:t>
            </m:r>
          </m:e>
          <m:sub>
            <m:r>
              <m:rPr>
                <m:sty m:val="bi"/>
              </m:rPr>
              <w:rPr>
                <w:rFonts w:ascii="Cambria Math" w:eastAsiaTheme="minorEastAsia" w:hAnsi="Cambria Math" w:cs="Times New Roman"/>
                <w:color w:val="000000"/>
                <w:kern w:val="0"/>
                <w:sz w:val="20"/>
                <w:szCs w:val="20"/>
                <w:lang w:val="en-US" w:eastAsia="it-IT"/>
                <w14:ligatures w14:val="none"/>
              </w:rPr>
              <m:t>A</m:t>
            </m:r>
          </m:sub>
        </m:sSub>
        <m:r>
          <m:rPr>
            <m:sty m:val="b"/>
          </m:rPr>
          <w:rPr>
            <w:rFonts w:ascii="Cambria Math" w:eastAsiaTheme="minorEastAsia" w:hAnsi="Cambria Math" w:cs="Times New Roman"/>
            <w:color w:val="000000"/>
            <w:kern w:val="0"/>
            <w:sz w:val="20"/>
            <w:szCs w:val="20"/>
            <w:lang w:val="en-US" w:eastAsia="it-IT"/>
            <w14:ligatures w14:val="none"/>
          </w:rPr>
          <m:t>,</m:t>
        </m:r>
        <m:sSub>
          <m:sSubPr>
            <m:ctrlPr>
              <w:rPr>
                <w:rFonts w:ascii="Cambria Math" w:eastAsiaTheme="minorEastAsia" w:hAnsi="Cambria Math" w:cs="Times New Roman"/>
                <w:b/>
                <w:bCs/>
                <w:color w:val="000000"/>
                <w:kern w:val="0"/>
                <w:sz w:val="20"/>
                <w:szCs w:val="20"/>
                <w:lang w:val="en-US" w:eastAsia="it-IT"/>
                <w14:ligatures w14:val="none"/>
              </w:rPr>
            </m:ctrlPr>
          </m:sSubPr>
          <m:e>
            <m:r>
              <m:rPr>
                <m:sty m:val="bi"/>
              </m:rPr>
              <w:rPr>
                <w:rFonts w:ascii="Cambria Math" w:eastAsiaTheme="minorEastAsia" w:hAnsi="Cambria Math" w:cs="Times New Roman"/>
                <w:color w:val="000000"/>
                <w:kern w:val="0"/>
                <w:sz w:val="20"/>
                <w:szCs w:val="20"/>
                <w:lang w:val="en-US" w:eastAsia="it-IT"/>
                <w14:ligatures w14:val="none"/>
              </w:rPr>
              <m:t>v</m:t>
            </m:r>
          </m:e>
          <m:sub>
            <m:r>
              <m:rPr>
                <m:sty m:val="bi"/>
              </m:rPr>
              <w:rPr>
                <w:rFonts w:ascii="Cambria Math" w:eastAsiaTheme="minorEastAsia" w:hAnsi="Cambria Math" w:cs="Times New Roman"/>
                <w:color w:val="000000"/>
                <w:kern w:val="0"/>
                <w:sz w:val="20"/>
                <w:szCs w:val="20"/>
                <w:lang w:val="en-US" w:eastAsia="it-IT"/>
                <w14:ligatures w14:val="none"/>
              </w:rPr>
              <m:t>B</m:t>
            </m:r>
          </m:sub>
        </m:sSub>
      </m:oMath>
      <w:r w:rsidRPr="00D40609">
        <w:rPr>
          <w:rFonts w:ascii="Times New Roman" w:eastAsiaTheme="minorEastAsia" w:hAnsi="Times New Roman" w:cs="Times New Roman"/>
          <w:b/>
          <w:bCs/>
          <w:color w:val="000000"/>
          <w:kern w:val="0"/>
          <w:sz w:val="20"/>
          <w:szCs w:val="20"/>
          <w:lang w:val="en-US" w:eastAsia="it-IT"/>
          <w14:ligatures w14:val="none"/>
        </w:rPr>
        <w:t>)</w:t>
      </w:r>
      <w:r w:rsidR="008A405A" w:rsidRPr="00D40609">
        <w:rPr>
          <w:rFonts w:ascii="Times New Roman" w:eastAsiaTheme="minorEastAsia" w:hAnsi="Times New Roman" w:cs="Times New Roman"/>
          <w:b/>
          <w:bCs/>
          <w:color w:val="000000"/>
          <w:kern w:val="0"/>
          <w:sz w:val="20"/>
          <w:szCs w:val="20"/>
          <w:lang w:val="en-US" w:eastAsia="it-IT"/>
          <w14:ligatures w14:val="none"/>
        </w:rPr>
        <w:t>,</w:t>
      </w:r>
      <w:r w:rsidRPr="00D40609">
        <w:rPr>
          <w:rFonts w:ascii="Times New Roman" w:eastAsiaTheme="minorEastAsia" w:hAnsi="Times New Roman" w:cs="Times New Roman"/>
          <w:b/>
          <w:bCs/>
          <w:color w:val="000000"/>
          <w:kern w:val="0"/>
          <w:sz w:val="20"/>
          <w:szCs w:val="20"/>
          <w:lang w:val="en-US" w:eastAsia="it-IT"/>
          <w14:ligatures w14:val="none"/>
        </w:rPr>
        <w:t xml:space="preserve"> at the symmetric equilibrium. Consumers in the dark gray (light gray) area buy only product A (B). Consumers in the black area buy both products A and B. Consumers in the white area </w:t>
      </w:r>
      <w:r w:rsidR="007D40F0" w:rsidRPr="00D40609">
        <w:rPr>
          <w:rFonts w:ascii="Times New Roman" w:eastAsiaTheme="minorEastAsia" w:hAnsi="Times New Roman" w:cs="Times New Roman"/>
          <w:b/>
          <w:bCs/>
          <w:color w:val="000000"/>
          <w:kern w:val="0"/>
          <w:sz w:val="20"/>
          <w:szCs w:val="20"/>
          <w:lang w:val="en-US" w:eastAsia="it-IT"/>
          <w14:ligatures w14:val="none"/>
        </w:rPr>
        <w:t xml:space="preserve">do not </w:t>
      </w:r>
      <w:r w:rsidRPr="00D40609">
        <w:rPr>
          <w:rFonts w:ascii="Times New Roman" w:eastAsiaTheme="minorEastAsia" w:hAnsi="Times New Roman" w:cs="Times New Roman"/>
          <w:b/>
          <w:bCs/>
          <w:color w:val="000000"/>
          <w:kern w:val="0"/>
          <w:sz w:val="20"/>
          <w:szCs w:val="20"/>
          <w:lang w:val="en-US" w:eastAsia="it-IT"/>
          <w14:ligatures w14:val="none"/>
        </w:rPr>
        <w:t xml:space="preserve">buy. </w:t>
      </w:r>
      <w:r w:rsidRPr="00D40609">
        <w:rPr>
          <w:rFonts w:ascii="Times New Roman" w:eastAsiaTheme="minorEastAsia" w:hAnsi="Times New Roman" w:cs="Times New Roman"/>
          <w:b/>
          <w:bCs/>
          <w:color w:val="000000"/>
          <w:sz w:val="20"/>
          <w:szCs w:val="20"/>
          <w:lang w:val="en-US"/>
        </w:rPr>
        <w:t xml:space="preserve">In the plot, </w:t>
      </w:r>
      <m:oMath>
        <m:r>
          <m:rPr>
            <m:sty m:val="bi"/>
          </m:rPr>
          <w:rPr>
            <w:rFonts w:ascii="Cambria Math" w:eastAsia="Cambria Math" w:hAnsi="Cambria Math" w:cs="Times New Roman"/>
            <w:color w:val="000000"/>
            <w:sz w:val="20"/>
            <w:szCs w:val="20"/>
            <w:lang w:val="en-US"/>
          </w:rPr>
          <m:t>k=0.7</m:t>
        </m:r>
      </m:oMath>
      <w:r w:rsidRPr="00D40609">
        <w:rPr>
          <w:rFonts w:ascii="Times New Roman" w:eastAsiaTheme="minorEastAsia" w:hAnsi="Times New Roman" w:cs="Times New Roman"/>
          <w:b/>
          <w:bCs/>
          <w:color w:val="000000"/>
          <w:sz w:val="20"/>
          <w:szCs w:val="20"/>
          <w:lang w:val="en-US"/>
        </w:rPr>
        <w:t xml:space="preserve"> and </w:t>
      </w:r>
      <m:oMath>
        <m:sSub>
          <m:sSubPr>
            <m:ctrlPr>
              <w:rPr>
                <w:rFonts w:ascii="Cambria Math" w:hAnsi="Cambria Math"/>
                <w:b/>
                <w:bCs/>
                <w:i/>
                <w:color w:val="000000"/>
                <w:sz w:val="20"/>
                <w:szCs w:val="20"/>
                <w:lang w:val="en-US"/>
              </w:rPr>
            </m:ctrlPr>
          </m:sSubPr>
          <m:e>
            <m:r>
              <m:rPr>
                <m:sty m:val="bi"/>
              </m:rPr>
              <w:rPr>
                <w:rFonts w:ascii="Cambria Math" w:hAnsi="Cambria Math"/>
                <w:color w:val="000000"/>
                <w:sz w:val="20"/>
                <w:szCs w:val="20"/>
                <w:lang w:val="en-US"/>
              </w:rPr>
              <m:t>p</m:t>
            </m:r>
          </m:e>
          <m:sub>
            <m:r>
              <m:rPr>
                <m:sty m:val="bi"/>
              </m:rPr>
              <w:rPr>
                <w:rFonts w:ascii="Cambria Math" w:hAnsi="Cambria Math"/>
                <w:color w:val="000000"/>
                <w:sz w:val="20"/>
                <w:szCs w:val="20"/>
                <w:lang w:val="en-US"/>
              </w:rPr>
              <m:t>A</m:t>
            </m:r>
          </m:sub>
        </m:sSub>
        <m:r>
          <m:rPr>
            <m:sty m:val="bi"/>
          </m:rPr>
          <w:rPr>
            <w:rFonts w:ascii="Cambria Math" w:hAnsi="Cambria Math"/>
            <w:color w:val="000000"/>
            <w:sz w:val="20"/>
            <w:szCs w:val="20"/>
            <w:lang w:val="en-US"/>
          </w:rPr>
          <m:t>=</m:t>
        </m:r>
        <m:sSub>
          <m:sSubPr>
            <m:ctrlPr>
              <w:rPr>
                <w:rFonts w:ascii="Cambria Math" w:hAnsi="Cambria Math"/>
                <w:b/>
                <w:bCs/>
                <w:i/>
                <w:color w:val="000000"/>
                <w:sz w:val="20"/>
                <w:szCs w:val="20"/>
                <w:lang w:val="en-US"/>
              </w:rPr>
            </m:ctrlPr>
          </m:sSubPr>
          <m:e>
            <m:r>
              <m:rPr>
                <m:sty m:val="bi"/>
              </m:rPr>
              <w:rPr>
                <w:rFonts w:ascii="Cambria Math" w:hAnsi="Cambria Math"/>
                <w:color w:val="000000"/>
                <w:sz w:val="20"/>
                <w:szCs w:val="20"/>
                <w:lang w:val="en-US"/>
              </w:rPr>
              <m:t>p</m:t>
            </m:r>
          </m:e>
          <m:sub>
            <m:r>
              <m:rPr>
                <m:sty m:val="bi"/>
              </m:rPr>
              <w:rPr>
                <w:rFonts w:ascii="Cambria Math" w:hAnsi="Cambria Math"/>
                <w:color w:val="000000"/>
                <w:sz w:val="20"/>
                <w:szCs w:val="20"/>
                <w:lang w:val="en-US"/>
              </w:rPr>
              <m:t>B</m:t>
            </m:r>
          </m:sub>
        </m:sSub>
        <m:r>
          <m:rPr>
            <m:sty m:val="bi"/>
          </m:rPr>
          <w:rPr>
            <w:rFonts w:ascii="Cambria Math" w:eastAsia="Cambria Math" w:hAnsi="Cambria Math" w:cs="Times New Roman"/>
            <w:color w:val="000000"/>
            <w:sz w:val="20"/>
            <w:szCs w:val="20"/>
            <w:lang w:val="en-US"/>
          </w:rPr>
          <m:t>=0.3</m:t>
        </m:r>
      </m:oMath>
      <w:r w:rsidRPr="00D40609">
        <w:rPr>
          <w:rFonts w:eastAsiaTheme="minorEastAsia"/>
          <w:b/>
          <w:bCs/>
          <w:color w:val="000000"/>
          <w:sz w:val="20"/>
          <w:szCs w:val="20"/>
          <w:lang w:val="en-US"/>
        </w:rPr>
        <w:t>.</w:t>
      </w:r>
    </w:p>
    <w:p w14:paraId="0C58A314" w14:textId="77777777" w:rsidR="00852115" w:rsidRPr="00D40609" w:rsidRDefault="00852115" w:rsidP="00E76ECE">
      <w:pPr>
        <w:spacing w:line="480" w:lineRule="auto"/>
        <w:jc w:val="both"/>
        <w:rPr>
          <w:rFonts w:ascii="Times New Roman" w:eastAsiaTheme="minorEastAsia" w:hAnsi="Times New Roman" w:cs="Times New Roman"/>
          <w:b/>
          <w:bCs/>
          <w:color w:val="000000"/>
          <w:kern w:val="0"/>
          <w:sz w:val="20"/>
          <w:szCs w:val="20"/>
          <w:lang w:val="en-US" w:eastAsia="it-IT"/>
          <w14:ligatures w14:val="none"/>
        </w:rPr>
      </w:pPr>
    </w:p>
    <w:p w14:paraId="58901BD3" w14:textId="6CA3F5AC" w:rsidR="00572A59" w:rsidRPr="00D40609" w:rsidRDefault="00A25EC0" w:rsidP="00E76ECE">
      <w:pPr>
        <w:pStyle w:val="NormaleWeb"/>
        <w:spacing w:before="0" w:beforeAutospacing="0" w:after="0" w:afterAutospacing="0" w:line="480" w:lineRule="auto"/>
        <w:jc w:val="both"/>
        <w:rPr>
          <w:i/>
          <w:iCs/>
          <w:lang w:val="en-US"/>
        </w:rPr>
      </w:pPr>
      <w:r w:rsidRPr="00D40609">
        <w:rPr>
          <w:rFonts w:eastAsiaTheme="minorEastAsia"/>
          <w:b/>
          <w:bCs/>
          <w:i/>
          <w:iCs/>
          <w:color w:val="000000"/>
          <w:lang w:val="en-US"/>
        </w:rPr>
        <w:t>Remark 2</w:t>
      </w:r>
      <w:r w:rsidRPr="00D40609">
        <w:rPr>
          <w:rFonts w:eastAsiaTheme="minorEastAsia"/>
          <w:b/>
          <w:bCs/>
          <w:color w:val="000000"/>
          <w:lang w:val="en-US"/>
        </w:rPr>
        <w:t xml:space="preserve"> </w:t>
      </w:r>
      <w:r w:rsidR="00E85DA6" w:rsidRPr="00D40609">
        <w:rPr>
          <w:i/>
          <w:iCs/>
          <w:color w:val="000000"/>
          <w:lang w:val="en-US"/>
        </w:rPr>
        <w:t>A</w:t>
      </w:r>
      <w:r w:rsidR="00A2468B" w:rsidRPr="00D40609">
        <w:rPr>
          <w:i/>
          <w:iCs/>
          <w:color w:val="000000"/>
          <w:lang w:val="en-US"/>
        </w:rPr>
        <w:t xml:space="preserve">s </w:t>
      </w:r>
      <w:r w:rsidR="00A2468B" w:rsidRPr="00D40609">
        <w:rPr>
          <w:i/>
          <w:iCs/>
          <w:lang w:val="en-US"/>
        </w:rPr>
        <w:t xml:space="preserve">the degree of </w:t>
      </w:r>
      <w:r w:rsidR="000D2F9D" w:rsidRPr="00D40609">
        <w:rPr>
          <w:i/>
          <w:iCs/>
          <w:lang w:val="en-US"/>
        </w:rPr>
        <w:t>addi</w:t>
      </w:r>
      <w:r w:rsidR="00E85DA6" w:rsidRPr="00D40609">
        <w:rPr>
          <w:i/>
          <w:iCs/>
          <w:lang w:val="en-US"/>
        </w:rPr>
        <w:t>tivi</w:t>
      </w:r>
      <w:r w:rsidR="000D2F9D" w:rsidRPr="00D40609">
        <w:rPr>
          <w:i/>
          <w:iCs/>
          <w:lang w:val="en-US"/>
        </w:rPr>
        <w:t>ty</w:t>
      </w:r>
      <w:r w:rsidR="00A2468B" w:rsidRPr="00D40609">
        <w:rPr>
          <w:i/>
          <w:iCs/>
          <w:lang w:val="en-US"/>
        </w:rPr>
        <w:t xml:space="preserve"> between </w:t>
      </w:r>
      <w:r w:rsidR="00E85DA6" w:rsidRPr="00D40609">
        <w:rPr>
          <w:i/>
          <w:iCs/>
          <w:lang w:val="en-US"/>
        </w:rPr>
        <w:t>component</w:t>
      </w:r>
      <w:r w:rsidR="00A2468B" w:rsidRPr="00D40609">
        <w:rPr>
          <w:i/>
          <w:iCs/>
          <w:lang w:val="en-US"/>
        </w:rPr>
        <w:t xml:space="preserve"> </w:t>
      </w:r>
      <w:r w:rsidR="00E85DA6" w:rsidRPr="00D40609">
        <w:rPr>
          <w:i/>
          <w:iCs/>
          <w:lang w:val="en-US"/>
        </w:rPr>
        <w:t>product</w:t>
      </w:r>
      <w:r w:rsidR="00A2468B" w:rsidRPr="00D40609">
        <w:rPr>
          <w:i/>
          <w:iCs/>
          <w:lang w:val="en-US"/>
        </w:rPr>
        <w:t xml:space="preserve">s, </w:t>
      </w:r>
      <m:oMath>
        <m:r>
          <w:rPr>
            <w:rFonts w:ascii="Cambria Math" w:eastAsia="Cambria Math" w:hAnsi="Cambria Math"/>
            <w:color w:val="000000"/>
            <w:lang w:val="en-US"/>
          </w:rPr>
          <m:t>k</m:t>
        </m:r>
      </m:oMath>
      <w:r w:rsidR="00A2468B" w:rsidRPr="00D40609">
        <w:rPr>
          <w:i/>
          <w:iCs/>
          <w:color w:val="000000"/>
          <w:lang w:val="en-US"/>
        </w:rPr>
        <w:t>,</w:t>
      </w:r>
      <w:r w:rsidR="00A2468B" w:rsidRPr="00D40609">
        <w:rPr>
          <w:i/>
          <w:iCs/>
          <w:lang w:val="en-US"/>
        </w:rPr>
        <w:t xml:space="preserve"> increases</w:t>
      </w:r>
      <w:r w:rsidR="00572A59" w:rsidRPr="00D40609">
        <w:rPr>
          <w:i/>
          <w:iCs/>
          <w:lang w:val="en-US"/>
        </w:rPr>
        <w:t>:</w:t>
      </w:r>
    </w:p>
    <w:p w14:paraId="0C482E98" w14:textId="261A6C67" w:rsidR="00572A59" w:rsidRPr="00D40609" w:rsidRDefault="00A25EC0" w:rsidP="00E76ECE">
      <w:pPr>
        <w:pStyle w:val="NormaleWeb"/>
        <w:numPr>
          <w:ilvl w:val="0"/>
          <w:numId w:val="2"/>
        </w:numPr>
        <w:spacing w:before="0" w:beforeAutospacing="0" w:after="0" w:afterAutospacing="0" w:line="480" w:lineRule="auto"/>
        <w:jc w:val="both"/>
        <w:rPr>
          <w:i/>
          <w:iCs/>
          <w:color w:val="000000"/>
          <w:lang w:val="en-US"/>
        </w:rPr>
      </w:pPr>
      <w:r w:rsidRPr="00D40609">
        <w:rPr>
          <w:i/>
          <w:iCs/>
          <w:color w:val="000000"/>
          <w:lang w:val="en-US"/>
        </w:rPr>
        <w:t xml:space="preserve">the </w:t>
      </w:r>
      <w:r w:rsidR="00503BFF" w:rsidRPr="00D40609">
        <w:rPr>
          <w:i/>
          <w:iCs/>
          <w:color w:val="000000"/>
          <w:lang w:val="en-US"/>
        </w:rPr>
        <w:t>equilibrium</w:t>
      </w:r>
      <w:r w:rsidRPr="00D40609">
        <w:rPr>
          <w:i/>
          <w:iCs/>
          <w:color w:val="000000"/>
          <w:lang w:val="en-US"/>
        </w:rPr>
        <w:t xml:space="preserve"> </w:t>
      </w:r>
      <w:r w:rsidR="008E42B8" w:rsidRPr="00D40609">
        <w:rPr>
          <w:i/>
          <w:iCs/>
          <w:color w:val="000000"/>
          <w:lang w:val="en-US"/>
        </w:rPr>
        <w:t>duopoly</w:t>
      </w:r>
      <w:r w:rsidRPr="00D40609">
        <w:rPr>
          <w:i/>
          <w:iCs/>
          <w:color w:val="000000"/>
          <w:lang w:val="en-US"/>
        </w:rPr>
        <w:t xml:space="preserve"> price </w:t>
      </w:r>
      <w:r w:rsidR="00A2468B" w:rsidRPr="00D40609">
        <w:rPr>
          <w:i/>
          <w:iCs/>
          <w:color w:val="000000"/>
          <w:lang w:val="en-US"/>
        </w:rPr>
        <w:t xml:space="preserve">for the </w:t>
      </w:r>
      <w:r w:rsidR="00E85DA6" w:rsidRPr="00D40609">
        <w:rPr>
          <w:i/>
          <w:iCs/>
          <w:lang w:val="en-US"/>
        </w:rPr>
        <w:t>component</w:t>
      </w:r>
      <w:r w:rsidR="00A2468B" w:rsidRPr="00D40609">
        <w:rPr>
          <w:i/>
          <w:iCs/>
          <w:lang w:val="en-US"/>
        </w:rPr>
        <w:t xml:space="preserve"> </w:t>
      </w:r>
      <w:r w:rsidR="00E85DA6" w:rsidRPr="00D40609">
        <w:rPr>
          <w:i/>
          <w:iCs/>
          <w:lang w:val="en-US"/>
        </w:rPr>
        <w:t>product</w:t>
      </w:r>
      <w:r w:rsidR="00A2468B" w:rsidRPr="00D40609">
        <w:rPr>
          <w:i/>
          <w:iCs/>
          <w:lang w:val="en-US"/>
        </w:rPr>
        <w:t xml:space="preserve"> A (B) </w:t>
      </w:r>
      <w:r w:rsidR="00A2468B" w:rsidRPr="00D40609">
        <w:rPr>
          <w:i/>
          <w:iCs/>
          <w:color w:val="000000"/>
          <w:lang w:val="en-US"/>
        </w:rPr>
        <w:t xml:space="preserve">charged by firm a (b) </w:t>
      </w:r>
      <w:r w:rsidRPr="00D40609">
        <w:rPr>
          <w:i/>
          <w:iCs/>
          <w:color w:val="000000"/>
          <w:lang w:val="en-US"/>
        </w:rPr>
        <w:t>increase</w:t>
      </w:r>
      <w:r w:rsidR="008E42B8" w:rsidRPr="00D40609">
        <w:rPr>
          <w:i/>
          <w:iCs/>
          <w:color w:val="000000"/>
          <w:lang w:val="en-US"/>
        </w:rPr>
        <w:t>s</w:t>
      </w:r>
      <w:r w:rsidRPr="00D40609">
        <w:rPr>
          <w:i/>
          <w:iCs/>
          <w:color w:val="000000"/>
          <w:lang w:val="en-US"/>
        </w:rPr>
        <w:t xml:space="preserve"> </w:t>
      </w:r>
      <w:r w:rsidR="008E42B8" w:rsidRPr="00D40609">
        <w:rPr>
          <w:i/>
          <w:iCs/>
          <w:lang w:val="en-US"/>
        </w:rPr>
        <w:t xml:space="preserve">if and only if </w:t>
      </w:r>
      <m:oMath>
        <m:r>
          <w:rPr>
            <w:rFonts w:ascii="Cambria Math" w:eastAsia="Cambria Math" w:hAnsi="Cambria Math"/>
            <w:color w:val="000000"/>
            <w:lang w:val="en-US"/>
          </w:rPr>
          <m:t>k</m:t>
        </m:r>
      </m:oMath>
      <w:r w:rsidR="008E42B8" w:rsidRPr="00D40609">
        <w:rPr>
          <w:i/>
          <w:iCs/>
          <w:color w:val="000000"/>
          <w:lang w:val="en-US"/>
        </w:rPr>
        <w:t xml:space="preserve"> is sufficiently high</w:t>
      </w:r>
      <w:r w:rsidRPr="00D40609">
        <w:rPr>
          <w:i/>
          <w:iCs/>
          <w:lang w:val="en-US"/>
        </w:rPr>
        <w:t xml:space="preserve">, i.e., </w:t>
      </w:r>
      <m:oMath>
        <m:r>
          <w:rPr>
            <w:rFonts w:ascii="Cambria Math" w:hAnsi="Cambria Math"/>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i</m:t>
                </m:r>
              </m:sub>
            </m:sSub>
          </m:e>
          <m:sup>
            <m:r>
              <w:rPr>
                <w:rFonts w:ascii="Cambria Math" w:hAnsi="Cambria Math"/>
                <w:color w:val="000000"/>
                <w:lang w:val="en-US"/>
              </w:rPr>
              <m:t>*</m:t>
            </m:r>
          </m:sup>
        </m:sSup>
        <m:r>
          <w:rPr>
            <w:rFonts w:ascii="Cambria Math" w:eastAsia="Cambria Math" w:hAnsi="Cambria Math"/>
            <w:color w:val="000000"/>
            <w:lang w:val="en-US"/>
          </w:rPr>
          <m:t>/</m:t>
        </m:r>
        <m:r>
          <w:rPr>
            <w:rFonts w:ascii="Cambria Math" w:hAnsi="Cambria Math"/>
            <w:lang w:val="en-US"/>
          </w:rPr>
          <m:t>∂</m:t>
        </m:r>
        <m:r>
          <w:rPr>
            <w:rFonts w:ascii="Cambria Math" w:eastAsia="Cambria Math" w:hAnsi="Cambria Math"/>
            <w:color w:val="000000"/>
            <w:lang w:val="en-US"/>
          </w:rPr>
          <m:t>k≥0</m:t>
        </m:r>
      </m:oMath>
      <w:r w:rsidRPr="00D40609">
        <w:rPr>
          <w:i/>
          <w:iCs/>
          <w:color w:val="000000"/>
          <w:lang w:val="en-US"/>
        </w:rPr>
        <w:t xml:space="preserve"> </w:t>
      </w:r>
      <w:proofErr w:type="spellStart"/>
      <w:r w:rsidR="008E42B8" w:rsidRPr="00D40609">
        <w:rPr>
          <w:i/>
          <w:iCs/>
          <w:color w:val="000000"/>
          <w:lang w:val="en-US"/>
        </w:rPr>
        <w:t>iif</w:t>
      </w:r>
      <w:proofErr w:type="spellEnd"/>
      <w:r w:rsidR="008E42B8" w:rsidRPr="00D40609">
        <w:rPr>
          <w:i/>
          <w:iCs/>
          <w:color w:val="000000"/>
          <w:lang w:val="en-US"/>
        </w:rPr>
        <w:t xml:space="preserve"> </w:t>
      </w:r>
      <m:oMath>
        <m:r>
          <w:rPr>
            <w:rFonts w:ascii="Cambria Math" w:eastAsia="Cambria Math" w:hAnsi="Cambria Math"/>
            <w:color w:val="000000"/>
            <w:lang w:val="en-US"/>
          </w:rPr>
          <m:t>k≥</m:t>
        </m:r>
        <m:acc>
          <m:accPr>
            <m:chr m:val="̃"/>
            <m:ctrlPr>
              <w:rPr>
                <w:rFonts w:ascii="Cambria Math" w:eastAsia="Cambria Math" w:hAnsi="Cambria Math"/>
                <w:i/>
                <w:iCs/>
                <w:color w:val="000000"/>
                <w:lang w:val="en-US"/>
              </w:rPr>
            </m:ctrlPr>
          </m:accPr>
          <m:e>
            <m:r>
              <w:rPr>
                <w:rFonts w:ascii="Cambria Math" w:eastAsia="Cambria Math" w:hAnsi="Cambria Math"/>
                <w:color w:val="000000"/>
                <w:lang w:val="en-US"/>
              </w:rPr>
              <m:t>k</m:t>
            </m:r>
          </m:e>
        </m:acc>
        <m:d>
          <m:dPr>
            <m:ctrlPr>
              <w:rPr>
                <w:rFonts w:ascii="Cambria Math" w:eastAsia="Cambria Math" w:hAnsi="Cambria Math"/>
                <w:i/>
                <w:iCs/>
                <w:color w:val="000000"/>
                <w:lang w:val="en-US"/>
              </w:rPr>
            </m:ctrlPr>
          </m:dPr>
          <m:e>
            <m:r>
              <w:rPr>
                <w:rFonts w:ascii="Cambria Math" w:eastAsia="Cambria Math" w:hAnsi="Cambria Math"/>
                <w:color w:val="000000"/>
                <w:lang w:val="en-US"/>
              </w:rPr>
              <m:t>c</m:t>
            </m:r>
          </m:e>
        </m:d>
      </m:oMath>
      <w:r w:rsidR="00911200" w:rsidRPr="00D40609">
        <w:rPr>
          <w:i/>
          <w:color w:val="000000"/>
          <w:lang w:val="en-US"/>
        </w:rPr>
        <w:t xml:space="preserve">, </w:t>
      </w:r>
      <m:oMath>
        <m:r>
          <w:rPr>
            <w:rFonts w:ascii="Cambria Math" w:eastAsia="Cambria Math" w:hAnsi="Cambria Math"/>
            <w:color w:val="000000"/>
            <w:lang w:val="en-US"/>
          </w:rPr>
          <m:t>i=A,B</m:t>
        </m:r>
      </m:oMath>
      <w:r w:rsidR="00572A59" w:rsidRPr="00D40609">
        <w:rPr>
          <w:i/>
          <w:iCs/>
          <w:color w:val="000000"/>
          <w:lang w:val="en-US"/>
        </w:rPr>
        <w:t>;</w:t>
      </w:r>
    </w:p>
    <w:p w14:paraId="08C1EB29" w14:textId="578266AE" w:rsidR="00A25EC0" w:rsidRPr="00D40609" w:rsidRDefault="00572A59" w:rsidP="00E76ECE">
      <w:pPr>
        <w:pStyle w:val="NormaleWeb"/>
        <w:numPr>
          <w:ilvl w:val="0"/>
          <w:numId w:val="2"/>
        </w:numPr>
        <w:spacing w:before="0" w:beforeAutospacing="0" w:after="0" w:afterAutospacing="0" w:line="480" w:lineRule="auto"/>
        <w:jc w:val="both"/>
        <w:rPr>
          <w:i/>
          <w:iCs/>
          <w:lang w:val="en-US"/>
        </w:rPr>
      </w:pPr>
      <w:r w:rsidRPr="00D40609">
        <w:rPr>
          <w:i/>
          <w:iCs/>
          <w:color w:val="000000"/>
          <w:lang w:val="en-US"/>
        </w:rPr>
        <w:t>t</w:t>
      </w:r>
      <w:r w:rsidR="00236066" w:rsidRPr="00D40609">
        <w:rPr>
          <w:i/>
          <w:iCs/>
          <w:color w:val="000000"/>
          <w:lang w:val="en-US"/>
        </w:rPr>
        <w:t xml:space="preserve">he </w:t>
      </w:r>
      <w:r w:rsidR="00503BFF" w:rsidRPr="00D40609">
        <w:rPr>
          <w:i/>
          <w:iCs/>
          <w:color w:val="000000"/>
          <w:lang w:val="en-US"/>
        </w:rPr>
        <w:t xml:space="preserve">equilibrium </w:t>
      </w:r>
      <w:r w:rsidR="00B61378" w:rsidRPr="00D40609">
        <w:rPr>
          <w:i/>
          <w:iCs/>
          <w:color w:val="000000"/>
          <w:lang w:val="en-US"/>
        </w:rPr>
        <w:t>demand satisfied</w:t>
      </w:r>
      <w:r w:rsidR="001E040F" w:rsidRPr="00D40609">
        <w:rPr>
          <w:i/>
          <w:iCs/>
          <w:lang w:val="en-US"/>
        </w:rPr>
        <w:t xml:space="preserve"> </w:t>
      </w:r>
      <w:r w:rsidR="00A2468B" w:rsidRPr="00D40609">
        <w:rPr>
          <w:i/>
          <w:iCs/>
          <w:color w:val="000000"/>
          <w:lang w:val="en-US"/>
        </w:rPr>
        <w:t xml:space="preserve">by firm a (b) </w:t>
      </w:r>
      <w:r w:rsidR="00236066" w:rsidRPr="00D40609">
        <w:rPr>
          <w:i/>
          <w:iCs/>
          <w:color w:val="000000"/>
          <w:lang w:val="en-US"/>
        </w:rPr>
        <w:t>increases</w:t>
      </w:r>
      <w:r w:rsidR="00236066" w:rsidRPr="00D40609">
        <w:rPr>
          <w:i/>
          <w:iCs/>
          <w:lang w:val="en-US"/>
        </w:rPr>
        <w:t xml:space="preserve">, i.e., </w:t>
      </w:r>
      <m:oMath>
        <m:r>
          <w:rPr>
            <w:rFonts w:ascii="Cambria Math" w:hAnsi="Cambria Math"/>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j</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eastAsia="Cambria Math" w:hAnsi="Cambria Math"/>
            <w:color w:val="000000"/>
            <w:lang w:val="en-US"/>
          </w:rPr>
          <m:t>/</m:t>
        </m:r>
        <m:r>
          <w:rPr>
            <w:rFonts w:ascii="Cambria Math" w:hAnsi="Cambria Math"/>
            <w:lang w:val="en-US"/>
          </w:rPr>
          <m:t>∂</m:t>
        </m:r>
        <m:r>
          <w:rPr>
            <w:rFonts w:ascii="Cambria Math" w:eastAsia="Cambria Math" w:hAnsi="Cambria Math"/>
            <w:color w:val="000000"/>
            <w:lang w:val="en-US"/>
          </w:rPr>
          <m:t>k≥0</m:t>
        </m:r>
      </m:oMath>
      <w:r w:rsidR="00911200" w:rsidRPr="00D40609">
        <w:rPr>
          <w:i/>
          <w:color w:val="000000"/>
          <w:lang w:val="en-US"/>
        </w:rPr>
        <w:t xml:space="preserve">, </w:t>
      </w:r>
      <m:oMath>
        <m:r>
          <w:rPr>
            <w:rFonts w:ascii="Cambria Math" w:eastAsia="Cambria Math" w:hAnsi="Cambria Math"/>
            <w:color w:val="000000"/>
            <w:lang w:val="en-US"/>
          </w:rPr>
          <m:t>j=a,b</m:t>
        </m:r>
      </m:oMath>
      <w:r w:rsidR="007D40F0" w:rsidRPr="00D40609">
        <w:rPr>
          <w:i/>
          <w:iCs/>
          <w:color w:val="000000"/>
          <w:lang w:val="en-US"/>
        </w:rPr>
        <w:t>;</w:t>
      </w:r>
    </w:p>
    <w:p w14:paraId="7D47EE8F" w14:textId="26445B96" w:rsidR="001E040F" w:rsidRPr="00D40609" w:rsidRDefault="00A2468B" w:rsidP="00E76ECE">
      <w:pPr>
        <w:pStyle w:val="NormaleWeb"/>
        <w:numPr>
          <w:ilvl w:val="0"/>
          <w:numId w:val="2"/>
        </w:numPr>
        <w:spacing w:before="0" w:beforeAutospacing="0" w:after="0" w:afterAutospacing="0" w:line="480" w:lineRule="auto"/>
        <w:jc w:val="both"/>
        <w:rPr>
          <w:i/>
          <w:iCs/>
          <w:color w:val="000000"/>
          <w:lang w:val="en-US"/>
        </w:rPr>
      </w:pPr>
      <w:r w:rsidRPr="00D40609">
        <w:rPr>
          <w:i/>
          <w:iCs/>
          <w:color w:val="000000"/>
          <w:lang w:val="en-US"/>
        </w:rPr>
        <w:t xml:space="preserve">the </w:t>
      </w:r>
      <w:r w:rsidR="00503BFF" w:rsidRPr="00D40609">
        <w:rPr>
          <w:i/>
          <w:iCs/>
          <w:color w:val="000000"/>
          <w:lang w:val="en-US"/>
        </w:rPr>
        <w:t>equilibrium demand</w:t>
      </w:r>
      <w:r w:rsidRPr="00D40609">
        <w:rPr>
          <w:i/>
          <w:iCs/>
          <w:color w:val="000000"/>
          <w:lang w:val="en-US"/>
        </w:rPr>
        <w:t xml:space="preserve"> </w:t>
      </w:r>
      <w:r w:rsidR="00503BFF" w:rsidRPr="00D40609">
        <w:rPr>
          <w:i/>
          <w:iCs/>
          <w:color w:val="000000"/>
          <w:lang w:val="en-US"/>
        </w:rPr>
        <w:t>deriving from</w:t>
      </w:r>
      <w:r w:rsidR="001E040F" w:rsidRPr="00D40609">
        <w:rPr>
          <w:i/>
          <w:iCs/>
          <w:color w:val="000000"/>
          <w:lang w:val="en-US"/>
        </w:rPr>
        <w:t xml:space="preserve"> consumers who buy </w:t>
      </w:r>
      <w:r w:rsidR="00CE304C" w:rsidRPr="00D40609">
        <w:rPr>
          <w:i/>
          <w:iCs/>
          <w:color w:val="000000"/>
          <w:lang w:val="en-US"/>
        </w:rPr>
        <w:t xml:space="preserve">only </w:t>
      </w:r>
      <w:r w:rsidR="00E85DA6" w:rsidRPr="00D40609">
        <w:rPr>
          <w:i/>
          <w:iCs/>
          <w:color w:val="000000"/>
          <w:lang w:val="en-US"/>
        </w:rPr>
        <w:t>the component</w:t>
      </w:r>
      <w:r w:rsidR="001E040F" w:rsidRPr="00D40609">
        <w:rPr>
          <w:i/>
          <w:iCs/>
          <w:lang w:val="en-US"/>
        </w:rPr>
        <w:t xml:space="preserve"> </w:t>
      </w:r>
      <w:r w:rsidR="00E85DA6" w:rsidRPr="00D40609">
        <w:rPr>
          <w:i/>
          <w:iCs/>
          <w:lang w:val="en-US"/>
        </w:rPr>
        <w:t>product</w:t>
      </w:r>
      <w:r w:rsidR="001E040F" w:rsidRPr="00D40609">
        <w:rPr>
          <w:i/>
          <w:iCs/>
          <w:color w:val="000000"/>
          <w:lang w:val="en-US"/>
        </w:rPr>
        <w:t xml:space="preserve"> </w:t>
      </w:r>
      <m:oMath>
        <m:r>
          <w:rPr>
            <w:rFonts w:ascii="Cambria Math" w:hAnsi="Cambria Math"/>
            <w:color w:val="000000"/>
            <w:lang w:val="en-US"/>
          </w:rPr>
          <m:t>A</m:t>
        </m:r>
      </m:oMath>
      <w:r w:rsidR="001E040F" w:rsidRPr="00D40609">
        <w:rPr>
          <w:i/>
          <w:iCs/>
          <w:color w:val="000000"/>
          <w:lang w:val="en-US"/>
        </w:rPr>
        <w:t xml:space="preserve"> (</w:t>
      </w:r>
      <m:oMath>
        <m:r>
          <w:rPr>
            <w:rFonts w:ascii="Cambria Math" w:hAnsi="Cambria Math"/>
            <w:color w:val="000000"/>
            <w:lang w:val="en-US"/>
          </w:rPr>
          <m:t>B</m:t>
        </m:r>
      </m:oMath>
      <w:r w:rsidR="001E040F" w:rsidRPr="00D40609">
        <w:rPr>
          <w:i/>
          <w:iCs/>
          <w:color w:val="000000"/>
          <w:lang w:val="en-US"/>
        </w:rPr>
        <w:t xml:space="preserve">) increases </w:t>
      </w:r>
      <w:r w:rsidR="001E040F" w:rsidRPr="00D40609">
        <w:rPr>
          <w:i/>
          <w:iCs/>
          <w:lang w:val="en-US"/>
        </w:rPr>
        <w:t xml:space="preserve">if and only if </w:t>
      </w:r>
      <m:oMath>
        <m:r>
          <w:rPr>
            <w:rFonts w:ascii="Cambria Math" w:eastAsia="Cambria Math" w:hAnsi="Cambria Math"/>
            <w:color w:val="000000"/>
            <w:lang w:val="en-US"/>
          </w:rPr>
          <m:t>k</m:t>
        </m:r>
      </m:oMath>
      <w:r w:rsidR="001E040F" w:rsidRPr="00D40609">
        <w:rPr>
          <w:i/>
          <w:iCs/>
          <w:color w:val="000000"/>
          <w:lang w:val="en-US"/>
        </w:rPr>
        <w:t xml:space="preserve"> is sufficiently low</w:t>
      </w:r>
      <w:r w:rsidR="001E040F" w:rsidRPr="00D40609">
        <w:rPr>
          <w:i/>
          <w:iCs/>
          <w:lang w:val="en-US"/>
        </w:rPr>
        <w:t xml:space="preserve">, i.e., </w:t>
      </w:r>
      <m:oMath>
        <m:r>
          <w:rPr>
            <w:rFonts w:ascii="Cambria Math" w:hAnsi="Cambria Math"/>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i</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eastAsia="Cambria Math" w:hAnsi="Cambria Math"/>
            <w:color w:val="000000"/>
            <w:lang w:val="en-US"/>
          </w:rPr>
          <m:t>/</m:t>
        </m:r>
        <m:r>
          <w:rPr>
            <w:rFonts w:ascii="Cambria Math" w:hAnsi="Cambria Math"/>
            <w:lang w:val="en-US"/>
          </w:rPr>
          <m:t>∂</m:t>
        </m:r>
        <m:r>
          <w:rPr>
            <w:rFonts w:ascii="Cambria Math" w:eastAsia="Cambria Math" w:hAnsi="Cambria Math"/>
            <w:color w:val="000000"/>
            <w:lang w:val="en-US"/>
          </w:rPr>
          <m:t>k≥0</m:t>
        </m:r>
      </m:oMath>
      <w:r w:rsidR="001E040F" w:rsidRPr="00D40609">
        <w:rPr>
          <w:i/>
          <w:iCs/>
          <w:color w:val="000000"/>
          <w:lang w:val="en-US"/>
        </w:rPr>
        <w:t xml:space="preserve"> iif </w:t>
      </w:r>
      <m:oMath>
        <m:r>
          <w:rPr>
            <w:rFonts w:ascii="Cambria Math" w:eastAsia="Cambria Math" w:hAnsi="Cambria Math"/>
            <w:color w:val="000000"/>
            <w:lang w:val="en-US"/>
          </w:rPr>
          <m:t>k≤</m:t>
        </m:r>
        <m:acc>
          <m:accPr>
            <m:chr m:val="̅"/>
            <m:ctrlPr>
              <w:rPr>
                <w:rFonts w:ascii="Cambria Math" w:eastAsia="Cambria Math" w:hAnsi="Cambria Math"/>
                <w:i/>
                <w:iCs/>
                <w:color w:val="000000"/>
                <w:lang w:val="en-US"/>
              </w:rPr>
            </m:ctrlPr>
          </m:accPr>
          <m:e>
            <m:r>
              <w:rPr>
                <w:rFonts w:ascii="Cambria Math" w:eastAsia="Cambria Math" w:hAnsi="Cambria Math"/>
                <w:color w:val="000000"/>
                <w:lang w:val="en-US"/>
              </w:rPr>
              <m:t>k</m:t>
            </m:r>
          </m:e>
        </m:acc>
        <m:d>
          <m:dPr>
            <m:ctrlPr>
              <w:rPr>
                <w:rFonts w:ascii="Cambria Math" w:eastAsia="Cambria Math" w:hAnsi="Cambria Math"/>
                <w:i/>
                <w:iCs/>
                <w:color w:val="000000"/>
                <w:lang w:val="en-US"/>
              </w:rPr>
            </m:ctrlPr>
          </m:dPr>
          <m:e>
            <m:r>
              <w:rPr>
                <w:rFonts w:ascii="Cambria Math" w:eastAsia="Cambria Math" w:hAnsi="Cambria Math"/>
                <w:color w:val="000000"/>
                <w:lang w:val="en-US"/>
              </w:rPr>
              <m:t>c</m:t>
            </m:r>
          </m:e>
        </m:d>
      </m:oMath>
      <w:r w:rsidR="001E040F" w:rsidRPr="00D40609">
        <w:rPr>
          <w:i/>
          <w:color w:val="000000"/>
          <w:lang w:val="en-US"/>
        </w:rPr>
        <w:t xml:space="preserve">, </w:t>
      </w:r>
      <m:oMath>
        <m:r>
          <w:rPr>
            <w:rFonts w:ascii="Cambria Math" w:eastAsia="Cambria Math" w:hAnsi="Cambria Math"/>
            <w:color w:val="000000"/>
            <w:lang w:val="en-US"/>
          </w:rPr>
          <m:t>i=A,B</m:t>
        </m:r>
      </m:oMath>
      <w:r w:rsidR="001E040F" w:rsidRPr="00D40609">
        <w:rPr>
          <w:i/>
          <w:iCs/>
          <w:color w:val="000000"/>
          <w:lang w:val="en-US"/>
        </w:rPr>
        <w:t>;</w:t>
      </w:r>
    </w:p>
    <w:p w14:paraId="1C22E347" w14:textId="1DCBBC40" w:rsidR="001E040F" w:rsidRPr="00D40609" w:rsidRDefault="001E040F" w:rsidP="00E76ECE">
      <w:pPr>
        <w:pStyle w:val="NormaleWeb"/>
        <w:numPr>
          <w:ilvl w:val="0"/>
          <w:numId w:val="2"/>
        </w:numPr>
        <w:spacing w:before="0" w:beforeAutospacing="0" w:after="0" w:afterAutospacing="0" w:line="480" w:lineRule="auto"/>
        <w:jc w:val="both"/>
        <w:rPr>
          <w:i/>
          <w:iCs/>
          <w:lang w:val="en-US"/>
        </w:rPr>
      </w:pPr>
      <w:r w:rsidRPr="00D40609">
        <w:rPr>
          <w:i/>
          <w:iCs/>
          <w:color w:val="000000"/>
          <w:lang w:val="en-US"/>
        </w:rPr>
        <w:t xml:space="preserve">the </w:t>
      </w:r>
      <w:r w:rsidR="00503BFF" w:rsidRPr="00D40609">
        <w:rPr>
          <w:i/>
          <w:iCs/>
          <w:color w:val="000000"/>
          <w:lang w:val="en-US"/>
        </w:rPr>
        <w:t>equilibrium demand deriving</w:t>
      </w:r>
      <w:r w:rsidRPr="00D40609">
        <w:rPr>
          <w:i/>
          <w:iCs/>
          <w:color w:val="000000"/>
          <w:lang w:val="en-US"/>
        </w:rPr>
        <w:t xml:space="preserve"> </w:t>
      </w:r>
      <w:r w:rsidR="00503BFF" w:rsidRPr="00D40609">
        <w:rPr>
          <w:i/>
          <w:iCs/>
          <w:color w:val="000000"/>
          <w:lang w:val="en-US"/>
        </w:rPr>
        <w:t>from</w:t>
      </w:r>
      <w:r w:rsidRPr="00D40609">
        <w:rPr>
          <w:i/>
          <w:iCs/>
          <w:color w:val="000000"/>
          <w:lang w:val="en-US"/>
        </w:rPr>
        <w:t xml:space="preserve"> consumers who buy both </w:t>
      </w:r>
      <w:r w:rsidR="00503BFF" w:rsidRPr="00D40609">
        <w:rPr>
          <w:i/>
          <w:iCs/>
          <w:color w:val="000000"/>
          <w:lang w:val="en-US"/>
        </w:rPr>
        <w:t>products</w:t>
      </w:r>
      <w:r w:rsidRPr="00D40609">
        <w:rPr>
          <w:i/>
          <w:iCs/>
          <w:lang w:val="en-US"/>
        </w:rPr>
        <w:t xml:space="preserve"> A and B </w:t>
      </w:r>
      <w:r w:rsidRPr="00D40609">
        <w:rPr>
          <w:i/>
          <w:iCs/>
          <w:color w:val="000000"/>
          <w:lang w:val="en-US"/>
        </w:rPr>
        <w:t>increases</w:t>
      </w:r>
      <w:r w:rsidRPr="00D40609">
        <w:rPr>
          <w:i/>
          <w:iCs/>
          <w:lang w:val="en-US"/>
        </w:rPr>
        <w:t xml:space="preserve">, i.e., </w:t>
      </w:r>
      <m:oMath>
        <m:sSub>
          <m:sSubPr>
            <m:ctrlPr>
              <w:rPr>
                <w:rFonts w:ascii="Cambria Math" w:hAnsi="Cambria Math"/>
                <w:i/>
                <w:color w:val="000000"/>
                <w:lang w:val="en-US"/>
              </w:rPr>
            </m:ctrlPr>
          </m:sSubPr>
          <m:e>
            <m:r>
              <w:rPr>
                <w:rFonts w:ascii="Cambria Math" w:hAnsi="Cambria Math"/>
                <w:lang w:val="en-US"/>
              </w:rPr>
              <m:t>∂</m:t>
            </m:r>
            <m:r>
              <w:rPr>
                <w:rFonts w:ascii="Cambria Math" w:hAnsi="Cambria Math"/>
                <w:color w:val="000000"/>
                <w:lang w:val="en-US"/>
              </w:rPr>
              <m:t>D</m:t>
            </m:r>
          </m:e>
          <m:sub>
            <m:r>
              <w:rPr>
                <w:rFonts w:ascii="Cambria Math" w:hAnsi="Cambria Math"/>
                <w:color w:val="000000"/>
                <w:lang w:val="en-US"/>
              </w:rPr>
              <m:t>AB</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eastAsia="Cambria Math" w:hAnsi="Cambria Math"/>
            <w:color w:val="000000"/>
            <w:lang w:val="en-US"/>
          </w:rPr>
          <m:t>/</m:t>
        </m:r>
        <m:r>
          <w:rPr>
            <w:rFonts w:ascii="Cambria Math" w:hAnsi="Cambria Math"/>
            <w:lang w:val="en-US"/>
          </w:rPr>
          <m:t>∂</m:t>
        </m:r>
        <m:r>
          <w:rPr>
            <w:rFonts w:ascii="Cambria Math" w:eastAsia="Cambria Math" w:hAnsi="Cambria Math"/>
            <w:color w:val="000000"/>
            <w:lang w:val="en-US"/>
          </w:rPr>
          <m:t>k≥0</m:t>
        </m:r>
      </m:oMath>
      <w:r w:rsidRPr="00D40609">
        <w:rPr>
          <w:i/>
          <w:iCs/>
          <w:color w:val="000000"/>
          <w:lang w:val="en-US"/>
        </w:rPr>
        <w:t>.</w:t>
      </w:r>
    </w:p>
    <w:p w14:paraId="6D66D544" w14:textId="611B7343" w:rsidR="005D03F4" w:rsidRPr="00D40609" w:rsidRDefault="00BB52FF" w:rsidP="00E76ECE">
      <w:pPr>
        <w:pStyle w:val="NormaleWeb"/>
        <w:spacing w:before="120" w:beforeAutospacing="0" w:after="0" w:afterAutospacing="0" w:line="480" w:lineRule="auto"/>
        <w:jc w:val="both"/>
        <w:rPr>
          <w:b/>
          <w:bCs/>
          <w:lang w:val="en-US"/>
        </w:rPr>
      </w:pPr>
      <w:r w:rsidRPr="00D40609">
        <w:rPr>
          <w:b/>
          <w:bCs/>
          <w:lang w:val="en-US"/>
        </w:rPr>
        <w:t>3</w:t>
      </w:r>
      <w:r w:rsidR="00484416" w:rsidRPr="00D40609">
        <w:rPr>
          <w:b/>
          <w:bCs/>
          <w:lang w:val="en-US"/>
        </w:rPr>
        <w:t xml:space="preserve">.3 </w:t>
      </w:r>
      <w:r w:rsidR="00503BFF" w:rsidRPr="00D40609">
        <w:rPr>
          <w:b/>
          <w:bCs/>
          <w:lang w:val="en-US"/>
        </w:rPr>
        <w:t>Consumer surplus comparison</w:t>
      </w:r>
      <w:r w:rsidR="000E6DAD" w:rsidRPr="00D40609">
        <w:rPr>
          <w:b/>
          <w:bCs/>
          <w:lang w:val="en-US"/>
        </w:rPr>
        <w:t xml:space="preserve"> </w:t>
      </w:r>
    </w:p>
    <w:p w14:paraId="384C04B0" w14:textId="4A44E4A0" w:rsidR="000304B8" w:rsidRPr="00D40609" w:rsidRDefault="000304B8" w:rsidP="00E76ECE">
      <w:pPr>
        <w:pStyle w:val="NormaleWeb"/>
        <w:spacing w:before="0" w:beforeAutospacing="0" w:after="0" w:afterAutospacing="0" w:line="480" w:lineRule="auto"/>
        <w:jc w:val="both"/>
        <w:rPr>
          <w:rFonts w:eastAsiaTheme="minorEastAsia"/>
          <w:b/>
          <w:bCs/>
          <w:color w:val="000000"/>
          <w:lang w:val="en-US"/>
        </w:rPr>
      </w:pPr>
      <w:r w:rsidRPr="00D40609">
        <w:rPr>
          <w:rFonts w:eastAsiaTheme="minorEastAsia"/>
          <w:color w:val="000000"/>
          <w:lang w:val="en-US"/>
        </w:rPr>
        <w:lastRenderedPageBreak/>
        <w:t xml:space="preserve">We first measure how the total number of consumers purchasing the </w:t>
      </w:r>
      <w:r w:rsidR="00096671" w:rsidRPr="00D40609">
        <w:rPr>
          <w:lang w:val="en-US"/>
        </w:rPr>
        <w:t>package</w:t>
      </w:r>
      <w:r w:rsidR="00096671" w:rsidRPr="00D40609">
        <w:rPr>
          <w:rFonts w:eastAsiaTheme="minorEastAsia"/>
          <w:color w:val="000000"/>
          <w:lang w:val="en-US"/>
        </w:rPr>
        <w:t xml:space="preserve"> </w:t>
      </w:r>
      <w:r w:rsidRPr="00D40609">
        <w:rPr>
          <w:rFonts w:eastAsiaTheme="minorEastAsia"/>
          <w:color w:val="000000"/>
          <w:lang w:val="en-US"/>
        </w:rPr>
        <w:t>AB – and their expenditure –</w:t>
      </w:r>
      <w:r w:rsidR="00B61378" w:rsidRPr="00D40609">
        <w:rPr>
          <w:rFonts w:eastAsiaTheme="minorEastAsia"/>
          <w:color w:val="000000"/>
          <w:lang w:val="en-US"/>
        </w:rPr>
        <w:t xml:space="preserve"> </w:t>
      </w:r>
      <w:r w:rsidRPr="00D40609">
        <w:rPr>
          <w:rFonts w:eastAsiaTheme="minorEastAsia"/>
          <w:color w:val="000000"/>
          <w:lang w:val="en-US"/>
        </w:rPr>
        <w:t xml:space="preserve">as well as the total number of consumers purchasing </w:t>
      </w:r>
      <w:r w:rsidR="00966505" w:rsidRPr="00D40609">
        <w:rPr>
          <w:rFonts w:eastAsiaTheme="minorEastAsia"/>
          <w:color w:val="000000"/>
          <w:lang w:val="en-US"/>
        </w:rPr>
        <w:t xml:space="preserve">only </w:t>
      </w:r>
      <w:r w:rsidRPr="00D40609">
        <w:rPr>
          <w:rFonts w:eastAsiaTheme="minorEastAsia"/>
          <w:color w:val="000000"/>
          <w:lang w:val="en-US"/>
        </w:rPr>
        <w:t xml:space="preserve">products A or B change when the </w:t>
      </w:r>
      <w:r w:rsidR="00356AC4" w:rsidRPr="00D40609">
        <w:rPr>
          <w:rFonts w:eastAsiaTheme="minorEastAsia"/>
          <w:color w:val="000000"/>
          <w:lang w:val="en-US"/>
        </w:rPr>
        <w:t xml:space="preserve">supply </w:t>
      </w:r>
      <w:r w:rsidRPr="00D40609">
        <w:rPr>
          <w:rFonts w:eastAsiaTheme="minorEastAsia"/>
          <w:color w:val="000000"/>
          <w:lang w:val="en-US"/>
        </w:rPr>
        <w:t xml:space="preserve">market structure changes </w:t>
      </w:r>
      <w:r w:rsidR="000D2F9D" w:rsidRPr="00D40609">
        <w:rPr>
          <w:rFonts w:eastAsiaTheme="minorEastAsia"/>
          <w:color w:val="000000"/>
          <w:lang w:val="en-US"/>
        </w:rPr>
        <w:t xml:space="preserve">from a monopoly </w:t>
      </w:r>
      <w:r w:rsidRPr="00D40609">
        <w:rPr>
          <w:rFonts w:eastAsiaTheme="minorEastAsia"/>
          <w:color w:val="000000"/>
          <w:lang w:val="en-US"/>
        </w:rPr>
        <w:t>to a duopoly.</w:t>
      </w:r>
    </w:p>
    <w:p w14:paraId="08C88D3D" w14:textId="0A2D0713" w:rsidR="00484416" w:rsidRPr="00D40609" w:rsidRDefault="00484416" w:rsidP="00E76ECE">
      <w:pPr>
        <w:pStyle w:val="NormaleWeb"/>
        <w:spacing w:before="0" w:beforeAutospacing="0" w:after="0" w:afterAutospacing="0" w:line="480" w:lineRule="auto"/>
        <w:jc w:val="both"/>
        <w:rPr>
          <w:i/>
          <w:iCs/>
          <w:lang w:val="en-US"/>
        </w:rPr>
      </w:pPr>
      <w:r w:rsidRPr="00D40609">
        <w:rPr>
          <w:rFonts w:eastAsiaTheme="minorEastAsia"/>
          <w:b/>
          <w:bCs/>
          <w:i/>
          <w:iCs/>
          <w:color w:val="000000"/>
          <w:lang w:val="en-US"/>
        </w:rPr>
        <w:t>Remark 3</w:t>
      </w:r>
      <w:r w:rsidRPr="00D40609">
        <w:rPr>
          <w:rFonts w:eastAsiaTheme="minorEastAsia"/>
          <w:b/>
          <w:bCs/>
          <w:color w:val="000000"/>
          <w:lang w:val="en-US"/>
        </w:rPr>
        <w:t xml:space="preserve"> </w:t>
      </w:r>
      <w:r w:rsidR="00356AC4" w:rsidRPr="00D40609">
        <w:rPr>
          <w:i/>
          <w:iCs/>
          <w:lang w:val="en-US"/>
        </w:rPr>
        <w:t>C</w:t>
      </w:r>
      <w:r w:rsidRPr="00D40609">
        <w:rPr>
          <w:i/>
          <w:iCs/>
          <w:lang w:val="en-US"/>
        </w:rPr>
        <w:t xml:space="preserve">ompared to the case </w:t>
      </w:r>
      <w:r w:rsidR="00356AC4" w:rsidRPr="00D40609">
        <w:rPr>
          <w:i/>
          <w:iCs/>
          <w:lang w:val="en-US"/>
        </w:rPr>
        <w:t>of</w:t>
      </w:r>
      <w:r w:rsidRPr="00D40609">
        <w:rPr>
          <w:i/>
          <w:iCs/>
          <w:lang w:val="en-US"/>
        </w:rPr>
        <w:t xml:space="preserve"> a monopolist sell</w:t>
      </w:r>
      <w:r w:rsidR="00356AC4" w:rsidRPr="00D40609">
        <w:rPr>
          <w:i/>
          <w:iCs/>
          <w:lang w:val="en-US"/>
        </w:rPr>
        <w:t>ing</w:t>
      </w:r>
      <w:r w:rsidRPr="00D40609">
        <w:rPr>
          <w:i/>
          <w:iCs/>
          <w:lang w:val="en-US"/>
        </w:rPr>
        <w:t xml:space="preserve"> the </w:t>
      </w:r>
      <w:r w:rsidR="00096671" w:rsidRPr="00D40609">
        <w:rPr>
          <w:i/>
          <w:iCs/>
          <w:lang w:val="en-US"/>
        </w:rPr>
        <w:t xml:space="preserve">package </w:t>
      </w:r>
      <w:r w:rsidRPr="00D40609">
        <w:rPr>
          <w:i/>
          <w:iCs/>
          <w:lang w:val="en-US"/>
        </w:rPr>
        <w:t>AB</w:t>
      </w:r>
      <w:r w:rsidR="00356AC4" w:rsidRPr="00D40609">
        <w:rPr>
          <w:i/>
          <w:iCs/>
          <w:lang w:val="en-US"/>
        </w:rPr>
        <w:t>, under duopoly</w:t>
      </w:r>
      <w:r w:rsidRPr="00D40609">
        <w:rPr>
          <w:i/>
          <w:iCs/>
          <w:lang w:val="en-US"/>
        </w:rPr>
        <w:t>:</w:t>
      </w:r>
    </w:p>
    <w:p w14:paraId="01A611FD" w14:textId="18DC1A42" w:rsidR="000E6DAD" w:rsidRPr="00D40609" w:rsidRDefault="00484416" w:rsidP="00E76ECE">
      <w:pPr>
        <w:pStyle w:val="NormaleWeb"/>
        <w:numPr>
          <w:ilvl w:val="0"/>
          <w:numId w:val="1"/>
        </w:numPr>
        <w:spacing w:before="0" w:beforeAutospacing="0" w:after="0" w:afterAutospacing="0" w:line="480" w:lineRule="auto"/>
        <w:jc w:val="both"/>
        <w:rPr>
          <w:b/>
          <w:bCs/>
          <w:lang w:val="en-US"/>
        </w:rPr>
      </w:pPr>
      <w:r w:rsidRPr="00D40609">
        <w:rPr>
          <w:i/>
          <w:iCs/>
          <w:lang w:val="en-US"/>
        </w:rPr>
        <w:t xml:space="preserve">the total number of consumers purchasing the </w:t>
      </w:r>
      <w:r w:rsidR="00096671" w:rsidRPr="00D40609">
        <w:rPr>
          <w:i/>
          <w:iCs/>
          <w:lang w:val="en-US"/>
        </w:rPr>
        <w:t xml:space="preserve">package </w:t>
      </w:r>
      <w:r w:rsidRPr="00D40609">
        <w:rPr>
          <w:i/>
          <w:iCs/>
          <w:lang w:val="en-US"/>
        </w:rPr>
        <w:t>AB decreases,</w:t>
      </w:r>
      <w:r w:rsidR="00356AC4" w:rsidRPr="00D40609">
        <w:rPr>
          <w:i/>
          <w:iCs/>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AB</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hAnsi="Cambria Math"/>
            <w:color w:val="000000"/>
            <w:lang w:val="en-US"/>
          </w:rPr>
          <m:t>&lt;</m:t>
        </m:r>
        <m:sSub>
          <m:sSubPr>
            <m:ctrlPr>
              <w:rPr>
                <w:rFonts w:ascii="Cambria Math" w:hAnsi="Cambria Math"/>
                <w:i/>
                <w:color w:val="000000"/>
                <w:sz w:val="22"/>
                <w:szCs w:val="22"/>
                <w:lang w:val="en-US"/>
              </w:rPr>
            </m:ctrlPr>
          </m:sSubPr>
          <m:e>
            <m:r>
              <w:rPr>
                <w:rFonts w:ascii="Cambria Math" w:hAnsi="Cambria Math"/>
                <w:color w:val="000000"/>
                <w:sz w:val="22"/>
                <w:szCs w:val="22"/>
                <w:lang w:val="en-US"/>
              </w:rPr>
              <m:t>D</m:t>
            </m:r>
          </m:e>
          <m:sub>
            <m:r>
              <w:rPr>
                <w:rFonts w:ascii="Cambria Math" w:hAnsi="Cambria Math"/>
                <w:color w:val="000000"/>
                <w:sz w:val="22"/>
                <w:szCs w:val="22"/>
                <w:lang w:val="en-US"/>
              </w:rPr>
              <m:t>M</m:t>
            </m:r>
          </m:sub>
        </m:sSub>
        <m:d>
          <m:dPr>
            <m:ctrlPr>
              <w:rPr>
                <w:rFonts w:ascii="Cambria Math" w:hAnsi="Cambria Math"/>
                <w:i/>
                <w:color w:val="000000"/>
                <w:sz w:val="22"/>
                <w:szCs w:val="22"/>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M</m:t>
                    </m:r>
                  </m:sub>
                </m:sSub>
              </m:e>
              <m:sup>
                <m:r>
                  <w:rPr>
                    <w:rFonts w:ascii="Cambria Math" w:hAnsi="Cambria Math"/>
                    <w:color w:val="000000"/>
                    <w:lang w:val="en-US"/>
                  </w:rPr>
                  <m:t>*</m:t>
                </m:r>
              </m:sup>
            </m:sSup>
          </m:e>
        </m:d>
      </m:oMath>
      <w:r w:rsidR="000304B8" w:rsidRPr="00D40609">
        <w:rPr>
          <w:i/>
          <w:color w:val="000000"/>
          <w:lang w:val="en-US"/>
        </w:rPr>
        <w:t>;</w:t>
      </w:r>
    </w:p>
    <w:p w14:paraId="2FC5572B" w14:textId="616E4133" w:rsidR="000304B8" w:rsidRPr="00D40609" w:rsidRDefault="000304B8" w:rsidP="00E76ECE">
      <w:pPr>
        <w:pStyle w:val="NormaleWeb"/>
        <w:numPr>
          <w:ilvl w:val="0"/>
          <w:numId w:val="1"/>
        </w:numPr>
        <w:spacing w:before="0" w:beforeAutospacing="0" w:after="0" w:afterAutospacing="0" w:line="480" w:lineRule="auto"/>
        <w:jc w:val="both"/>
        <w:rPr>
          <w:b/>
          <w:bCs/>
          <w:lang w:val="en-US"/>
        </w:rPr>
      </w:pPr>
      <w:r w:rsidRPr="00D40609">
        <w:rPr>
          <w:i/>
          <w:iCs/>
          <w:lang w:val="en-US"/>
        </w:rPr>
        <w:t xml:space="preserve">the total expenditure </w:t>
      </w:r>
      <w:r w:rsidR="00966505" w:rsidRPr="00D40609">
        <w:rPr>
          <w:i/>
          <w:iCs/>
          <w:lang w:val="en-US"/>
        </w:rPr>
        <w:t xml:space="preserve">incurred by </w:t>
      </w:r>
      <w:r w:rsidR="000D2F9D" w:rsidRPr="00D40609">
        <w:rPr>
          <w:i/>
          <w:iCs/>
          <w:lang w:val="en-US"/>
        </w:rPr>
        <w:t xml:space="preserve">each </w:t>
      </w:r>
      <w:r w:rsidRPr="00D40609">
        <w:rPr>
          <w:i/>
          <w:iCs/>
          <w:lang w:val="en-US"/>
        </w:rPr>
        <w:t xml:space="preserve">consumer </w:t>
      </w:r>
      <w:r w:rsidR="00966505" w:rsidRPr="00D40609">
        <w:rPr>
          <w:i/>
          <w:iCs/>
          <w:lang w:val="en-US"/>
        </w:rPr>
        <w:t>when</w:t>
      </w:r>
      <w:r w:rsidR="000D2F9D" w:rsidRPr="00D40609">
        <w:rPr>
          <w:i/>
          <w:iCs/>
          <w:lang w:val="en-US"/>
        </w:rPr>
        <w:t xml:space="preserve"> </w:t>
      </w:r>
      <w:r w:rsidRPr="00D40609">
        <w:rPr>
          <w:i/>
          <w:iCs/>
          <w:lang w:val="en-US"/>
        </w:rPr>
        <w:t xml:space="preserve">purchasing the </w:t>
      </w:r>
      <w:r w:rsidR="00096671" w:rsidRPr="00D40609">
        <w:rPr>
          <w:i/>
          <w:iCs/>
          <w:lang w:val="en-US"/>
        </w:rPr>
        <w:t>package</w:t>
      </w:r>
      <w:r w:rsidRPr="00D40609">
        <w:rPr>
          <w:i/>
          <w:iCs/>
          <w:lang w:val="en-US"/>
        </w:rPr>
        <w:t xml:space="preserve"> AB</w:t>
      </w:r>
      <w:r w:rsidR="000D2F9D" w:rsidRPr="00D40609">
        <w:rPr>
          <w:i/>
          <w:iCs/>
          <w:lang w:val="en-US"/>
        </w:rPr>
        <w:t xml:space="preserve"> </w:t>
      </w:r>
      <w:r w:rsidRPr="00D40609">
        <w:rPr>
          <w:i/>
          <w:iCs/>
          <w:lang w:val="en-US"/>
        </w:rPr>
        <w:t xml:space="preserve">increases, </w:t>
      </w:r>
      <m:oMath>
        <m:sSup>
          <m:sSupPr>
            <m:ctrlPr>
              <w:rPr>
                <w:rFonts w:ascii="Cambria Math" w:hAnsi="Cambria Math"/>
                <w:i/>
                <w:color w:val="000000"/>
                <w:lang w:val="en-US"/>
              </w:rPr>
            </m:ctrlPr>
          </m:sSupPr>
          <m:e>
            <m:sSub>
              <m:sSubPr>
                <m:ctrlPr>
                  <w:rPr>
                    <w:rFonts w:ascii="Cambria Math" w:hAnsi="Cambria Math"/>
                    <w:i/>
                    <w:color w:val="000000"/>
                    <w:lang w:val="en-US"/>
                  </w:rPr>
                </m:ctrlPr>
              </m:sSub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r>
                  <w:rPr>
                    <w:rFonts w:ascii="Cambria Math" w:hAnsi="Cambria Math"/>
                    <w:color w:val="000000"/>
                    <w:lang w:val="en-US"/>
                  </w:rPr>
                  <m:t>&gt;p</m:t>
                </m:r>
              </m:e>
              <m:sub>
                <m:r>
                  <w:rPr>
                    <w:rFonts w:ascii="Cambria Math" w:hAnsi="Cambria Math"/>
                    <w:color w:val="000000"/>
                    <w:lang w:val="en-US"/>
                  </w:rPr>
                  <m:t>M</m:t>
                </m:r>
              </m:sub>
            </m:sSub>
          </m:e>
          <m:sup>
            <m:r>
              <w:rPr>
                <w:rFonts w:ascii="Cambria Math" w:hAnsi="Cambria Math"/>
                <w:color w:val="000000"/>
                <w:lang w:val="en-US"/>
              </w:rPr>
              <m:t>*</m:t>
            </m:r>
          </m:sup>
        </m:sSup>
      </m:oMath>
      <w:r w:rsidRPr="00D40609">
        <w:rPr>
          <w:i/>
          <w:color w:val="000000"/>
          <w:lang w:val="en-US"/>
        </w:rPr>
        <w:t>;</w:t>
      </w:r>
    </w:p>
    <w:p w14:paraId="49FCB8A2" w14:textId="12A97427" w:rsidR="000304B8" w:rsidRPr="00D40609" w:rsidRDefault="000304B8" w:rsidP="00E76ECE">
      <w:pPr>
        <w:pStyle w:val="NormaleWeb"/>
        <w:numPr>
          <w:ilvl w:val="0"/>
          <w:numId w:val="1"/>
        </w:numPr>
        <w:spacing w:before="0" w:beforeAutospacing="0" w:after="0" w:afterAutospacing="0" w:line="480" w:lineRule="auto"/>
        <w:jc w:val="both"/>
        <w:rPr>
          <w:b/>
          <w:bCs/>
          <w:lang w:val="en-US"/>
        </w:rPr>
      </w:pPr>
      <w:r w:rsidRPr="00D40609">
        <w:rPr>
          <w:i/>
          <w:iCs/>
          <w:lang w:val="en-US"/>
        </w:rPr>
        <w:t xml:space="preserve">the total number of consumers purchasing products A </w:t>
      </w:r>
      <w:r w:rsidR="00356AC4" w:rsidRPr="00D40609">
        <w:rPr>
          <w:i/>
          <w:iCs/>
          <w:lang w:val="en-US"/>
        </w:rPr>
        <w:t>and/</w:t>
      </w:r>
      <w:r w:rsidRPr="00D40609">
        <w:rPr>
          <w:i/>
          <w:iCs/>
          <w:lang w:val="en-US"/>
        </w:rPr>
        <w:t>or B increases,</w:t>
      </w:r>
      <w:r w:rsidR="00356AC4" w:rsidRPr="00D40609">
        <w:rPr>
          <w:rFonts w:ascii="Cambria Math" w:hAnsi="Cambria Math"/>
          <w:i/>
          <w:color w:val="000000"/>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AB</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B</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b</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hAnsi="Cambria Math"/>
            <w:color w:val="000000"/>
            <w:lang w:val="en-US"/>
          </w:rPr>
          <m:t>&gt;</m:t>
        </m:r>
        <m:sSub>
          <m:sSubPr>
            <m:ctrlPr>
              <w:rPr>
                <w:rFonts w:ascii="Cambria Math" w:hAnsi="Cambria Math"/>
                <w:i/>
                <w:color w:val="000000"/>
                <w:sz w:val="22"/>
                <w:szCs w:val="22"/>
                <w:lang w:val="en-US"/>
              </w:rPr>
            </m:ctrlPr>
          </m:sSubPr>
          <m:e>
            <m:r>
              <w:rPr>
                <w:rFonts w:ascii="Cambria Math" w:hAnsi="Cambria Math"/>
                <w:color w:val="000000"/>
                <w:sz w:val="22"/>
                <w:szCs w:val="22"/>
                <w:lang w:val="en-US"/>
              </w:rPr>
              <m:t>D</m:t>
            </m:r>
          </m:e>
          <m:sub>
            <m:r>
              <w:rPr>
                <w:rFonts w:ascii="Cambria Math" w:hAnsi="Cambria Math"/>
                <w:color w:val="000000"/>
                <w:sz w:val="22"/>
                <w:szCs w:val="22"/>
                <w:lang w:val="en-US"/>
              </w:rPr>
              <m:t>M</m:t>
            </m:r>
          </m:sub>
        </m:sSub>
        <m:d>
          <m:dPr>
            <m:ctrlPr>
              <w:rPr>
                <w:rFonts w:ascii="Cambria Math" w:hAnsi="Cambria Math"/>
                <w:i/>
                <w:color w:val="000000"/>
                <w:sz w:val="22"/>
                <w:szCs w:val="22"/>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M</m:t>
                    </m:r>
                  </m:sub>
                </m:sSub>
              </m:e>
              <m:sup>
                <m:r>
                  <w:rPr>
                    <w:rFonts w:ascii="Cambria Math" w:hAnsi="Cambria Math"/>
                    <w:color w:val="000000"/>
                    <w:lang w:val="en-US"/>
                  </w:rPr>
                  <m:t>*</m:t>
                </m:r>
              </m:sup>
            </m:sSup>
          </m:e>
        </m:d>
      </m:oMath>
      <w:r w:rsidR="00356AC4" w:rsidRPr="00D40609">
        <w:rPr>
          <w:i/>
          <w:color w:val="000000"/>
          <w:lang w:val="en-US"/>
        </w:rPr>
        <w:t>.</w:t>
      </w:r>
    </w:p>
    <w:p w14:paraId="51F336E6" w14:textId="01FA2BC3" w:rsidR="000304B8" w:rsidRPr="00D40609" w:rsidRDefault="000304B8" w:rsidP="00E76ECE">
      <w:pPr>
        <w:pStyle w:val="NormaleWeb"/>
        <w:spacing w:before="0" w:beforeAutospacing="0" w:after="0" w:afterAutospacing="0" w:line="480" w:lineRule="auto"/>
        <w:jc w:val="both"/>
        <w:rPr>
          <w:lang w:val="en-US"/>
        </w:rPr>
      </w:pPr>
      <w:r w:rsidRPr="00D40609">
        <w:rPr>
          <w:lang w:val="en-US"/>
        </w:rPr>
        <w:t>Remark 3 tells us that</w:t>
      </w:r>
      <w:r w:rsidR="00CE42CF" w:rsidRPr="00D40609">
        <w:rPr>
          <w:lang w:val="en-US"/>
        </w:rPr>
        <w:t>,</w:t>
      </w:r>
      <w:r w:rsidRPr="00D40609">
        <w:rPr>
          <w:lang w:val="en-US"/>
        </w:rPr>
        <w:t xml:space="preserve"> </w:t>
      </w:r>
      <w:r w:rsidR="00CE42CF" w:rsidRPr="00D40609">
        <w:rPr>
          <w:lang w:val="en-US"/>
        </w:rPr>
        <w:t xml:space="preserve">when moving from monopoly to duopoly, </w:t>
      </w:r>
      <w:r w:rsidRPr="00D40609">
        <w:rPr>
          <w:lang w:val="en-US"/>
        </w:rPr>
        <w:t xml:space="preserve">the demand for the </w:t>
      </w:r>
      <w:r w:rsidR="00096671" w:rsidRPr="00D40609">
        <w:rPr>
          <w:lang w:val="en-US"/>
        </w:rPr>
        <w:t xml:space="preserve">package </w:t>
      </w:r>
      <w:r w:rsidRPr="00D40609">
        <w:rPr>
          <w:lang w:val="en-US"/>
        </w:rPr>
        <w:t xml:space="preserve">(first as a </w:t>
      </w:r>
      <w:r w:rsidR="00CE42CF" w:rsidRPr="00D40609">
        <w:rPr>
          <w:lang w:val="en-US"/>
        </w:rPr>
        <w:t>full product</w:t>
      </w:r>
      <w:r w:rsidRPr="00D40609">
        <w:rPr>
          <w:lang w:val="en-US"/>
        </w:rPr>
        <w:t xml:space="preserve"> offered by the monopolist, then as a </w:t>
      </w:r>
      <w:r w:rsidR="00096671" w:rsidRPr="00D40609">
        <w:rPr>
          <w:lang w:val="en-US"/>
        </w:rPr>
        <w:t>package</w:t>
      </w:r>
      <w:r w:rsidRPr="00D40609">
        <w:rPr>
          <w:lang w:val="en-US"/>
        </w:rPr>
        <w:t xml:space="preserve"> </w:t>
      </w:r>
      <w:r w:rsidR="00CE42CF" w:rsidRPr="00D40609">
        <w:rPr>
          <w:lang w:val="en-US"/>
        </w:rPr>
        <w:t>reconstructed by purchasing both component products under duopoly</w:t>
      </w:r>
      <w:r w:rsidRPr="00D40609">
        <w:rPr>
          <w:lang w:val="en-US"/>
        </w:rPr>
        <w:t xml:space="preserve">) reduces (see </w:t>
      </w:r>
      <w:proofErr w:type="spellStart"/>
      <w:r w:rsidRPr="00D40609">
        <w:rPr>
          <w:i/>
          <w:iCs/>
          <w:lang w:val="en-US"/>
        </w:rPr>
        <w:t>i</w:t>
      </w:r>
      <w:proofErr w:type="spellEnd"/>
      <w:r w:rsidRPr="00D40609">
        <w:rPr>
          <w:lang w:val="en-US"/>
        </w:rPr>
        <w:t xml:space="preserve">), and this </w:t>
      </w:r>
      <w:r w:rsidR="00B61378" w:rsidRPr="00D40609">
        <w:rPr>
          <w:lang w:val="en-US"/>
        </w:rPr>
        <w:t xml:space="preserve">at least </w:t>
      </w:r>
      <w:r w:rsidR="00CE42CF" w:rsidRPr="00D40609">
        <w:rPr>
          <w:lang w:val="en-US"/>
        </w:rPr>
        <w:t xml:space="preserve">partially </w:t>
      </w:r>
      <w:r w:rsidRPr="00D40609">
        <w:rPr>
          <w:lang w:val="en-US"/>
        </w:rPr>
        <w:t xml:space="preserve">occurs due to the increase in total spending (see </w:t>
      </w:r>
      <w:r w:rsidRPr="00D40609">
        <w:rPr>
          <w:i/>
          <w:iCs/>
          <w:lang w:val="en-US"/>
        </w:rPr>
        <w:t>ii</w:t>
      </w:r>
      <w:r w:rsidRPr="00D40609">
        <w:rPr>
          <w:lang w:val="en-US"/>
        </w:rPr>
        <w:t xml:space="preserve">). However, such a reduction is offset by the increase in the demand for </w:t>
      </w:r>
      <w:r w:rsidR="00CE42CF" w:rsidRPr="00D40609">
        <w:rPr>
          <w:lang w:val="en-US"/>
        </w:rPr>
        <w:t>separate component products</w:t>
      </w:r>
      <w:r w:rsidRPr="00D40609">
        <w:rPr>
          <w:lang w:val="en-US"/>
        </w:rPr>
        <w:t xml:space="preserve">, such that the total </w:t>
      </w:r>
      <w:r w:rsidR="00B80130" w:rsidRPr="00D40609">
        <w:rPr>
          <w:lang w:val="en-US"/>
        </w:rPr>
        <w:t>demand of consumers</w:t>
      </w:r>
      <w:r w:rsidRPr="00D40609">
        <w:rPr>
          <w:lang w:val="en-US"/>
        </w:rPr>
        <w:t xml:space="preserve"> increases (see </w:t>
      </w:r>
      <w:r w:rsidRPr="00D40609">
        <w:rPr>
          <w:i/>
          <w:iCs/>
          <w:lang w:val="en-US"/>
        </w:rPr>
        <w:t>iii</w:t>
      </w:r>
      <w:r w:rsidR="007D40F0" w:rsidRPr="00D40609">
        <w:rPr>
          <w:lang w:val="en-US"/>
        </w:rPr>
        <w:t>),</w:t>
      </w:r>
      <w:r w:rsidRPr="00D40609">
        <w:rPr>
          <w:lang w:val="en-US"/>
        </w:rPr>
        <w:t xml:space="preserve"> i.e.,</w:t>
      </w:r>
      <w:r w:rsidRPr="00D40609">
        <w:rPr>
          <w:rFonts w:ascii="Cambria Math" w:hAnsi="Cambria Math"/>
          <w:i/>
          <w:color w:val="000000"/>
          <w:lang w:val="en-US"/>
        </w:rPr>
        <w:t xml:space="preserve"> </w:t>
      </w:r>
      <m:oMath>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a</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hAnsi="Cambria Math"/>
            <w:color w:val="000000"/>
            <w:lang w:val="en-US"/>
          </w:rPr>
          <m:t>+</m:t>
        </m:r>
        <m:sSub>
          <m:sSubPr>
            <m:ctrlPr>
              <w:rPr>
                <w:rFonts w:ascii="Cambria Math" w:hAnsi="Cambria Math"/>
                <w:i/>
                <w:color w:val="000000"/>
                <w:lang w:val="en-US"/>
              </w:rPr>
            </m:ctrlPr>
          </m:sSubPr>
          <m:e>
            <m:r>
              <w:rPr>
                <w:rFonts w:ascii="Cambria Math" w:hAnsi="Cambria Math"/>
                <w:color w:val="000000"/>
                <w:lang w:val="en-US"/>
              </w:rPr>
              <m:t>D</m:t>
            </m:r>
          </m:e>
          <m:sub>
            <m:r>
              <w:rPr>
                <w:rFonts w:ascii="Cambria Math" w:hAnsi="Cambria Math"/>
                <w:color w:val="000000"/>
                <w:lang w:val="en-US"/>
              </w:rPr>
              <m:t>b</m:t>
            </m:r>
          </m:sub>
        </m:sSub>
        <m:d>
          <m:dPr>
            <m:ctrlPr>
              <w:rPr>
                <w:rFonts w:ascii="Cambria Math" w:hAnsi="Cambria Math"/>
                <w:i/>
                <w:color w:val="000000"/>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B</m:t>
                    </m:r>
                  </m:sub>
                </m:sSub>
              </m:e>
              <m:sup>
                <m:r>
                  <w:rPr>
                    <w:rFonts w:ascii="Cambria Math" w:hAnsi="Cambria Math"/>
                    <w:color w:val="000000"/>
                    <w:lang w:val="en-US"/>
                  </w:rPr>
                  <m:t>*</m:t>
                </m:r>
              </m:sup>
            </m:sSup>
          </m:e>
        </m:d>
        <m:r>
          <w:rPr>
            <w:rFonts w:ascii="Cambria Math" w:hAnsi="Cambria Math"/>
            <w:color w:val="000000"/>
            <w:lang w:val="en-US"/>
          </w:rPr>
          <m:t>&gt;</m:t>
        </m:r>
        <m:sSub>
          <m:sSubPr>
            <m:ctrlPr>
              <w:rPr>
                <w:rFonts w:ascii="Cambria Math" w:hAnsi="Cambria Math"/>
                <w:i/>
                <w:color w:val="000000"/>
                <w:sz w:val="22"/>
                <w:szCs w:val="22"/>
                <w:lang w:val="en-US"/>
              </w:rPr>
            </m:ctrlPr>
          </m:sSubPr>
          <m:e>
            <m:r>
              <w:rPr>
                <w:rFonts w:ascii="Cambria Math" w:hAnsi="Cambria Math"/>
                <w:color w:val="000000"/>
                <w:sz w:val="22"/>
                <w:szCs w:val="22"/>
                <w:lang w:val="en-US"/>
              </w:rPr>
              <m:t>D</m:t>
            </m:r>
          </m:e>
          <m:sub>
            <m:r>
              <w:rPr>
                <w:rFonts w:ascii="Cambria Math" w:hAnsi="Cambria Math"/>
                <w:color w:val="000000"/>
                <w:sz w:val="22"/>
                <w:szCs w:val="22"/>
                <w:lang w:val="en-US"/>
              </w:rPr>
              <m:t>M</m:t>
            </m:r>
          </m:sub>
        </m:sSub>
        <m:d>
          <m:dPr>
            <m:ctrlPr>
              <w:rPr>
                <w:rFonts w:ascii="Cambria Math" w:hAnsi="Cambria Math"/>
                <w:i/>
                <w:color w:val="000000"/>
                <w:sz w:val="22"/>
                <w:szCs w:val="22"/>
                <w:lang w:val="en-US"/>
              </w:rPr>
            </m:ctrlPr>
          </m:d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M</m:t>
                    </m:r>
                  </m:sub>
                </m:sSub>
              </m:e>
              <m:sup>
                <m:r>
                  <w:rPr>
                    <w:rFonts w:ascii="Cambria Math" w:hAnsi="Cambria Math"/>
                    <w:color w:val="000000"/>
                    <w:lang w:val="en-US"/>
                  </w:rPr>
                  <m:t>*</m:t>
                </m:r>
              </m:sup>
            </m:sSup>
          </m:e>
        </m:d>
      </m:oMath>
      <w:r w:rsidRPr="00D40609">
        <w:rPr>
          <w:lang w:val="en-US"/>
        </w:rPr>
        <w:t>.</w:t>
      </w:r>
    </w:p>
    <w:p w14:paraId="5F2D9F29" w14:textId="0BB80E4C" w:rsidR="000304B8" w:rsidRPr="00D40609" w:rsidRDefault="000304B8" w:rsidP="00E76ECE">
      <w:pPr>
        <w:pStyle w:val="NormaleWeb"/>
        <w:spacing w:before="0" w:beforeAutospacing="0" w:after="0" w:afterAutospacing="0" w:line="480" w:lineRule="auto"/>
        <w:jc w:val="both"/>
        <w:rPr>
          <w:rFonts w:eastAsiaTheme="minorEastAsia"/>
          <w:b/>
          <w:bCs/>
          <w:color w:val="000000"/>
          <w:lang w:val="en-US"/>
        </w:rPr>
      </w:pPr>
      <w:r w:rsidRPr="00D40609">
        <w:rPr>
          <w:lang w:val="en-US"/>
        </w:rPr>
        <w:t>We now examine how consumer surplus change</w:t>
      </w:r>
      <w:r w:rsidR="005769A5" w:rsidRPr="00D40609">
        <w:rPr>
          <w:lang w:val="en-US"/>
        </w:rPr>
        <w:t>s</w:t>
      </w:r>
      <w:r w:rsidRPr="00D40609">
        <w:rPr>
          <w:lang w:val="en-US"/>
        </w:rPr>
        <w:t xml:space="preserve"> </w:t>
      </w:r>
      <w:r w:rsidRPr="00D40609">
        <w:rPr>
          <w:rFonts w:eastAsiaTheme="minorEastAsia"/>
          <w:color w:val="000000"/>
          <w:lang w:val="en-US"/>
        </w:rPr>
        <w:t xml:space="preserve">when the market structure of sellers </w:t>
      </w:r>
      <w:r w:rsidR="005769A5" w:rsidRPr="00D40609">
        <w:rPr>
          <w:rFonts w:eastAsiaTheme="minorEastAsia"/>
          <w:color w:val="000000"/>
          <w:lang w:val="en-US"/>
        </w:rPr>
        <w:t>moves from a monopoly to</w:t>
      </w:r>
      <w:r w:rsidRPr="00D40609">
        <w:rPr>
          <w:rFonts w:eastAsiaTheme="minorEastAsia"/>
          <w:color w:val="000000"/>
          <w:lang w:val="en-US"/>
        </w:rPr>
        <w:t xml:space="preserve"> a duopoly</w:t>
      </w:r>
      <w:r w:rsidR="00AA491B" w:rsidRPr="00D40609">
        <w:rPr>
          <w:rFonts w:eastAsiaTheme="minorEastAsia"/>
          <w:color w:val="000000"/>
          <w:lang w:val="en-US"/>
        </w:rPr>
        <w:t xml:space="preserve"> (considering the region of parameters where both structures arise at the equilibrium)</w:t>
      </w:r>
      <w:r w:rsidRPr="00D40609">
        <w:rPr>
          <w:rFonts w:eastAsiaTheme="minorEastAsia"/>
          <w:color w:val="000000"/>
          <w:lang w:val="en-US"/>
        </w:rPr>
        <w:t>.</w:t>
      </w:r>
      <w:r w:rsidR="009E42E5" w:rsidRPr="00D40609">
        <w:rPr>
          <w:rFonts w:eastAsiaTheme="minorEastAsia"/>
          <w:color w:val="000000"/>
          <w:lang w:val="en-US"/>
        </w:rPr>
        <w:t xml:space="preserve"> Let </w:t>
      </w:r>
      <m:oMath>
        <m:sSup>
          <m:sSupPr>
            <m:ctrlPr>
              <w:rPr>
                <w:rFonts w:ascii="Cambria Math" w:eastAsiaTheme="minorEastAsia" w:hAnsi="Cambria Math"/>
                <w:i/>
                <w:color w:val="000000"/>
                <w:lang w:val="en-US"/>
              </w:rPr>
            </m:ctrlPr>
          </m:sSupPr>
          <m:e>
            <m:sSub>
              <m:sSubPr>
                <m:ctrlPr>
                  <w:rPr>
                    <w:rFonts w:ascii="Cambria Math" w:eastAsiaTheme="minorEastAsia" w:hAnsi="Cambria Math"/>
                    <w:i/>
                    <w:color w:val="000000"/>
                    <w:lang w:val="en-US"/>
                  </w:rPr>
                </m:ctrlPr>
              </m:sSubPr>
              <m:e>
                <m:r>
                  <w:rPr>
                    <w:rFonts w:ascii="Cambria Math" w:eastAsiaTheme="minorEastAsia" w:hAnsi="Cambria Math"/>
                    <w:color w:val="000000"/>
                    <w:lang w:val="en-US"/>
                  </w:rPr>
                  <m:t>CS</m:t>
                </m:r>
              </m:e>
              <m:sub>
                <m:r>
                  <w:rPr>
                    <w:rFonts w:ascii="Cambria Math" w:eastAsiaTheme="minorEastAsia" w:hAnsi="Cambria Math"/>
                    <w:color w:val="000000"/>
                    <w:lang w:val="en-US"/>
                  </w:rPr>
                  <m:t>M</m:t>
                </m:r>
              </m:sub>
            </m:sSub>
          </m:e>
          <m:sup>
            <m:r>
              <w:rPr>
                <w:rFonts w:ascii="Cambria Math" w:eastAsiaTheme="minorEastAsia" w:hAnsi="Cambria Math"/>
                <w:color w:val="000000"/>
                <w:lang w:val="en-US"/>
              </w:rPr>
              <m:t>*</m:t>
            </m:r>
          </m:sup>
        </m:sSup>
      </m:oMath>
      <w:r w:rsidR="009E42E5" w:rsidRPr="00D40609">
        <w:rPr>
          <w:rFonts w:eastAsiaTheme="minorEastAsia"/>
          <w:color w:val="000000"/>
          <w:lang w:val="en-US"/>
        </w:rPr>
        <w:t xml:space="preserve"> be the surplus of consumers purchasing the </w:t>
      </w:r>
      <w:r w:rsidR="00096671" w:rsidRPr="00D40609">
        <w:rPr>
          <w:rFonts w:eastAsiaTheme="minorEastAsia"/>
          <w:color w:val="000000"/>
          <w:lang w:val="en-US"/>
        </w:rPr>
        <w:t>package</w:t>
      </w:r>
      <w:r w:rsidR="009E42E5" w:rsidRPr="00D40609">
        <w:rPr>
          <w:rFonts w:eastAsiaTheme="minorEastAsia"/>
          <w:color w:val="000000"/>
          <w:lang w:val="en-US"/>
        </w:rPr>
        <w:t xml:space="preserve"> AB from a monopolist when </w:t>
      </w:r>
      <m:oMath>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p</m:t>
                </m:r>
              </m:e>
              <m:sub>
                <m:r>
                  <w:rPr>
                    <w:rFonts w:ascii="Cambria Math" w:hAnsi="Cambria Math"/>
                    <w:color w:val="000000"/>
                    <w:lang w:val="en-US"/>
                  </w:rPr>
                  <m:t>M</m:t>
                </m:r>
              </m:sub>
            </m:sSub>
          </m:e>
          <m:sup>
            <m:r>
              <w:rPr>
                <w:rFonts w:ascii="Cambria Math" w:hAnsi="Cambria Math"/>
                <w:color w:val="000000"/>
                <w:lang w:val="en-US"/>
              </w:rPr>
              <m:t>*</m:t>
            </m:r>
          </m:sup>
        </m:sSup>
      </m:oMath>
      <w:r w:rsidR="009E42E5" w:rsidRPr="00D40609">
        <w:rPr>
          <w:rFonts w:eastAsiaTheme="minorEastAsia"/>
          <w:color w:val="000000"/>
          <w:lang w:val="en-US"/>
        </w:rPr>
        <w:t xml:space="preserve"> is charged. Moreover, let </w:t>
      </w:r>
      <m:oMath>
        <m:sSup>
          <m:sSupPr>
            <m:ctrlPr>
              <w:rPr>
                <w:rFonts w:ascii="Cambria Math" w:eastAsiaTheme="minorEastAsia" w:hAnsi="Cambria Math"/>
                <w:i/>
                <w:color w:val="000000"/>
                <w:lang w:val="en-US"/>
              </w:rPr>
            </m:ctrlPr>
          </m:sSupPr>
          <m:e>
            <m:sSub>
              <m:sSubPr>
                <m:ctrlPr>
                  <w:rPr>
                    <w:rFonts w:ascii="Cambria Math" w:eastAsiaTheme="minorEastAsia" w:hAnsi="Cambria Math"/>
                    <w:i/>
                    <w:color w:val="000000"/>
                    <w:lang w:val="en-US"/>
                  </w:rPr>
                </m:ctrlPr>
              </m:sSubPr>
              <m:e>
                <m:r>
                  <w:rPr>
                    <w:rFonts w:ascii="Cambria Math" w:eastAsiaTheme="minorEastAsia" w:hAnsi="Cambria Math"/>
                    <w:color w:val="000000"/>
                    <w:lang w:val="en-US"/>
                  </w:rPr>
                  <m:t>CS</m:t>
                </m:r>
              </m:e>
              <m:sub>
                <m:r>
                  <w:rPr>
                    <w:rFonts w:ascii="Cambria Math" w:eastAsiaTheme="minorEastAsia" w:hAnsi="Cambria Math"/>
                    <w:color w:val="000000"/>
                    <w:lang w:val="en-US"/>
                  </w:rPr>
                  <m:t>A</m:t>
                </m:r>
              </m:sub>
            </m:sSub>
          </m:e>
          <m:sup>
            <m:r>
              <w:rPr>
                <w:rFonts w:ascii="Cambria Math" w:eastAsiaTheme="minorEastAsia" w:hAnsi="Cambria Math"/>
                <w:color w:val="000000"/>
                <w:lang w:val="en-US"/>
              </w:rPr>
              <m:t>*</m:t>
            </m:r>
          </m:sup>
        </m:sSup>
        <m:r>
          <w:rPr>
            <w:rFonts w:ascii="Cambria Math" w:eastAsiaTheme="minorEastAsia" w:hAnsi="Cambria Math"/>
            <w:color w:val="000000"/>
            <w:lang w:val="en-US"/>
          </w:rPr>
          <m:t xml:space="preserve">, </m:t>
        </m:r>
        <m:sSup>
          <m:sSupPr>
            <m:ctrlPr>
              <w:rPr>
                <w:rFonts w:ascii="Cambria Math" w:eastAsiaTheme="minorEastAsia" w:hAnsi="Cambria Math"/>
                <w:i/>
                <w:color w:val="000000"/>
                <w:lang w:val="en-US"/>
              </w:rPr>
            </m:ctrlPr>
          </m:sSupPr>
          <m:e>
            <m:sSub>
              <m:sSubPr>
                <m:ctrlPr>
                  <w:rPr>
                    <w:rFonts w:ascii="Cambria Math" w:eastAsiaTheme="minorEastAsia" w:hAnsi="Cambria Math"/>
                    <w:i/>
                    <w:color w:val="000000"/>
                    <w:lang w:val="en-US"/>
                  </w:rPr>
                </m:ctrlPr>
              </m:sSubPr>
              <m:e>
                <m:r>
                  <w:rPr>
                    <w:rFonts w:ascii="Cambria Math" w:eastAsiaTheme="minorEastAsia" w:hAnsi="Cambria Math"/>
                    <w:color w:val="000000"/>
                    <w:lang w:val="en-US"/>
                  </w:rPr>
                  <m:t>CS</m:t>
                </m:r>
              </m:e>
              <m:sub>
                <m:r>
                  <w:rPr>
                    <w:rFonts w:ascii="Cambria Math" w:eastAsiaTheme="minorEastAsia" w:hAnsi="Cambria Math"/>
                    <w:color w:val="000000"/>
                    <w:lang w:val="en-US"/>
                  </w:rPr>
                  <m:t>B</m:t>
                </m:r>
              </m:sub>
            </m:sSub>
          </m:e>
          <m:sup>
            <m:r>
              <w:rPr>
                <w:rFonts w:ascii="Cambria Math" w:eastAsiaTheme="minorEastAsia" w:hAnsi="Cambria Math"/>
                <w:color w:val="000000"/>
                <w:lang w:val="en-US"/>
              </w:rPr>
              <m:t>*</m:t>
            </m:r>
          </m:sup>
        </m:sSup>
      </m:oMath>
      <w:r w:rsidR="009E42E5" w:rsidRPr="00D40609">
        <w:rPr>
          <w:rFonts w:eastAsiaTheme="minorEastAsia"/>
          <w:color w:val="000000"/>
          <w:lang w:val="en-US"/>
        </w:rPr>
        <w:t xml:space="preserve">and </w:t>
      </w:r>
      <m:oMath>
        <m:sSup>
          <m:sSupPr>
            <m:ctrlPr>
              <w:rPr>
                <w:rFonts w:ascii="Cambria Math" w:eastAsiaTheme="minorEastAsia" w:hAnsi="Cambria Math"/>
                <w:i/>
                <w:color w:val="000000"/>
                <w:lang w:val="en-US"/>
              </w:rPr>
            </m:ctrlPr>
          </m:sSupPr>
          <m:e>
            <m:sSub>
              <m:sSubPr>
                <m:ctrlPr>
                  <w:rPr>
                    <w:rFonts w:ascii="Cambria Math" w:eastAsiaTheme="minorEastAsia" w:hAnsi="Cambria Math"/>
                    <w:i/>
                    <w:color w:val="000000"/>
                    <w:lang w:val="en-US"/>
                  </w:rPr>
                </m:ctrlPr>
              </m:sSubPr>
              <m:e>
                <m:r>
                  <w:rPr>
                    <w:rFonts w:ascii="Cambria Math" w:eastAsiaTheme="minorEastAsia" w:hAnsi="Cambria Math"/>
                    <w:color w:val="000000"/>
                    <w:lang w:val="en-US"/>
                  </w:rPr>
                  <m:t>CS</m:t>
                </m:r>
              </m:e>
              <m:sub>
                <m:r>
                  <w:rPr>
                    <w:rFonts w:ascii="Cambria Math" w:eastAsiaTheme="minorEastAsia" w:hAnsi="Cambria Math"/>
                    <w:color w:val="000000"/>
                    <w:lang w:val="en-US"/>
                  </w:rPr>
                  <m:t>AB</m:t>
                </m:r>
              </m:sub>
            </m:sSub>
          </m:e>
          <m:sup>
            <m:r>
              <w:rPr>
                <w:rFonts w:ascii="Cambria Math" w:eastAsiaTheme="minorEastAsia" w:hAnsi="Cambria Math"/>
                <w:color w:val="000000"/>
                <w:lang w:val="en-US"/>
              </w:rPr>
              <m:t>*</m:t>
            </m:r>
          </m:sup>
        </m:sSup>
      </m:oMath>
      <w:r w:rsidR="009E42E5" w:rsidRPr="00D40609">
        <w:rPr>
          <w:rFonts w:eastAsiaTheme="minorEastAsia"/>
          <w:color w:val="000000"/>
          <w:lang w:val="en-US"/>
        </w:rPr>
        <w:t xml:space="preserve"> be, respectively, the surplus of consumers buying product A only from firm </w:t>
      </w:r>
      <w:r w:rsidR="009E42E5" w:rsidRPr="00D40609">
        <w:rPr>
          <w:rFonts w:eastAsiaTheme="minorEastAsia"/>
          <w:i/>
          <w:iCs/>
          <w:color w:val="000000"/>
          <w:lang w:val="en-US"/>
        </w:rPr>
        <w:t xml:space="preserve">a, </w:t>
      </w:r>
      <w:r w:rsidR="009E42E5" w:rsidRPr="00D40609">
        <w:rPr>
          <w:rFonts w:eastAsiaTheme="minorEastAsia"/>
          <w:color w:val="000000"/>
          <w:lang w:val="en-US"/>
        </w:rPr>
        <w:t xml:space="preserve">product B only from firm </w:t>
      </w:r>
      <w:r w:rsidR="009E42E5" w:rsidRPr="00D40609">
        <w:rPr>
          <w:rFonts w:eastAsiaTheme="minorEastAsia"/>
          <w:i/>
          <w:iCs/>
          <w:color w:val="000000"/>
          <w:lang w:val="en-US"/>
        </w:rPr>
        <w:t>b</w:t>
      </w:r>
      <w:r w:rsidR="007D40F0" w:rsidRPr="00D40609">
        <w:rPr>
          <w:rFonts w:eastAsiaTheme="minorEastAsia"/>
          <w:i/>
          <w:iCs/>
          <w:color w:val="000000"/>
          <w:lang w:val="en-US"/>
        </w:rPr>
        <w:t xml:space="preserve">, </w:t>
      </w:r>
      <w:r w:rsidR="009E42E5" w:rsidRPr="00D40609">
        <w:rPr>
          <w:rFonts w:eastAsiaTheme="minorEastAsia"/>
          <w:color w:val="000000"/>
          <w:lang w:val="en-US"/>
        </w:rPr>
        <w:t xml:space="preserve">and the </w:t>
      </w:r>
      <w:r w:rsidR="00096671" w:rsidRPr="00D40609">
        <w:rPr>
          <w:rFonts w:eastAsiaTheme="minorEastAsia"/>
          <w:color w:val="000000"/>
          <w:lang w:val="en-US"/>
        </w:rPr>
        <w:t>package</w:t>
      </w:r>
      <w:r w:rsidR="009E42E5" w:rsidRPr="00D40609">
        <w:rPr>
          <w:rFonts w:eastAsiaTheme="minorEastAsia"/>
          <w:color w:val="000000"/>
          <w:lang w:val="en-US"/>
        </w:rPr>
        <w:t xml:space="preserve"> AB, that is buying both product A from firm </w:t>
      </w:r>
      <w:proofErr w:type="gramStart"/>
      <w:r w:rsidR="009E42E5" w:rsidRPr="00D40609">
        <w:rPr>
          <w:rFonts w:eastAsiaTheme="minorEastAsia"/>
          <w:i/>
          <w:iCs/>
          <w:color w:val="000000"/>
          <w:lang w:val="en-US"/>
        </w:rPr>
        <w:t xml:space="preserve">a </w:t>
      </w:r>
      <w:r w:rsidR="009E42E5" w:rsidRPr="00D40609">
        <w:rPr>
          <w:rFonts w:eastAsiaTheme="minorEastAsia"/>
          <w:color w:val="000000"/>
          <w:lang w:val="en-US"/>
        </w:rPr>
        <w:t>and</w:t>
      </w:r>
      <w:proofErr w:type="gramEnd"/>
      <w:r w:rsidR="009E42E5" w:rsidRPr="00D40609">
        <w:rPr>
          <w:rFonts w:eastAsiaTheme="minorEastAsia"/>
          <w:i/>
          <w:iCs/>
          <w:color w:val="000000"/>
          <w:lang w:val="en-US"/>
        </w:rPr>
        <w:t xml:space="preserve"> </w:t>
      </w:r>
      <w:r w:rsidR="009E42E5" w:rsidRPr="00D40609">
        <w:rPr>
          <w:rFonts w:eastAsiaTheme="minorEastAsia"/>
          <w:color w:val="000000"/>
          <w:lang w:val="en-US"/>
        </w:rPr>
        <w:t>product B</w:t>
      </w:r>
      <w:r w:rsidR="00966505" w:rsidRPr="00D40609">
        <w:rPr>
          <w:rFonts w:eastAsiaTheme="minorEastAsia"/>
          <w:color w:val="000000"/>
          <w:lang w:val="en-US"/>
        </w:rPr>
        <w:t xml:space="preserve"> from</w:t>
      </w:r>
      <w:r w:rsidR="009E42E5" w:rsidRPr="00D40609">
        <w:rPr>
          <w:rFonts w:eastAsiaTheme="minorEastAsia"/>
          <w:color w:val="000000"/>
          <w:lang w:val="en-US"/>
        </w:rPr>
        <w:t xml:space="preserve"> firm </w:t>
      </w:r>
      <w:r w:rsidR="009E42E5" w:rsidRPr="00D40609">
        <w:rPr>
          <w:rFonts w:eastAsiaTheme="minorEastAsia"/>
          <w:i/>
          <w:iCs/>
          <w:color w:val="000000"/>
          <w:lang w:val="en-US"/>
        </w:rPr>
        <w:t xml:space="preserve">b. </w:t>
      </w:r>
      <w:r w:rsidR="009E42E5" w:rsidRPr="00D40609">
        <w:rPr>
          <w:color w:val="000000"/>
          <w:lang w:val="en-US"/>
        </w:rPr>
        <w:t xml:space="preserve">The reader may </w:t>
      </w:r>
      <w:r w:rsidR="009E42E5" w:rsidRPr="00D40609">
        <w:rPr>
          <w:rFonts w:eastAsiaTheme="minorEastAsia"/>
          <w:color w:val="000000"/>
          <w:lang w:val="en-US"/>
        </w:rPr>
        <w:t xml:space="preserve">refer to </w:t>
      </w:r>
      <w:r w:rsidR="00966505" w:rsidRPr="00D40609">
        <w:rPr>
          <w:rFonts w:eastAsiaTheme="minorEastAsia"/>
          <w:color w:val="000000"/>
          <w:lang w:val="en-US"/>
        </w:rPr>
        <w:t xml:space="preserve">the </w:t>
      </w:r>
      <w:r w:rsidR="009E42E5" w:rsidRPr="00D40609">
        <w:rPr>
          <w:rFonts w:eastAsiaTheme="minorEastAsia"/>
          <w:color w:val="000000"/>
          <w:lang w:val="en-US"/>
        </w:rPr>
        <w:t xml:space="preserve">Appendix </w:t>
      </w:r>
      <w:r w:rsidR="00883845" w:rsidRPr="00D40609">
        <w:rPr>
          <w:rFonts w:eastAsiaTheme="minorEastAsia"/>
          <w:color w:val="000000"/>
          <w:lang w:val="en-US"/>
        </w:rPr>
        <w:t xml:space="preserve">C </w:t>
      </w:r>
      <w:r w:rsidR="009E42E5" w:rsidRPr="00D40609">
        <w:rPr>
          <w:rFonts w:eastAsiaTheme="minorEastAsia"/>
          <w:color w:val="000000"/>
          <w:lang w:val="en-US"/>
        </w:rPr>
        <w:t>for the analytical derivation of the consumer surplus</w:t>
      </w:r>
      <w:r w:rsidR="005769A5" w:rsidRPr="00D40609">
        <w:rPr>
          <w:rFonts w:eastAsiaTheme="minorEastAsia"/>
          <w:color w:val="000000"/>
          <w:lang w:val="en-US"/>
        </w:rPr>
        <w:t xml:space="preserve"> under the two </w:t>
      </w:r>
      <w:r w:rsidR="00FC1156" w:rsidRPr="00D40609">
        <w:rPr>
          <w:rFonts w:eastAsiaTheme="minorEastAsia"/>
          <w:color w:val="000000"/>
          <w:lang w:val="en-US"/>
        </w:rPr>
        <w:t xml:space="preserve">market </w:t>
      </w:r>
      <w:r w:rsidR="005769A5" w:rsidRPr="00D40609">
        <w:rPr>
          <w:rFonts w:eastAsiaTheme="minorEastAsia"/>
          <w:color w:val="000000"/>
          <w:lang w:val="en-US"/>
        </w:rPr>
        <w:t>structures</w:t>
      </w:r>
      <w:r w:rsidR="007D40F0" w:rsidRPr="00D40609">
        <w:rPr>
          <w:rFonts w:eastAsiaTheme="minorEastAsia"/>
          <w:color w:val="000000"/>
          <w:lang w:val="en-US"/>
        </w:rPr>
        <w:t xml:space="preserve">, and </w:t>
      </w:r>
      <w:r w:rsidR="00966505" w:rsidRPr="00D40609">
        <w:rPr>
          <w:rFonts w:eastAsiaTheme="minorEastAsia"/>
          <w:color w:val="000000"/>
          <w:lang w:val="en-US"/>
        </w:rPr>
        <w:t xml:space="preserve">the </w:t>
      </w:r>
      <w:r w:rsidR="007D40F0" w:rsidRPr="00D40609">
        <w:rPr>
          <w:rFonts w:eastAsiaTheme="minorEastAsia"/>
          <w:color w:val="000000"/>
          <w:lang w:val="en-US"/>
        </w:rPr>
        <w:t>Appendix D for the proof of the following Proposition 1.</w:t>
      </w:r>
    </w:p>
    <w:p w14:paraId="21286A8B" w14:textId="32CD8569" w:rsidR="000304B8" w:rsidRPr="00D40609" w:rsidRDefault="00E308F6" w:rsidP="00E76ECE">
      <w:pPr>
        <w:pStyle w:val="NormaleWeb"/>
        <w:spacing w:before="0" w:beforeAutospacing="0" w:after="0" w:afterAutospacing="0" w:line="480" w:lineRule="auto"/>
        <w:jc w:val="both"/>
        <w:rPr>
          <w:i/>
          <w:iCs/>
          <w:lang w:val="en-US"/>
        </w:rPr>
      </w:pPr>
      <w:r w:rsidRPr="00D40609">
        <w:rPr>
          <w:rFonts w:eastAsiaTheme="minorEastAsia"/>
          <w:b/>
          <w:bCs/>
          <w:i/>
          <w:iCs/>
          <w:color w:val="000000"/>
          <w:lang w:val="en-US"/>
        </w:rPr>
        <w:lastRenderedPageBreak/>
        <w:t>Proposition 1</w:t>
      </w:r>
      <w:r w:rsidRPr="00D40609">
        <w:rPr>
          <w:rFonts w:eastAsiaTheme="minorEastAsia"/>
          <w:b/>
          <w:bCs/>
          <w:color w:val="000000"/>
          <w:lang w:val="en-US"/>
        </w:rPr>
        <w:t xml:space="preserve"> </w:t>
      </w:r>
      <w:r w:rsidR="00FC1156" w:rsidRPr="00D40609">
        <w:rPr>
          <w:i/>
          <w:iCs/>
          <w:lang w:val="en-US"/>
        </w:rPr>
        <w:t xml:space="preserve">Compared to the case of a monopolist selling the </w:t>
      </w:r>
      <w:r w:rsidR="00096671" w:rsidRPr="00D40609">
        <w:rPr>
          <w:i/>
          <w:iCs/>
          <w:lang w:val="en-US"/>
        </w:rPr>
        <w:t>package</w:t>
      </w:r>
      <w:r w:rsidR="00FC1156" w:rsidRPr="00D40609">
        <w:rPr>
          <w:i/>
          <w:iCs/>
          <w:lang w:val="en-US"/>
        </w:rPr>
        <w:t xml:space="preserve"> AB (pure bundling), under duopoly:</w:t>
      </w:r>
    </w:p>
    <w:p w14:paraId="2A007984" w14:textId="0C8C8841" w:rsidR="00E308F6" w:rsidRPr="00D40609" w:rsidRDefault="00E308F6" w:rsidP="00E76ECE">
      <w:pPr>
        <w:pStyle w:val="NormaleWeb"/>
        <w:numPr>
          <w:ilvl w:val="0"/>
          <w:numId w:val="4"/>
        </w:numPr>
        <w:spacing w:before="0" w:beforeAutospacing="0" w:after="0" w:afterAutospacing="0" w:line="480" w:lineRule="auto"/>
        <w:jc w:val="both"/>
        <w:rPr>
          <w:b/>
          <w:bCs/>
          <w:lang w:val="en-US"/>
        </w:rPr>
      </w:pPr>
      <w:r w:rsidRPr="00D40609">
        <w:rPr>
          <w:i/>
          <w:iCs/>
          <w:lang w:val="en-US"/>
        </w:rPr>
        <w:t xml:space="preserve">the surplus of consumers purchasing the </w:t>
      </w:r>
      <w:r w:rsidR="00096671" w:rsidRPr="00D40609">
        <w:rPr>
          <w:i/>
          <w:iCs/>
          <w:lang w:val="en-US"/>
        </w:rPr>
        <w:t>package</w:t>
      </w:r>
      <w:r w:rsidRPr="00D40609">
        <w:rPr>
          <w:i/>
          <w:iCs/>
          <w:lang w:val="en-US"/>
        </w:rPr>
        <w:t xml:space="preserve"> AB</w:t>
      </w:r>
      <w:r w:rsidR="005769A5" w:rsidRPr="00D40609">
        <w:rPr>
          <w:i/>
          <w:iCs/>
          <w:lang w:val="en-US"/>
        </w:rPr>
        <w:t xml:space="preserve"> </w:t>
      </w:r>
      <w:r w:rsidRPr="00D40609">
        <w:rPr>
          <w:i/>
          <w:iCs/>
          <w:lang w:val="en-US"/>
        </w:rPr>
        <w:t xml:space="preserve">decreases, </w:t>
      </w:r>
      <m:oMath>
        <m:sSup>
          <m:sSupPr>
            <m:ctrlPr>
              <w:rPr>
                <w:rFonts w:ascii="Cambria Math" w:hAnsi="Cambria Math"/>
                <w:i/>
                <w:color w:val="000000"/>
                <w:lang w:val="en-US"/>
              </w:rPr>
            </m:ctrlPr>
          </m:sSupPr>
          <m:e>
            <m:sSub>
              <m:sSubPr>
                <m:ctrlPr>
                  <w:rPr>
                    <w:rFonts w:ascii="Cambria Math" w:hAnsi="Cambria Math"/>
                    <w:i/>
                    <w:color w:val="000000"/>
                    <w:lang w:val="en-US"/>
                  </w:rPr>
                </m:ctrlPr>
              </m:sSub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CS</m:t>
                        </m:r>
                      </m:e>
                      <m:sub>
                        <m:r>
                          <w:rPr>
                            <w:rFonts w:ascii="Cambria Math" w:hAnsi="Cambria Math"/>
                            <w:color w:val="000000"/>
                            <w:lang w:val="en-US"/>
                          </w:rPr>
                          <m:t>AB</m:t>
                        </m:r>
                      </m:sub>
                    </m:sSub>
                  </m:e>
                  <m:sup>
                    <m:r>
                      <w:rPr>
                        <w:rFonts w:ascii="Cambria Math" w:hAnsi="Cambria Math"/>
                        <w:color w:val="000000"/>
                        <w:lang w:val="en-US"/>
                      </w:rPr>
                      <m:t>*</m:t>
                    </m:r>
                  </m:sup>
                </m:sSup>
                <m:r>
                  <w:rPr>
                    <w:rFonts w:ascii="Cambria Math" w:hAnsi="Cambria Math"/>
                    <w:color w:val="000000"/>
                    <w:lang w:val="en-US"/>
                  </w:rPr>
                  <m:t>&lt;CS</m:t>
                </m:r>
              </m:e>
              <m:sub>
                <m:r>
                  <w:rPr>
                    <w:rFonts w:ascii="Cambria Math" w:hAnsi="Cambria Math"/>
                    <w:color w:val="000000"/>
                    <w:lang w:val="en-US"/>
                  </w:rPr>
                  <m:t>M</m:t>
                </m:r>
              </m:sub>
            </m:sSub>
          </m:e>
          <m:sup>
            <m:r>
              <w:rPr>
                <w:rFonts w:ascii="Cambria Math" w:hAnsi="Cambria Math"/>
                <w:color w:val="000000"/>
                <w:lang w:val="en-US"/>
              </w:rPr>
              <m:t>*</m:t>
            </m:r>
          </m:sup>
        </m:sSup>
      </m:oMath>
      <w:r w:rsidR="000304B8" w:rsidRPr="00D40609">
        <w:rPr>
          <w:i/>
          <w:color w:val="000000"/>
          <w:lang w:val="en-US"/>
        </w:rPr>
        <w:t>;</w:t>
      </w:r>
    </w:p>
    <w:p w14:paraId="7CC0925F" w14:textId="2D9703D7" w:rsidR="005769A5" w:rsidRPr="00D40609" w:rsidRDefault="000304B8" w:rsidP="00E76ECE">
      <w:pPr>
        <w:pStyle w:val="NormaleWeb"/>
        <w:numPr>
          <w:ilvl w:val="0"/>
          <w:numId w:val="4"/>
        </w:numPr>
        <w:spacing w:before="0" w:beforeAutospacing="0" w:after="0" w:afterAutospacing="0" w:line="480" w:lineRule="auto"/>
        <w:jc w:val="both"/>
        <w:rPr>
          <w:b/>
          <w:bCs/>
          <w:lang w:val="en-US"/>
        </w:rPr>
      </w:pPr>
      <w:r w:rsidRPr="00D40609">
        <w:rPr>
          <w:i/>
          <w:iCs/>
          <w:lang w:val="en-US"/>
        </w:rPr>
        <w:t xml:space="preserve">the </w:t>
      </w:r>
      <w:r w:rsidR="005769A5" w:rsidRPr="00D40609">
        <w:rPr>
          <w:i/>
          <w:iCs/>
          <w:lang w:val="en-US"/>
        </w:rPr>
        <w:t xml:space="preserve">aggregate </w:t>
      </w:r>
      <w:r w:rsidRPr="00D40609">
        <w:rPr>
          <w:i/>
          <w:iCs/>
          <w:lang w:val="en-US"/>
        </w:rPr>
        <w:t xml:space="preserve">surplus of consumers decreases if and only if </w:t>
      </w:r>
      <m:oMath>
        <m:r>
          <w:rPr>
            <w:rFonts w:ascii="Cambria Math" w:eastAsia="Cambria Math" w:hAnsi="Cambria Math"/>
            <w:color w:val="000000"/>
            <w:lang w:val="en-US"/>
          </w:rPr>
          <m:t>k</m:t>
        </m:r>
      </m:oMath>
      <w:r w:rsidRPr="00D40609">
        <w:rPr>
          <w:i/>
          <w:iCs/>
          <w:color w:val="000000"/>
          <w:lang w:val="en-US"/>
        </w:rPr>
        <w:t xml:space="preserve"> is sufficiently high and </w:t>
      </w:r>
      <m:oMath>
        <m:r>
          <w:rPr>
            <w:rFonts w:ascii="Cambria Math" w:eastAsia="Cambria Math" w:hAnsi="Cambria Math"/>
            <w:color w:val="000000"/>
            <w:lang w:val="en-US"/>
          </w:rPr>
          <m:t>c</m:t>
        </m:r>
      </m:oMath>
      <w:r w:rsidRPr="00D40609">
        <w:rPr>
          <w:i/>
          <w:color w:val="000000"/>
          <w:lang w:val="en-US"/>
        </w:rPr>
        <w:t xml:space="preserve"> is sufficiently low</w:t>
      </w:r>
      <w:r w:rsidRPr="00D40609">
        <w:rPr>
          <w:i/>
          <w:iCs/>
          <w:lang w:val="en-US"/>
        </w:rPr>
        <w:t xml:space="preserve">, </w:t>
      </w:r>
      <m:oMath>
        <m:sSup>
          <m:sSupPr>
            <m:ctrlPr>
              <w:rPr>
                <w:rFonts w:ascii="Cambria Math" w:hAnsi="Cambria Math"/>
                <w:i/>
                <w:color w:val="000000"/>
                <w:lang w:val="en-US"/>
              </w:rPr>
            </m:ctrlPr>
          </m:sSupPr>
          <m:e>
            <m:sSub>
              <m:sSubPr>
                <m:ctrlPr>
                  <w:rPr>
                    <w:rFonts w:ascii="Cambria Math" w:hAnsi="Cambria Math"/>
                    <w:i/>
                    <w:color w:val="000000"/>
                    <w:lang w:val="en-US"/>
                  </w:rPr>
                </m:ctrlPr>
              </m:sSubPr>
              <m:e>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CS</m:t>
                        </m:r>
                      </m:e>
                      <m:sub>
                        <m:r>
                          <w:rPr>
                            <w:rFonts w:ascii="Cambria Math" w:hAnsi="Cambria Math"/>
                            <w:color w:val="000000"/>
                            <w:lang w:val="en-US"/>
                          </w:rPr>
                          <m:t>A</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CS</m:t>
                        </m:r>
                      </m:e>
                      <m:sub>
                        <m:r>
                          <w:rPr>
                            <w:rFonts w:ascii="Cambria Math" w:hAnsi="Cambria Math"/>
                            <w:color w:val="000000"/>
                            <w:lang w:val="en-US"/>
                          </w:rPr>
                          <m:t>B</m:t>
                        </m:r>
                      </m:sub>
                    </m:sSub>
                  </m:e>
                  <m:sup>
                    <m:r>
                      <w:rPr>
                        <w:rFonts w:ascii="Cambria Math" w:hAnsi="Cambria Math"/>
                        <w:color w:val="000000"/>
                        <w:lang w:val="en-US"/>
                      </w:rPr>
                      <m:t>*</m:t>
                    </m:r>
                  </m:sup>
                </m:sSup>
                <m:r>
                  <w:rPr>
                    <w:rFonts w:ascii="Cambria Math" w:hAnsi="Cambria Math"/>
                    <w:color w:val="000000"/>
                    <w:lang w:val="en-US"/>
                  </w:rPr>
                  <m:t>+</m:t>
                </m:r>
                <m:sSup>
                  <m:sSupPr>
                    <m:ctrlPr>
                      <w:rPr>
                        <w:rFonts w:ascii="Cambria Math" w:hAnsi="Cambria Math"/>
                        <w:i/>
                        <w:color w:val="000000"/>
                        <w:lang w:val="en-US"/>
                      </w:rPr>
                    </m:ctrlPr>
                  </m:sSupPr>
                  <m:e>
                    <m:sSub>
                      <m:sSubPr>
                        <m:ctrlPr>
                          <w:rPr>
                            <w:rFonts w:ascii="Cambria Math" w:hAnsi="Cambria Math"/>
                            <w:i/>
                            <w:color w:val="000000"/>
                            <w:lang w:val="en-US"/>
                          </w:rPr>
                        </m:ctrlPr>
                      </m:sSubPr>
                      <m:e>
                        <m:r>
                          <w:rPr>
                            <w:rFonts w:ascii="Cambria Math" w:hAnsi="Cambria Math"/>
                            <w:color w:val="000000"/>
                            <w:lang w:val="en-US"/>
                          </w:rPr>
                          <m:t>CS</m:t>
                        </m:r>
                      </m:e>
                      <m:sub>
                        <m:r>
                          <w:rPr>
                            <w:rFonts w:ascii="Cambria Math" w:hAnsi="Cambria Math"/>
                            <w:color w:val="000000"/>
                            <w:lang w:val="en-US"/>
                          </w:rPr>
                          <m:t>AB</m:t>
                        </m:r>
                      </m:sub>
                    </m:sSub>
                  </m:e>
                  <m:sup>
                    <m:r>
                      <w:rPr>
                        <w:rFonts w:ascii="Cambria Math" w:hAnsi="Cambria Math"/>
                        <w:color w:val="000000"/>
                        <w:lang w:val="en-US"/>
                      </w:rPr>
                      <m:t>*</m:t>
                    </m:r>
                  </m:sup>
                </m:sSup>
                <m:r>
                  <w:rPr>
                    <w:rFonts w:ascii="Cambria Math" w:hAnsi="Cambria Math"/>
                    <w:color w:val="000000"/>
                    <w:lang w:val="en-US"/>
                  </w:rPr>
                  <m:t>&lt;CS</m:t>
                </m:r>
              </m:e>
              <m:sub>
                <m:r>
                  <w:rPr>
                    <w:rFonts w:ascii="Cambria Math" w:hAnsi="Cambria Math"/>
                    <w:color w:val="000000"/>
                    <w:lang w:val="en-US"/>
                  </w:rPr>
                  <m:t>M</m:t>
                </m:r>
              </m:sub>
            </m:sSub>
          </m:e>
          <m:sup>
            <m:r>
              <w:rPr>
                <w:rFonts w:ascii="Cambria Math" w:hAnsi="Cambria Math"/>
                <w:color w:val="000000"/>
                <w:lang w:val="en-US"/>
              </w:rPr>
              <m:t>*</m:t>
            </m:r>
          </m:sup>
        </m:sSup>
      </m:oMath>
      <w:r w:rsidR="00FC1156" w:rsidRPr="00D40609">
        <w:rPr>
          <w:i/>
          <w:color w:val="000000"/>
          <w:lang w:val="en-US"/>
        </w:rPr>
        <w:t xml:space="preserve"> i</w:t>
      </w:r>
      <w:r w:rsidRPr="00D40609">
        <w:rPr>
          <w:i/>
          <w:color w:val="000000"/>
          <w:lang w:val="en-US"/>
        </w:rPr>
        <w:t>f</w:t>
      </w:r>
      <w:r w:rsidR="00FC1156" w:rsidRPr="00D40609">
        <w:rPr>
          <w:i/>
          <w:color w:val="000000"/>
          <w:lang w:val="en-US"/>
        </w:rPr>
        <w:t>f</w:t>
      </w:r>
      <w:r w:rsidRPr="00D40609">
        <w:rPr>
          <w:i/>
          <w:color w:val="000000"/>
          <w:lang w:val="en-US"/>
        </w:rPr>
        <w:t xml:space="preserve"> </w:t>
      </w:r>
      <m:oMath>
        <m:r>
          <w:rPr>
            <w:rFonts w:ascii="Cambria Math" w:hAnsi="Cambria Math"/>
            <w:color w:val="000000"/>
            <w:lang w:val="en-US"/>
          </w:rPr>
          <m:t xml:space="preserve"> </m:t>
        </m:r>
        <m:r>
          <w:rPr>
            <w:rFonts w:ascii="Cambria Math" w:eastAsia="Cambria Math" w:hAnsi="Cambria Math"/>
            <w:color w:val="000000"/>
            <w:lang w:val="en-US"/>
          </w:rPr>
          <m:t>k≥</m:t>
        </m:r>
        <m:acc>
          <m:accPr>
            <m:chr m:val="̿"/>
            <m:ctrlPr>
              <w:rPr>
                <w:rFonts w:ascii="Cambria Math" w:eastAsia="Cambria Math" w:hAnsi="Cambria Math"/>
                <w:i/>
                <w:iCs/>
                <w:color w:val="000000"/>
                <w:lang w:val="en-US"/>
              </w:rPr>
            </m:ctrlPr>
          </m:accPr>
          <m:e>
            <m:r>
              <w:rPr>
                <w:rFonts w:ascii="Cambria Math" w:eastAsia="Cambria Math" w:hAnsi="Cambria Math"/>
                <w:color w:val="000000"/>
                <w:lang w:val="en-US"/>
              </w:rPr>
              <m:t>k</m:t>
            </m:r>
          </m:e>
        </m:acc>
        <m:d>
          <m:dPr>
            <m:ctrlPr>
              <w:rPr>
                <w:rFonts w:ascii="Cambria Math" w:eastAsia="Cambria Math" w:hAnsi="Cambria Math"/>
                <w:i/>
                <w:iCs/>
                <w:color w:val="000000"/>
                <w:lang w:val="en-US"/>
              </w:rPr>
            </m:ctrlPr>
          </m:dPr>
          <m:e>
            <m:r>
              <w:rPr>
                <w:rFonts w:ascii="Cambria Math" w:eastAsia="Cambria Math" w:hAnsi="Cambria Math"/>
                <w:color w:val="000000"/>
                <w:lang w:val="en-US"/>
              </w:rPr>
              <m:t>c</m:t>
            </m:r>
          </m:e>
        </m:d>
      </m:oMath>
      <w:r w:rsidR="00FC1156" w:rsidRPr="00D40609">
        <w:rPr>
          <w:i/>
          <w:iCs/>
          <w:color w:val="000000"/>
          <w:lang w:val="en-US"/>
        </w:rPr>
        <w:t xml:space="preserve"> and </w:t>
      </w:r>
      <m:oMath>
        <m:r>
          <w:rPr>
            <w:rFonts w:ascii="Cambria Math" w:hAnsi="Cambria Math"/>
            <w:color w:val="000000"/>
            <w:lang w:val="en-US"/>
          </w:rPr>
          <m:t>0≤c&lt;47/128.</m:t>
        </m:r>
      </m:oMath>
    </w:p>
    <w:p w14:paraId="3C29370E" w14:textId="3222DC04" w:rsidR="00C17A24" w:rsidRPr="00D40609" w:rsidRDefault="005E42E6" w:rsidP="00E76ECE">
      <w:pPr>
        <w:pStyle w:val="NormaleWeb"/>
        <w:spacing w:before="0" w:beforeAutospacing="0" w:after="0" w:afterAutospacing="0" w:line="480" w:lineRule="auto"/>
        <w:jc w:val="both"/>
        <w:rPr>
          <w:lang w:val="en-US"/>
        </w:rPr>
      </w:pPr>
      <w:r w:rsidRPr="00D40609">
        <w:rPr>
          <w:lang w:val="en-US"/>
        </w:rPr>
        <w:t>Proposition 1</w:t>
      </w:r>
      <w:r w:rsidR="005B37DA" w:rsidRPr="00D40609">
        <w:rPr>
          <w:lang w:val="en-US"/>
        </w:rPr>
        <w:t xml:space="preserve"> (see also Figure 3)</w:t>
      </w:r>
      <w:r w:rsidRPr="00D40609">
        <w:rPr>
          <w:lang w:val="en-US"/>
        </w:rPr>
        <w:t xml:space="preserve"> suggests that consumers interested in the full product are always worse off under duopoly than under monopoly because in the former case they </w:t>
      </w:r>
      <w:proofErr w:type="gramStart"/>
      <w:r w:rsidRPr="00D40609">
        <w:rPr>
          <w:lang w:val="en-US"/>
        </w:rPr>
        <w:t>have to</w:t>
      </w:r>
      <w:proofErr w:type="gramEnd"/>
      <w:r w:rsidRPr="00D40609">
        <w:rPr>
          <w:lang w:val="en-US"/>
        </w:rPr>
        <w:t xml:space="preserve"> reconstruct the </w:t>
      </w:r>
      <w:r w:rsidR="00096671" w:rsidRPr="00D40609">
        <w:rPr>
          <w:lang w:val="en-US"/>
        </w:rPr>
        <w:t>package</w:t>
      </w:r>
      <w:r w:rsidRPr="00D40609">
        <w:rPr>
          <w:lang w:val="en-US"/>
        </w:rPr>
        <w:t xml:space="preserve"> by purchasing from two separate firms who both maximize their own profits, leading to an overall increased expenditure for these consumers. </w:t>
      </w:r>
    </w:p>
    <w:p w14:paraId="57FD8BBD" w14:textId="2BF4554D" w:rsidR="00C17A24" w:rsidRPr="00D40609" w:rsidRDefault="005E42E6" w:rsidP="00E76ECE">
      <w:pPr>
        <w:pStyle w:val="NormaleWeb"/>
        <w:spacing w:before="0" w:beforeAutospacing="0" w:after="0" w:afterAutospacing="0" w:line="480" w:lineRule="auto"/>
        <w:jc w:val="both"/>
        <w:rPr>
          <w:lang w:val="en-US"/>
        </w:rPr>
      </w:pPr>
      <w:r w:rsidRPr="00D40609">
        <w:rPr>
          <w:lang w:val="en-US"/>
        </w:rPr>
        <w:t xml:space="preserve">However, this negative effect </w:t>
      </w:r>
      <w:r w:rsidR="00966505" w:rsidRPr="00D40609">
        <w:rPr>
          <w:lang w:val="en-US"/>
        </w:rPr>
        <w:t xml:space="preserve">is </w:t>
      </w:r>
      <w:r w:rsidRPr="00D40609">
        <w:rPr>
          <w:lang w:val="en-US"/>
        </w:rPr>
        <w:t xml:space="preserve">sometimes offset by the </w:t>
      </w:r>
      <w:r w:rsidR="004E548F" w:rsidRPr="00D40609">
        <w:rPr>
          <w:lang w:val="en-US"/>
        </w:rPr>
        <w:t xml:space="preserve">benefits deriving from both demand expansion and more intense price competition. In fact, the possibility to purchase only one product component (A or B) may benefit those who otherwise would not buy or those who do not assign sufficiently high valuation to the </w:t>
      </w:r>
      <w:r w:rsidR="00096671" w:rsidRPr="00D40609">
        <w:rPr>
          <w:lang w:val="en-US"/>
        </w:rPr>
        <w:t>package</w:t>
      </w:r>
      <w:r w:rsidR="004E548F" w:rsidRPr="00D40609">
        <w:rPr>
          <w:lang w:val="en-US"/>
        </w:rPr>
        <w:t xml:space="preserve"> (and would switch from buying the </w:t>
      </w:r>
      <w:r w:rsidR="00096671" w:rsidRPr="00D40609">
        <w:rPr>
          <w:lang w:val="en-US"/>
        </w:rPr>
        <w:t>package</w:t>
      </w:r>
      <w:r w:rsidR="004E548F" w:rsidRPr="00D40609">
        <w:rPr>
          <w:lang w:val="en-US"/>
        </w:rPr>
        <w:t xml:space="preserve"> under monopoly to buy only a product component under duopoly). This benefit is further enhanced by the fact that the two components are offered by competing firms. That is, firms face some pressure to lower their price in order to attract these consumers interested in only one product component. </w:t>
      </w:r>
      <w:r w:rsidRPr="00D40609">
        <w:rPr>
          <w:lang w:val="en-US"/>
        </w:rPr>
        <w:t xml:space="preserve"> </w:t>
      </w:r>
    </w:p>
    <w:p w14:paraId="1098DBD0" w14:textId="716FBBD6" w:rsidR="00C17A24" w:rsidRPr="00D40609" w:rsidRDefault="004E548F" w:rsidP="00E76ECE">
      <w:pPr>
        <w:pStyle w:val="NormaleWeb"/>
        <w:spacing w:before="0" w:beforeAutospacing="0" w:after="0" w:afterAutospacing="0" w:line="480" w:lineRule="auto"/>
        <w:jc w:val="both"/>
        <w:rPr>
          <w:lang w:val="en-US"/>
        </w:rPr>
      </w:pPr>
      <w:r w:rsidRPr="00D40609">
        <w:rPr>
          <w:lang w:val="en-US"/>
        </w:rPr>
        <w:t xml:space="preserve">As a result, the total aggregate </w:t>
      </w:r>
      <w:r w:rsidR="00444523" w:rsidRPr="00D40609">
        <w:rPr>
          <w:lang w:val="en-US"/>
        </w:rPr>
        <w:t xml:space="preserve">consumer </w:t>
      </w:r>
      <w:r w:rsidRPr="00D40609">
        <w:rPr>
          <w:lang w:val="en-US"/>
        </w:rPr>
        <w:t xml:space="preserve">surplus is lower under duopoly than under monopoly </w:t>
      </w:r>
      <w:r w:rsidR="008A35FD" w:rsidRPr="00D40609">
        <w:rPr>
          <w:lang w:val="en-US"/>
        </w:rPr>
        <w:t>if</w:t>
      </w:r>
      <w:r w:rsidRPr="00D40609">
        <w:rPr>
          <w:lang w:val="en-US"/>
        </w:rPr>
        <w:t xml:space="preserve"> the utility of the full (possibly reconstructed) product</w:t>
      </w:r>
      <w:r w:rsidR="00216974" w:rsidRPr="00D40609">
        <w:rPr>
          <w:lang w:val="en-US"/>
        </w:rPr>
        <w:t xml:space="preserve"> relative to the utility of </w:t>
      </w:r>
      <w:r w:rsidR="0047211F" w:rsidRPr="00D40609">
        <w:rPr>
          <w:lang w:val="en-US"/>
        </w:rPr>
        <w:t>the single product components</w:t>
      </w:r>
      <w:r w:rsidR="008A35FD" w:rsidRPr="00D40609">
        <w:rPr>
          <w:lang w:val="en-US"/>
        </w:rPr>
        <w:t xml:space="preserve">, as measured by </w:t>
      </w:r>
      <m:oMath>
        <m:r>
          <w:rPr>
            <w:rFonts w:ascii="Cambria Math" w:eastAsia="Cambria Math" w:hAnsi="Cambria Math"/>
            <w:color w:val="000000"/>
            <w:lang w:val="en-US"/>
          </w:rPr>
          <m:t>k</m:t>
        </m:r>
      </m:oMath>
      <w:r w:rsidR="008A35FD" w:rsidRPr="00D40609">
        <w:rPr>
          <w:lang w:val="en-US"/>
        </w:rPr>
        <w:t xml:space="preserve">, </w:t>
      </w:r>
      <w:r w:rsidRPr="00D40609">
        <w:rPr>
          <w:lang w:val="en-US"/>
        </w:rPr>
        <w:t xml:space="preserve">is sufficiently high, </w:t>
      </w:r>
      <w:r w:rsidRPr="00D40609">
        <w:rPr>
          <w:i/>
          <w:iCs/>
          <w:lang w:val="en-US"/>
        </w:rPr>
        <w:t>and</w:t>
      </w:r>
      <w:r w:rsidRPr="00D40609">
        <w:rPr>
          <w:lang w:val="en-US"/>
        </w:rPr>
        <w:t xml:space="preserve"> the marginal cost of producing and selling each product component is sufficiently low. Vice versa, if such utility is relatively low </w:t>
      </w:r>
      <w:r w:rsidRPr="00D40609">
        <w:rPr>
          <w:i/>
          <w:iCs/>
          <w:lang w:val="en-US"/>
        </w:rPr>
        <w:t>or</w:t>
      </w:r>
      <w:r w:rsidRPr="00D40609">
        <w:rPr>
          <w:lang w:val="en-US"/>
        </w:rPr>
        <w:t xml:space="preserve"> the marginal cost is relatively high, the duopoly results in higher consumer surplus.</w:t>
      </w:r>
      <w:r w:rsidR="008A35FD" w:rsidRPr="00D40609">
        <w:rPr>
          <w:lang w:val="en-US"/>
        </w:rPr>
        <w:t xml:space="preserve"> </w:t>
      </w:r>
    </w:p>
    <w:p w14:paraId="6D5258AA" w14:textId="1A95F9B6" w:rsidR="00E5660F" w:rsidRPr="00D40609" w:rsidRDefault="008A35FD" w:rsidP="00E76ECE">
      <w:pPr>
        <w:pStyle w:val="NormaleWeb"/>
        <w:spacing w:before="0" w:beforeAutospacing="0" w:after="0" w:afterAutospacing="0" w:line="480" w:lineRule="auto"/>
        <w:jc w:val="both"/>
        <w:rPr>
          <w:color w:val="000000"/>
          <w:lang w:val="en-US"/>
        </w:rPr>
      </w:pPr>
      <w:r w:rsidRPr="00D40609">
        <w:rPr>
          <w:lang w:val="en-US"/>
        </w:rPr>
        <w:t xml:space="preserve">High values of </w:t>
      </w:r>
      <m:oMath>
        <m:r>
          <w:rPr>
            <w:rFonts w:ascii="Cambria Math" w:eastAsia="Cambria Math" w:hAnsi="Cambria Math"/>
            <w:color w:val="000000"/>
            <w:lang w:val="en-US"/>
          </w:rPr>
          <m:t>k</m:t>
        </m:r>
      </m:oMath>
      <w:r w:rsidRPr="00D40609">
        <w:rPr>
          <w:color w:val="000000"/>
          <w:lang w:val="en-US"/>
        </w:rPr>
        <w:t xml:space="preserve"> </w:t>
      </w:r>
      <w:r w:rsidR="00C17A24" w:rsidRPr="00D40609">
        <w:rPr>
          <w:color w:val="000000"/>
          <w:lang w:val="en-US"/>
        </w:rPr>
        <w:t>confer high appeal to</w:t>
      </w:r>
      <w:r w:rsidRPr="00D40609">
        <w:rPr>
          <w:color w:val="000000"/>
          <w:lang w:val="en-US"/>
        </w:rPr>
        <w:t xml:space="preserve"> the </w:t>
      </w:r>
      <w:r w:rsidR="00096671" w:rsidRPr="00D40609">
        <w:rPr>
          <w:color w:val="000000"/>
          <w:lang w:val="en-US"/>
        </w:rPr>
        <w:t>package</w:t>
      </w:r>
      <w:r w:rsidRPr="00D40609">
        <w:rPr>
          <w:color w:val="000000"/>
          <w:lang w:val="en-US"/>
        </w:rPr>
        <w:t xml:space="preserve"> </w:t>
      </w:r>
      <w:r w:rsidR="00FF598F" w:rsidRPr="00D40609">
        <w:rPr>
          <w:color w:val="000000"/>
          <w:lang w:val="en-US"/>
        </w:rPr>
        <w:t xml:space="preserve">(i.e., the full product) </w:t>
      </w:r>
      <w:r w:rsidRPr="00D40609">
        <w:rPr>
          <w:color w:val="000000"/>
          <w:lang w:val="en-US"/>
        </w:rPr>
        <w:t xml:space="preserve">so that the portion of consumers preferring the </w:t>
      </w:r>
      <w:r w:rsidR="00096671" w:rsidRPr="00D40609">
        <w:rPr>
          <w:color w:val="000000"/>
          <w:lang w:val="en-US"/>
        </w:rPr>
        <w:t>package</w:t>
      </w:r>
      <w:r w:rsidRPr="00D40609">
        <w:rPr>
          <w:color w:val="000000"/>
          <w:lang w:val="en-US"/>
        </w:rPr>
        <w:t xml:space="preserve"> would be large, in which case a duopoly would be detrimental due to the higher expenditure implied. </w:t>
      </w:r>
      <w:r w:rsidR="0047211F" w:rsidRPr="00D40609">
        <w:rPr>
          <w:color w:val="000000"/>
          <w:lang w:val="en-US"/>
        </w:rPr>
        <w:t>L</w:t>
      </w:r>
      <w:r w:rsidRPr="00D40609">
        <w:rPr>
          <w:color w:val="000000"/>
          <w:lang w:val="en-US"/>
        </w:rPr>
        <w:t>ow values of the marginal cost</w:t>
      </w:r>
      <w:r w:rsidR="00512ECD" w:rsidRPr="00D40609">
        <w:rPr>
          <w:color w:val="000000"/>
          <w:lang w:val="en-US"/>
        </w:rPr>
        <w:t xml:space="preserve"> allow the monopolist to maintain</w:t>
      </w:r>
      <w:r w:rsidRPr="00D40609">
        <w:rPr>
          <w:color w:val="000000"/>
          <w:lang w:val="en-US"/>
        </w:rPr>
        <w:t xml:space="preserve"> </w:t>
      </w:r>
      <w:r w:rsidR="00512ECD" w:rsidRPr="00D40609">
        <w:rPr>
          <w:color w:val="000000"/>
          <w:lang w:val="en-US"/>
        </w:rPr>
        <w:t>the price at a</w:t>
      </w:r>
      <w:r w:rsidRPr="00D40609">
        <w:rPr>
          <w:color w:val="000000"/>
          <w:lang w:val="en-US"/>
        </w:rPr>
        <w:t xml:space="preserve"> </w:t>
      </w:r>
      <w:r w:rsidR="00512ECD" w:rsidRPr="00D40609">
        <w:rPr>
          <w:color w:val="000000"/>
          <w:lang w:val="en-US"/>
        </w:rPr>
        <w:t>relatively low level</w:t>
      </w:r>
      <w:r w:rsidRPr="00D40609">
        <w:rPr>
          <w:color w:val="000000"/>
          <w:lang w:val="en-US"/>
        </w:rPr>
        <w:t>, which is a necessary condition for the consumer surplus to be superior under this market structure.</w:t>
      </w:r>
    </w:p>
    <w:p w14:paraId="79A06FFA" w14:textId="18407981" w:rsidR="005769A5" w:rsidRPr="00D40609" w:rsidRDefault="007E697C" w:rsidP="00E76ECE">
      <w:pPr>
        <w:pStyle w:val="NormaleWeb"/>
        <w:spacing w:before="0" w:beforeAutospacing="0" w:after="0" w:afterAutospacing="0" w:line="480" w:lineRule="auto"/>
        <w:jc w:val="center"/>
        <w:rPr>
          <w:rFonts w:eastAsiaTheme="minorEastAsia"/>
          <w:b/>
          <w:bCs/>
          <w:color w:val="000000"/>
          <w:sz w:val="20"/>
          <w:szCs w:val="20"/>
          <w:lang w:val="en-US"/>
        </w:rPr>
      </w:pPr>
      <w:r w:rsidRPr="00D40609">
        <w:rPr>
          <w:rFonts w:eastAsiaTheme="minorEastAsia"/>
          <w:b/>
          <w:bCs/>
          <w:noProof/>
          <w:color w:val="000000"/>
          <w:sz w:val="20"/>
          <w:szCs w:val="20"/>
          <w:lang w:val="en-US"/>
          <w14:ligatures w14:val="standardContextual"/>
        </w:rPr>
        <w:lastRenderedPageBreak/>
        <w:drawing>
          <wp:inline distT="0" distB="0" distL="0" distR="0" wp14:anchorId="7C81F970" wp14:editId="1F860CE2">
            <wp:extent cx="3050306" cy="2895478"/>
            <wp:effectExtent l="0" t="0" r="0" b="635"/>
            <wp:docPr id="1240117735" name="Immagine 2"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117735" name="Immagine 3" descr="Immagine che contiene testo, schermata, diagramma, Diagramma&#10;&#10;Descrizione generata automaticamente"/>
                    <pic:cNvPicPr/>
                  </pic:nvPicPr>
                  <pic:blipFill rotWithShape="1">
                    <a:blip r:embed="rId11" cstate="print">
                      <a:extLst>
                        <a:ext uri="{28A0092B-C50C-407E-A947-70E740481C1C}">
                          <a14:useLocalDpi xmlns:a14="http://schemas.microsoft.com/office/drawing/2010/main" val="0"/>
                        </a:ext>
                      </a:extLst>
                    </a:blip>
                    <a:srcRect l="18657" t="15511" r="34105" b="4768"/>
                    <a:stretch/>
                  </pic:blipFill>
                  <pic:spPr bwMode="auto">
                    <a:xfrm>
                      <a:off x="0" y="0"/>
                      <a:ext cx="3055503" cy="2900411"/>
                    </a:xfrm>
                    <a:prstGeom prst="rect">
                      <a:avLst/>
                    </a:prstGeom>
                    <a:ln>
                      <a:noFill/>
                    </a:ln>
                    <a:extLst>
                      <a:ext uri="{53640926-AAD7-44D8-BBD7-CCE9431645EC}">
                        <a14:shadowObscured xmlns:a14="http://schemas.microsoft.com/office/drawing/2010/main"/>
                      </a:ext>
                    </a:extLst>
                  </pic:spPr>
                </pic:pic>
              </a:graphicData>
            </a:graphic>
          </wp:inline>
        </w:drawing>
      </w:r>
    </w:p>
    <w:p w14:paraId="02E7F204" w14:textId="3E134889" w:rsidR="005769A5" w:rsidRPr="00D40609" w:rsidRDefault="005769A5" w:rsidP="00E76ECE">
      <w:pPr>
        <w:pStyle w:val="NormaleWeb"/>
        <w:spacing w:before="0" w:beforeAutospacing="0" w:after="0" w:afterAutospacing="0" w:line="480" w:lineRule="auto"/>
        <w:jc w:val="center"/>
        <w:rPr>
          <w:rFonts w:eastAsiaTheme="minorEastAsia"/>
          <w:b/>
          <w:bCs/>
          <w:color w:val="000000"/>
          <w:sz w:val="20"/>
          <w:szCs w:val="20"/>
          <w:lang w:val="en-US"/>
        </w:rPr>
      </w:pPr>
      <w:r w:rsidRPr="00D40609">
        <w:rPr>
          <w:rFonts w:eastAsiaTheme="minorEastAsia"/>
          <w:b/>
          <w:bCs/>
          <w:color w:val="000000"/>
          <w:sz w:val="20"/>
          <w:szCs w:val="20"/>
          <w:lang w:val="en-US"/>
        </w:rPr>
        <w:t xml:space="preserve">Figure 3. </w:t>
      </w:r>
      <w:r w:rsidR="00883845" w:rsidRPr="00D40609">
        <w:rPr>
          <w:rFonts w:eastAsiaTheme="minorEastAsia"/>
          <w:b/>
          <w:bCs/>
          <w:color w:val="000000"/>
          <w:sz w:val="20"/>
          <w:szCs w:val="20"/>
          <w:lang w:val="en-US"/>
        </w:rPr>
        <w:t>Comparison of</w:t>
      </w:r>
      <w:r w:rsidRPr="00D40609">
        <w:rPr>
          <w:rFonts w:eastAsiaTheme="minorEastAsia"/>
          <w:b/>
          <w:bCs/>
          <w:color w:val="000000"/>
          <w:sz w:val="20"/>
          <w:szCs w:val="20"/>
          <w:lang w:val="en-US"/>
        </w:rPr>
        <w:t xml:space="preserve"> aggregate consumer surplus </w:t>
      </w:r>
      <w:r w:rsidR="00C17A24" w:rsidRPr="00D40609">
        <w:rPr>
          <w:rFonts w:eastAsiaTheme="minorEastAsia"/>
          <w:b/>
          <w:bCs/>
          <w:color w:val="000000"/>
          <w:sz w:val="20"/>
          <w:szCs w:val="20"/>
          <w:lang w:val="en-US"/>
        </w:rPr>
        <w:t xml:space="preserve">under </w:t>
      </w:r>
      <w:r w:rsidRPr="00D40609">
        <w:rPr>
          <w:rFonts w:eastAsiaTheme="minorEastAsia"/>
          <w:b/>
          <w:bCs/>
          <w:color w:val="000000"/>
          <w:sz w:val="20"/>
          <w:szCs w:val="20"/>
          <w:lang w:val="en-US"/>
        </w:rPr>
        <w:t xml:space="preserve">the duopoly </w:t>
      </w:r>
      <w:r w:rsidR="00C17A24" w:rsidRPr="00D40609">
        <w:rPr>
          <w:rFonts w:eastAsiaTheme="minorEastAsia"/>
          <w:b/>
          <w:bCs/>
          <w:color w:val="000000"/>
          <w:sz w:val="20"/>
          <w:szCs w:val="20"/>
          <w:lang w:val="en-US"/>
        </w:rPr>
        <w:t>and</w:t>
      </w:r>
      <w:r w:rsidR="008A35FD" w:rsidRPr="00D40609">
        <w:rPr>
          <w:rFonts w:eastAsiaTheme="minorEastAsia"/>
          <w:b/>
          <w:bCs/>
          <w:color w:val="000000"/>
          <w:sz w:val="20"/>
          <w:szCs w:val="20"/>
          <w:lang w:val="en-US"/>
        </w:rPr>
        <w:t xml:space="preserve"> monopoly </w:t>
      </w:r>
      <w:r w:rsidR="00C17A24" w:rsidRPr="00D40609">
        <w:rPr>
          <w:rFonts w:eastAsiaTheme="minorEastAsia"/>
          <w:b/>
          <w:bCs/>
          <w:color w:val="000000"/>
          <w:sz w:val="20"/>
          <w:szCs w:val="20"/>
          <w:lang w:val="en-US"/>
        </w:rPr>
        <w:t>market st</w:t>
      </w:r>
      <w:r w:rsidR="008A35FD" w:rsidRPr="00D40609">
        <w:rPr>
          <w:rFonts w:eastAsiaTheme="minorEastAsia"/>
          <w:b/>
          <w:bCs/>
          <w:color w:val="000000"/>
          <w:sz w:val="20"/>
          <w:szCs w:val="20"/>
          <w:lang w:val="en-US"/>
        </w:rPr>
        <w:t>ructure</w:t>
      </w:r>
      <w:r w:rsidR="00C17A24" w:rsidRPr="00D40609">
        <w:rPr>
          <w:rFonts w:eastAsiaTheme="minorEastAsia"/>
          <w:b/>
          <w:bCs/>
          <w:color w:val="000000"/>
          <w:sz w:val="20"/>
          <w:szCs w:val="20"/>
          <w:lang w:val="en-US"/>
        </w:rPr>
        <w:t>s</w:t>
      </w:r>
      <w:r w:rsidR="003713D6" w:rsidRPr="00D40609">
        <w:rPr>
          <w:rFonts w:eastAsiaTheme="minorEastAsia"/>
          <w:b/>
          <w:bCs/>
          <w:color w:val="000000"/>
          <w:sz w:val="20"/>
          <w:szCs w:val="20"/>
          <w:lang w:val="en-US"/>
        </w:rPr>
        <w:t xml:space="preserve">. In the white area equilibrium </w:t>
      </w:r>
      <w:r w:rsidR="00D96471" w:rsidRPr="00D40609">
        <w:rPr>
          <w:rFonts w:eastAsiaTheme="minorEastAsia"/>
          <w:b/>
          <w:bCs/>
          <w:color w:val="000000"/>
          <w:sz w:val="20"/>
          <w:szCs w:val="20"/>
          <w:lang w:val="en-US"/>
        </w:rPr>
        <w:t xml:space="preserve">does not arises under either </w:t>
      </w:r>
      <w:r w:rsidR="003713D6" w:rsidRPr="00D40609">
        <w:rPr>
          <w:rFonts w:eastAsiaTheme="minorEastAsia"/>
          <w:b/>
          <w:bCs/>
          <w:color w:val="000000"/>
          <w:sz w:val="20"/>
          <w:szCs w:val="20"/>
          <w:lang w:val="en-US"/>
        </w:rPr>
        <w:t xml:space="preserve">monopoly </w:t>
      </w:r>
      <w:r w:rsidR="00D96471" w:rsidRPr="00D40609">
        <w:rPr>
          <w:rFonts w:eastAsiaTheme="minorEastAsia"/>
          <w:b/>
          <w:bCs/>
          <w:color w:val="000000"/>
          <w:sz w:val="20"/>
          <w:szCs w:val="20"/>
          <w:lang w:val="en-US"/>
        </w:rPr>
        <w:t xml:space="preserve">or </w:t>
      </w:r>
      <w:r w:rsidR="003713D6" w:rsidRPr="00D40609">
        <w:rPr>
          <w:rFonts w:eastAsiaTheme="minorEastAsia"/>
          <w:b/>
          <w:bCs/>
          <w:color w:val="000000"/>
          <w:sz w:val="20"/>
          <w:szCs w:val="20"/>
          <w:lang w:val="en-US"/>
        </w:rPr>
        <w:t>duopoly</w:t>
      </w:r>
      <w:r w:rsidR="00D96471" w:rsidRPr="00D40609">
        <w:rPr>
          <w:rFonts w:eastAsiaTheme="minorEastAsia"/>
          <w:b/>
          <w:bCs/>
          <w:color w:val="000000"/>
          <w:sz w:val="20"/>
          <w:szCs w:val="20"/>
          <w:lang w:val="en-US"/>
        </w:rPr>
        <w:t>.</w:t>
      </w:r>
    </w:p>
    <w:p w14:paraId="4AB0A00F" w14:textId="29B35E3C" w:rsidR="00C76C61" w:rsidRPr="00D40609" w:rsidRDefault="00BB52FF" w:rsidP="00C76C61">
      <w:pPr>
        <w:pStyle w:val="NormaleWeb"/>
        <w:spacing w:before="180" w:beforeAutospacing="0" w:after="0" w:afterAutospacing="0" w:line="480" w:lineRule="auto"/>
        <w:jc w:val="both"/>
        <w:rPr>
          <w:b/>
          <w:bCs/>
          <w:lang w:val="en-US"/>
        </w:rPr>
      </w:pPr>
      <w:r w:rsidRPr="00D40609">
        <w:rPr>
          <w:b/>
          <w:bCs/>
          <w:lang w:val="en-US"/>
        </w:rPr>
        <w:t>4</w:t>
      </w:r>
      <w:r w:rsidR="00C76C61" w:rsidRPr="00D40609">
        <w:rPr>
          <w:b/>
          <w:bCs/>
          <w:lang w:val="en-US"/>
        </w:rPr>
        <w:t>. Discussion</w:t>
      </w:r>
    </w:p>
    <w:p w14:paraId="13A463B8" w14:textId="7217A348" w:rsidR="00C76C61" w:rsidRPr="00D40609" w:rsidRDefault="00C76C61" w:rsidP="00C76C61">
      <w:pPr>
        <w:pStyle w:val="NormaleWeb"/>
        <w:spacing w:before="0" w:beforeAutospacing="0" w:after="0" w:afterAutospacing="0" w:line="480" w:lineRule="auto"/>
        <w:jc w:val="both"/>
        <w:rPr>
          <w:lang w:val="en-US"/>
        </w:rPr>
      </w:pPr>
      <w:r w:rsidRPr="00D40609">
        <w:rPr>
          <w:lang w:val="en-US"/>
        </w:rPr>
        <w:t>Our main result suggests that allowing more firms to enter the market in sports broadcasting and sell different partitions (e.g., subset of matches) of the full product (i.e., the entire league) may or may not reduce the aggregate consumer surplus compared to the case where only one firm sells the full product. In particular, the aggregate consumer surplus decreases if the utility of the full (possibly reconstructed) product relative to the utility of the single product components</w:t>
      </w:r>
      <w:r w:rsidR="007A006B" w:rsidRPr="00D40609">
        <w:rPr>
          <w:lang w:val="en-US"/>
        </w:rPr>
        <w:t xml:space="preserve"> is sufficiently high</w:t>
      </w:r>
      <w:r w:rsidRPr="00D40609">
        <w:rPr>
          <w:lang w:val="en-US"/>
        </w:rPr>
        <w:t xml:space="preserve"> </w:t>
      </w:r>
      <w:r w:rsidRPr="00D40609">
        <w:rPr>
          <w:i/>
          <w:iCs/>
          <w:lang w:val="en-US"/>
        </w:rPr>
        <w:t>and</w:t>
      </w:r>
      <w:r w:rsidRPr="00D40609">
        <w:rPr>
          <w:lang w:val="en-US"/>
        </w:rPr>
        <w:t xml:space="preserve"> the marginal cost of producing and selling each product component </w:t>
      </w:r>
      <w:r w:rsidR="007A006B" w:rsidRPr="00D40609">
        <w:rPr>
          <w:lang w:val="en-US"/>
        </w:rPr>
        <w:t>is</w:t>
      </w:r>
      <w:r w:rsidRPr="00D40609">
        <w:rPr>
          <w:lang w:val="en-US"/>
        </w:rPr>
        <w:t xml:space="preserve"> sufficiently low.</w:t>
      </w:r>
    </w:p>
    <w:p w14:paraId="2A6800ED" w14:textId="4F46D994" w:rsidR="00C76C61" w:rsidRPr="00D40609" w:rsidRDefault="00C76C61" w:rsidP="00C76C61">
      <w:pPr>
        <w:pStyle w:val="NormaleWeb"/>
        <w:spacing w:before="0" w:beforeAutospacing="0" w:after="0" w:afterAutospacing="0" w:line="480" w:lineRule="auto"/>
        <w:jc w:val="both"/>
        <w:rPr>
          <w:lang w:val="en-US"/>
        </w:rPr>
      </w:pPr>
      <w:r w:rsidRPr="00D40609">
        <w:rPr>
          <w:lang w:val="en-US"/>
        </w:rPr>
        <w:t xml:space="preserve">One question that may arise at this point is whether the </w:t>
      </w:r>
      <w:r w:rsidR="00BD1E40" w:rsidRPr="00D40609">
        <w:rPr>
          <w:lang w:val="en-US"/>
        </w:rPr>
        <w:t xml:space="preserve">main </w:t>
      </w:r>
      <w:r w:rsidRPr="00D40609">
        <w:rPr>
          <w:lang w:val="en-US"/>
        </w:rPr>
        <w:t>result is mostly driven by the market structure (monopoly versus duopoly) or by the pricing instrument (</w:t>
      </w:r>
      <w:r w:rsidR="00096671" w:rsidRPr="00D40609">
        <w:rPr>
          <w:lang w:val="en-US"/>
        </w:rPr>
        <w:t>package</w:t>
      </w:r>
      <w:r w:rsidRPr="00D40609">
        <w:rPr>
          <w:lang w:val="en-US"/>
        </w:rPr>
        <w:t xml:space="preserve"> versus pure components). To further support our argument that </w:t>
      </w:r>
      <w:r w:rsidR="00BD1E40" w:rsidRPr="00D40609">
        <w:rPr>
          <w:lang w:val="en-US"/>
        </w:rPr>
        <w:t>our result arises from</w:t>
      </w:r>
      <w:r w:rsidRPr="00D40609">
        <w:rPr>
          <w:lang w:val="en-US"/>
        </w:rPr>
        <w:t xml:space="preserve"> the combined effect of the two features that uniquely characterizes the setting under study, </w:t>
      </w:r>
      <w:r w:rsidR="007F11E6" w:rsidRPr="00D40609">
        <w:rPr>
          <w:lang w:val="en-US"/>
        </w:rPr>
        <w:t>we discuss</w:t>
      </w:r>
      <w:r w:rsidRPr="00D40609">
        <w:rPr>
          <w:lang w:val="en-US"/>
        </w:rPr>
        <w:t xml:space="preserve"> two </w:t>
      </w:r>
      <w:r w:rsidR="007F11E6" w:rsidRPr="00D40609">
        <w:rPr>
          <w:lang w:val="en-US"/>
        </w:rPr>
        <w:t>additional comparisons: 1</w:t>
      </w:r>
      <w:r w:rsidRPr="00D40609">
        <w:rPr>
          <w:lang w:val="en-US"/>
        </w:rPr>
        <w:t xml:space="preserve">) pure components monopoly </w:t>
      </w:r>
      <w:r w:rsidR="007F11E6" w:rsidRPr="00D40609">
        <w:rPr>
          <w:lang w:val="en-US"/>
        </w:rPr>
        <w:t xml:space="preserve">(i.e., a monopolist selling the two pure components A and B) </w:t>
      </w:r>
      <w:r w:rsidRPr="00D40609">
        <w:rPr>
          <w:lang w:val="en-US"/>
        </w:rPr>
        <w:t>v</w:t>
      </w:r>
      <w:r w:rsidR="007F11E6" w:rsidRPr="00D40609">
        <w:rPr>
          <w:lang w:val="en-US"/>
        </w:rPr>
        <w:t>s.</w:t>
      </w:r>
      <w:r w:rsidRPr="00D40609">
        <w:rPr>
          <w:lang w:val="en-US"/>
        </w:rPr>
        <w:t xml:space="preserve"> pure component</w:t>
      </w:r>
      <w:r w:rsidR="007F11E6" w:rsidRPr="00D40609">
        <w:rPr>
          <w:lang w:val="en-US"/>
        </w:rPr>
        <w:t>s</w:t>
      </w:r>
      <w:r w:rsidRPr="00D40609">
        <w:rPr>
          <w:lang w:val="en-US"/>
        </w:rPr>
        <w:t xml:space="preserve"> duopoly</w:t>
      </w:r>
      <w:r w:rsidR="007F11E6" w:rsidRPr="00D40609">
        <w:rPr>
          <w:lang w:val="en-US"/>
        </w:rPr>
        <w:t>;</w:t>
      </w:r>
      <w:r w:rsidRPr="00D40609">
        <w:rPr>
          <w:lang w:val="en-US"/>
        </w:rPr>
        <w:t xml:space="preserve"> and </w:t>
      </w:r>
      <w:r w:rsidR="007F11E6" w:rsidRPr="00D40609">
        <w:rPr>
          <w:lang w:val="en-US"/>
        </w:rPr>
        <w:t>2</w:t>
      </w:r>
      <w:r w:rsidRPr="00D40609">
        <w:rPr>
          <w:lang w:val="en-US"/>
        </w:rPr>
        <w:t xml:space="preserve">) pure components monopoly vs. </w:t>
      </w:r>
      <w:r w:rsidR="007F11E6" w:rsidRPr="00D40609">
        <w:rPr>
          <w:lang w:val="en-US"/>
        </w:rPr>
        <w:t xml:space="preserve">full </w:t>
      </w:r>
      <w:r w:rsidR="00096671" w:rsidRPr="00D40609">
        <w:rPr>
          <w:lang w:val="en-US"/>
        </w:rPr>
        <w:t>package</w:t>
      </w:r>
      <w:r w:rsidRPr="00D40609">
        <w:rPr>
          <w:lang w:val="en-US"/>
        </w:rPr>
        <w:t xml:space="preserve"> monopoly. In the first case (</w:t>
      </w:r>
      <w:r w:rsidR="007F11E6" w:rsidRPr="00D40609">
        <w:rPr>
          <w:lang w:val="en-US"/>
        </w:rPr>
        <w:t>1</w:t>
      </w:r>
      <w:r w:rsidRPr="00D40609">
        <w:rPr>
          <w:lang w:val="en-US"/>
        </w:rPr>
        <w:t xml:space="preserve">), we fix the pricing instrument and evaluate the impact of the market structure. Here, the comparison is trivial because it is well known by competition dynamics that a pure components </w:t>
      </w:r>
      <w:r w:rsidRPr="00D40609">
        <w:rPr>
          <w:lang w:val="en-US"/>
        </w:rPr>
        <w:lastRenderedPageBreak/>
        <w:t xml:space="preserve">monopoly </w:t>
      </w:r>
      <w:r w:rsidR="007F11E6" w:rsidRPr="00D40609">
        <w:rPr>
          <w:lang w:val="en-US"/>
        </w:rPr>
        <w:t xml:space="preserve">always </w:t>
      </w:r>
      <w:r w:rsidRPr="00D40609">
        <w:rPr>
          <w:lang w:val="en-US"/>
        </w:rPr>
        <w:t>set</w:t>
      </w:r>
      <w:r w:rsidR="007F11E6" w:rsidRPr="00D40609">
        <w:rPr>
          <w:lang w:val="en-US"/>
        </w:rPr>
        <w:t xml:space="preserve">s </w:t>
      </w:r>
      <w:r w:rsidRPr="00D40609">
        <w:rPr>
          <w:lang w:val="en-US"/>
        </w:rPr>
        <w:t>higher price</w:t>
      </w:r>
      <w:r w:rsidR="007F11E6" w:rsidRPr="00D40609">
        <w:rPr>
          <w:lang w:val="en-US"/>
        </w:rPr>
        <w:t>s</w:t>
      </w:r>
      <w:r w:rsidRPr="00D40609">
        <w:rPr>
          <w:lang w:val="en-US"/>
        </w:rPr>
        <w:t xml:space="preserve"> than the pure component</w:t>
      </w:r>
      <w:r w:rsidR="007F11E6" w:rsidRPr="00D40609">
        <w:rPr>
          <w:lang w:val="en-US"/>
        </w:rPr>
        <w:t>s</w:t>
      </w:r>
      <w:r w:rsidRPr="00D40609">
        <w:rPr>
          <w:lang w:val="en-US"/>
        </w:rPr>
        <w:t xml:space="preserve"> duopol</w:t>
      </w:r>
      <w:r w:rsidR="009A0B60" w:rsidRPr="00D40609">
        <w:rPr>
          <w:lang w:val="en-US"/>
        </w:rPr>
        <w:t>y</w:t>
      </w:r>
      <w:r w:rsidR="007F11E6" w:rsidRPr="00D40609">
        <w:rPr>
          <w:lang w:val="en-US"/>
        </w:rPr>
        <w:t xml:space="preserve">, </w:t>
      </w:r>
      <w:r w:rsidRPr="00D40609">
        <w:rPr>
          <w:lang w:val="en-US"/>
        </w:rPr>
        <w:t xml:space="preserve">and </w:t>
      </w:r>
      <w:r w:rsidR="007F11E6" w:rsidRPr="00D40609">
        <w:rPr>
          <w:lang w:val="en-US"/>
        </w:rPr>
        <w:t xml:space="preserve">clearly leading to </w:t>
      </w:r>
      <w:r w:rsidRPr="00D40609">
        <w:rPr>
          <w:lang w:val="en-US"/>
        </w:rPr>
        <w:t xml:space="preserve">lower </w:t>
      </w:r>
      <w:r w:rsidR="007F11E6" w:rsidRPr="00D40609">
        <w:rPr>
          <w:lang w:val="en-US"/>
        </w:rPr>
        <w:t xml:space="preserve">aggregate </w:t>
      </w:r>
      <w:r w:rsidRPr="00D40609">
        <w:rPr>
          <w:lang w:val="en-US"/>
        </w:rPr>
        <w:t xml:space="preserve">consumer surplus. Therefore, given that in our main comparison </w:t>
      </w:r>
      <w:r w:rsidR="007F11E6" w:rsidRPr="00D40609">
        <w:rPr>
          <w:lang w:val="en-US"/>
        </w:rPr>
        <w:t xml:space="preserve">(Proposition 1) </w:t>
      </w:r>
      <w:r w:rsidRPr="00D40609">
        <w:rPr>
          <w:lang w:val="en-US"/>
        </w:rPr>
        <w:t xml:space="preserve">the </w:t>
      </w:r>
      <w:r w:rsidR="007F11E6" w:rsidRPr="00D40609">
        <w:rPr>
          <w:lang w:val="en-US"/>
        </w:rPr>
        <w:t xml:space="preserve">full </w:t>
      </w:r>
      <w:r w:rsidR="00096671" w:rsidRPr="00D40609">
        <w:rPr>
          <w:lang w:val="en-US"/>
        </w:rPr>
        <w:t>package</w:t>
      </w:r>
      <w:r w:rsidRPr="00D40609">
        <w:rPr>
          <w:lang w:val="en-US"/>
        </w:rPr>
        <w:t xml:space="preserve"> monopol</w:t>
      </w:r>
      <w:r w:rsidR="009A0B60" w:rsidRPr="00D40609">
        <w:rPr>
          <w:lang w:val="en-US"/>
        </w:rPr>
        <w:t>y</w:t>
      </w:r>
      <w:r w:rsidRPr="00D40609">
        <w:rPr>
          <w:lang w:val="en-US"/>
        </w:rPr>
        <w:t xml:space="preserve"> can lead to higher </w:t>
      </w:r>
      <w:r w:rsidR="007F11E6" w:rsidRPr="00D40609">
        <w:rPr>
          <w:lang w:val="en-US"/>
        </w:rPr>
        <w:t xml:space="preserve">aggregate </w:t>
      </w:r>
      <w:r w:rsidRPr="00D40609">
        <w:rPr>
          <w:lang w:val="en-US"/>
        </w:rPr>
        <w:t>consumer surplus than pure components duopol</w:t>
      </w:r>
      <w:r w:rsidR="009A0B60" w:rsidRPr="00D40609">
        <w:rPr>
          <w:lang w:val="en-US"/>
        </w:rPr>
        <w:t>y</w:t>
      </w:r>
      <w:r w:rsidR="007F11E6" w:rsidRPr="00D40609">
        <w:rPr>
          <w:lang w:val="en-US"/>
        </w:rPr>
        <w:t xml:space="preserve"> (whereas </w:t>
      </w:r>
      <w:r w:rsidRPr="00D40609">
        <w:rPr>
          <w:lang w:val="en-US"/>
        </w:rPr>
        <w:t>the pure components monopol</w:t>
      </w:r>
      <w:r w:rsidR="009A0B60" w:rsidRPr="00D40609">
        <w:rPr>
          <w:lang w:val="en-US"/>
        </w:rPr>
        <w:t>y</w:t>
      </w:r>
      <w:r w:rsidRPr="00D40609">
        <w:rPr>
          <w:lang w:val="en-US"/>
        </w:rPr>
        <w:t xml:space="preserve"> cannot), </w:t>
      </w:r>
      <w:r w:rsidR="007F11E6" w:rsidRPr="00D40609">
        <w:rPr>
          <w:lang w:val="en-US"/>
        </w:rPr>
        <w:t>it immediately follows that the pricing instrument plays a role in driving our main finding in Proposition 1</w:t>
      </w:r>
      <w:r w:rsidRPr="00D40609">
        <w:rPr>
          <w:lang w:val="en-US"/>
        </w:rPr>
        <w:t>. In the second case (</w:t>
      </w:r>
      <w:r w:rsidR="007A006B" w:rsidRPr="00D40609">
        <w:rPr>
          <w:lang w:val="en-US"/>
        </w:rPr>
        <w:t>2</w:t>
      </w:r>
      <w:r w:rsidRPr="00D40609">
        <w:rPr>
          <w:lang w:val="en-US"/>
        </w:rPr>
        <w:t xml:space="preserve">), </w:t>
      </w:r>
      <w:r w:rsidR="007A006B" w:rsidRPr="00D40609">
        <w:rPr>
          <w:lang w:val="en-US"/>
        </w:rPr>
        <w:t xml:space="preserve">we fix the market structure and compare the pricing instruments. Here, </w:t>
      </w:r>
      <w:r w:rsidRPr="00D40609">
        <w:rPr>
          <w:lang w:val="en-US"/>
        </w:rPr>
        <w:t xml:space="preserve">the comparison is not trivial, but it can be derived from the </w:t>
      </w:r>
      <w:r w:rsidR="00BD1E40" w:rsidRPr="00D40609">
        <w:rPr>
          <w:lang w:val="en-US"/>
        </w:rPr>
        <w:t>standard bundling</w:t>
      </w:r>
      <w:r w:rsidRPr="00D40609">
        <w:rPr>
          <w:lang w:val="en-US"/>
        </w:rPr>
        <w:t xml:space="preserve"> literature (</w:t>
      </w:r>
      <w:r w:rsidR="00BD1E40" w:rsidRPr="00D40609">
        <w:rPr>
          <w:lang w:val="en-US"/>
        </w:rPr>
        <w:t>e.g., Adams and Yellen, 1976</w:t>
      </w:r>
      <w:r w:rsidRPr="00D40609">
        <w:rPr>
          <w:lang w:val="en-US"/>
        </w:rPr>
        <w:t xml:space="preserve">), which shows that a full </w:t>
      </w:r>
      <w:r w:rsidR="00096671" w:rsidRPr="00D40609">
        <w:rPr>
          <w:lang w:val="en-US"/>
        </w:rPr>
        <w:t>package</w:t>
      </w:r>
      <w:r w:rsidRPr="00D40609">
        <w:rPr>
          <w:lang w:val="en-US"/>
        </w:rPr>
        <w:t xml:space="preserve"> monopol</w:t>
      </w:r>
      <w:r w:rsidR="009A0B60" w:rsidRPr="00D40609">
        <w:rPr>
          <w:lang w:val="en-US"/>
        </w:rPr>
        <w:t xml:space="preserve">y </w:t>
      </w:r>
      <w:r w:rsidRPr="00D40609">
        <w:rPr>
          <w:lang w:val="en-US"/>
        </w:rPr>
        <w:t>might lead to higher or lower consumer surplus than a pure component monopol</w:t>
      </w:r>
      <w:r w:rsidR="009A0B60" w:rsidRPr="00D40609">
        <w:rPr>
          <w:lang w:val="en-US"/>
        </w:rPr>
        <w:t>y</w:t>
      </w:r>
      <w:r w:rsidRPr="00D40609">
        <w:rPr>
          <w:lang w:val="en-US"/>
        </w:rPr>
        <w:t xml:space="preserve">. </w:t>
      </w:r>
      <w:r w:rsidR="007A006B" w:rsidRPr="00D40609">
        <w:rPr>
          <w:lang w:val="en-US"/>
        </w:rPr>
        <w:t>F</w:t>
      </w:r>
      <w:r w:rsidRPr="00D40609">
        <w:rPr>
          <w:lang w:val="en-US"/>
        </w:rPr>
        <w:t xml:space="preserve">rom our </w:t>
      </w:r>
      <w:r w:rsidR="007A006B" w:rsidRPr="00D40609">
        <w:rPr>
          <w:lang w:val="en-US"/>
        </w:rPr>
        <w:t>main result,</w:t>
      </w:r>
      <w:r w:rsidRPr="00D40609">
        <w:rPr>
          <w:lang w:val="en-US"/>
        </w:rPr>
        <w:t xml:space="preserve"> we know that the </w:t>
      </w:r>
      <w:r w:rsidR="007A006B" w:rsidRPr="00D40609">
        <w:rPr>
          <w:lang w:val="en-US"/>
        </w:rPr>
        <w:t xml:space="preserve">aggregate </w:t>
      </w:r>
      <w:r w:rsidRPr="00D40609">
        <w:rPr>
          <w:lang w:val="en-US"/>
        </w:rPr>
        <w:t>consumer surplus can be higher under pure components duopol</w:t>
      </w:r>
      <w:r w:rsidR="009A0B60" w:rsidRPr="00D40609">
        <w:rPr>
          <w:lang w:val="en-US"/>
        </w:rPr>
        <w:t>y</w:t>
      </w:r>
      <w:r w:rsidR="002A4018" w:rsidRPr="00D40609">
        <w:rPr>
          <w:lang w:val="en-US"/>
        </w:rPr>
        <w:t xml:space="preserve"> than under full </w:t>
      </w:r>
      <w:r w:rsidR="00096671" w:rsidRPr="00D40609">
        <w:rPr>
          <w:lang w:val="en-US"/>
        </w:rPr>
        <w:t>package</w:t>
      </w:r>
      <w:r w:rsidR="002A4018" w:rsidRPr="00D40609">
        <w:rPr>
          <w:lang w:val="en-US"/>
        </w:rPr>
        <w:t xml:space="preserve"> monopol</w:t>
      </w:r>
      <w:r w:rsidR="009A0B60" w:rsidRPr="00D40609">
        <w:rPr>
          <w:lang w:val="en-US"/>
        </w:rPr>
        <w:t>y</w:t>
      </w:r>
      <w:r w:rsidR="002A4018" w:rsidRPr="00D40609">
        <w:rPr>
          <w:lang w:val="en-US"/>
        </w:rPr>
        <w:t xml:space="preserve"> than</w:t>
      </w:r>
      <w:r w:rsidRPr="00D40609">
        <w:rPr>
          <w:lang w:val="en-US"/>
        </w:rPr>
        <w:t xml:space="preserve"> </w:t>
      </w:r>
      <w:r w:rsidR="007A006B" w:rsidRPr="00D40609">
        <w:rPr>
          <w:lang w:val="en-US"/>
        </w:rPr>
        <w:t xml:space="preserve">if </w:t>
      </w:r>
      <m:oMath>
        <m:r>
          <w:rPr>
            <w:rFonts w:ascii="Cambria Math" w:eastAsia="Cambria Math" w:hAnsi="Cambria Math"/>
            <w:color w:val="000000"/>
            <w:lang w:val="en-US"/>
          </w:rPr>
          <m:t>k</m:t>
        </m:r>
      </m:oMath>
      <w:r w:rsidR="007A006B" w:rsidRPr="00D40609">
        <w:rPr>
          <w:lang w:val="en-US"/>
        </w:rPr>
        <w:t xml:space="preserve"> is </w:t>
      </w:r>
      <w:r w:rsidR="002A4018" w:rsidRPr="00D40609">
        <w:rPr>
          <w:lang w:val="en-US"/>
        </w:rPr>
        <w:t>low</w:t>
      </w:r>
      <w:r w:rsidR="007A006B" w:rsidRPr="00D40609">
        <w:rPr>
          <w:lang w:val="en-US"/>
        </w:rPr>
        <w:t xml:space="preserve"> </w:t>
      </w:r>
      <w:r w:rsidR="002A4018" w:rsidRPr="00D40609">
        <w:rPr>
          <w:lang w:val="en-US"/>
        </w:rPr>
        <w:t>or</w:t>
      </w:r>
      <w:r w:rsidR="007A006B" w:rsidRPr="00D40609">
        <w:rPr>
          <w:lang w:val="en-US"/>
        </w:rPr>
        <w:t xml:space="preserve"> </w:t>
      </w:r>
      <m:oMath>
        <m:r>
          <w:rPr>
            <w:rFonts w:ascii="Cambria Math" w:hAnsi="Cambria Math"/>
            <w:lang w:val="en-US"/>
          </w:rPr>
          <m:t>c</m:t>
        </m:r>
      </m:oMath>
      <w:r w:rsidRPr="00D40609">
        <w:rPr>
          <w:lang w:val="en-US"/>
        </w:rPr>
        <w:t xml:space="preserve"> </w:t>
      </w:r>
      <w:r w:rsidR="007A006B" w:rsidRPr="00D40609">
        <w:rPr>
          <w:lang w:val="en-US"/>
        </w:rPr>
        <w:t xml:space="preserve">is </w:t>
      </w:r>
      <w:r w:rsidR="002A4018" w:rsidRPr="00D40609">
        <w:rPr>
          <w:lang w:val="en-US"/>
        </w:rPr>
        <w:t>high</w:t>
      </w:r>
      <w:r w:rsidR="007A006B" w:rsidRPr="00D40609">
        <w:rPr>
          <w:lang w:val="en-US"/>
        </w:rPr>
        <w:t xml:space="preserve"> </w:t>
      </w:r>
      <w:r w:rsidRPr="00D40609">
        <w:rPr>
          <w:lang w:val="en-US"/>
        </w:rPr>
        <w:t xml:space="preserve">(see Proposition 1). </w:t>
      </w:r>
      <w:r w:rsidR="009A0B60" w:rsidRPr="00D40609">
        <w:rPr>
          <w:lang w:val="en-US"/>
        </w:rPr>
        <w:t>G</w:t>
      </w:r>
      <w:r w:rsidRPr="00D40609">
        <w:rPr>
          <w:lang w:val="en-US"/>
        </w:rPr>
        <w:t>iven that the consumer surplus is higher under pure components duopol</w:t>
      </w:r>
      <w:r w:rsidR="009A0B60" w:rsidRPr="00D40609">
        <w:rPr>
          <w:lang w:val="en-US"/>
        </w:rPr>
        <w:t>y</w:t>
      </w:r>
      <w:r w:rsidRPr="00D40609">
        <w:rPr>
          <w:lang w:val="en-US"/>
        </w:rPr>
        <w:t xml:space="preserve"> than under the pure </w:t>
      </w:r>
      <w:proofErr w:type="gramStart"/>
      <w:r w:rsidRPr="00D40609">
        <w:rPr>
          <w:lang w:val="en-US"/>
        </w:rPr>
        <w:t>components</w:t>
      </w:r>
      <w:proofErr w:type="gramEnd"/>
      <w:r w:rsidRPr="00D40609">
        <w:rPr>
          <w:lang w:val="en-US"/>
        </w:rPr>
        <w:t xml:space="preserve"> monopol</w:t>
      </w:r>
      <w:r w:rsidR="009A0B60" w:rsidRPr="00D40609">
        <w:rPr>
          <w:lang w:val="en-US"/>
        </w:rPr>
        <w:t>y</w:t>
      </w:r>
      <w:r w:rsidR="007A006B" w:rsidRPr="00D40609">
        <w:rPr>
          <w:lang w:val="en-US"/>
        </w:rPr>
        <w:t xml:space="preserve"> (see case 1 above)</w:t>
      </w:r>
      <w:r w:rsidRPr="00D40609">
        <w:rPr>
          <w:lang w:val="en-US"/>
        </w:rPr>
        <w:t xml:space="preserve">, </w:t>
      </w:r>
      <w:r w:rsidR="009A0B60" w:rsidRPr="00D40609">
        <w:rPr>
          <w:lang w:val="en-US"/>
        </w:rPr>
        <w:t xml:space="preserve">we are guaranteed to have a region (within the region </w:t>
      </w:r>
      <m:oMath>
        <m:r>
          <w:rPr>
            <w:rFonts w:ascii="Cambria Math" w:eastAsia="Cambria Math" w:hAnsi="Cambria Math"/>
            <w:color w:val="000000"/>
            <w:lang w:val="en-US"/>
          </w:rPr>
          <m:t>k</m:t>
        </m:r>
      </m:oMath>
      <w:r w:rsidR="009A0B60" w:rsidRPr="00D40609">
        <w:rPr>
          <w:lang w:val="en-US"/>
        </w:rPr>
        <w:t xml:space="preserve"> is low or </w:t>
      </w:r>
      <m:oMath>
        <m:r>
          <w:rPr>
            <w:rFonts w:ascii="Cambria Math" w:hAnsi="Cambria Math"/>
            <w:lang w:val="en-US"/>
          </w:rPr>
          <m:t>c</m:t>
        </m:r>
      </m:oMath>
      <w:r w:rsidR="009A0B60" w:rsidRPr="00D40609">
        <w:rPr>
          <w:lang w:val="en-US"/>
        </w:rPr>
        <w:t xml:space="preserve"> is high) </w:t>
      </w:r>
      <w:r w:rsidR="00BD1E40" w:rsidRPr="00D40609">
        <w:rPr>
          <w:lang w:val="en-US"/>
        </w:rPr>
        <w:t xml:space="preserve">where the aggregate consumer surplus is higher under pure components duopoly than under both full </w:t>
      </w:r>
      <w:r w:rsidR="00096671" w:rsidRPr="00D40609">
        <w:rPr>
          <w:lang w:val="en-US"/>
        </w:rPr>
        <w:t>package</w:t>
      </w:r>
      <w:r w:rsidR="00BD1E40" w:rsidRPr="00D40609">
        <w:rPr>
          <w:lang w:val="en-US"/>
        </w:rPr>
        <w:t xml:space="preserve"> and pure components monopolies</w:t>
      </w:r>
      <w:r w:rsidR="009A0B60" w:rsidRPr="00D40609">
        <w:rPr>
          <w:lang w:val="en-US"/>
        </w:rPr>
        <w:t xml:space="preserve">. </w:t>
      </w:r>
      <w:r w:rsidRPr="00D40609">
        <w:rPr>
          <w:lang w:val="en-US"/>
        </w:rPr>
        <w:t xml:space="preserve">Therefore, there is a role of the </w:t>
      </w:r>
      <w:r w:rsidR="009A0B60" w:rsidRPr="00D40609">
        <w:rPr>
          <w:lang w:val="en-US"/>
        </w:rPr>
        <w:t>market structure</w:t>
      </w:r>
      <w:r w:rsidRPr="00D40609">
        <w:rPr>
          <w:lang w:val="en-US"/>
        </w:rPr>
        <w:t xml:space="preserve"> as well.</w:t>
      </w:r>
    </w:p>
    <w:p w14:paraId="4F5CEF63" w14:textId="61FD6F2F" w:rsidR="00F44B94" w:rsidRPr="00D40609" w:rsidRDefault="00F44B94" w:rsidP="00C76C61">
      <w:pPr>
        <w:pStyle w:val="NormaleWeb"/>
        <w:spacing w:before="0" w:beforeAutospacing="0" w:after="0" w:afterAutospacing="0" w:line="480" w:lineRule="auto"/>
        <w:jc w:val="both"/>
        <w:rPr>
          <w:lang w:val="en-US"/>
        </w:rPr>
      </w:pPr>
      <w:r w:rsidRPr="00D40609">
        <w:rPr>
          <w:lang w:val="en-US"/>
        </w:rPr>
        <w:t>Another important question relates to the fact that in our model of duopoly, firms sell a different pure component (i.e., they broadcast a different subset of matches), thus being exclusive in their offering.  We did not consider the case of non-</w:t>
      </w:r>
      <w:r w:rsidR="0093245C" w:rsidRPr="00D40609">
        <w:rPr>
          <w:lang w:val="en-US"/>
        </w:rPr>
        <w:t>exclusive</w:t>
      </w:r>
      <w:r w:rsidRPr="00D40609">
        <w:rPr>
          <w:lang w:val="en-US"/>
        </w:rPr>
        <w:t xml:space="preserve"> duopoly, as this case is essentially not observed in </w:t>
      </w:r>
      <w:r w:rsidR="0093245C" w:rsidRPr="00D40609">
        <w:rPr>
          <w:lang w:val="en-US"/>
        </w:rPr>
        <w:t>the current broadcasting rights market. R</w:t>
      </w:r>
      <w:r w:rsidRPr="00D40609">
        <w:rPr>
          <w:lang w:val="en-US"/>
        </w:rPr>
        <w:t xml:space="preserve">ather broadcasters tend to obtain exclusive packages, as our motivation examples </w:t>
      </w:r>
      <w:r w:rsidR="0093245C" w:rsidRPr="00D40609">
        <w:rPr>
          <w:lang w:val="en-US"/>
        </w:rPr>
        <w:t>indicate</w:t>
      </w:r>
      <w:r w:rsidRPr="00D40609">
        <w:rPr>
          <w:lang w:val="en-US"/>
        </w:rPr>
        <w:t xml:space="preserve">. Nevertheless, consider the hypothetical scenario where </w:t>
      </w:r>
      <w:r w:rsidR="0093245C" w:rsidRPr="00D40609">
        <w:rPr>
          <w:lang w:val="en-US"/>
        </w:rPr>
        <w:t xml:space="preserve">both </w:t>
      </w:r>
      <w:proofErr w:type="spellStart"/>
      <w:r w:rsidR="0093245C" w:rsidRPr="00D40609">
        <w:rPr>
          <w:lang w:val="en-US"/>
        </w:rPr>
        <w:t>duopolists</w:t>
      </w:r>
      <w:proofErr w:type="spellEnd"/>
      <w:r w:rsidRPr="00D40609">
        <w:rPr>
          <w:lang w:val="en-US"/>
        </w:rPr>
        <w:t xml:space="preserve"> acquire the rights to broadcast the entire league (i.e., the full </w:t>
      </w:r>
      <w:r w:rsidR="00096671" w:rsidRPr="00D40609">
        <w:rPr>
          <w:lang w:val="en-US"/>
        </w:rPr>
        <w:t>package</w:t>
      </w:r>
      <w:r w:rsidRPr="00D40609">
        <w:rPr>
          <w:lang w:val="en-US"/>
        </w:rPr>
        <w:t xml:space="preserve">) and </w:t>
      </w:r>
      <w:proofErr w:type="gramStart"/>
      <w:r w:rsidRPr="00D40609">
        <w:rPr>
          <w:lang w:val="en-US"/>
        </w:rPr>
        <w:t>have to</w:t>
      </w:r>
      <w:proofErr w:type="gramEnd"/>
      <w:r w:rsidRPr="00D40609">
        <w:rPr>
          <w:lang w:val="en-US"/>
        </w:rPr>
        <w:t xml:space="preserve"> decide to set their prices under competition. In this case, </w:t>
      </w:r>
      <w:r w:rsidR="000761E4" w:rsidRPr="00D40609">
        <w:rPr>
          <w:lang w:val="en-US"/>
        </w:rPr>
        <w:t xml:space="preserve">the </w:t>
      </w:r>
      <w:r w:rsidR="00E733C5" w:rsidRPr="00D40609">
        <w:rPr>
          <w:lang w:val="en-US"/>
        </w:rPr>
        <w:t xml:space="preserve">downward pressure on prices implied by the presence of competition </w:t>
      </w:r>
      <w:r w:rsidRPr="00D40609">
        <w:rPr>
          <w:lang w:val="en-US"/>
        </w:rPr>
        <w:t xml:space="preserve">would </w:t>
      </w:r>
      <w:proofErr w:type="gramStart"/>
      <w:r w:rsidRPr="00D40609">
        <w:rPr>
          <w:lang w:val="en-US"/>
        </w:rPr>
        <w:t>definitely make</w:t>
      </w:r>
      <w:proofErr w:type="gramEnd"/>
      <w:r w:rsidRPr="00D40609">
        <w:rPr>
          <w:lang w:val="en-US"/>
        </w:rPr>
        <w:t xml:space="preserve"> this “fully non-exclusive” duopoly more beneficial to consumers than the full </w:t>
      </w:r>
      <w:r w:rsidR="00096671" w:rsidRPr="00D40609">
        <w:rPr>
          <w:lang w:val="en-US"/>
        </w:rPr>
        <w:t>package</w:t>
      </w:r>
      <w:r w:rsidRPr="00D40609">
        <w:rPr>
          <w:lang w:val="en-US"/>
        </w:rPr>
        <w:t xml:space="preserve"> monopolist.</w:t>
      </w:r>
      <w:r w:rsidR="00EA600B" w:rsidRPr="00D40609">
        <w:rPr>
          <w:rStyle w:val="Rimandonotaapidipagina"/>
          <w:lang w:val="en-US"/>
        </w:rPr>
        <w:footnoteReference w:id="7"/>
      </w:r>
      <w:r w:rsidR="00880C91" w:rsidRPr="00D40609">
        <w:rPr>
          <w:lang w:val="en-US"/>
        </w:rPr>
        <w:t xml:space="preserve"> </w:t>
      </w:r>
      <w:r w:rsidRPr="00D40609">
        <w:rPr>
          <w:lang w:val="en-US"/>
        </w:rPr>
        <w:t xml:space="preserve">Moreover, </w:t>
      </w:r>
      <w:r w:rsidR="00BF0457" w:rsidRPr="00D40609">
        <w:rPr>
          <w:lang w:val="en-US"/>
        </w:rPr>
        <w:t xml:space="preserve">we verified </w:t>
      </w:r>
      <w:r w:rsidRPr="00D40609">
        <w:rPr>
          <w:lang w:val="en-US"/>
        </w:rPr>
        <w:t xml:space="preserve">this “fully non-exclusive” duopoly would </w:t>
      </w:r>
      <w:r w:rsidRPr="00D40609">
        <w:rPr>
          <w:lang w:val="en-US"/>
        </w:rPr>
        <w:lastRenderedPageBreak/>
        <w:t xml:space="preserve">also be more beneficial to consumers than the “fully exclusive” duopoly we consider. However, this “fully non-exclusive” duopoly is </w:t>
      </w:r>
      <w:r w:rsidR="0093245C" w:rsidRPr="00D40609">
        <w:rPr>
          <w:lang w:val="en-US"/>
        </w:rPr>
        <w:t>rarely (if any)</w:t>
      </w:r>
      <w:r w:rsidRPr="00D40609">
        <w:rPr>
          <w:lang w:val="en-US"/>
        </w:rPr>
        <w:t xml:space="preserve"> observed</w:t>
      </w:r>
      <w:r w:rsidR="0093245C" w:rsidRPr="00D40609">
        <w:rPr>
          <w:lang w:val="en-US"/>
        </w:rPr>
        <w:t xml:space="preserve"> in the broadcasting rights market</w:t>
      </w:r>
      <w:r w:rsidRPr="00D40609">
        <w:rPr>
          <w:lang w:val="en-US"/>
        </w:rPr>
        <w:t xml:space="preserve"> </w:t>
      </w:r>
      <w:r w:rsidR="0093245C" w:rsidRPr="00D40609">
        <w:rPr>
          <w:lang w:val="en-US"/>
        </w:rPr>
        <w:t>because</w:t>
      </w:r>
      <w:r w:rsidRPr="00D40609">
        <w:rPr>
          <w:lang w:val="en-US"/>
        </w:rPr>
        <w:t xml:space="preserve"> no broadcaster would be willing to bid substantially to result in intense competition against other broadcasters who can broadcast </w:t>
      </w:r>
      <w:r w:rsidR="0093245C" w:rsidRPr="00D40609">
        <w:rPr>
          <w:lang w:val="en-US"/>
        </w:rPr>
        <w:t xml:space="preserve">precisely </w:t>
      </w:r>
      <w:r w:rsidRPr="00D40609">
        <w:rPr>
          <w:lang w:val="en-US"/>
        </w:rPr>
        <w:t>the same product.</w:t>
      </w:r>
    </w:p>
    <w:p w14:paraId="2DE24C9D" w14:textId="7ADA77A9" w:rsidR="005769A5" w:rsidRPr="00D40609" w:rsidRDefault="00BB52FF" w:rsidP="00E76ECE">
      <w:pPr>
        <w:pStyle w:val="NormaleWeb"/>
        <w:spacing w:before="180" w:beforeAutospacing="0" w:after="0" w:afterAutospacing="0" w:line="480" w:lineRule="auto"/>
        <w:jc w:val="both"/>
        <w:rPr>
          <w:b/>
          <w:bCs/>
          <w:lang w:val="en-US"/>
        </w:rPr>
      </w:pPr>
      <w:r w:rsidRPr="00D40609">
        <w:rPr>
          <w:b/>
          <w:bCs/>
          <w:lang w:val="en-US"/>
        </w:rPr>
        <w:t>5</w:t>
      </w:r>
      <w:r w:rsidR="005769A5" w:rsidRPr="00D40609">
        <w:rPr>
          <w:b/>
          <w:bCs/>
          <w:lang w:val="en-US"/>
        </w:rPr>
        <w:t>. Concluding remarks</w:t>
      </w:r>
    </w:p>
    <w:p w14:paraId="5B36F42E" w14:textId="3AC8C73C" w:rsidR="00447E1D" w:rsidRPr="00D40609" w:rsidRDefault="00447E1D" w:rsidP="00543DB4">
      <w:pPr>
        <w:pStyle w:val="NormaleWeb"/>
        <w:spacing w:before="0" w:beforeAutospacing="0" w:after="0" w:afterAutospacing="0" w:line="480" w:lineRule="auto"/>
        <w:jc w:val="both"/>
        <w:rPr>
          <w:color w:val="000000"/>
          <w:lang w:val="en-US"/>
        </w:rPr>
      </w:pPr>
      <w:r w:rsidRPr="00D40609">
        <w:rPr>
          <w:color w:val="000000"/>
          <w:lang w:val="en-US"/>
        </w:rPr>
        <w:t>This paper focuses on the downstream market for sports broadcasts, where multiple media companies currently offer mutually exclusive packages of live matches to viewers. We do</w:t>
      </w:r>
      <w:r w:rsidRPr="00D40609">
        <w:rPr>
          <w:rStyle w:val="apple-converted-space"/>
          <w:color w:val="000000"/>
          <w:lang w:val="en-US"/>
        </w:rPr>
        <w:t> </w:t>
      </w:r>
      <w:r w:rsidRPr="00D40609">
        <w:rPr>
          <w:rStyle w:val="Enfasigrassetto"/>
          <w:b w:val="0"/>
          <w:bCs w:val="0"/>
          <w:color w:val="000000"/>
          <w:lang w:val="en-US"/>
        </w:rPr>
        <w:t>not</w:t>
      </w:r>
      <w:r w:rsidRPr="00D40609">
        <w:rPr>
          <w:rStyle w:val="apple-converted-space"/>
          <w:color w:val="000000"/>
          <w:lang w:val="en-US"/>
        </w:rPr>
        <w:t> </w:t>
      </w:r>
      <w:r w:rsidRPr="00D40609">
        <w:rPr>
          <w:color w:val="000000"/>
          <w:lang w:val="en-US"/>
        </w:rPr>
        <w:t>model the upstream allocation of broadcasting rights or the historical evolution of antitrust rules such as the “no single buyer” regulation. Instead, we take the current distribution of rights as given and compare two simplified scenarios: a duopoly (reflecting the existing</w:t>
      </w:r>
      <w:r w:rsidR="00CF37EC" w:rsidRPr="00D40609">
        <w:rPr>
          <w:color w:val="000000"/>
          <w:lang w:val="en-US"/>
        </w:rPr>
        <w:t xml:space="preserve"> competitive</w:t>
      </w:r>
      <w:r w:rsidRPr="00D40609">
        <w:rPr>
          <w:color w:val="000000"/>
          <w:lang w:val="en-US"/>
        </w:rPr>
        <w:t xml:space="preserve"> market) and a monopoly (a scenario where a single company offers all broadcasts</w:t>
      </w:r>
      <w:r w:rsidR="00673D9C" w:rsidRPr="00D40609">
        <w:rPr>
          <w:color w:val="000000"/>
          <w:lang w:val="en-US"/>
        </w:rPr>
        <w:t>, which was the most common scenario in the past</w:t>
      </w:r>
      <w:r w:rsidRPr="00D40609">
        <w:rPr>
          <w:color w:val="000000"/>
          <w:lang w:val="en-US"/>
        </w:rPr>
        <w:t>).</w:t>
      </w:r>
    </w:p>
    <w:p w14:paraId="66426BFD" w14:textId="753BC6CB" w:rsidR="00447E1D" w:rsidRPr="00D40609" w:rsidRDefault="00447E1D" w:rsidP="00543DB4">
      <w:pPr>
        <w:pStyle w:val="NormaleWeb"/>
        <w:spacing w:before="0" w:beforeAutospacing="0" w:after="0" w:afterAutospacing="0" w:line="480" w:lineRule="auto"/>
        <w:jc w:val="both"/>
        <w:rPr>
          <w:color w:val="000000"/>
          <w:lang w:val="en-US"/>
        </w:rPr>
      </w:pPr>
      <w:r w:rsidRPr="00D40609">
        <w:rPr>
          <w:color w:val="000000"/>
          <w:lang w:val="en-US"/>
        </w:rPr>
        <w:t xml:space="preserve">Using a simple model, we show that the impact of market structure </w:t>
      </w:r>
      <w:r w:rsidR="00673D9C" w:rsidRPr="00D40609">
        <w:rPr>
          <w:color w:val="000000"/>
          <w:lang w:val="en-US"/>
        </w:rPr>
        <w:t xml:space="preserve">and the consequent product options available </w:t>
      </w:r>
      <w:r w:rsidRPr="00D40609">
        <w:rPr>
          <w:color w:val="000000"/>
          <w:lang w:val="en-US"/>
        </w:rPr>
        <w:t xml:space="preserve">on consumer surplus depends critically on consumer valuations and marginal costs. Consumers seeking the full set of broadcasts face higher costs under a duopoly because they must subscribe to multiple packages, whereas consumers interested in partial access may benefit from competition and greater choice. Aggregate consumer surplus is higher under a monopoly when full-product valuations are high </w:t>
      </w:r>
      <w:r w:rsidR="003802AC" w:rsidRPr="00D40609">
        <w:rPr>
          <w:color w:val="000000"/>
          <w:lang w:val="en-US"/>
        </w:rPr>
        <w:t xml:space="preserve">compared to </w:t>
      </w:r>
      <w:r w:rsidR="003802AC" w:rsidRPr="00D40609">
        <w:rPr>
          <w:lang w:val="en-US"/>
        </w:rPr>
        <w:t xml:space="preserve">the valuations for single components (i.e., single subset of matches) </w:t>
      </w:r>
      <w:r w:rsidRPr="00D40609">
        <w:rPr>
          <w:color w:val="000000"/>
          <w:lang w:val="en-US"/>
        </w:rPr>
        <w:t xml:space="preserve">and marginal costs are low; conversely, a duopoly can increase surplus when </w:t>
      </w:r>
      <w:r w:rsidR="003802AC" w:rsidRPr="00D40609">
        <w:rPr>
          <w:lang w:val="en-US"/>
        </w:rPr>
        <w:t xml:space="preserve">added value of the entire product compared to the single components is low </w:t>
      </w:r>
      <w:r w:rsidRPr="00D40609">
        <w:rPr>
          <w:color w:val="000000"/>
          <w:lang w:val="en-US"/>
        </w:rPr>
        <w:t>or marginal costs are high.</w:t>
      </w:r>
    </w:p>
    <w:p w14:paraId="283DC9E8" w14:textId="57B1849A" w:rsidR="00447E1D" w:rsidRPr="00D40609" w:rsidRDefault="00447E1D" w:rsidP="00543DB4">
      <w:pPr>
        <w:pStyle w:val="NormaleWeb"/>
        <w:spacing w:before="0" w:beforeAutospacing="0" w:after="0" w:afterAutospacing="0" w:line="480" w:lineRule="auto"/>
        <w:jc w:val="both"/>
        <w:rPr>
          <w:color w:val="000000"/>
          <w:lang w:val="en-US"/>
        </w:rPr>
      </w:pPr>
      <w:r w:rsidRPr="00D40609">
        <w:rPr>
          <w:color w:val="000000"/>
          <w:lang w:val="en-US"/>
        </w:rPr>
        <w:t>Our findings have</w:t>
      </w:r>
      <w:r w:rsidRPr="00D40609">
        <w:rPr>
          <w:rStyle w:val="apple-converted-space"/>
          <w:color w:val="000000"/>
          <w:lang w:val="en-US"/>
        </w:rPr>
        <w:t> </w:t>
      </w:r>
      <w:r w:rsidRPr="00D40609">
        <w:rPr>
          <w:rStyle w:val="Enfasigrassetto"/>
          <w:b w:val="0"/>
          <w:bCs w:val="0"/>
          <w:color w:val="000000"/>
          <w:lang w:val="en-US"/>
        </w:rPr>
        <w:t>remarkable policy implications</w:t>
      </w:r>
      <w:r w:rsidRPr="00D40609">
        <w:rPr>
          <w:color w:val="000000"/>
          <w:lang w:val="en-US"/>
        </w:rPr>
        <w:t>.</w:t>
      </w:r>
      <w:r w:rsidR="00673D9C" w:rsidRPr="00D40609">
        <w:rPr>
          <w:color w:val="000000"/>
          <w:lang w:val="en-US"/>
        </w:rPr>
        <w:t xml:space="preserve"> The key message is that an increase in sports broadcasters does not necessarily increase consumer welfare. In this regard, o</w:t>
      </w:r>
      <w:r w:rsidRPr="00D40609">
        <w:rPr>
          <w:color w:val="000000"/>
          <w:lang w:val="en-US"/>
        </w:rPr>
        <w:t>ur results suggest that</w:t>
      </w:r>
      <w:r w:rsidRPr="00D40609">
        <w:rPr>
          <w:rStyle w:val="apple-converted-space"/>
          <w:color w:val="000000"/>
          <w:lang w:val="en-US"/>
        </w:rPr>
        <w:t> </w:t>
      </w:r>
      <w:r w:rsidRPr="00D40609">
        <w:rPr>
          <w:rStyle w:val="Enfasigrassetto"/>
          <w:b w:val="0"/>
          <w:bCs w:val="0"/>
          <w:color w:val="000000"/>
          <w:lang w:val="en-US"/>
        </w:rPr>
        <w:t>consumer valuation for the full product, relative to individual components, is crucial</w:t>
      </w:r>
      <w:r w:rsidRPr="00D40609">
        <w:rPr>
          <w:rStyle w:val="apple-converted-space"/>
          <w:color w:val="000000"/>
          <w:lang w:val="en-US"/>
        </w:rPr>
        <w:t> </w:t>
      </w:r>
      <w:r w:rsidRPr="00D40609">
        <w:rPr>
          <w:color w:val="000000"/>
          <w:lang w:val="en-US"/>
        </w:rPr>
        <w:t xml:space="preserve">to determine whether </w:t>
      </w:r>
      <w:r w:rsidR="00FE71C1" w:rsidRPr="00D40609">
        <w:rPr>
          <w:color w:val="000000"/>
          <w:lang w:val="en-US"/>
        </w:rPr>
        <w:t xml:space="preserve">sports </w:t>
      </w:r>
      <w:r w:rsidRPr="00D40609">
        <w:rPr>
          <w:color w:val="000000"/>
          <w:lang w:val="en-US"/>
        </w:rPr>
        <w:t xml:space="preserve">broadcasting </w:t>
      </w:r>
      <w:r w:rsidR="00FE71C1" w:rsidRPr="00D40609">
        <w:rPr>
          <w:color w:val="000000"/>
          <w:lang w:val="en-US"/>
        </w:rPr>
        <w:t>fragmentation</w:t>
      </w:r>
      <w:r w:rsidRPr="00D40609">
        <w:rPr>
          <w:color w:val="000000"/>
          <w:lang w:val="en-US"/>
        </w:rPr>
        <w:t xml:space="preserve"> among multiple providers </w:t>
      </w:r>
      <w:r w:rsidR="00FE71C1" w:rsidRPr="00D40609">
        <w:rPr>
          <w:color w:val="000000"/>
          <w:lang w:val="en-US"/>
        </w:rPr>
        <w:t xml:space="preserve">really </w:t>
      </w:r>
      <w:r w:rsidRPr="00D40609">
        <w:rPr>
          <w:color w:val="000000"/>
          <w:lang w:val="en-US"/>
        </w:rPr>
        <w:t xml:space="preserve">benefits consumers. In </w:t>
      </w:r>
      <w:r w:rsidRPr="00D40609">
        <w:rPr>
          <w:color w:val="000000"/>
          <w:lang w:val="en-US"/>
        </w:rPr>
        <w:lastRenderedPageBreak/>
        <w:t xml:space="preserve">settings like sports broadcasting, where marginal costs are likely low, </w:t>
      </w:r>
      <w:r w:rsidR="00673D9C" w:rsidRPr="00D40609">
        <w:rPr>
          <w:color w:val="000000"/>
          <w:lang w:val="en-US"/>
        </w:rPr>
        <w:t xml:space="preserve">it is important to assess whether </w:t>
      </w:r>
      <w:r w:rsidRPr="00D40609">
        <w:rPr>
          <w:color w:val="000000"/>
          <w:lang w:val="en-US"/>
        </w:rPr>
        <w:t>the potential gain in surplus for consumers buying individual components</w:t>
      </w:r>
      <w:r w:rsidR="00673D9C" w:rsidRPr="00D40609">
        <w:rPr>
          <w:color w:val="000000"/>
          <w:lang w:val="en-US"/>
        </w:rPr>
        <w:t xml:space="preserve"> (i.e., subscription to a subset of matches)</w:t>
      </w:r>
      <w:r w:rsidRPr="00D40609">
        <w:rPr>
          <w:color w:val="000000"/>
          <w:lang w:val="en-US"/>
        </w:rPr>
        <w:t xml:space="preserve"> outweighs the loss incurred by consumers who would purchase the full product</w:t>
      </w:r>
      <w:r w:rsidR="00673D9C" w:rsidRPr="00D40609">
        <w:rPr>
          <w:color w:val="000000"/>
          <w:lang w:val="en-US"/>
        </w:rPr>
        <w:t xml:space="preserve"> (i.e., subscription to the entire league)</w:t>
      </w:r>
      <w:r w:rsidRPr="00D40609">
        <w:rPr>
          <w:color w:val="000000"/>
          <w:lang w:val="en-US"/>
        </w:rPr>
        <w:t xml:space="preserve"> anyway.</w:t>
      </w:r>
      <w:r w:rsidR="00673D9C" w:rsidRPr="00D40609">
        <w:rPr>
          <w:color w:val="000000"/>
          <w:lang w:val="en-US"/>
        </w:rPr>
        <w:t xml:space="preserve"> T</w:t>
      </w:r>
      <w:r w:rsidRPr="00D40609">
        <w:rPr>
          <w:color w:val="000000"/>
          <w:lang w:val="en-US"/>
        </w:rPr>
        <w:t>his trade-off is highly context-dependent, influenced by factors such as</w:t>
      </w:r>
      <w:r w:rsidRPr="00D40609">
        <w:rPr>
          <w:rStyle w:val="apple-converted-space"/>
          <w:color w:val="000000"/>
          <w:lang w:val="en-US"/>
        </w:rPr>
        <w:t> </w:t>
      </w:r>
      <w:r w:rsidRPr="00D40609">
        <w:rPr>
          <w:rStyle w:val="Enfasigrassetto"/>
          <w:b w:val="0"/>
          <w:bCs w:val="0"/>
          <w:color w:val="000000"/>
          <w:lang w:val="en-US"/>
        </w:rPr>
        <w:t>income and culture of consumers, type of sport, etc.</w:t>
      </w:r>
      <w:r w:rsidRPr="00D40609">
        <w:rPr>
          <w:rStyle w:val="apple-converted-space"/>
          <w:color w:val="000000"/>
          <w:lang w:val="en-US"/>
        </w:rPr>
        <w:t> </w:t>
      </w:r>
      <w:r w:rsidRPr="00D40609">
        <w:rPr>
          <w:color w:val="000000"/>
          <w:lang w:val="en-US"/>
        </w:rPr>
        <w:t>Therefore,</w:t>
      </w:r>
      <w:r w:rsidRPr="00D40609">
        <w:rPr>
          <w:rStyle w:val="apple-converted-space"/>
          <w:color w:val="000000"/>
          <w:lang w:val="en-US"/>
        </w:rPr>
        <w:t> </w:t>
      </w:r>
      <w:r w:rsidRPr="00D40609">
        <w:rPr>
          <w:rStyle w:val="Enfasigrassetto"/>
          <w:b w:val="0"/>
          <w:bCs w:val="0"/>
          <w:color w:val="000000"/>
          <w:lang w:val="en-US"/>
        </w:rPr>
        <w:t>in-depth, country- and product-specific investigations</w:t>
      </w:r>
      <w:r w:rsidRPr="00D40609">
        <w:rPr>
          <w:rStyle w:val="apple-converted-space"/>
          <w:color w:val="000000"/>
          <w:lang w:val="en-US"/>
        </w:rPr>
        <w:t> </w:t>
      </w:r>
      <w:r w:rsidRPr="00D40609">
        <w:rPr>
          <w:color w:val="000000"/>
          <w:lang w:val="en-US"/>
        </w:rPr>
        <w:t>are essential to avoid detriment to consumers.</w:t>
      </w:r>
    </w:p>
    <w:p w14:paraId="27E6B773" w14:textId="383428DF" w:rsidR="00110887" w:rsidRPr="00D40609" w:rsidRDefault="00110887" w:rsidP="00543DB4">
      <w:pPr>
        <w:pStyle w:val="NormaleWeb"/>
        <w:spacing w:before="0" w:beforeAutospacing="0" w:after="0" w:afterAutospacing="0" w:line="480" w:lineRule="auto"/>
        <w:jc w:val="both"/>
        <w:rPr>
          <w:lang w:val="en-US"/>
        </w:rPr>
      </w:pPr>
      <w:r w:rsidRPr="00D40609">
        <w:rPr>
          <w:lang w:val="en-US"/>
        </w:rPr>
        <w:t xml:space="preserve">Grounding on a simple model, our </w:t>
      </w:r>
      <w:r w:rsidR="00880C91" w:rsidRPr="00D40609">
        <w:rPr>
          <w:lang w:val="en-US"/>
        </w:rPr>
        <w:t>work</w:t>
      </w:r>
      <w:r w:rsidRPr="00D40609">
        <w:rPr>
          <w:lang w:val="en-US"/>
        </w:rPr>
        <w:t xml:space="preserve"> </w:t>
      </w:r>
      <w:r w:rsidR="0026443F" w:rsidRPr="00D40609">
        <w:rPr>
          <w:lang w:val="en-US"/>
        </w:rPr>
        <w:t>paves the way</w:t>
      </w:r>
      <w:r w:rsidRPr="00D40609">
        <w:rPr>
          <w:lang w:val="en-US"/>
        </w:rPr>
        <w:t xml:space="preserve"> for </w:t>
      </w:r>
      <w:proofErr w:type="gramStart"/>
      <w:r w:rsidR="0026443F" w:rsidRPr="00D40609">
        <w:rPr>
          <w:lang w:val="en-US"/>
        </w:rPr>
        <w:t>a number of</w:t>
      </w:r>
      <w:proofErr w:type="gramEnd"/>
      <w:r w:rsidRPr="00D40609">
        <w:rPr>
          <w:lang w:val="en-US"/>
        </w:rPr>
        <w:t xml:space="preserve"> improvements related to this interesting setting of collective sale of </w:t>
      </w:r>
      <w:r w:rsidR="00C9502E" w:rsidRPr="00D40609">
        <w:rPr>
          <w:lang w:val="en-US"/>
        </w:rPr>
        <w:t xml:space="preserve">sports </w:t>
      </w:r>
      <w:r w:rsidRPr="00D40609">
        <w:rPr>
          <w:lang w:val="en-US"/>
        </w:rPr>
        <w:t xml:space="preserve">broadcasting rights. For instance, we </w:t>
      </w:r>
      <w:r w:rsidR="0026443F" w:rsidRPr="00D40609">
        <w:rPr>
          <w:lang w:val="en-US"/>
        </w:rPr>
        <w:t>have</w:t>
      </w:r>
      <w:r w:rsidRPr="00D40609">
        <w:rPr>
          <w:lang w:val="en-US"/>
        </w:rPr>
        <w:t xml:space="preserve"> not model</w:t>
      </w:r>
      <w:r w:rsidR="0026443F" w:rsidRPr="00D40609">
        <w:rPr>
          <w:lang w:val="en-US"/>
        </w:rPr>
        <w:t>ed</w:t>
      </w:r>
      <w:r w:rsidRPr="00D40609">
        <w:rPr>
          <w:lang w:val="en-US"/>
        </w:rPr>
        <w:t xml:space="preserve"> the early stage of this supply market, where the right</w:t>
      </w:r>
      <w:r w:rsidR="0026443F" w:rsidRPr="00D40609">
        <w:rPr>
          <w:lang w:val="en-US"/>
        </w:rPr>
        <w:t>s</w:t>
      </w:r>
      <w:r w:rsidRPr="00D40609">
        <w:rPr>
          <w:lang w:val="en-US"/>
        </w:rPr>
        <w:t xml:space="preserve"> holder (e.g., the UEFA, or the national league) sells the </w:t>
      </w:r>
      <w:r w:rsidR="0026443F" w:rsidRPr="00D40609">
        <w:rPr>
          <w:lang w:val="en-US"/>
        </w:rPr>
        <w:t xml:space="preserve">broadcasting </w:t>
      </w:r>
      <w:r w:rsidRPr="00D40609">
        <w:rPr>
          <w:lang w:val="en-US"/>
        </w:rPr>
        <w:t>rights to one or multiple firms through an auction process</w:t>
      </w:r>
      <w:r w:rsidR="00093EC8" w:rsidRPr="00D40609">
        <w:rPr>
          <w:lang w:val="en-US"/>
        </w:rPr>
        <w:t>.</w:t>
      </w:r>
      <w:r w:rsidRPr="00D40609">
        <w:rPr>
          <w:lang w:val="en-US"/>
        </w:rPr>
        <w:t xml:space="preserve"> Incorporating this stage</w:t>
      </w:r>
      <w:r w:rsidR="0026443F" w:rsidRPr="00D40609">
        <w:rPr>
          <w:lang w:val="en-US"/>
        </w:rPr>
        <w:t>,</w:t>
      </w:r>
      <w:r w:rsidRPr="00D40609">
        <w:rPr>
          <w:lang w:val="en-US"/>
        </w:rPr>
        <w:t xml:space="preserve"> as well as the payoffs of all involved actors</w:t>
      </w:r>
      <w:r w:rsidR="00BF0457" w:rsidRPr="00D40609">
        <w:rPr>
          <w:lang w:val="en-US"/>
        </w:rPr>
        <w:t>,</w:t>
      </w:r>
      <w:r w:rsidRPr="00D40609">
        <w:rPr>
          <w:lang w:val="en-US"/>
        </w:rPr>
        <w:t xml:space="preserve"> is an interesting and relevant direction for future research</w:t>
      </w:r>
      <w:r w:rsidR="00093EC8" w:rsidRPr="00D40609">
        <w:rPr>
          <w:lang w:val="en-US"/>
        </w:rPr>
        <w:t xml:space="preserve"> (Solberg, 2006; Feuillet et al., 2018; Henriques, 2023)</w:t>
      </w:r>
      <w:r w:rsidRPr="00D40609">
        <w:rPr>
          <w:lang w:val="en-US"/>
        </w:rPr>
        <w:t xml:space="preserve">. </w:t>
      </w:r>
      <w:proofErr w:type="gramStart"/>
      <w:r w:rsidR="00B36BB7" w:rsidRPr="00D40609">
        <w:rPr>
          <w:lang w:val="en-US"/>
        </w:rPr>
        <w:t>In particular, broadcasters</w:t>
      </w:r>
      <w:proofErr w:type="gramEnd"/>
      <w:r w:rsidR="00B36BB7" w:rsidRPr="00D40609">
        <w:rPr>
          <w:lang w:val="en-US"/>
        </w:rPr>
        <w:t xml:space="preserve"> would be more prone to bid for subsets of matches exhibiting complementarities, thus leading to potentially low values for</w:t>
      </w:r>
      <w:r w:rsidR="00B36BB7" w:rsidRPr="00D40609">
        <w:rPr>
          <w:rFonts w:ascii="Cambria Math" w:eastAsia="Cambria Math" w:hAnsi="Cambria Math"/>
          <w:i/>
          <w:color w:val="000000"/>
          <w:lang w:val="en-US"/>
        </w:rPr>
        <w:t xml:space="preserve"> </w:t>
      </w:r>
      <m:oMath>
        <m:r>
          <w:rPr>
            <w:rFonts w:ascii="Cambria Math" w:eastAsia="Cambria Math" w:hAnsi="Cambria Math"/>
            <w:color w:val="000000"/>
            <w:lang w:val="en-US"/>
          </w:rPr>
          <m:t>k</m:t>
        </m:r>
      </m:oMath>
      <w:r w:rsidR="00B36BB7" w:rsidRPr="00D40609">
        <w:rPr>
          <w:lang w:val="en-US"/>
        </w:rPr>
        <w:t xml:space="preserve">. However, given the competition in the bidding process for the most attractive games as well as the diversified preferences of consumers, this may not occur. Observation from industry (taking the perspective of sports fans) suggests that there are always attractive, yet exclusively offered, matches across different broadcasters, which may give the incentive to subscribe for different packages offered by different broadcasters. </w:t>
      </w:r>
      <w:r w:rsidR="00444523" w:rsidRPr="00D40609">
        <w:rPr>
          <w:lang w:val="en-US"/>
        </w:rPr>
        <w:t>Second, especially when considering this early stage</w:t>
      </w:r>
      <w:r w:rsidR="00B36BB7" w:rsidRPr="00D40609">
        <w:rPr>
          <w:lang w:val="en-US"/>
        </w:rPr>
        <w:t xml:space="preserve"> (e.g., UEFA selling the rights to the broadcasters)</w:t>
      </w:r>
      <w:r w:rsidR="00444523" w:rsidRPr="00D40609">
        <w:rPr>
          <w:lang w:val="en-US"/>
        </w:rPr>
        <w:t xml:space="preserve">, future research could analyze the total welfare to fully evaluate the overall impact of different pricing strategies and market structures in this industry. </w:t>
      </w:r>
      <w:r w:rsidR="00880C91" w:rsidRPr="00D40609">
        <w:rPr>
          <w:lang w:val="en-US"/>
        </w:rPr>
        <w:t xml:space="preserve">Our model does not consider innovation incentives for broadcasters, which may be higher in the presence of competition than under monopoly. Future research could examine how different innovation incentives among the market structures considered in our paper would shape consumer welfare. </w:t>
      </w:r>
      <w:r w:rsidR="00444523" w:rsidRPr="00D40609">
        <w:rPr>
          <w:lang w:val="en-US"/>
        </w:rPr>
        <w:t>Finally</w:t>
      </w:r>
      <w:r w:rsidRPr="00D40609">
        <w:rPr>
          <w:lang w:val="en-US"/>
        </w:rPr>
        <w:t>, extending our model to different competitive market structures (e.g., more than two firms)</w:t>
      </w:r>
      <w:r w:rsidR="001E68E8" w:rsidRPr="00D40609">
        <w:rPr>
          <w:lang w:val="en-US"/>
        </w:rPr>
        <w:t xml:space="preserve">, </w:t>
      </w:r>
      <w:r w:rsidRPr="00D40609">
        <w:rPr>
          <w:lang w:val="en-US"/>
        </w:rPr>
        <w:t>introducing valuation or cost asymmetries in the firms</w:t>
      </w:r>
      <w:r w:rsidR="001E68E8" w:rsidRPr="00D40609">
        <w:rPr>
          <w:lang w:val="en-US"/>
        </w:rPr>
        <w:t xml:space="preserve">, or </w:t>
      </w:r>
      <w:r w:rsidR="00EC155B" w:rsidRPr="00D40609">
        <w:rPr>
          <w:lang w:val="en-US"/>
        </w:rPr>
        <w:t>modeling correlated (rather than independent) product valuations</w:t>
      </w:r>
      <w:r w:rsidRPr="00D40609">
        <w:rPr>
          <w:lang w:val="en-US"/>
        </w:rPr>
        <w:t xml:space="preserve"> are other directions worthy of future investigation.</w:t>
      </w:r>
    </w:p>
    <w:p w14:paraId="0AF4FBF3" w14:textId="7C85C72C" w:rsidR="0063594F" w:rsidRPr="00D40609" w:rsidRDefault="0063594F" w:rsidP="00543DB4">
      <w:pPr>
        <w:pStyle w:val="NormaleWeb"/>
        <w:spacing w:before="0" w:beforeAutospacing="0" w:after="0" w:afterAutospacing="0" w:line="480" w:lineRule="auto"/>
        <w:jc w:val="both"/>
        <w:rPr>
          <w:lang w:val="en-US"/>
        </w:rPr>
      </w:pPr>
      <w:r w:rsidRPr="00D40609">
        <w:rPr>
          <w:lang w:val="en-US"/>
        </w:rPr>
        <w:lastRenderedPageBreak/>
        <w:t>These extensions would strengthen the bridge between the sports economics and media economics literatures and provide more nuanced guidance for both regulators and industry stakeholders.</w:t>
      </w:r>
    </w:p>
    <w:p w14:paraId="2C1CBFF8" w14:textId="5DA1DC5B" w:rsidR="000304B8" w:rsidRPr="00D40609" w:rsidRDefault="00F84A04" w:rsidP="00E76ECE">
      <w:pPr>
        <w:pStyle w:val="NormaleWeb"/>
        <w:spacing w:before="120" w:beforeAutospacing="0" w:after="0" w:afterAutospacing="0" w:line="480" w:lineRule="auto"/>
        <w:jc w:val="both"/>
        <w:rPr>
          <w:b/>
          <w:bCs/>
          <w:lang w:val="en-US"/>
        </w:rPr>
      </w:pPr>
      <w:r w:rsidRPr="00D40609">
        <w:rPr>
          <w:b/>
          <w:bCs/>
          <w:lang w:val="en-US"/>
        </w:rPr>
        <w:t>References</w:t>
      </w:r>
    </w:p>
    <w:p w14:paraId="3E05DE36" w14:textId="77777777" w:rsidR="00C33B25" w:rsidRPr="00D40609" w:rsidRDefault="00C33B25" w:rsidP="00E76ECE">
      <w:pPr>
        <w:pStyle w:val="NormaleWeb"/>
        <w:spacing w:before="0" w:beforeAutospacing="0" w:after="0" w:afterAutospacing="0" w:line="480" w:lineRule="auto"/>
        <w:jc w:val="both"/>
        <w:rPr>
          <w:sz w:val="20"/>
          <w:szCs w:val="20"/>
          <w:lang w:val="en-US"/>
        </w:rPr>
      </w:pPr>
      <w:r w:rsidRPr="00D40609">
        <w:rPr>
          <w:sz w:val="20"/>
          <w:szCs w:val="20"/>
          <w:lang w:val="en-US"/>
        </w:rPr>
        <w:t xml:space="preserve">Adams, W. J., &amp; Yellen J. L. (1976). Commodity bundling and the burden of monopoly. </w:t>
      </w:r>
      <w:r w:rsidRPr="00D40609">
        <w:rPr>
          <w:i/>
          <w:iCs/>
          <w:sz w:val="20"/>
          <w:szCs w:val="20"/>
          <w:lang w:val="en-US"/>
        </w:rPr>
        <w:t>The Quarterly Journal of Economics</w:t>
      </w:r>
      <w:r w:rsidRPr="00D40609">
        <w:rPr>
          <w:sz w:val="20"/>
          <w:szCs w:val="20"/>
          <w:lang w:val="en-US"/>
        </w:rPr>
        <w:t xml:space="preserve"> 90(3), 475-498.</w:t>
      </w:r>
    </w:p>
    <w:p w14:paraId="381248E4" w14:textId="77777777" w:rsidR="00C33B25" w:rsidRPr="00D40609" w:rsidRDefault="00C33B25" w:rsidP="00E76ECE">
      <w:pPr>
        <w:pStyle w:val="NormaleWeb"/>
        <w:spacing w:before="0" w:beforeAutospacing="0" w:after="0" w:afterAutospacing="0" w:line="480" w:lineRule="auto"/>
        <w:jc w:val="both"/>
        <w:rPr>
          <w:color w:val="222222"/>
          <w:sz w:val="20"/>
          <w:szCs w:val="20"/>
          <w:shd w:val="clear" w:color="auto" w:fill="FFFFFF"/>
          <w:lang w:val="en-US"/>
        </w:rPr>
      </w:pPr>
      <w:proofErr w:type="spellStart"/>
      <w:r w:rsidRPr="00D40609">
        <w:rPr>
          <w:color w:val="222222"/>
          <w:sz w:val="20"/>
          <w:szCs w:val="20"/>
          <w:shd w:val="clear" w:color="auto" w:fill="FFFFFF"/>
          <w:lang w:val="en-US"/>
        </w:rPr>
        <w:t>Bakos</w:t>
      </w:r>
      <w:proofErr w:type="spellEnd"/>
      <w:r w:rsidRPr="00D40609">
        <w:rPr>
          <w:color w:val="222222"/>
          <w:sz w:val="20"/>
          <w:szCs w:val="20"/>
          <w:shd w:val="clear" w:color="auto" w:fill="FFFFFF"/>
          <w:lang w:val="en-US"/>
        </w:rPr>
        <w:t xml:space="preserve">, Y., &amp; Brynjolfsson, E. (1999). Bundling information goods: Pricing, profits, and efficiency. </w:t>
      </w:r>
      <w:r w:rsidRPr="00D40609">
        <w:rPr>
          <w:i/>
          <w:iCs/>
          <w:color w:val="222222"/>
          <w:sz w:val="20"/>
          <w:szCs w:val="20"/>
          <w:shd w:val="clear" w:color="auto" w:fill="FFFFFF"/>
          <w:lang w:val="en-US"/>
        </w:rPr>
        <w:t xml:space="preserve">Management Science </w:t>
      </w:r>
      <w:r w:rsidRPr="00D40609">
        <w:rPr>
          <w:color w:val="222222"/>
          <w:sz w:val="20"/>
          <w:szCs w:val="20"/>
          <w:shd w:val="clear" w:color="auto" w:fill="FFFFFF"/>
          <w:lang w:val="en-US"/>
        </w:rPr>
        <w:t xml:space="preserve">45(12), 1613-1630. </w:t>
      </w:r>
    </w:p>
    <w:p w14:paraId="32167327" w14:textId="3DB1820B"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proofErr w:type="spellStart"/>
      <w:r w:rsidRPr="00D40609">
        <w:rPr>
          <w:rFonts w:ascii="Times New Roman" w:hAnsi="Times New Roman" w:cs="Times New Roman"/>
          <w:color w:val="222222"/>
          <w:sz w:val="20"/>
          <w:szCs w:val="20"/>
          <w:shd w:val="clear" w:color="auto" w:fill="FFFFFF"/>
          <w:lang w:val="en-US"/>
        </w:rPr>
        <w:t>Banciu</w:t>
      </w:r>
      <w:proofErr w:type="spellEnd"/>
      <w:r w:rsidRPr="00D40609">
        <w:rPr>
          <w:rFonts w:ascii="Times New Roman" w:hAnsi="Times New Roman" w:cs="Times New Roman"/>
          <w:color w:val="222222"/>
          <w:sz w:val="20"/>
          <w:szCs w:val="20"/>
          <w:shd w:val="clear" w:color="auto" w:fill="FFFFFF"/>
          <w:lang w:val="en-US"/>
        </w:rPr>
        <w:t>, M., Gal-</w:t>
      </w:r>
      <w:proofErr w:type="gramStart"/>
      <w:r w:rsidRPr="00D40609">
        <w:rPr>
          <w:rFonts w:ascii="Times New Roman" w:hAnsi="Times New Roman" w:cs="Times New Roman"/>
          <w:color w:val="222222"/>
          <w:sz w:val="20"/>
          <w:szCs w:val="20"/>
          <w:shd w:val="clear" w:color="auto" w:fill="FFFFFF"/>
          <w:lang w:val="en-US"/>
        </w:rPr>
        <w:t>Or,</w:t>
      </w:r>
      <w:proofErr w:type="gramEnd"/>
      <w:r w:rsidRPr="00D40609">
        <w:rPr>
          <w:rFonts w:ascii="Times New Roman" w:hAnsi="Times New Roman" w:cs="Times New Roman"/>
          <w:color w:val="222222"/>
          <w:sz w:val="20"/>
          <w:szCs w:val="20"/>
          <w:shd w:val="clear" w:color="auto" w:fill="FFFFFF"/>
          <w:lang w:val="en-US"/>
        </w:rPr>
        <w:t xml:space="preserve"> E., &amp; </w:t>
      </w:r>
      <w:proofErr w:type="spellStart"/>
      <w:r w:rsidRPr="00D40609">
        <w:rPr>
          <w:rFonts w:ascii="Times New Roman" w:hAnsi="Times New Roman" w:cs="Times New Roman"/>
          <w:color w:val="222222"/>
          <w:sz w:val="20"/>
          <w:szCs w:val="20"/>
          <w:shd w:val="clear" w:color="auto" w:fill="FFFFFF"/>
          <w:lang w:val="en-US"/>
        </w:rPr>
        <w:t>Mirchandani</w:t>
      </w:r>
      <w:proofErr w:type="spellEnd"/>
      <w:r w:rsidRPr="00D40609">
        <w:rPr>
          <w:rFonts w:ascii="Times New Roman" w:hAnsi="Times New Roman" w:cs="Times New Roman"/>
          <w:color w:val="222222"/>
          <w:sz w:val="20"/>
          <w:szCs w:val="20"/>
          <w:shd w:val="clear" w:color="auto" w:fill="FFFFFF"/>
          <w:lang w:val="en-US"/>
        </w:rPr>
        <w:t xml:space="preserve">, P. (2010). Bundling strategies when products are vertically </w:t>
      </w:r>
      <w:proofErr w:type="gramStart"/>
      <w:r w:rsidRPr="00D40609">
        <w:rPr>
          <w:rFonts w:ascii="Times New Roman" w:hAnsi="Times New Roman" w:cs="Times New Roman"/>
          <w:color w:val="222222"/>
          <w:sz w:val="20"/>
          <w:szCs w:val="20"/>
          <w:shd w:val="clear" w:color="auto" w:fill="FFFFFF"/>
          <w:lang w:val="en-US"/>
        </w:rPr>
        <w:t>differentiated</w:t>
      </w:r>
      <w:proofErr w:type="gramEnd"/>
      <w:r w:rsidRPr="00D40609">
        <w:rPr>
          <w:rFonts w:ascii="Times New Roman" w:hAnsi="Times New Roman" w:cs="Times New Roman"/>
          <w:color w:val="222222"/>
          <w:sz w:val="20"/>
          <w:szCs w:val="20"/>
          <w:shd w:val="clear" w:color="auto" w:fill="FFFFFF"/>
          <w:lang w:val="en-US"/>
        </w:rPr>
        <w:t xml:space="preserve"> and capacities are limited. </w:t>
      </w:r>
      <w:r w:rsidRPr="00D40609">
        <w:rPr>
          <w:rFonts w:ascii="Times New Roman" w:hAnsi="Times New Roman" w:cs="Times New Roman"/>
          <w:i/>
          <w:iCs/>
          <w:color w:val="222222"/>
          <w:sz w:val="20"/>
          <w:szCs w:val="20"/>
          <w:shd w:val="clear" w:color="auto" w:fill="FFFFFF"/>
          <w:lang w:val="en-US"/>
        </w:rPr>
        <w:t>Management Science</w:t>
      </w:r>
      <w:r w:rsidRPr="00D40609">
        <w:rPr>
          <w:rFonts w:ascii="Times New Roman" w:hAnsi="Times New Roman" w:cs="Times New Roman"/>
          <w:color w:val="222222"/>
          <w:sz w:val="20"/>
          <w:szCs w:val="20"/>
          <w:shd w:val="clear" w:color="auto" w:fill="FFFFFF"/>
          <w:lang w:val="en-US"/>
        </w:rPr>
        <w:t xml:space="preserve"> 56(12), 2207-2223.</w:t>
      </w:r>
    </w:p>
    <w:p w14:paraId="5DD6A275" w14:textId="7AF4154E" w:rsidR="00B158A6" w:rsidRPr="00D40609" w:rsidRDefault="00B158A6"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Bayliss, J. (2023). Why 40% of sports fans are ditching TV and live streaming subscriptions. June 9. Available at https://www.manchestereveningnews.co.uk/sport/football/sport-sky-sports-bt-subscription-27076153.</w:t>
      </w:r>
    </w:p>
    <w:p w14:paraId="68EDE8DD" w14:textId="77777777"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Bhargava, H. K. (2013). Mixed bundling of two independently valued goods.</w:t>
      </w:r>
      <w:r w:rsidRPr="00D40609">
        <w:rPr>
          <w:rStyle w:val="apple-converted-space"/>
          <w:rFonts w:ascii="Times New Roman" w:hAnsi="Times New Roman" w:cs="Times New Roman"/>
          <w:color w:val="222222"/>
          <w:sz w:val="20"/>
          <w:szCs w:val="20"/>
          <w:shd w:val="clear" w:color="auto" w:fill="FFFFFF"/>
          <w:lang w:val="en-US"/>
        </w:rPr>
        <w:t> </w:t>
      </w:r>
      <w:r w:rsidRPr="00D40609">
        <w:rPr>
          <w:rFonts w:ascii="Times New Roman" w:hAnsi="Times New Roman" w:cs="Times New Roman"/>
          <w:i/>
          <w:iCs/>
          <w:color w:val="222222"/>
          <w:sz w:val="20"/>
          <w:szCs w:val="20"/>
          <w:lang w:val="en-US"/>
        </w:rPr>
        <w:t>Management Science</w:t>
      </w:r>
      <w:r w:rsidRPr="00D40609">
        <w:rPr>
          <w:rFonts w:ascii="Times New Roman" w:hAnsi="Times New Roman" w:cs="Times New Roman"/>
          <w:color w:val="222222"/>
          <w:sz w:val="20"/>
          <w:szCs w:val="20"/>
          <w:shd w:val="clear" w:color="auto" w:fill="FFFFFF"/>
          <w:lang w:val="en-US"/>
        </w:rPr>
        <w:t xml:space="preserve"> </w:t>
      </w:r>
      <w:r w:rsidRPr="00D40609">
        <w:rPr>
          <w:rFonts w:ascii="Times New Roman" w:hAnsi="Times New Roman" w:cs="Times New Roman"/>
          <w:color w:val="222222"/>
          <w:sz w:val="20"/>
          <w:szCs w:val="20"/>
          <w:lang w:val="en-US"/>
        </w:rPr>
        <w:t>59</w:t>
      </w:r>
      <w:r w:rsidRPr="00D40609">
        <w:rPr>
          <w:rFonts w:ascii="Times New Roman" w:hAnsi="Times New Roman" w:cs="Times New Roman"/>
          <w:color w:val="222222"/>
          <w:sz w:val="20"/>
          <w:szCs w:val="20"/>
          <w:shd w:val="clear" w:color="auto" w:fill="FFFFFF"/>
          <w:lang w:val="en-US"/>
        </w:rPr>
        <w:t>(9) 2170-2185.</w:t>
      </w:r>
    </w:p>
    <w:p w14:paraId="0A0B5F99" w14:textId="6A30F06D"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 xml:space="preserve">Bhargava, H. K. (2021). Bundling for flexibility and variety: An economic model for </w:t>
      </w:r>
      <w:proofErr w:type="spellStart"/>
      <w:r w:rsidRPr="00D40609">
        <w:rPr>
          <w:rFonts w:ascii="Times New Roman" w:hAnsi="Times New Roman" w:cs="Times New Roman"/>
          <w:color w:val="222222"/>
          <w:sz w:val="20"/>
          <w:szCs w:val="20"/>
          <w:shd w:val="clear" w:color="auto" w:fill="FFFFFF"/>
          <w:lang w:val="en-US"/>
        </w:rPr>
        <w:t>multiproducer</w:t>
      </w:r>
      <w:proofErr w:type="spellEnd"/>
      <w:r w:rsidRPr="00D40609">
        <w:rPr>
          <w:rFonts w:ascii="Times New Roman" w:hAnsi="Times New Roman" w:cs="Times New Roman"/>
          <w:color w:val="222222"/>
          <w:sz w:val="20"/>
          <w:szCs w:val="20"/>
          <w:shd w:val="clear" w:color="auto" w:fill="FFFFFF"/>
          <w:lang w:val="en-US"/>
        </w:rPr>
        <w:t xml:space="preserve"> value aggregation. </w:t>
      </w:r>
      <w:r w:rsidRPr="00D40609">
        <w:rPr>
          <w:rFonts w:ascii="Times New Roman" w:hAnsi="Times New Roman" w:cs="Times New Roman"/>
          <w:i/>
          <w:iCs/>
          <w:color w:val="222222"/>
          <w:sz w:val="20"/>
          <w:szCs w:val="20"/>
          <w:shd w:val="clear" w:color="auto" w:fill="FFFFFF"/>
          <w:lang w:val="en-US"/>
        </w:rPr>
        <w:t>Management Science</w:t>
      </w:r>
      <w:r w:rsidRPr="00D40609">
        <w:rPr>
          <w:rFonts w:ascii="Times New Roman" w:hAnsi="Times New Roman" w:cs="Times New Roman"/>
          <w:color w:val="222222"/>
          <w:sz w:val="20"/>
          <w:szCs w:val="20"/>
          <w:shd w:val="clear" w:color="auto" w:fill="FFFFFF"/>
          <w:lang w:val="en-US"/>
        </w:rPr>
        <w:t xml:space="preserve"> 67(4), 2365–2380.</w:t>
      </w:r>
    </w:p>
    <w:p w14:paraId="72847936" w14:textId="7A85F357" w:rsidR="007243C3" w:rsidRPr="00D40609" w:rsidRDefault="007243C3" w:rsidP="00E76ECE">
      <w:pPr>
        <w:spacing w:line="480" w:lineRule="auto"/>
        <w:jc w:val="both"/>
        <w:rPr>
          <w:rFonts w:ascii="Times New Roman" w:hAnsi="Times New Roman" w:cs="Times New Roman"/>
          <w:color w:val="222222"/>
          <w:sz w:val="20"/>
          <w:szCs w:val="20"/>
          <w:shd w:val="clear" w:color="auto" w:fill="FFFFFF"/>
          <w:lang w:val="en-US"/>
        </w:rPr>
      </w:pPr>
      <w:proofErr w:type="spellStart"/>
      <w:r w:rsidRPr="00D40609">
        <w:rPr>
          <w:rFonts w:ascii="Times New Roman" w:hAnsi="Times New Roman" w:cs="Times New Roman"/>
          <w:color w:val="222222"/>
          <w:sz w:val="20"/>
          <w:szCs w:val="20"/>
          <w:shd w:val="clear" w:color="auto" w:fill="FFFFFF"/>
          <w:lang w:val="en-US"/>
        </w:rPr>
        <w:t>Budzinski</w:t>
      </w:r>
      <w:proofErr w:type="spellEnd"/>
      <w:r w:rsidRPr="00D40609">
        <w:rPr>
          <w:rFonts w:ascii="Times New Roman" w:hAnsi="Times New Roman" w:cs="Times New Roman"/>
          <w:color w:val="222222"/>
          <w:sz w:val="20"/>
          <w:szCs w:val="20"/>
          <w:shd w:val="clear" w:color="auto" w:fill="FFFFFF"/>
          <w:lang w:val="en-US"/>
        </w:rPr>
        <w:t xml:space="preserve">, O., </w:t>
      </w:r>
      <w:proofErr w:type="spellStart"/>
      <w:r w:rsidRPr="00D40609">
        <w:rPr>
          <w:rFonts w:ascii="Times New Roman" w:hAnsi="Times New Roman" w:cs="Times New Roman"/>
          <w:color w:val="222222"/>
          <w:sz w:val="20"/>
          <w:szCs w:val="20"/>
          <w:shd w:val="clear" w:color="auto" w:fill="FFFFFF"/>
          <w:lang w:val="en-US"/>
        </w:rPr>
        <w:t>Gaenssle</w:t>
      </w:r>
      <w:proofErr w:type="spellEnd"/>
      <w:r w:rsidRPr="00D40609">
        <w:rPr>
          <w:rFonts w:ascii="Times New Roman" w:hAnsi="Times New Roman" w:cs="Times New Roman"/>
          <w:color w:val="222222"/>
          <w:sz w:val="20"/>
          <w:szCs w:val="20"/>
          <w:shd w:val="clear" w:color="auto" w:fill="FFFFFF"/>
          <w:lang w:val="en-US"/>
        </w:rPr>
        <w:t>, S., &amp; Kunz-</w:t>
      </w:r>
      <w:proofErr w:type="spellStart"/>
      <w:r w:rsidRPr="00D40609">
        <w:rPr>
          <w:rFonts w:ascii="Times New Roman" w:hAnsi="Times New Roman" w:cs="Times New Roman"/>
          <w:color w:val="222222"/>
          <w:sz w:val="20"/>
          <w:szCs w:val="20"/>
          <w:shd w:val="clear" w:color="auto" w:fill="FFFFFF"/>
          <w:lang w:val="en-US"/>
        </w:rPr>
        <w:t>Kaltenhäuser</w:t>
      </w:r>
      <w:proofErr w:type="spellEnd"/>
      <w:r w:rsidRPr="00D40609">
        <w:rPr>
          <w:rFonts w:ascii="Times New Roman" w:hAnsi="Times New Roman" w:cs="Times New Roman"/>
          <w:color w:val="222222"/>
          <w:sz w:val="20"/>
          <w:szCs w:val="20"/>
          <w:shd w:val="clear" w:color="auto" w:fill="FFFFFF"/>
          <w:lang w:val="en-US"/>
        </w:rPr>
        <w:t xml:space="preserve">, P. (2019). How does online streaming affect antitrust remedies to centralized marketing? The case of European football broadcasting rights. </w:t>
      </w:r>
      <w:r w:rsidRPr="00D40609">
        <w:rPr>
          <w:rFonts w:ascii="Times New Roman" w:hAnsi="Times New Roman" w:cs="Times New Roman"/>
          <w:i/>
          <w:iCs/>
          <w:color w:val="222222"/>
          <w:sz w:val="20"/>
          <w:szCs w:val="20"/>
          <w:shd w:val="clear" w:color="auto" w:fill="FFFFFF"/>
          <w:lang w:val="en-US"/>
        </w:rPr>
        <w:t>International Journal of Sport Finance</w:t>
      </w:r>
      <w:r w:rsidRPr="00D40609">
        <w:rPr>
          <w:rFonts w:ascii="Times New Roman" w:hAnsi="Times New Roman" w:cs="Times New Roman"/>
          <w:color w:val="222222"/>
          <w:sz w:val="20"/>
          <w:szCs w:val="20"/>
          <w:shd w:val="clear" w:color="auto" w:fill="FFFFFF"/>
          <w:lang w:val="en-US"/>
        </w:rPr>
        <w:t xml:space="preserve"> 14(3), 147-157.</w:t>
      </w:r>
    </w:p>
    <w:p w14:paraId="054B4849" w14:textId="574A2AA0" w:rsidR="00455682" w:rsidRPr="00D40609" w:rsidRDefault="00455682"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 xml:space="preserve">Butler, R., &amp; Massey, P. (2019). Has competition in the market for subscription sports broadcasting benefited consumers? The case of the </w:t>
      </w:r>
      <w:proofErr w:type="spellStart"/>
      <w:r w:rsidRPr="00D40609">
        <w:rPr>
          <w:rFonts w:ascii="Times New Roman" w:hAnsi="Times New Roman" w:cs="Times New Roman"/>
          <w:color w:val="222222"/>
          <w:sz w:val="20"/>
          <w:szCs w:val="20"/>
          <w:shd w:val="clear" w:color="auto" w:fill="FFFFFF"/>
          <w:lang w:val="en-US"/>
        </w:rPr>
        <w:t>english</w:t>
      </w:r>
      <w:proofErr w:type="spellEnd"/>
      <w:r w:rsidRPr="00D40609">
        <w:rPr>
          <w:rFonts w:ascii="Times New Roman" w:hAnsi="Times New Roman" w:cs="Times New Roman"/>
          <w:color w:val="222222"/>
          <w:sz w:val="20"/>
          <w:szCs w:val="20"/>
          <w:shd w:val="clear" w:color="auto" w:fill="FFFFFF"/>
          <w:lang w:val="en-US"/>
        </w:rPr>
        <w:t xml:space="preserve"> Premier League. </w:t>
      </w:r>
      <w:r w:rsidRPr="00D40609">
        <w:rPr>
          <w:rFonts w:ascii="Times New Roman" w:hAnsi="Times New Roman" w:cs="Times New Roman"/>
          <w:i/>
          <w:iCs/>
          <w:color w:val="222222"/>
          <w:sz w:val="20"/>
          <w:szCs w:val="20"/>
          <w:shd w:val="clear" w:color="auto" w:fill="FFFFFF"/>
          <w:lang w:val="en-US"/>
        </w:rPr>
        <w:t>Journal of Sports Economics</w:t>
      </w:r>
      <w:r w:rsidRPr="00D40609">
        <w:rPr>
          <w:rFonts w:ascii="Times New Roman" w:hAnsi="Times New Roman" w:cs="Times New Roman"/>
          <w:color w:val="222222"/>
          <w:sz w:val="20"/>
          <w:szCs w:val="20"/>
          <w:shd w:val="clear" w:color="auto" w:fill="FFFFFF"/>
          <w:lang w:val="en-US"/>
        </w:rPr>
        <w:t xml:space="preserve"> 20(4), 603-624.</w:t>
      </w:r>
    </w:p>
    <w:p w14:paraId="6A674013" w14:textId="4C1BC15C"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rPr>
        <w:t xml:space="preserve">Cave, M., &amp; </w:t>
      </w:r>
      <w:proofErr w:type="spellStart"/>
      <w:r w:rsidRPr="00D40609">
        <w:rPr>
          <w:rFonts w:ascii="Times New Roman" w:hAnsi="Times New Roman" w:cs="Times New Roman"/>
          <w:color w:val="222222"/>
          <w:sz w:val="20"/>
          <w:szCs w:val="20"/>
          <w:shd w:val="clear" w:color="auto" w:fill="FFFFFF"/>
        </w:rPr>
        <w:t>Crandall</w:t>
      </w:r>
      <w:proofErr w:type="spellEnd"/>
      <w:r w:rsidRPr="00D40609">
        <w:rPr>
          <w:rFonts w:ascii="Times New Roman" w:hAnsi="Times New Roman" w:cs="Times New Roman"/>
          <w:color w:val="222222"/>
          <w:sz w:val="20"/>
          <w:szCs w:val="20"/>
          <w:shd w:val="clear" w:color="auto" w:fill="FFFFFF"/>
        </w:rPr>
        <w:t xml:space="preserve">, R. W. (2001). </w:t>
      </w:r>
      <w:r w:rsidRPr="00D40609">
        <w:rPr>
          <w:rFonts w:ascii="Times New Roman" w:hAnsi="Times New Roman" w:cs="Times New Roman"/>
          <w:color w:val="222222"/>
          <w:sz w:val="20"/>
          <w:szCs w:val="20"/>
          <w:shd w:val="clear" w:color="auto" w:fill="FFFFFF"/>
          <w:lang w:val="en-US"/>
        </w:rPr>
        <w:t>Sports rights and the broadcast industry.</w:t>
      </w:r>
      <w:r w:rsidRPr="00D40609">
        <w:rPr>
          <w:rStyle w:val="apple-converted-space"/>
          <w:rFonts w:ascii="Times New Roman" w:hAnsi="Times New Roman" w:cs="Times New Roman"/>
          <w:color w:val="222222"/>
          <w:sz w:val="20"/>
          <w:szCs w:val="20"/>
          <w:shd w:val="clear" w:color="auto" w:fill="FFFFFF"/>
          <w:lang w:val="en-US"/>
        </w:rPr>
        <w:t> </w:t>
      </w:r>
      <w:r w:rsidRPr="00D40609">
        <w:rPr>
          <w:rFonts w:ascii="Times New Roman" w:hAnsi="Times New Roman" w:cs="Times New Roman"/>
          <w:i/>
          <w:iCs/>
          <w:color w:val="222222"/>
          <w:sz w:val="20"/>
          <w:szCs w:val="20"/>
          <w:lang w:val="en-US"/>
        </w:rPr>
        <w:t>The Economic Journal</w:t>
      </w:r>
      <w:r w:rsidRPr="00D40609">
        <w:rPr>
          <w:rFonts w:ascii="Times New Roman" w:hAnsi="Times New Roman" w:cs="Times New Roman"/>
          <w:color w:val="222222"/>
          <w:sz w:val="20"/>
          <w:szCs w:val="20"/>
          <w:shd w:val="clear" w:color="auto" w:fill="FFFFFF"/>
          <w:lang w:val="en-US"/>
        </w:rPr>
        <w:t xml:space="preserve"> </w:t>
      </w:r>
      <w:r w:rsidRPr="00D40609">
        <w:rPr>
          <w:rFonts w:ascii="Times New Roman" w:hAnsi="Times New Roman" w:cs="Times New Roman"/>
          <w:color w:val="222222"/>
          <w:sz w:val="20"/>
          <w:szCs w:val="20"/>
          <w:lang w:val="en-US"/>
        </w:rPr>
        <w:t>111</w:t>
      </w:r>
      <w:r w:rsidRPr="00D40609">
        <w:rPr>
          <w:rFonts w:ascii="Times New Roman" w:hAnsi="Times New Roman" w:cs="Times New Roman"/>
          <w:color w:val="222222"/>
          <w:sz w:val="20"/>
          <w:szCs w:val="20"/>
          <w:shd w:val="clear" w:color="auto" w:fill="FFFFFF"/>
          <w:lang w:val="en-US"/>
        </w:rPr>
        <w:t>(469), F4-F26.</w:t>
      </w:r>
    </w:p>
    <w:p w14:paraId="5FD5B698" w14:textId="76EDE327" w:rsidR="006561F9" w:rsidRPr="00D40609" w:rsidRDefault="006561F9"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Chittick, J. (2023). How much premier league fans will pay as “largest tv rights deal ever” announced. December 5. Available at https://sportslens.com/uk/news/how-much-premier-league-fans-will-pay-as-largest-tv-rights-deal-ever-announced/.</w:t>
      </w:r>
    </w:p>
    <w:p w14:paraId="16121177" w14:textId="77777777"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 xml:space="preserve">Cournot, A. (1927). </w:t>
      </w:r>
      <w:proofErr w:type="gramStart"/>
      <w:r w:rsidRPr="00D40609">
        <w:rPr>
          <w:rFonts w:ascii="Times New Roman" w:hAnsi="Times New Roman" w:cs="Times New Roman"/>
          <w:i/>
          <w:iCs/>
          <w:color w:val="222222"/>
          <w:sz w:val="20"/>
          <w:szCs w:val="20"/>
          <w:shd w:val="clear" w:color="auto" w:fill="FFFFFF"/>
          <w:lang w:val="en-US"/>
        </w:rPr>
        <w:t>Researches</w:t>
      </w:r>
      <w:proofErr w:type="gramEnd"/>
      <w:r w:rsidRPr="00D40609">
        <w:rPr>
          <w:rFonts w:ascii="Times New Roman" w:hAnsi="Times New Roman" w:cs="Times New Roman"/>
          <w:i/>
          <w:iCs/>
          <w:color w:val="222222"/>
          <w:sz w:val="20"/>
          <w:szCs w:val="20"/>
          <w:shd w:val="clear" w:color="auto" w:fill="FFFFFF"/>
          <w:lang w:val="en-US"/>
        </w:rPr>
        <w:t xml:space="preserve"> into the mathematical principles of the theory of wealth</w:t>
      </w:r>
      <w:r w:rsidRPr="00D40609">
        <w:rPr>
          <w:rFonts w:ascii="Times New Roman" w:hAnsi="Times New Roman" w:cs="Times New Roman"/>
          <w:color w:val="222222"/>
          <w:sz w:val="20"/>
          <w:szCs w:val="20"/>
          <w:shd w:val="clear" w:color="auto" w:fill="FFFFFF"/>
          <w:lang w:val="en-US"/>
        </w:rPr>
        <w:t>. Originally published in French (1838), translated by Nathaniel Bacon, New York: Macmillan.</w:t>
      </w:r>
    </w:p>
    <w:p w14:paraId="4E34BFAC" w14:textId="42126B17"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 xml:space="preserve">Crawford, G. S., &amp; </w:t>
      </w:r>
      <w:proofErr w:type="spellStart"/>
      <w:r w:rsidRPr="00D40609">
        <w:rPr>
          <w:rFonts w:ascii="Times New Roman" w:hAnsi="Times New Roman" w:cs="Times New Roman"/>
          <w:color w:val="222222"/>
          <w:sz w:val="20"/>
          <w:szCs w:val="20"/>
          <w:shd w:val="clear" w:color="auto" w:fill="FFFFFF"/>
          <w:lang w:val="en-US"/>
        </w:rPr>
        <w:t>Yurukoglu</w:t>
      </w:r>
      <w:proofErr w:type="spellEnd"/>
      <w:r w:rsidRPr="00D40609">
        <w:rPr>
          <w:rFonts w:ascii="Times New Roman" w:hAnsi="Times New Roman" w:cs="Times New Roman"/>
          <w:color w:val="222222"/>
          <w:sz w:val="20"/>
          <w:szCs w:val="20"/>
          <w:shd w:val="clear" w:color="auto" w:fill="FFFFFF"/>
          <w:lang w:val="en-US"/>
        </w:rPr>
        <w:t xml:space="preserve">, A. (2012). The welfare effects of bundling in multichannel television markets. </w:t>
      </w:r>
      <w:r w:rsidRPr="00D40609">
        <w:rPr>
          <w:rFonts w:ascii="Times New Roman" w:hAnsi="Times New Roman" w:cs="Times New Roman"/>
          <w:i/>
          <w:iCs/>
          <w:color w:val="222222"/>
          <w:sz w:val="20"/>
          <w:szCs w:val="20"/>
          <w:shd w:val="clear" w:color="auto" w:fill="FFFFFF"/>
          <w:lang w:val="en-US"/>
        </w:rPr>
        <w:t>American Economic Review</w:t>
      </w:r>
      <w:r w:rsidRPr="00D40609">
        <w:rPr>
          <w:rFonts w:ascii="Times New Roman" w:hAnsi="Times New Roman" w:cs="Times New Roman"/>
          <w:color w:val="222222"/>
          <w:sz w:val="20"/>
          <w:szCs w:val="20"/>
          <w:shd w:val="clear" w:color="auto" w:fill="FFFFFF"/>
          <w:lang w:val="en-US"/>
        </w:rPr>
        <w:t xml:space="preserve"> 102(2), 643-685.</w:t>
      </w:r>
    </w:p>
    <w:p w14:paraId="57A33575" w14:textId="3B988FFF" w:rsidR="002E1D1A" w:rsidRPr="00D40609" w:rsidRDefault="002E1D1A"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 xml:space="preserve">Dansby, R. E., &amp; Conrad, C. (1984). Commodity bundling. </w:t>
      </w:r>
      <w:r w:rsidRPr="00D40609">
        <w:rPr>
          <w:rFonts w:ascii="Times New Roman" w:hAnsi="Times New Roman" w:cs="Times New Roman"/>
          <w:i/>
          <w:iCs/>
          <w:color w:val="222222"/>
          <w:sz w:val="20"/>
          <w:szCs w:val="20"/>
          <w:shd w:val="clear" w:color="auto" w:fill="FFFFFF"/>
          <w:lang w:val="en-US"/>
        </w:rPr>
        <w:t>American Economic Review</w:t>
      </w:r>
      <w:r w:rsidRPr="00D40609">
        <w:rPr>
          <w:rFonts w:ascii="Times New Roman" w:hAnsi="Times New Roman" w:cs="Times New Roman"/>
          <w:color w:val="222222"/>
          <w:sz w:val="20"/>
          <w:szCs w:val="20"/>
          <w:shd w:val="clear" w:color="auto" w:fill="FFFFFF"/>
          <w:lang w:val="en-US"/>
        </w:rPr>
        <w:t xml:space="preserve"> 74(2), 377-381.</w:t>
      </w:r>
    </w:p>
    <w:p w14:paraId="0CFDDC73" w14:textId="03514B24"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Economides, N. (1993). Mixed bundling in duopoly. Working Paper No. EC-93–29, Stern School of Business, New York University.</w:t>
      </w:r>
    </w:p>
    <w:p w14:paraId="6FE91F78" w14:textId="6D5D3D31" w:rsidR="003004B5" w:rsidRPr="00D40609" w:rsidRDefault="003004B5" w:rsidP="00E76ECE">
      <w:pPr>
        <w:spacing w:line="480" w:lineRule="auto"/>
        <w:jc w:val="both"/>
        <w:rPr>
          <w:rFonts w:ascii="Times New Roman" w:hAnsi="Times New Roman" w:cs="Times New Roman"/>
          <w:color w:val="222222"/>
          <w:sz w:val="20"/>
          <w:szCs w:val="20"/>
          <w:shd w:val="clear" w:color="auto" w:fill="FFFFFF"/>
          <w:lang w:val="en-US"/>
        </w:rPr>
      </w:pPr>
      <w:proofErr w:type="spellStart"/>
      <w:r w:rsidRPr="00D40609">
        <w:rPr>
          <w:rFonts w:ascii="Times New Roman" w:hAnsi="Times New Roman" w:cs="Times New Roman"/>
          <w:color w:val="222222"/>
          <w:sz w:val="20"/>
          <w:szCs w:val="20"/>
          <w:shd w:val="clear" w:color="auto" w:fill="FFFFFF"/>
          <w:lang w:val="en-US"/>
        </w:rPr>
        <w:lastRenderedPageBreak/>
        <w:t>Dietl</w:t>
      </w:r>
      <w:proofErr w:type="spellEnd"/>
      <w:r w:rsidRPr="00D40609">
        <w:rPr>
          <w:rFonts w:ascii="Times New Roman" w:hAnsi="Times New Roman" w:cs="Times New Roman"/>
          <w:color w:val="222222"/>
          <w:sz w:val="20"/>
          <w:szCs w:val="20"/>
          <w:shd w:val="clear" w:color="auto" w:fill="FFFFFF"/>
          <w:lang w:val="en-US"/>
        </w:rPr>
        <w:t xml:space="preserve">, H. M., Grossmann, M., &amp; Lang, M. (2011). Competitive balance and revenue sharing in sports leagues with utility-maximizing teams. </w:t>
      </w:r>
      <w:r w:rsidRPr="00D40609">
        <w:rPr>
          <w:rFonts w:ascii="Times New Roman" w:hAnsi="Times New Roman" w:cs="Times New Roman"/>
          <w:i/>
          <w:iCs/>
          <w:color w:val="222222"/>
          <w:sz w:val="20"/>
          <w:szCs w:val="20"/>
          <w:shd w:val="clear" w:color="auto" w:fill="FFFFFF"/>
          <w:lang w:val="en-US"/>
        </w:rPr>
        <w:t>Journal of Sports Economics</w:t>
      </w:r>
      <w:r w:rsidRPr="00D40609">
        <w:rPr>
          <w:rFonts w:ascii="Times New Roman" w:hAnsi="Times New Roman" w:cs="Times New Roman"/>
          <w:color w:val="222222"/>
          <w:sz w:val="20"/>
          <w:szCs w:val="20"/>
          <w:shd w:val="clear" w:color="auto" w:fill="FFFFFF"/>
          <w:lang w:val="en-US"/>
        </w:rPr>
        <w:t>, 12(3), 284-308.</w:t>
      </w:r>
    </w:p>
    <w:p w14:paraId="01FEDB1B" w14:textId="34B070EE"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 xml:space="preserve">Economides, N., &amp; Salop, S. (1992). Competition and integration among complements, and network market structure. </w:t>
      </w:r>
      <w:r w:rsidRPr="00D40609">
        <w:rPr>
          <w:rFonts w:ascii="Times New Roman" w:hAnsi="Times New Roman" w:cs="Times New Roman"/>
          <w:i/>
          <w:iCs/>
          <w:color w:val="222222"/>
          <w:sz w:val="20"/>
          <w:szCs w:val="20"/>
          <w:shd w:val="clear" w:color="auto" w:fill="FFFFFF"/>
          <w:lang w:val="en-US"/>
        </w:rPr>
        <w:t>Journal of Industrial Economics</w:t>
      </w:r>
      <w:r w:rsidRPr="00D40609">
        <w:rPr>
          <w:rFonts w:ascii="Times New Roman" w:hAnsi="Times New Roman" w:cs="Times New Roman"/>
          <w:color w:val="222222"/>
          <w:sz w:val="20"/>
          <w:szCs w:val="20"/>
          <w:shd w:val="clear" w:color="auto" w:fill="FFFFFF"/>
          <w:lang w:val="en-US"/>
        </w:rPr>
        <w:t xml:space="preserve"> 40(1), 105-123.</w:t>
      </w:r>
    </w:p>
    <w:p w14:paraId="0CBFDC22" w14:textId="260A8455"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proofErr w:type="spellStart"/>
      <w:r w:rsidRPr="00D40609">
        <w:rPr>
          <w:rFonts w:ascii="Times New Roman" w:hAnsi="Times New Roman" w:cs="Times New Roman"/>
          <w:color w:val="222222"/>
          <w:sz w:val="20"/>
          <w:szCs w:val="20"/>
          <w:shd w:val="clear" w:color="auto" w:fill="FFFFFF"/>
          <w:lang w:val="en-US"/>
        </w:rPr>
        <w:t>Falconieri</w:t>
      </w:r>
      <w:proofErr w:type="spellEnd"/>
      <w:r w:rsidRPr="00D40609">
        <w:rPr>
          <w:rFonts w:ascii="Times New Roman" w:hAnsi="Times New Roman" w:cs="Times New Roman"/>
          <w:color w:val="222222"/>
          <w:sz w:val="20"/>
          <w:szCs w:val="20"/>
          <w:shd w:val="clear" w:color="auto" w:fill="FFFFFF"/>
          <w:lang w:val="en-US"/>
        </w:rPr>
        <w:t xml:space="preserve">, S., Palomino, F., &amp; </w:t>
      </w:r>
      <w:proofErr w:type="spellStart"/>
      <w:r w:rsidRPr="00D40609">
        <w:rPr>
          <w:rFonts w:ascii="Times New Roman" w:hAnsi="Times New Roman" w:cs="Times New Roman"/>
          <w:color w:val="222222"/>
          <w:sz w:val="20"/>
          <w:szCs w:val="20"/>
          <w:shd w:val="clear" w:color="auto" w:fill="FFFFFF"/>
          <w:lang w:val="en-US"/>
        </w:rPr>
        <w:t>Sákovics</w:t>
      </w:r>
      <w:proofErr w:type="spellEnd"/>
      <w:r w:rsidRPr="00D40609">
        <w:rPr>
          <w:rFonts w:ascii="Times New Roman" w:hAnsi="Times New Roman" w:cs="Times New Roman"/>
          <w:color w:val="222222"/>
          <w:sz w:val="20"/>
          <w:szCs w:val="20"/>
          <w:shd w:val="clear" w:color="auto" w:fill="FFFFFF"/>
          <w:lang w:val="en-US"/>
        </w:rPr>
        <w:t>, J. (2004). Collective versus individual sale of television rights in league sports.</w:t>
      </w:r>
      <w:r w:rsidRPr="00D40609">
        <w:rPr>
          <w:rStyle w:val="apple-converted-space"/>
          <w:rFonts w:ascii="Times New Roman" w:hAnsi="Times New Roman" w:cs="Times New Roman"/>
          <w:color w:val="222222"/>
          <w:sz w:val="20"/>
          <w:szCs w:val="20"/>
          <w:shd w:val="clear" w:color="auto" w:fill="FFFFFF"/>
          <w:lang w:val="en-US"/>
        </w:rPr>
        <w:t> </w:t>
      </w:r>
      <w:r w:rsidRPr="00D40609">
        <w:rPr>
          <w:rFonts w:ascii="Times New Roman" w:hAnsi="Times New Roman" w:cs="Times New Roman"/>
          <w:i/>
          <w:iCs/>
          <w:color w:val="222222"/>
          <w:sz w:val="20"/>
          <w:szCs w:val="20"/>
          <w:lang w:val="en-US"/>
        </w:rPr>
        <w:t>Journal of the European Economic Association</w:t>
      </w:r>
      <w:r w:rsidRPr="00D40609">
        <w:rPr>
          <w:rStyle w:val="apple-converted-space"/>
          <w:rFonts w:ascii="Times New Roman" w:hAnsi="Times New Roman" w:cs="Times New Roman"/>
          <w:color w:val="222222"/>
          <w:sz w:val="20"/>
          <w:szCs w:val="20"/>
          <w:shd w:val="clear" w:color="auto" w:fill="FFFFFF"/>
          <w:lang w:val="en-US"/>
        </w:rPr>
        <w:t> </w:t>
      </w:r>
      <w:r w:rsidRPr="00D40609">
        <w:rPr>
          <w:rFonts w:ascii="Times New Roman" w:hAnsi="Times New Roman" w:cs="Times New Roman"/>
          <w:color w:val="222222"/>
          <w:sz w:val="20"/>
          <w:szCs w:val="20"/>
          <w:lang w:val="en-US"/>
        </w:rPr>
        <w:t>2</w:t>
      </w:r>
      <w:r w:rsidRPr="00D40609">
        <w:rPr>
          <w:rFonts w:ascii="Times New Roman" w:hAnsi="Times New Roman" w:cs="Times New Roman"/>
          <w:color w:val="222222"/>
          <w:sz w:val="20"/>
          <w:szCs w:val="20"/>
          <w:shd w:val="clear" w:color="auto" w:fill="FFFFFF"/>
          <w:lang w:val="en-US"/>
        </w:rPr>
        <w:t>(5), 833-862.</w:t>
      </w:r>
    </w:p>
    <w:p w14:paraId="7C837F7A" w14:textId="4D314F4F" w:rsidR="00E76ECE" w:rsidRPr="00D40609" w:rsidRDefault="00E76ECE"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 xml:space="preserve">Fang, H., &amp; Norman, P. </w:t>
      </w:r>
      <w:r w:rsidR="00093EC8" w:rsidRPr="00D40609">
        <w:rPr>
          <w:rFonts w:ascii="Times New Roman" w:hAnsi="Times New Roman" w:cs="Times New Roman"/>
          <w:color w:val="222222"/>
          <w:sz w:val="20"/>
          <w:szCs w:val="20"/>
          <w:shd w:val="clear" w:color="auto" w:fill="FFFFFF"/>
          <w:lang w:val="en-US"/>
        </w:rPr>
        <w:t>(</w:t>
      </w:r>
      <w:r w:rsidRPr="00D40609">
        <w:rPr>
          <w:rFonts w:ascii="Times New Roman" w:hAnsi="Times New Roman" w:cs="Times New Roman"/>
          <w:color w:val="222222"/>
          <w:sz w:val="20"/>
          <w:szCs w:val="20"/>
          <w:shd w:val="clear" w:color="auto" w:fill="FFFFFF"/>
          <w:lang w:val="en-US"/>
        </w:rPr>
        <w:t>2006</w:t>
      </w:r>
      <w:r w:rsidR="00093EC8" w:rsidRPr="00D40609">
        <w:rPr>
          <w:rFonts w:ascii="Times New Roman" w:hAnsi="Times New Roman" w:cs="Times New Roman"/>
          <w:color w:val="222222"/>
          <w:sz w:val="20"/>
          <w:szCs w:val="20"/>
          <w:shd w:val="clear" w:color="auto" w:fill="FFFFFF"/>
          <w:lang w:val="en-US"/>
        </w:rPr>
        <w:t>)</w:t>
      </w:r>
      <w:r w:rsidRPr="00D40609">
        <w:rPr>
          <w:rFonts w:ascii="Times New Roman" w:hAnsi="Times New Roman" w:cs="Times New Roman"/>
          <w:color w:val="222222"/>
          <w:sz w:val="20"/>
          <w:szCs w:val="20"/>
          <w:shd w:val="clear" w:color="auto" w:fill="FFFFFF"/>
          <w:lang w:val="en-US"/>
        </w:rPr>
        <w:t xml:space="preserve">. To </w:t>
      </w:r>
      <w:r w:rsidR="00096671" w:rsidRPr="00D40609">
        <w:rPr>
          <w:rFonts w:ascii="Times New Roman" w:hAnsi="Times New Roman" w:cs="Times New Roman"/>
          <w:color w:val="222222"/>
          <w:sz w:val="20"/>
          <w:szCs w:val="20"/>
          <w:shd w:val="clear" w:color="auto" w:fill="FFFFFF"/>
          <w:lang w:val="en-US"/>
        </w:rPr>
        <w:t>package</w:t>
      </w:r>
      <w:r w:rsidRPr="00D40609">
        <w:rPr>
          <w:rFonts w:ascii="Times New Roman" w:hAnsi="Times New Roman" w:cs="Times New Roman"/>
          <w:color w:val="222222"/>
          <w:sz w:val="20"/>
          <w:szCs w:val="20"/>
          <w:shd w:val="clear" w:color="auto" w:fill="FFFFFF"/>
          <w:lang w:val="en-US"/>
        </w:rPr>
        <w:t xml:space="preserve"> or not to </w:t>
      </w:r>
      <w:r w:rsidR="00096671" w:rsidRPr="00D40609">
        <w:rPr>
          <w:rFonts w:ascii="Times New Roman" w:hAnsi="Times New Roman" w:cs="Times New Roman"/>
          <w:color w:val="222222"/>
          <w:sz w:val="20"/>
          <w:szCs w:val="20"/>
          <w:shd w:val="clear" w:color="auto" w:fill="FFFFFF"/>
          <w:lang w:val="en-US"/>
        </w:rPr>
        <w:t>package</w:t>
      </w:r>
      <w:r w:rsidRPr="00D40609">
        <w:rPr>
          <w:rFonts w:ascii="Times New Roman" w:hAnsi="Times New Roman" w:cs="Times New Roman"/>
          <w:color w:val="222222"/>
          <w:sz w:val="20"/>
          <w:szCs w:val="20"/>
          <w:shd w:val="clear" w:color="auto" w:fill="FFFFFF"/>
          <w:lang w:val="en-US"/>
        </w:rPr>
        <w:t xml:space="preserve">. </w:t>
      </w:r>
      <w:r w:rsidRPr="00D40609">
        <w:rPr>
          <w:rFonts w:ascii="Times New Roman" w:hAnsi="Times New Roman" w:cs="Times New Roman"/>
          <w:i/>
          <w:iCs/>
          <w:color w:val="222222"/>
          <w:sz w:val="20"/>
          <w:szCs w:val="20"/>
          <w:shd w:val="clear" w:color="auto" w:fill="FFFFFF"/>
          <w:lang w:val="en-US"/>
        </w:rPr>
        <w:t>RAND Journal of Economics</w:t>
      </w:r>
      <w:r w:rsidRPr="00D40609">
        <w:rPr>
          <w:rFonts w:ascii="Times New Roman" w:hAnsi="Times New Roman" w:cs="Times New Roman"/>
          <w:color w:val="222222"/>
          <w:sz w:val="20"/>
          <w:szCs w:val="20"/>
          <w:shd w:val="clear" w:color="auto" w:fill="FFFFFF"/>
          <w:lang w:val="en-US"/>
        </w:rPr>
        <w:t xml:space="preserve"> 37, 946-963.</w:t>
      </w:r>
    </w:p>
    <w:p w14:paraId="5843A447" w14:textId="204B49C8" w:rsidR="00237794" w:rsidRPr="00D40609" w:rsidRDefault="00237794" w:rsidP="00E76ECE">
      <w:pPr>
        <w:pStyle w:val="NormaleWeb"/>
        <w:spacing w:before="0" w:beforeAutospacing="0" w:after="0" w:afterAutospacing="0" w:line="480" w:lineRule="auto"/>
        <w:jc w:val="both"/>
        <w:rPr>
          <w:sz w:val="20"/>
          <w:szCs w:val="20"/>
          <w:lang w:val="en-US"/>
        </w:rPr>
      </w:pPr>
      <w:r w:rsidRPr="00D40609">
        <w:rPr>
          <w:sz w:val="20"/>
          <w:szCs w:val="20"/>
          <w:lang w:val="en-US"/>
        </w:rPr>
        <w:t xml:space="preserve">Feinberg, Y., &amp; </w:t>
      </w:r>
      <w:proofErr w:type="spellStart"/>
      <w:r w:rsidRPr="00D40609">
        <w:rPr>
          <w:sz w:val="20"/>
          <w:szCs w:val="20"/>
          <w:lang w:val="en-US"/>
        </w:rPr>
        <w:t>Kamien</w:t>
      </w:r>
      <w:proofErr w:type="spellEnd"/>
      <w:r w:rsidRPr="00D40609">
        <w:rPr>
          <w:sz w:val="20"/>
          <w:szCs w:val="20"/>
          <w:lang w:val="en-US"/>
        </w:rPr>
        <w:t>, M. I. (2001). Highway robbery: complementary monopoly and the hold-up problem. </w:t>
      </w:r>
      <w:r w:rsidRPr="00D40609">
        <w:rPr>
          <w:i/>
          <w:iCs/>
          <w:sz w:val="20"/>
          <w:szCs w:val="20"/>
          <w:lang w:val="en-US"/>
        </w:rPr>
        <w:t>International Journal of Industrial Organization</w:t>
      </w:r>
      <w:r w:rsidRPr="00D40609">
        <w:rPr>
          <w:sz w:val="20"/>
          <w:szCs w:val="20"/>
          <w:lang w:val="en-US"/>
        </w:rPr>
        <w:t>, </w:t>
      </w:r>
      <w:r w:rsidRPr="00D40609">
        <w:rPr>
          <w:i/>
          <w:iCs/>
          <w:sz w:val="20"/>
          <w:szCs w:val="20"/>
          <w:lang w:val="en-US"/>
        </w:rPr>
        <w:t>19</w:t>
      </w:r>
      <w:r w:rsidRPr="00D40609">
        <w:rPr>
          <w:sz w:val="20"/>
          <w:szCs w:val="20"/>
          <w:lang w:val="en-US"/>
        </w:rPr>
        <w:t>(10), 1603-1621.</w:t>
      </w:r>
    </w:p>
    <w:p w14:paraId="035A4B23" w14:textId="5F06A3E6" w:rsidR="00093EC8" w:rsidRPr="00D40609" w:rsidRDefault="00093EC8" w:rsidP="00E76ECE">
      <w:pPr>
        <w:pStyle w:val="NormaleWeb"/>
        <w:spacing w:before="0" w:beforeAutospacing="0" w:after="0" w:afterAutospacing="0" w:line="480" w:lineRule="auto"/>
        <w:jc w:val="both"/>
        <w:rPr>
          <w:sz w:val="20"/>
          <w:szCs w:val="20"/>
          <w:lang w:val="en-US"/>
        </w:rPr>
      </w:pPr>
      <w:r w:rsidRPr="00D40609">
        <w:rPr>
          <w:sz w:val="20"/>
          <w:szCs w:val="20"/>
          <w:lang w:val="en-US"/>
        </w:rPr>
        <w:t>Feuillet,</w:t>
      </w:r>
      <w:r w:rsidR="00D11728" w:rsidRPr="00D40609">
        <w:rPr>
          <w:sz w:val="20"/>
          <w:szCs w:val="20"/>
          <w:lang w:val="en-US"/>
        </w:rPr>
        <w:t xml:space="preserve"> A.,</w:t>
      </w:r>
      <w:r w:rsidRPr="00D40609">
        <w:rPr>
          <w:sz w:val="20"/>
          <w:szCs w:val="20"/>
          <w:lang w:val="en-US"/>
        </w:rPr>
        <w:t xml:space="preserve"> </w:t>
      </w:r>
      <w:proofErr w:type="spellStart"/>
      <w:r w:rsidRPr="00D40609">
        <w:rPr>
          <w:sz w:val="20"/>
          <w:szCs w:val="20"/>
          <w:lang w:val="en-US"/>
        </w:rPr>
        <w:t>Scelles</w:t>
      </w:r>
      <w:proofErr w:type="spellEnd"/>
      <w:r w:rsidRPr="00D40609">
        <w:rPr>
          <w:sz w:val="20"/>
          <w:szCs w:val="20"/>
          <w:lang w:val="en-US"/>
        </w:rPr>
        <w:t xml:space="preserve">, </w:t>
      </w:r>
      <w:r w:rsidR="00D11728" w:rsidRPr="00D40609">
        <w:rPr>
          <w:sz w:val="20"/>
          <w:szCs w:val="20"/>
          <w:lang w:val="en-US"/>
        </w:rPr>
        <w:t xml:space="preserve">N., </w:t>
      </w:r>
      <w:r w:rsidRPr="00D40609">
        <w:rPr>
          <w:sz w:val="20"/>
          <w:szCs w:val="20"/>
          <w:lang w:val="en-US"/>
        </w:rPr>
        <w:t>&amp; Durand</w:t>
      </w:r>
      <w:r w:rsidR="00D11728" w:rsidRPr="00D40609">
        <w:rPr>
          <w:sz w:val="20"/>
          <w:szCs w:val="20"/>
          <w:lang w:val="en-US"/>
        </w:rPr>
        <w:t xml:space="preserve">, C. </w:t>
      </w:r>
      <w:r w:rsidRPr="00D40609">
        <w:rPr>
          <w:sz w:val="20"/>
          <w:szCs w:val="20"/>
          <w:lang w:val="en-US"/>
        </w:rPr>
        <w:t xml:space="preserve">(2018), A winner’s curse in the bidding process for broadcasting rights in football? The cases of the French and UK markets. </w:t>
      </w:r>
      <w:r w:rsidRPr="00D40609">
        <w:rPr>
          <w:i/>
          <w:iCs/>
          <w:sz w:val="20"/>
          <w:szCs w:val="20"/>
          <w:lang w:val="en-US"/>
        </w:rPr>
        <w:t>Sport in Society</w:t>
      </w:r>
      <w:r w:rsidR="00D11728" w:rsidRPr="00D40609">
        <w:rPr>
          <w:sz w:val="20"/>
          <w:szCs w:val="20"/>
          <w:lang w:val="en-US"/>
        </w:rPr>
        <w:t xml:space="preserve"> 22(7), 1198-1224</w:t>
      </w:r>
      <w:r w:rsidRPr="00D40609">
        <w:rPr>
          <w:sz w:val="20"/>
          <w:szCs w:val="20"/>
          <w:lang w:val="en-US"/>
        </w:rPr>
        <w:t>.</w:t>
      </w:r>
    </w:p>
    <w:p w14:paraId="376CC278" w14:textId="786510D5" w:rsidR="00C33B25" w:rsidRPr="00D40609" w:rsidRDefault="00C33B25" w:rsidP="00E76ECE">
      <w:pPr>
        <w:pStyle w:val="NormaleWeb"/>
        <w:spacing w:before="0" w:beforeAutospacing="0" w:after="0" w:afterAutospacing="0" w:line="480" w:lineRule="auto"/>
        <w:jc w:val="both"/>
        <w:rPr>
          <w:sz w:val="20"/>
          <w:szCs w:val="20"/>
          <w:lang w:val="en-US"/>
        </w:rPr>
      </w:pPr>
      <w:r w:rsidRPr="00D40609">
        <w:rPr>
          <w:sz w:val="20"/>
          <w:szCs w:val="20"/>
          <w:lang w:val="en-US"/>
        </w:rPr>
        <w:t xml:space="preserve">Flynn, M., &amp; Gilbert, R. (2001). The analysis of professional sports leagues as joint ventures. </w:t>
      </w:r>
      <w:r w:rsidRPr="00D40609">
        <w:rPr>
          <w:i/>
          <w:iCs/>
          <w:sz w:val="20"/>
          <w:szCs w:val="20"/>
          <w:lang w:val="en-US"/>
        </w:rPr>
        <w:t>Economic Journal</w:t>
      </w:r>
      <w:r w:rsidRPr="00D40609">
        <w:rPr>
          <w:sz w:val="20"/>
          <w:szCs w:val="20"/>
          <w:lang w:val="en-US"/>
        </w:rPr>
        <w:t xml:space="preserve"> 111, F27–F46. </w:t>
      </w:r>
    </w:p>
    <w:p w14:paraId="626D3F52" w14:textId="408C210D" w:rsidR="00C33B25" w:rsidRPr="00D40609" w:rsidRDefault="00C33B25" w:rsidP="00E76ECE">
      <w:pPr>
        <w:pStyle w:val="NormaleWeb"/>
        <w:spacing w:before="0" w:beforeAutospacing="0" w:after="0" w:afterAutospacing="0" w:line="480" w:lineRule="auto"/>
        <w:jc w:val="both"/>
        <w:rPr>
          <w:sz w:val="20"/>
          <w:szCs w:val="20"/>
          <w:lang w:val="en-US"/>
        </w:rPr>
      </w:pPr>
      <w:r w:rsidRPr="00D40609">
        <w:rPr>
          <w:sz w:val="20"/>
          <w:szCs w:val="20"/>
          <w:lang w:val="en-US"/>
        </w:rPr>
        <w:t xml:space="preserve">Fort, R., &amp; Quirk, J. (1995). Cross-subsidization, incentives and outcome in professional team sports leagues. </w:t>
      </w:r>
      <w:r w:rsidRPr="00D40609">
        <w:rPr>
          <w:i/>
          <w:iCs/>
          <w:sz w:val="20"/>
          <w:szCs w:val="20"/>
          <w:lang w:val="en-US"/>
        </w:rPr>
        <w:t>Journal of Economic Literature</w:t>
      </w:r>
      <w:r w:rsidRPr="00D40609">
        <w:rPr>
          <w:sz w:val="20"/>
          <w:szCs w:val="20"/>
          <w:lang w:val="en-US"/>
        </w:rPr>
        <w:t xml:space="preserve">, 33, 1265–1299. </w:t>
      </w:r>
    </w:p>
    <w:p w14:paraId="142322CE" w14:textId="4D84627C" w:rsidR="00C33B25" w:rsidRPr="00D40609" w:rsidRDefault="00C33B25" w:rsidP="00E76ECE">
      <w:pPr>
        <w:pStyle w:val="NormaleWeb"/>
        <w:spacing w:before="0" w:beforeAutospacing="0" w:after="0" w:afterAutospacing="0" w:line="480" w:lineRule="auto"/>
        <w:jc w:val="both"/>
        <w:rPr>
          <w:sz w:val="20"/>
          <w:szCs w:val="20"/>
          <w:lang w:val="en-US"/>
        </w:rPr>
      </w:pPr>
      <w:r w:rsidRPr="00D40609">
        <w:rPr>
          <w:sz w:val="20"/>
          <w:szCs w:val="20"/>
          <w:lang w:val="en-US"/>
        </w:rPr>
        <w:t xml:space="preserve">Ghosh B, &amp; Balachander S (2007) Competitive bundling and counter-bundling with generalist and specialist firms. </w:t>
      </w:r>
      <w:r w:rsidRPr="00D40609">
        <w:rPr>
          <w:i/>
          <w:iCs/>
          <w:sz w:val="20"/>
          <w:szCs w:val="20"/>
          <w:lang w:val="en-US"/>
        </w:rPr>
        <w:t>Management Science</w:t>
      </w:r>
      <w:r w:rsidRPr="00D40609">
        <w:rPr>
          <w:sz w:val="20"/>
          <w:szCs w:val="20"/>
          <w:lang w:val="en-US"/>
        </w:rPr>
        <w:t xml:space="preserve"> 53(1), 159–168.</w:t>
      </w:r>
    </w:p>
    <w:p w14:paraId="0FC4252D" w14:textId="77777777" w:rsidR="00C33B25" w:rsidRPr="00D40609" w:rsidRDefault="00C33B25" w:rsidP="00E76ECE">
      <w:pPr>
        <w:pStyle w:val="NormaleWeb"/>
        <w:spacing w:before="0" w:beforeAutospacing="0" w:after="0" w:afterAutospacing="0" w:line="480" w:lineRule="auto"/>
        <w:jc w:val="both"/>
        <w:rPr>
          <w:sz w:val="20"/>
          <w:szCs w:val="20"/>
          <w:lang w:val="en-US"/>
        </w:rPr>
      </w:pPr>
      <w:proofErr w:type="spellStart"/>
      <w:r w:rsidRPr="00D40609">
        <w:rPr>
          <w:sz w:val="20"/>
          <w:szCs w:val="20"/>
          <w:lang w:val="en-US"/>
        </w:rPr>
        <w:t>Haghpanah</w:t>
      </w:r>
      <w:proofErr w:type="spellEnd"/>
      <w:r w:rsidRPr="00D40609">
        <w:rPr>
          <w:sz w:val="20"/>
          <w:szCs w:val="20"/>
          <w:lang w:val="en-US"/>
        </w:rPr>
        <w:t xml:space="preserve">, N., &amp; Hartline, J. (2021). When is pure bundling </w:t>
      </w:r>
      <w:proofErr w:type="gramStart"/>
      <w:r w:rsidRPr="00D40609">
        <w:rPr>
          <w:sz w:val="20"/>
          <w:szCs w:val="20"/>
          <w:lang w:val="en-US"/>
        </w:rPr>
        <w:t>optimal?.</w:t>
      </w:r>
      <w:proofErr w:type="gramEnd"/>
      <w:r w:rsidRPr="00D40609">
        <w:rPr>
          <w:sz w:val="20"/>
          <w:szCs w:val="20"/>
          <w:lang w:val="en-US"/>
        </w:rPr>
        <w:t xml:space="preserve"> </w:t>
      </w:r>
      <w:r w:rsidRPr="00D40609">
        <w:rPr>
          <w:i/>
          <w:iCs/>
          <w:sz w:val="20"/>
          <w:szCs w:val="20"/>
          <w:lang w:val="en-US"/>
        </w:rPr>
        <w:t xml:space="preserve">The Review of Economic Studies </w:t>
      </w:r>
      <w:r w:rsidRPr="00D40609">
        <w:rPr>
          <w:sz w:val="20"/>
          <w:szCs w:val="20"/>
          <w:lang w:val="en-US"/>
        </w:rPr>
        <w:t>88(3), 1127-1156.</w:t>
      </w:r>
    </w:p>
    <w:p w14:paraId="72D2F0FB" w14:textId="61A13C0D" w:rsidR="00C33B25" w:rsidRPr="00D40609" w:rsidRDefault="00C33B25" w:rsidP="00E76ECE">
      <w:pPr>
        <w:pStyle w:val="NormaleWeb"/>
        <w:spacing w:before="0" w:beforeAutospacing="0" w:after="0" w:afterAutospacing="0" w:line="480" w:lineRule="auto"/>
        <w:jc w:val="both"/>
        <w:rPr>
          <w:sz w:val="20"/>
          <w:szCs w:val="20"/>
          <w:lang w:val="en-US"/>
        </w:rPr>
      </w:pPr>
      <w:r w:rsidRPr="00D40609">
        <w:rPr>
          <w:sz w:val="20"/>
          <w:szCs w:val="20"/>
          <w:lang w:val="en-US"/>
        </w:rPr>
        <w:t xml:space="preserve">Hanson, W., &amp; Martin, K. (1990). Optimal </w:t>
      </w:r>
      <w:r w:rsidR="00096671" w:rsidRPr="00D40609">
        <w:rPr>
          <w:sz w:val="20"/>
          <w:szCs w:val="20"/>
          <w:lang w:val="en-US"/>
        </w:rPr>
        <w:t>package</w:t>
      </w:r>
      <w:r w:rsidRPr="00D40609">
        <w:rPr>
          <w:sz w:val="20"/>
          <w:szCs w:val="20"/>
          <w:lang w:val="en-US"/>
        </w:rPr>
        <w:t xml:space="preserve"> pricing. </w:t>
      </w:r>
      <w:r w:rsidRPr="00D40609">
        <w:rPr>
          <w:i/>
          <w:iCs/>
          <w:sz w:val="20"/>
          <w:szCs w:val="20"/>
          <w:lang w:val="en-US"/>
        </w:rPr>
        <w:t>Management Science</w:t>
      </w:r>
      <w:r w:rsidRPr="00D40609">
        <w:rPr>
          <w:sz w:val="20"/>
          <w:szCs w:val="20"/>
          <w:lang w:val="en-US"/>
        </w:rPr>
        <w:t xml:space="preserve"> 36(2), 155-174</w:t>
      </w:r>
      <w:r w:rsidR="00093EC8" w:rsidRPr="00D40609">
        <w:rPr>
          <w:sz w:val="20"/>
          <w:szCs w:val="20"/>
          <w:lang w:val="en-US"/>
        </w:rPr>
        <w:t>.</w:t>
      </w:r>
    </w:p>
    <w:p w14:paraId="0189AD19" w14:textId="3FE2132E" w:rsidR="00093EC8" w:rsidRPr="00D40609" w:rsidRDefault="00093EC8" w:rsidP="00E76ECE">
      <w:pPr>
        <w:pStyle w:val="NormaleWeb"/>
        <w:spacing w:before="0" w:beforeAutospacing="0" w:after="0" w:afterAutospacing="0" w:line="480" w:lineRule="auto"/>
        <w:jc w:val="both"/>
        <w:rPr>
          <w:sz w:val="20"/>
          <w:szCs w:val="20"/>
          <w:lang w:val="en-US"/>
        </w:rPr>
      </w:pPr>
      <w:r w:rsidRPr="00D40609">
        <w:rPr>
          <w:sz w:val="20"/>
          <w:szCs w:val="20"/>
          <w:lang w:val="en-US"/>
        </w:rPr>
        <w:t>Henriques</w:t>
      </w:r>
      <w:r w:rsidR="00D11728" w:rsidRPr="00D40609">
        <w:rPr>
          <w:sz w:val="20"/>
          <w:szCs w:val="20"/>
          <w:lang w:val="en-US"/>
        </w:rPr>
        <w:t xml:space="preserve">, D. </w:t>
      </w:r>
      <w:r w:rsidRPr="00D40609">
        <w:rPr>
          <w:sz w:val="20"/>
          <w:szCs w:val="20"/>
          <w:lang w:val="en-US"/>
        </w:rPr>
        <w:t xml:space="preserve">(2023). A combinatorial auction to sell TV broadcasting rights in league sports. </w:t>
      </w:r>
      <w:r w:rsidRPr="00D40609">
        <w:rPr>
          <w:i/>
          <w:iCs/>
          <w:sz w:val="20"/>
          <w:szCs w:val="20"/>
          <w:lang w:val="en-US"/>
        </w:rPr>
        <w:t>Telecommunications Policy</w:t>
      </w:r>
      <w:r w:rsidR="00D11728" w:rsidRPr="00D40609">
        <w:rPr>
          <w:sz w:val="20"/>
          <w:szCs w:val="20"/>
          <w:lang w:val="en-US"/>
        </w:rPr>
        <w:t xml:space="preserve"> 47(6), 102539.</w:t>
      </w:r>
    </w:p>
    <w:p w14:paraId="307EEC7D" w14:textId="6558E669" w:rsidR="00616F75" w:rsidRPr="00D40609" w:rsidRDefault="00616F75" w:rsidP="00E76ECE">
      <w:pPr>
        <w:pStyle w:val="NormaleWeb"/>
        <w:spacing w:before="0" w:beforeAutospacing="0" w:after="0" w:afterAutospacing="0" w:line="480" w:lineRule="auto"/>
        <w:jc w:val="both"/>
        <w:rPr>
          <w:sz w:val="20"/>
          <w:szCs w:val="20"/>
          <w:lang w:val="en-US"/>
        </w:rPr>
      </w:pPr>
      <w:r w:rsidRPr="00D40609">
        <w:rPr>
          <w:sz w:val="20"/>
          <w:szCs w:val="20"/>
          <w:lang w:val="en-US"/>
        </w:rPr>
        <w:t xml:space="preserve">Hoehn, T., &amp; Lancefield, D. (2003). Broadcasting and sport. </w:t>
      </w:r>
      <w:r w:rsidRPr="00D40609">
        <w:rPr>
          <w:i/>
          <w:iCs/>
          <w:sz w:val="20"/>
          <w:szCs w:val="20"/>
          <w:lang w:val="en-US"/>
        </w:rPr>
        <w:t>Oxford Review of Economic Policy</w:t>
      </w:r>
      <w:r w:rsidRPr="00D40609">
        <w:rPr>
          <w:sz w:val="20"/>
          <w:szCs w:val="20"/>
          <w:lang w:val="en-US"/>
        </w:rPr>
        <w:t xml:space="preserve"> 19, 552-568</w:t>
      </w:r>
    </w:p>
    <w:p w14:paraId="13207A91" w14:textId="77777777" w:rsidR="00616F75" w:rsidRPr="00D40609" w:rsidRDefault="00C33B25" w:rsidP="00616F75">
      <w:pPr>
        <w:pStyle w:val="NormaleWeb"/>
        <w:spacing w:before="0" w:beforeAutospacing="0" w:after="0" w:afterAutospacing="0" w:line="480" w:lineRule="auto"/>
        <w:jc w:val="both"/>
        <w:rPr>
          <w:sz w:val="20"/>
          <w:szCs w:val="20"/>
          <w:lang w:val="en-US"/>
        </w:rPr>
      </w:pPr>
      <w:proofErr w:type="spellStart"/>
      <w:r w:rsidRPr="00D40609">
        <w:rPr>
          <w:sz w:val="20"/>
          <w:szCs w:val="20"/>
          <w:lang w:val="en-US"/>
        </w:rPr>
        <w:t>Jeitschko</w:t>
      </w:r>
      <w:proofErr w:type="spellEnd"/>
      <w:r w:rsidRPr="00D40609">
        <w:rPr>
          <w:sz w:val="20"/>
          <w:szCs w:val="20"/>
          <w:lang w:val="en-US"/>
        </w:rPr>
        <w:t xml:space="preserve">, T. D., Jung Y., &amp; Kim, J. (2017). Bundling and joint marketing by rival firms. </w:t>
      </w:r>
      <w:r w:rsidRPr="00D40609">
        <w:rPr>
          <w:i/>
          <w:iCs/>
          <w:sz w:val="20"/>
          <w:szCs w:val="20"/>
          <w:lang w:val="en-US"/>
        </w:rPr>
        <w:t>Journal of Economics and Management Strategy</w:t>
      </w:r>
      <w:r w:rsidRPr="00D40609">
        <w:rPr>
          <w:sz w:val="20"/>
          <w:szCs w:val="20"/>
          <w:lang w:val="en-US"/>
        </w:rPr>
        <w:t xml:space="preserve"> 26(3), 571-589.</w:t>
      </w:r>
    </w:p>
    <w:p w14:paraId="206BCA36" w14:textId="5EB666D6" w:rsidR="00616F75" w:rsidRPr="00D40609" w:rsidRDefault="00616F75" w:rsidP="00616F75">
      <w:pPr>
        <w:pStyle w:val="NormaleWeb"/>
        <w:spacing w:before="0" w:beforeAutospacing="0" w:after="0" w:afterAutospacing="0" w:line="480" w:lineRule="auto"/>
        <w:jc w:val="both"/>
        <w:rPr>
          <w:sz w:val="20"/>
          <w:szCs w:val="20"/>
          <w:lang w:val="en-US"/>
        </w:rPr>
      </w:pPr>
      <w:proofErr w:type="spellStart"/>
      <w:r w:rsidRPr="00D40609">
        <w:rPr>
          <w:sz w:val="20"/>
          <w:szCs w:val="20"/>
          <w:lang w:val="en-US"/>
        </w:rPr>
        <w:t>Késenne</w:t>
      </w:r>
      <w:proofErr w:type="spellEnd"/>
      <w:r w:rsidRPr="00D40609">
        <w:rPr>
          <w:sz w:val="20"/>
          <w:szCs w:val="20"/>
          <w:lang w:val="en-US"/>
        </w:rPr>
        <w:t xml:space="preserve">, S. (2000). Revenue sharing and competitive balance in professional team sports. </w:t>
      </w:r>
      <w:r w:rsidRPr="00D40609">
        <w:rPr>
          <w:i/>
          <w:iCs/>
          <w:sz w:val="20"/>
          <w:szCs w:val="20"/>
          <w:lang w:val="en-US"/>
        </w:rPr>
        <w:t>Journal of Sports Economics</w:t>
      </w:r>
      <w:r w:rsidRPr="00D40609">
        <w:rPr>
          <w:sz w:val="20"/>
          <w:szCs w:val="20"/>
          <w:lang w:val="en-US"/>
        </w:rPr>
        <w:t xml:space="preserve"> 1(1), 56–65.</w:t>
      </w:r>
    </w:p>
    <w:p w14:paraId="0494E233" w14:textId="33786E72" w:rsidR="00616F75" w:rsidRPr="00D40609" w:rsidRDefault="00616F75" w:rsidP="00616F75">
      <w:pPr>
        <w:pStyle w:val="NormaleWeb"/>
        <w:spacing w:before="0" w:beforeAutospacing="0" w:after="0" w:afterAutospacing="0" w:line="480" w:lineRule="auto"/>
        <w:jc w:val="both"/>
        <w:rPr>
          <w:sz w:val="20"/>
          <w:szCs w:val="20"/>
          <w:lang w:val="en-US"/>
        </w:rPr>
      </w:pPr>
      <w:proofErr w:type="spellStart"/>
      <w:r w:rsidRPr="00D40609">
        <w:rPr>
          <w:sz w:val="20"/>
          <w:szCs w:val="20"/>
          <w:lang w:val="en-US"/>
        </w:rPr>
        <w:t>Késenne</w:t>
      </w:r>
      <w:proofErr w:type="spellEnd"/>
      <w:r w:rsidRPr="00D40609">
        <w:rPr>
          <w:sz w:val="20"/>
          <w:szCs w:val="20"/>
          <w:lang w:val="en-US"/>
        </w:rPr>
        <w:t xml:space="preserve">, S. (2009). The impact of pooling and sharing of broadcasting rights in professional team sports. </w:t>
      </w:r>
      <w:r w:rsidRPr="00D40609">
        <w:rPr>
          <w:i/>
          <w:iCs/>
          <w:sz w:val="20"/>
          <w:szCs w:val="20"/>
          <w:lang w:val="en-US"/>
        </w:rPr>
        <w:t>International Journal of Sport Finance</w:t>
      </w:r>
      <w:r w:rsidRPr="00D40609">
        <w:rPr>
          <w:sz w:val="20"/>
          <w:szCs w:val="20"/>
          <w:lang w:val="en-US"/>
        </w:rPr>
        <w:t xml:space="preserve"> 4(3), 211–218.</w:t>
      </w:r>
    </w:p>
    <w:p w14:paraId="3F1E0284" w14:textId="48D3E8C0" w:rsidR="00616F75" w:rsidRPr="00D40609" w:rsidRDefault="00616F75" w:rsidP="00616F75">
      <w:pPr>
        <w:pStyle w:val="NormaleWeb"/>
        <w:spacing w:before="0" w:beforeAutospacing="0" w:after="0" w:afterAutospacing="0" w:line="480" w:lineRule="auto"/>
        <w:jc w:val="both"/>
        <w:rPr>
          <w:sz w:val="20"/>
          <w:szCs w:val="20"/>
          <w:lang w:val="en-US"/>
        </w:rPr>
      </w:pPr>
      <w:proofErr w:type="spellStart"/>
      <w:r w:rsidRPr="00D40609">
        <w:rPr>
          <w:sz w:val="20"/>
          <w:szCs w:val="20"/>
          <w:lang w:val="en-US"/>
        </w:rPr>
        <w:t>Késenne</w:t>
      </w:r>
      <w:proofErr w:type="spellEnd"/>
      <w:r w:rsidRPr="00D40609">
        <w:rPr>
          <w:sz w:val="20"/>
          <w:szCs w:val="20"/>
          <w:lang w:val="en-US"/>
        </w:rPr>
        <w:t xml:space="preserve">, S. (2014). The collection and distribution of media rights in a win-maximization league. In J. Goddard &amp; P. Sloane (Eds.), </w:t>
      </w:r>
      <w:r w:rsidRPr="00D40609">
        <w:rPr>
          <w:i/>
          <w:iCs/>
          <w:sz w:val="20"/>
          <w:szCs w:val="20"/>
          <w:lang w:val="en-US"/>
        </w:rPr>
        <w:t>Handbook on the economics of professional football</w:t>
      </w:r>
      <w:r w:rsidRPr="00D40609">
        <w:rPr>
          <w:sz w:val="20"/>
          <w:szCs w:val="20"/>
          <w:lang w:val="en-US"/>
        </w:rPr>
        <w:t xml:space="preserve"> (pp. 73–79). Cheltenham: Elgar.</w:t>
      </w:r>
    </w:p>
    <w:p w14:paraId="1CC397EB" w14:textId="77777777" w:rsidR="00C33B25" w:rsidRPr="00D40609" w:rsidRDefault="00C33B25" w:rsidP="00E76ECE">
      <w:pPr>
        <w:pStyle w:val="NormaleWeb"/>
        <w:spacing w:before="0" w:beforeAutospacing="0" w:after="0" w:afterAutospacing="0" w:line="480" w:lineRule="auto"/>
        <w:jc w:val="both"/>
        <w:rPr>
          <w:sz w:val="20"/>
          <w:szCs w:val="20"/>
          <w:lang w:val="en-US"/>
        </w:rPr>
      </w:pPr>
      <w:r w:rsidRPr="00D40609">
        <w:rPr>
          <w:sz w:val="20"/>
          <w:szCs w:val="20"/>
          <w:lang w:val="en-US"/>
        </w:rPr>
        <w:lastRenderedPageBreak/>
        <w:t xml:space="preserve">Kim, S.-H., &amp; Hahn, J.-H. (2022). </w:t>
      </w:r>
      <w:bookmarkStart w:id="1" w:name="OLE_LINK1"/>
      <w:bookmarkStart w:id="2" w:name="OLE_LINK2"/>
      <w:r w:rsidRPr="00D40609">
        <w:rPr>
          <w:sz w:val="20"/>
          <w:szCs w:val="20"/>
          <w:lang w:val="en-US"/>
        </w:rPr>
        <w:t>On the profitability of interfirm bundling in oligopolies</w:t>
      </w:r>
      <w:bookmarkEnd w:id="1"/>
      <w:bookmarkEnd w:id="2"/>
      <w:r w:rsidRPr="00D40609">
        <w:rPr>
          <w:sz w:val="20"/>
          <w:szCs w:val="20"/>
          <w:lang w:val="en-US"/>
        </w:rPr>
        <w:t xml:space="preserve">. </w:t>
      </w:r>
      <w:r w:rsidRPr="00D40609">
        <w:rPr>
          <w:i/>
          <w:iCs/>
          <w:sz w:val="20"/>
          <w:szCs w:val="20"/>
          <w:lang w:val="en-US"/>
        </w:rPr>
        <w:t>Journal of Economics and Management Strategy</w:t>
      </w:r>
      <w:r w:rsidRPr="00D40609">
        <w:rPr>
          <w:sz w:val="20"/>
          <w:szCs w:val="20"/>
          <w:lang w:val="en-US"/>
        </w:rPr>
        <w:t xml:space="preserve"> 31(3), 657-673.</w:t>
      </w:r>
    </w:p>
    <w:p w14:paraId="16A7CCBE" w14:textId="77777777" w:rsidR="00C33B25" w:rsidRPr="00D40609" w:rsidRDefault="00C33B25" w:rsidP="00E76ECE">
      <w:pPr>
        <w:pStyle w:val="NormaleWeb"/>
        <w:spacing w:before="0" w:beforeAutospacing="0" w:after="0" w:afterAutospacing="0" w:line="480" w:lineRule="auto"/>
        <w:jc w:val="both"/>
        <w:rPr>
          <w:sz w:val="20"/>
          <w:szCs w:val="20"/>
          <w:lang w:val="en-US"/>
        </w:rPr>
      </w:pPr>
      <w:proofErr w:type="spellStart"/>
      <w:r w:rsidRPr="00D40609">
        <w:rPr>
          <w:sz w:val="20"/>
          <w:szCs w:val="20"/>
          <w:lang w:val="en-US"/>
        </w:rPr>
        <w:t>Kolay</w:t>
      </w:r>
      <w:proofErr w:type="spellEnd"/>
      <w:r w:rsidRPr="00D40609">
        <w:rPr>
          <w:sz w:val="20"/>
          <w:szCs w:val="20"/>
          <w:lang w:val="en-US"/>
        </w:rPr>
        <w:t xml:space="preserve">, S., &amp; Tyagi, R. K. (2022). Optimal bundling of events. </w:t>
      </w:r>
      <w:r w:rsidRPr="00D40609">
        <w:rPr>
          <w:i/>
          <w:iCs/>
          <w:sz w:val="20"/>
          <w:szCs w:val="20"/>
          <w:lang w:val="en-US"/>
        </w:rPr>
        <w:t>Marketing Science</w:t>
      </w:r>
      <w:r w:rsidRPr="00D40609">
        <w:rPr>
          <w:sz w:val="20"/>
          <w:szCs w:val="20"/>
          <w:lang w:val="en-US"/>
        </w:rPr>
        <w:t xml:space="preserve"> 41(2), 380-400.</w:t>
      </w:r>
    </w:p>
    <w:p w14:paraId="3E665B9B" w14:textId="5AAE3708" w:rsidR="00C33B25" w:rsidRPr="00D40609" w:rsidRDefault="00C33B25" w:rsidP="00E76ECE">
      <w:pPr>
        <w:pStyle w:val="NormaleWeb"/>
        <w:spacing w:before="0" w:beforeAutospacing="0" w:after="0" w:afterAutospacing="0" w:line="480" w:lineRule="auto"/>
        <w:jc w:val="both"/>
        <w:rPr>
          <w:sz w:val="20"/>
          <w:szCs w:val="20"/>
          <w:lang w:val="en-US"/>
        </w:rPr>
      </w:pPr>
      <w:proofErr w:type="spellStart"/>
      <w:r w:rsidRPr="00D40609">
        <w:rPr>
          <w:sz w:val="20"/>
          <w:szCs w:val="20"/>
          <w:lang w:val="en-US"/>
        </w:rPr>
        <w:t>Kopel</w:t>
      </w:r>
      <w:proofErr w:type="spellEnd"/>
      <w:r w:rsidRPr="00D40609">
        <w:rPr>
          <w:sz w:val="20"/>
          <w:szCs w:val="20"/>
          <w:lang w:val="en-US"/>
        </w:rPr>
        <w:t xml:space="preserve">, M., Loffler, C., &amp; Pfeiffer, T. (2017). Complementary monopolies and multi-product firms. </w:t>
      </w:r>
      <w:r w:rsidRPr="00D40609">
        <w:rPr>
          <w:i/>
          <w:iCs/>
          <w:sz w:val="20"/>
          <w:szCs w:val="20"/>
          <w:lang w:val="en-US"/>
        </w:rPr>
        <w:t>Economics Letters</w:t>
      </w:r>
      <w:r w:rsidRPr="00D40609">
        <w:rPr>
          <w:sz w:val="20"/>
          <w:szCs w:val="20"/>
          <w:lang w:val="en-US"/>
        </w:rPr>
        <w:t xml:space="preserve"> 157, 28-30.</w:t>
      </w:r>
    </w:p>
    <w:p w14:paraId="68821BE6" w14:textId="514D8696" w:rsidR="007208D0" w:rsidRPr="00D40609" w:rsidRDefault="007208D0" w:rsidP="00E76ECE">
      <w:pPr>
        <w:pStyle w:val="NormaleWeb"/>
        <w:spacing w:before="0" w:beforeAutospacing="0" w:after="0" w:afterAutospacing="0" w:line="480" w:lineRule="auto"/>
        <w:jc w:val="both"/>
        <w:rPr>
          <w:sz w:val="20"/>
          <w:szCs w:val="20"/>
          <w:lang w:val="en-US"/>
        </w:rPr>
      </w:pPr>
      <w:proofErr w:type="spellStart"/>
      <w:r w:rsidRPr="00D40609">
        <w:rPr>
          <w:sz w:val="20"/>
          <w:szCs w:val="20"/>
          <w:lang w:val="en-US"/>
        </w:rPr>
        <w:t>Krishner</w:t>
      </w:r>
      <w:proofErr w:type="spellEnd"/>
      <w:r w:rsidRPr="00D40609">
        <w:rPr>
          <w:sz w:val="20"/>
          <w:szCs w:val="20"/>
          <w:lang w:val="en-US"/>
        </w:rPr>
        <w:t>, A. (2022). Sports streaming makes losers of us all. August 25. Available at https://www.theatlantic.com/technology/archive/2022/08/sports-streaming-makes-losers-us-all/671231/.</w:t>
      </w:r>
    </w:p>
    <w:p w14:paraId="77D52731" w14:textId="16C82A5F" w:rsidR="00C33B25" w:rsidRPr="00D40609" w:rsidRDefault="00C33B25" w:rsidP="00E76ECE">
      <w:pPr>
        <w:pStyle w:val="NormaleWeb"/>
        <w:spacing w:before="0" w:beforeAutospacing="0" w:after="0" w:afterAutospacing="0" w:line="480" w:lineRule="auto"/>
        <w:jc w:val="both"/>
        <w:rPr>
          <w:sz w:val="20"/>
          <w:szCs w:val="20"/>
          <w:lang w:val="en-US"/>
        </w:rPr>
      </w:pPr>
      <w:proofErr w:type="spellStart"/>
      <w:r w:rsidRPr="00D40609">
        <w:rPr>
          <w:sz w:val="20"/>
          <w:szCs w:val="20"/>
          <w:lang w:val="en-US"/>
        </w:rPr>
        <w:t>Lewbel</w:t>
      </w:r>
      <w:proofErr w:type="spellEnd"/>
      <w:r w:rsidRPr="00D40609">
        <w:rPr>
          <w:sz w:val="20"/>
          <w:szCs w:val="20"/>
          <w:lang w:val="en-US"/>
        </w:rPr>
        <w:t xml:space="preserve">, A. (1985). Bundling of substitutes or complements. </w:t>
      </w:r>
      <w:r w:rsidRPr="00D40609">
        <w:rPr>
          <w:i/>
          <w:iCs/>
          <w:sz w:val="20"/>
          <w:szCs w:val="20"/>
          <w:lang w:val="en-US"/>
        </w:rPr>
        <w:t>International Journal of Industrial Organization</w:t>
      </w:r>
      <w:r w:rsidRPr="00D40609">
        <w:rPr>
          <w:sz w:val="20"/>
          <w:szCs w:val="20"/>
          <w:lang w:val="en-US"/>
        </w:rPr>
        <w:t xml:space="preserve"> 3(1), 101-107.</w:t>
      </w:r>
    </w:p>
    <w:p w14:paraId="180E3B22" w14:textId="3A55F7F2" w:rsidR="00444523" w:rsidRPr="00D40609" w:rsidRDefault="00444523" w:rsidP="00E76ECE">
      <w:pPr>
        <w:pStyle w:val="NormaleWeb"/>
        <w:spacing w:before="0" w:beforeAutospacing="0" w:after="0" w:afterAutospacing="0" w:line="480" w:lineRule="auto"/>
        <w:jc w:val="both"/>
        <w:rPr>
          <w:sz w:val="20"/>
          <w:szCs w:val="20"/>
          <w:lang w:val="en-US"/>
        </w:rPr>
      </w:pPr>
      <w:r w:rsidRPr="00D40609">
        <w:rPr>
          <w:sz w:val="20"/>
          <w:szCs w:val="20"/>
          <w:lang w:val="en-US"/>
        </w:rPr>
        <w:t xml:space="preserve">Macedo, A., Ferreira Dias, M., &amp; </w:t>
      </w:r>
      <w:proofErr w:type="spellStart"/>
      <w:r w:rsidRPr="00D40609">
        <w:rPr>
          <w:sz w:val="20"/>
          <w:szCs w:val="20"/>
          <w:lang w:val="en-US"/>
        </w:rPr>
        <w:t>Mourão</w:t>
      </w:r>
      <w:proofErr w:type="spellEnd"/>
      <w:r w:rsidRPr="00D40609">
        <w:rPr>
          <w:sz w:val="20"/>
          <w:szCs w:val="20"/>
          <w:lang w:val="en-US"/>
        </w:rPr>
        <w:t xml:space="preserve">, P. R. (2022). European men’s club football in the eyes of consumers: The determinants of television broadcast demand. </w:t>
      </w:r>
      <w:r w:rsidRPr="00D40609">
        <w:rPr>
          <w:i/>
          <w:iCs/>
          <w:sz w:val="20"/>
          <w:szCs w:val="20"/>
          <w:lang w:val="en-US"/>
        </w:rPr>
        <w:t>Journal of Sports Economics</w:t>
      </w:r>
      <w:r w:rsidRPr="00D40609">
        <w:rPr>
          <w:sz w:val="20"/>
          <w:szCs w:val="20"/>
          <w:lang w:val="en-US"/>
        </w:rPr>
        <w:t xml:space="preserve"> 24(5), 579-623.</w:t>
      </w:r>
    </w:p>
    <w:p w14:paraId="474D737E" w14:textId="69027E41" w:rsidR="00C33B25" w:rsidRPr="00D40609" w:rsidRDefault="00C33B25" w:rsidP="00E76ECE">
      <w:pPr>
        <w:pStyle w:val="NormaleWeb"/>
        <w:spacing w:before="0" w:beforeAutospacing="0" w:after="0" w:afterAutospacing="0" w:line="480" w:lineRule="auto"/>
        <w:jc w:val="both"/>
        <w:rPr>
          <w:sz w:val="20"/>
          <w:szCs w:val="20"/>
          <w:lang w:val="en-US"/>
        </w:rPr>
      </w:pPr>
      <w:proofErr w:type="spellStart"/>
      <w:r w:rsidRPr="00D40609">
        <w:rPr>
          <w:sz w:val="20"/>
          <w:szCs w:val="20"/>
          <w:lang w:val="en-US"/>
        </w:rPr>
        <w:t>Manelli</w:t>
      </w:r>
      <w:proofErr w:type="spellEnd"/>
      <w:r w:rsidRPr="00D40609">
        <w:rPr>
          <w:sz w:val="20"/>
          <w:szCs w:val="20"/>
          <w:lang w:val="en-US"/>
        </w:rPr>
        <w:t xml:space="preserve">, A. M., &amp; Vincent, D. R. (2006). Bundling as an optimal selling mechanism for a multiple-goods monopolist. </w:t>
      </w:r>
      <w:r w:rsidRPr="00D40609">
        <w:rPr>
          <w:i/>
          <w:iCs/>
          <w:sz w:val="20"/>
          <w:szCs w:val="20"/>
          <w:lang w:val="en-US"/>
        </w:rPr>
        <w:t>Journal of Economic Theory</w:t>
      </w:r>
      <w:r w:rsidRPr="00D40609">
        <w:rPr>
          <w:sz w:val="20"/>
          <w:szCs w:val="20"/>
          <w:lang w:val="en-US"/>
        </w:rPr>
        <w:t xml:space="preserve"> 127(1), 1-35.</w:t>
      </w:r>
    </w:p>
    <w:p w14:paraId="1FB26C11" w14:textId="19926560" w:rsidR="0001599D" w:rsidRPr="00D40609" w:rsidRDefault="0001599D" w:rsidP="00E76ECE">
      <w:pPr>
        <w:pStyle w:val="NormaleWeb"/>
        <w:spacing w:before="0" w:beforeAutospacing="0" w:after="0" w:afterAutospacing="0" w:line="480" w:lineRule="auto"/>
        <w:jc w:val="both"/>
        <w:rPr>
          <w:sz w:val="20"/>
          <w:szCs w:val="20"/>
          <w:lang w:val="en-US"/>
        </w:rPr>
      </w:pPr>
      <w:r w:rsidRPr="00D40609">
        <w:rPr>
          <w:sz w:val="20"/>
          <w:szCs w:val="20"/>
          <w:lang w:val="en-US"/>
        </w:rPr>
        <w:t xml:space="preserve">Noll, R. G. (2007). Broadcasting and team sports. </w:t>
      </w:r>
      <w:r w:rsidRPr="00D40609">
        <w:rPr>
          <w:i/>
          <w:iCs/>
          <w:sz w:val="20"/>
          <w:szCs w:val="20"/>
          <w:lang w:val="en-US"/>
        </w:rPr>
        <w:t>Scottish Journal of Political Economy</w:t>
      </w:r>
      <w:r w:rsidRPr="00D40609">
        <w:rPr>
          <w:sz w:val="20"/>
          <w:szCs w:val="20"/>
          <w:lang w:val="en-US"/>
        </w:rPr>
        <w:t xml:space="preserve"> 54(3), 400–421.</w:t>
      </w:r>
    </w:p>
    <w:p w14:paraId="2427B8A6" w14:textId="77777777" w:rsidR="00C33B25" w:rsidRPr="00D40609" w:rsidRDefault="00C33B25" w:rsidP="00E76ECE">
      <w:pPr>
        <w:pStyle w:val="NormaleWeb"/>
        <w:spacing w:before="0" w:beforeAutospacing="0" w:after="0" w:afterAutospacing="0" w:line="480" w:lineRule="auto"/>
        <w:jc w:val="both"/>
        <w:rPr>
          <w:color w:val="222222"/>
          <w:sz w:val="20"/>
          <w:szCs w:val="20"/>
          <w:shd w:val="clear" w:color="auto" w:fill="FFFFFF"/>
          <w:lang w:val="en-US"/>
        </w:rPr>
      </w:pPr>
      <w:proofErr w:type="spellStart"/>
      <w:r w:rsidRPr="00D40609">
        <w:rPr>
          <w:color w:val="222222"/>
          <w:sz w:val="20"/>
          <w:szCs w:val="20"/>
          <w:shd w:val="clear" w:color="auto" w:fill="FFFFFF"/>
          <w:lang w:val="en-US"/>
        </w:rPr>
        <w:t>Peeters</w:t>
      </w:r>
      <w:proofErr w:type="spellEnd"/>
      <w:r w:rsidRPr="00D40609">
        <w:rPr>
          <w:color w:val="222222"/>
          <w:sz w:val="20"/>
          <w:szCs w:val="20"/>
          <w:shd w:val="clear" w:color="auto" w:fill="FFFFFF"/>
          <w:lang w:val="en-US"/>
        </w:rPr>
        <w:t xml:space="preserve">, T. (2011). Broadcasting rights and competitive balance in European soccer. </w:t>
      </w:r>
      <w:r w:rsidRPr="00D40609">
        <w:rPr>
          <w:i/>
          <w:iCs/>
          <w:color w:val="222222"/>
          <w:sz w:val="20"/>
          <w:szCs w:val="20"/>
          <w:shd w:val="clear" w:color="auto" w:fill="FFFFFF"/>
          <w:lang w:val="en-US"/>
        </w:rPr>
        <w:t>International Journal of Sport Finance</w:t>
      </w:r>
      <w:r w:rsidRPr="00D40609">
        <w:rPr>
          <w:color w:val="222222"/>
          <w:sz w:val="20"/>
          <w:szCs w:val="20"/>
          <w:shd w:val="clear" w:color="auto" w:fill="FFFFFF"/>
          <w:lang w:val="en-US"/>
        </w:rPr>
        <w:t xml:space="preserve"> 6, 23-39.</w:t>
      </w:r>
    </w:p>
    <w:p w14:paraId="11CBC197" w14:textId="77777777"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 xml:space="preserve">Raghunathan, S., &amp; Sarkar, S. (2013). Competitive bundling in information markets: A seller-side analysis. </w:t>
      </w:r>
      <w:r w:rsidRPr="00D40609">
        <w:rPr>
          <w:rFonts w:ascii="Times New Roman" w:hAnsi="Times New Roman" w:cs="Times New Roman"/>
          <w:i/>
          <w:iCs/>
          <w:color w:val="222222"/>
          <w:sz w:val="20"/>
          <w:szCs w:val="20"/>
          <w:shd w:val="clear" w:color="auto" w:fill="FFFFFF"/>
          <w:lang w:val="en-US"/>
        </w:rPr>
        <w:t>MIS Quarterly</w:t>
      </w:r>
      <w:r w:rsidRPr="00D40609">
        <w:rPr>
          <w:rFonts w:ascii="Times New Roman" w:hAnsi="Times New Roman" w:cs="Times New Roman"/>
          <w:color w:val="222222"/>
          <w:sz w:val="20"/>
          <w:szCs w:val="20"/>
          <w:shd w:val="clear" w:color="auto" w:fill="FFFFFF"/>
          <w:lang w:val="en-US"/>
        </w:rPr>
        <w:t xml:space="preserve"> 40(1), 111-131.</w:t>
      </w:r>
    </w:p>
    <w:p w14:paraId="494A6883" w14:textId="3B0C536D" w:rsidR="00093EC8" w:rsidRPr="00D40609" w:rsidRDefault="00093EC8"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Solber</w:t>
      </w:r>
      <w:r w:rsidR="00D11728" w:rsidRPr="00D40609">
        <w:rPr>
          <w:rFonts w:ascii="Times New Roman" w:hAnsi="Times New Roman" w:cs="Times New Roman"/>
          <w:color w:val="222222"/>
          <w:sz w:val="20"/>
          <w:szCs w:val="20"/>
          <w:shd w:val="clear" w:color="auto" w:fill="FFFFFF"/>
          <w:lang w:val="en-US"/>
        </w:rPr>
        <w:t>g, H. A.</w:t>
      </w:r>
      <w:r w:rsidRPr="00D40609">
        <w:rPr>
          <w:rFonts w:ascii="Times New Roman" w:hAnsi="Times New Roman" w:cs="Times New Roman"/>
          <w:color w:val="222222"/>
          <w:sz w:val="20"/>
          <w:szCs w:val="20"/>
          <w:shd w:val="clear" w:color="auto" w:fill="FFFFFF"/>
          <w:lang w:val="en-US"/>
        </w:rPr>
        <w:t xml:space="preserve"> (2006). The auctioning of TV sports rights. </w:t>
      </w:r>
      <w:r w:rsidRPr="00D40609">
        <w:rPr>
          <w:rFonts w:ascii="Times New Roman" w:hAnsi="Times New Roman" w:cs="Times New Roman"/>
          <w:i/>
          <w:iCs/>
          <w:color w:val="222222"/>
          <w:sz w:val="20"/>
          <w:szCs w:val="20"/>
          <w:shd w:val="clear" w:color="auto" w:fill="FFFFFF"/>
          <w:lang w:val="en-US"/>
        </w:rPr>
        <w:t>International Journal of Sport Finance</w:t>
      </w:r>
      <w:r w:rsidR="00D11728" w:rsidRPr="00D40609">
        <w:rPr>
          <w:rFonts w:ascii="Times New Roman" w:hAnsi="Times New Roman" w:cs="Times New Roman"/>
          <w:color w:val="222222"/>
          <w:sz w:val="20"/>
          <w:szCs w:val="20"/>
          <w:shd w:val="clear" w:color="auto" w:fill="FFFFFF"/>
          <w:lang w:val="en-US"/>
        </w:rPr>
        <w:t xml:space="preserve"> 1(1), 33-45.</w:t>
      </w:r>
    </w:p>
    <w:p w14:paraId="1CFF530C" w14:textId="77777777"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proofErr w:type="spellStart"/>
      <w:r w:rsidRPr="00D40609">
        <w:rPr>
          <w:rFonts w:ascii="Times New Roman" w:hAnsi="Times New Roman" w:cs="Times New Roman"/>
          <w:color w:val="222222"/>
          <w:sz w:val="20"/>
          <w:szCs w:val="20"/>
          <w:shd w:val="clear" w:color="auto" w:fill="FFFFFF"/>
          <w:lang w:val="en-US"/>
        </w:rPr>
        <w:t>Sonnenschein</w:t>
      </w:r>
      <w:proofErr w:type="spellEnd"/>
      <w:r w:rsidRPr="00D40609">
        <w:rPr>
          <w:rFonts w:ascii="Times New Roman" w:hAnsi="Times New Roman" w:cs="Times New Roman"/>
          <w:color w:val="222222"/>
          <w:sz w:val="20"/>
          <w:szCs w:val="20"/>
          <w:shd w:val="clear" w:color="auto" w:fill="FFFFFF"/>
          <w:lang w:val="en-US"/>
        </w:rPr>
        <w:t xml:space="preserve">, H. (1968). The dual of duopoly is complementary monopoly: or two of Cournot's theories are one. </w:t>
      </w:r>
      <w:r w:rsidRPr="00D40609">
        <w:rPr>
          <w:rFonts w:ascii="Times New Roman" w:hAnsi="Times New Roman" w:cs="Times New Roman"/>
          <w:i/>
          <w:iCs/>
          <w:color w:val="222222"/>
          <w:sz w:val="20"/>
          <w:szCs w:val="20"/>
          <w:shd w:val="clear" w:color="auto" w:fill="FFFFFF"/>
          <w:lang w:val="en-US"/>
        </w:rPr>
        <w:t>Journal of Political Economy</w:t>
      </w:r>
      <w:r w:rsidRPr="00D40609">
        <w:rPr>
          <w:rFonts w:ascii="Times New Roman" w:hAnsi="Times New Roman" w:cs="Times New Roman"/>
          <w:color w:val="222222"/>
          <w:sz w:val="20"/>
          <w:szCs w:val="20"/>
          <w:shd w:val="clear" w:color="auto" w:fill="FFFFFF"/>
          <w:lang w:val="en-US"/>
        </w:rPr>
        <w:t xml:space="preserve"> 36, 316-318.</w:t>
      </w:r>
    </w:p>
    <w:p w14:paraId="48CAC8C0" w14:textId="77777777"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Szymanski, S. (2003). The economic design of sporting contests.</w:t>
      </w:r>
      <w:r w:rsidRPr="00D40609">
        <w:rPr>
          <w:rStyle w:val="apple-converted-space"/>
          <w:rFonts w:ascii="Times New Roman" w:hAnsi="Times New Roman" w:cs="Times New Roman"/>
          <w:color w:val="222222"/>
          <w:sz w:val="20"/>
          <w:szCs w:val="20"/>
          <w:shd w:val="clear" w:color="auto" w:fill="FFFFFF"/>
          <w:lang w:val="en-US"/>
        </w:rPr>
        <w:t> </w:t>
      </w:r>
      <w:r w:rsidRPr="00D40609">
        <w:rPr>
          <w:rFonts w:ascii="Times New Roman" w:hAnsi="Times New Roman" w:cs="Times New Roman"/>
          <w:i/>
          <w:iCs/>
          <w:color w:val="222222"/>
          <w:sz w:val="20"/>
          <w:szCs w:val="20"/>
          <w:lang w:val="en-US"/>
        </w:rPr>
        <w:t>Journal of Economic Literature</w:t>
      </w:r>
      <w:r w:rsidRPr="00D40609">
        <w:rPr>
          <w:rStyle w:val="apple-converted-space"/>
          <w:rFonts w:ascii="Times New Roman" w:hAnsi="Times New Roman" w:cs="Times New Roman"/>
          <w:color w:val="222222"/>
          <w:sz w:val="20"/>
          <w:szCs w:val="20"/>
          <w:shd w:val="clear" w:color="auto" w:fill="FFFFFF"/>
          <w:lang w:val="en-US"/>
        </w:rPr>
        <w:t> </w:t>
      </w:r>
      <w:r w:rsidRPr="00D40609">
        <w:rPr>
          <w:rFonts w:ascii="Times New Roman" w:hAnsi="Times New Roman" w:cs="Times New Roman"/>
          <w:color w:val="222222"/>
          <w:sz w:val="20"/>
          <w:szCs w:val="20"/>
          <w:lang w:val="en-US"/>
        </w:rPr>
        <w:t>41</w:t>
      </w:r>
      <w:r w:rsidRPr="00D40609">
        <w:rPr>
          <w:rFonts w:ascii="Times New Roman" w:hAnsi="Times New Roman" w:cs="Times New Roman"/>
          <w:color w:val="222222"/>
          <w:sz w:val="20"/>
          <w:szCs w:val="20"/>
          <w:shd w:val="clear" w:color="auto" w:fill="FFFFFF"/>
          <w:lang w:val="en-US"/>
        </w:rPr>
        <w:t>(4), 1137-1187.</w:t>
      </w:r>
    </w:p>
    <w:p w14:paraId="26843F93" w14:textId="77777777"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proofErr w:type="spellStart"/>
      <w:r w:rsidRPr="00D40609">
        <w:rPr>
          <w:rFonts w:ascii="Times New Roman" w:hAnsi="Times New Roman" w:cs="Times New Roman"/>
          <w:color w:val="222222"/>
          <w:sz w:val="20"/>
          <w:szCs w:val="20"/>
          <w:shd w:val="clear" w:color="auto" w:fill="FFFFFF"/>
          <w:lang w:val="en-US"/>
        </w:rPr>
        <w:t>Thanassoulis</w:t>
      </w:r>
      <w:proofErr w:type="spellEnd"/>
      <w:r w:rsidRPr="00D40609">
        <w:rPr>
          <w:rFonts w:ascii="Times New Roman" w:hAnsi="Times New Roman" w:cs="Times New Roman"/>
          <w:color w:val="222222"/>
          <w:sz w:val="20"/>
          <w:szCs w:val="20"/>
          <w:shd w:val="clear" w:color="auto" w:fill="FFFFFF"/>
          <w:lang w:val="en-US"/>
        </w:rPr>
        <w:t>, J. (2007). Competitive mixed bundling and consumer surplus.</w:t>
      </w:r>
      <w:r w:rsidRPr="00D40609">
        <w:rPr>
          <w:rStyle w:val="apple-converted-space"/>
          <w:rFonts w:ascii="Times New Roman" w:hAnsi="Times New Roman" w:cs="Times New Roman"/>
          <w:color w:val="222222"/>
          <w:sz w:val="20"/>
          <w:szCs w:val="20"/>
          <w:shd w:val="clear" w:color="auto" w:fill="FFFFFF"/>
          <w:lang w:val="en-US"/>
        </w:rPr>
        <w:t> </w:t>
      </w:r>
      <w:r w:rsidRPr="00D40609">
        <w:rPr>
          <w:rFonts w:ascii="Times New Roman" w:hAnsi="Times New Roman" w:cs="Times New Roman"/>
          <w:i/>
          <w:iCs/>
          <w:color w:val="222222"/>
          <w:sz w:val="20"/>
          <w:szCs w:val="20"/>
          <w:lang w:val="en-US"/>
        </w:rPr>
        <w:t>Journal of Economics &amp; Management Strategy</w:t>
      </w:r>
      <w:r w:rsidRPr="00D40609">
        <w:rPr>
          <w:rFonts w:ascii="Times New Roman" w:hAnsi="Times New Roman" w:cs="Times New Roman"/>
          <w:color w:val="222222"/>
          <w:sz w:val="20"/>
          <w:szCs w:val="20"/>
          <w:shd w:val="clear" w:color="auto" w:fill="FFFFFF"/>
          <w:lang w:val="en-US"/>
        </w:rPr>
        <w:t xml:space="preserve"> </w:t>
      </w:r>
      <w:r w:rsidRPr="00D40609">
        <w:rPr>
          <w:rFonts w:ascii="Times New Roman" w:hAnsi="Times New Roman" w:cs="Times New Roman"/>
          <w:color w:val="222222"/>
          <w:sz w:val="20"/>
          <w:szCs w:val="20"/>
          <w:lang w:val="en-US"/>
        </w:rPr>
        <w:t>16</w:t>
      </w:r>
      <w:r w:rsidRPr="00D40609">
        <w:rPr>
          <w:rFonts w:ascii="Times New Roman" w:hAnsi="Times New Roman" w:cs="Times New Roman"/>
          <w:color w:val="222222"/>
          <w:sz w:val="20"/>
          <w:szCs w:val="20"/>
          <w:shd w:val="clear" w:color="auto" w:fill="FFFFFF"/>
          <w:lang w:val="en-US"/>
        </w:rPr>
        <w:t>(2), 437-467.</w:t>
      </w:r>
    </w:p>
    <w:p w14:paraId="3A87AB5E" w14:textId="77777777"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 xml:space="preserve">Venkatesh, R., &amp; Kamakura, W. (2003). Optimal bundling and pricing under a monopoly: Contrasting complements and substitutes from independently valued products. </w:t>
      </w:r>
      <w:r w:rsidRPr="00D40609">
        <w:rPr>
          <w:rFonts w:ascii="Times New Roman" w:hAnsi="Times New Roman" w:cs="Times New Roman"/>
          <w:i/>
          <w:iCs/>
          <w:color w:val="222222"/>
          <w:sz w:val="20"/>
          <w:szCs w:val="20"/>
          <w:shd w:val="clear" w:color="auto" w:fill="FFFFFF"/>
          <w:lang w:val="en-US"/>
        </w:rPr>
        <w:t>The Journal of Business</w:t>
      </w:r>
      <w:r w:rsidRPr="00D40609">
        <w:rPr>
          <w:rFonts w:ascii="Times New Roman" w:hAnsi="Times New Roman" w:cs="Times New Roman"/>
          <w:color w:val="222222"/>
          <w:sz w:val="20"/>
          <w:szCs w:val="20"/>
          <w:shd w:val="clear" w:color="auto" w:fill="FFFFFF"/>
          <w:lang w:val="en-US"/>
        </w:rPr>
        <w:t xml:space="preserve"> 76(2), 211-231.</w:t>
      </w:r>
    </w:p>
    <w:p w14:paraId="234013DB" w14:textId="77777777" w:rsidR="00C33B25"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 xml:space="preserve">Zhou, J. (2017). Competitive bundling. </w:t>
      </w:r>
      <w:proofErr w:type="spellStart"/>
      <w:r w:rsidRPr="00D40609">
        <w:rPr>
          <w:rFonts w:ascii="Times New Roman" w:hAnsi="Times New Roman" w:cs="Times New Roman"/>
          <w:i/>
          <w:iCs/>
          <w:color w:val="222222"/>
          <w:sz w:val="20"/>
          <w:szCs w:val="20"/>
          <w:shd w:val="clear" w:color="auto" w:fill="FFFFFF"/>
          <w:lang w:val="en-US"/>
        </w:rPr>
        <w:t>Econometrica</w:t>
      </w:r>
      <w:proofErr w:type="spellEnd"/>
      <w:r w:rsidRPr="00D40609">
        <w:rPr>
          <w:rFonts w:ascii="Times New Roman" w:hAnsi="Times New Roman" w:cs="Times New Roman"/>
          <w:color w:val="222222"/>
          <w:sz w:val="20"/>
          <w:szCs w:val="20"/>
          <w:shd w:val="clear" w:color="auto" w:fill="FFFFFF"/>
          <w:lang w:val="en-US"/>
        </w:rPr>
        <w:t xml:space="preserve"> 85(1), 145-172.</w:t>
      </w:r>
    </w:p>
    <w:p w14:paraId="7CA4FD79" w14:textId="24C6076D" w:rsidR="00F84A04" w:rsidRPr="00D40609" w:rsidRDefault="00C33B25" w:rsidP="00E76ECE">
      <w:pPr>
        <w:spacing w:line="480" w:lineRule="auto"/>
        <w:jc w:val="both"/>
        <w:rPr>
          <w:rFonts w:ascii="Times New Roman" w:hAnsi="Times New Roman" w:cs="Times New Roman"/>
          <w:color w:val="222222"/>
          <w:sz w:val="20"/>
          <w:szCs w:val="20"/>
          <w:shd w:val="clear" w:color="auto" w:fill="FFFFFF"/>
          <w:lang w:val="en-US"/>
        </w:rPr>
      </w:pPr>
      <w:r w:rsidRPr="00D40609">
        <w:rPr>
          <w:rFonts w:ascii="Times New Roman" w:hAnsi="Times New Roman" w:cs="Times New Roman"/>
          <w:color w:val="222222"/>
          <w:sz w:val="20"/>
          <w:szCs w:val="20"/>
          <w:shd w:val="clear" w:color="auto" w:fill="FFFFFF"/>
          <w:lang w:val="en-US"/>
        </w:rPr>
        <w:t>Zhou, J. (2021). Mixed bundling in oligopoly markets.</w:t>
      </w:r>
      <w:r w:rsidRPr="00D40609">
        <w:rPr>
          <w:rStyle w:val="apple-converted-space"/>
          <w:rFonts w:ascii="Times New Roman" w:hAnsi="Times New Roman" w:cs="Times New Roman"/>
          <w:color w:val="222222"/>
          <w:sz w:val="20"/>
          <w:szCs w:val="20"/>
          <w:shd w:val="clear" w:color="auto" w:fill="FFFFFF"/>
          <w:lang w:val="en-US"/>
        </w:rPr>
        <w:t> </w:t>
      </w:r>
      <w:r w:rsidRPr="00D40609">
        <w:rPr>
          <w:rFonts w:ascii="Times New Roman" w:hAnsi="Times New Roman" w:cs="Times New Roman"/>
          <w:i/>
          <w:iCs/>
          <w:color w:val="222222"/>
          <w:sz w:val="20"/>
          <w:szCs w:val="20"/>
          <w:lang w:val="en-US"/>
        </w:rPr>
        <w:t>Journal of Economic Theory</w:t>
      </w:r>
      <w:r w:rsidRPr="00D40609">
        <w:rPr>
          <w:rStyle w:val="apple-converted-space"/>
          <w:rFonts w:ascii="Times New Roman" w:hAnsi="Times New Roman" w:cs="Times New Roman"/>
          <w:color w:val="222222"/>
          <w:sz w:val="20"/>
          <w:szCs w:val="20"/>
          <w:shd w:val="clear" w:color="auto" w:fill="FFFFFF"/>
          <w:lang w:val="en-US"/>
        </w:rPr>
        <w:t> </w:t>
      </w:r>
      <w:r w:rsidRPr="00D40609">
        <w:rPr>
          <w:rFonts w:ascii="Times New Roman" w:hAnsi="Times New Roman" w:cs="Times New Roman"/>
          <w:color w:val="222222"/>
          <w:sz w:val="20"/>
          <w:szCs w:val="20"/>
          <w:lang w:val="en-US"/>
        </w:rPr>
        <w:t>194</w:t>
      </w:r>
      <w:r w:rsidRPr="00D40609">
        <w:rPr>
          <w:rFonts w:ascii="Times New Roman" w:hAnsi="Times New Roman" w:cs="Times New Roman"/>
          <w:color w:val="222222"/>
          <w:sz w:val="20"/>
          <w:szCs w:val="20"/>
          <w:shd w:val="clear" w:color="auto" w:fill="FFFFFF"/>
          <w:lang w:val="en-US"/>
        </w:rPr>
        <w:t>, 105257.</w:t>
      </w:r>
    </w:p>
    <w:p w14:paraId="5C1794AC" w14:textId="0FAF6D8B" w:rsidR="00C2111C" w:rsidRPr="00D40609" w:rsidRDefault="00C2111C" w:rsidP="00E76ECE">
      <w:pPr>
        <w:spacing w:line="480" w:lineRule="auto"/>
        <w:jc w:val="both"/>
        <w:rPr>
          <w:rFonts w:ascii="Times New Roman" w:hAnsi="Times New Roman" w:cs="Times New Roman"/>
          <w:color w:val="222222"/>
          <w:sz w:val="20"/>
          <w:szCs w:val="20"/>
          <w:shd w:val="clear" w:color="auto" w:fill="FFFFFF"/>
          <w:lang w:val="en-US"/>
        </w:rPr>
      </w:pPr>
    </w:p>
    <w:p w14:paraId="1A233359" w14:textId="77777777" w:rsidR="00C2111C" w:rsidRPr="00D40609" w:rsidRDefault="00C2111C" w:rsidP="00E76ECE">
      <w:pPr>
        <w:spacing w:line="480" w:lineRule="auto"/>
        <w:jc w:val="both"/>
        <w:rPr>
          <w:rFonts w:ascii="Times New Roman" w:eastAsiaTheme="minorEastAsia" w:hAnsi="Times New Roman" w:cs="Times New Roman"/>
          <w:b/>
          <w:bCs/>
          <w:sz w:val="22"/>
          <w:szCs w:val="22"/>
          <w:lang w:val="en-US"/>
        </w:rPr>
      </w:pPr>
      <w:r w:rsidRPr="00D40609">
        <w:rPr>
          <w:rFonts w:ascii="Times New Roman" w:eastAsiaTheme="minorEastAsia" w:hAnsi="Times New Roman" w:cs="Times New Roman"/>
          <w:b/>
          <w:bCs/>
          <w:sz w:val="22"/>
          <w:szCs w:val="22"/>
          <w:lang w:val="en-US"/>
        </w:rPr>
        <w:t>Statements and Declarations:</w:t>
      </w:r>
    </w:p>
    <w:p w14:paraId="5375A8A2" w14:textId="77777777" w:rsidR="00C2111C" w:rsidRPr="00D40609" w:rsidRDefault="00C2111C" w:rsidP="00E76ECE">
      <w:pPr>
        <w:spacing w:line="480" w:lineRule="auto"/>
        <w:jc w:val="both"/>
        <w:rPr>
          <w:rFonts w:ascii="Times New Roman" w:eastAsiaTheme="minorEastAsia" w:hAnsi="Times New Roman" w:cs="Times New Roman"/>
          <w:sz w:val="22"/>
          <w:szCs w:val="22"/>
          <w:lang w:val="en-US"/>
        </w:rPr>
      </w:pPr>
      <w:r w:rsidRPr="00D40609">
        <w:rPr>
          <w:rFonts w:ascii="Times New Roman" w:eastAsiaTheme="minorEastAsia" w:hAnsi="Times New Roman" w:cs="Times New Roman"/>
          <w:b/>
          <w:bCs/>
          <w:sz w:val="22"/>
          <w:szCs w:val="22"/>
          <w:lang w:val="en-US"/>
        </w:rPr>
        <w:t>Funding:</w:t>
      </w:r>
      <w:r w:rsidRPr="00D40609">
        <w:rPr>
          <w:rFonts w:ascii="Times New Roman" w:eastAsiaTheme="minorEastAsia" w:hAnsi="Times New Roman" w:cs="Times New Roman"/>
          <w:sz w:val="22"/>
          <w:szCs w:val="22"/>
          <w:lang w:val="en-US"/>
        </w:rPr>
        <w:t xml:space="preserve"> No funding has been provided for this study.</w:t>
      </w:r>
    </w:p>
    <w:p w14:paraId="63D33DBE" w14:textId="77777777" w:rsidR="00C2111C" w:rsidRPr="00D40609" w:rsidRDefault="00C2111C" w:rsidP="00E76ECE">
      <w:pPr>
        <w:spacing w:line="480" w:lineRule="auto"/>
        <w:jc w:val="both"/>
        <w:rPr>
          <w:rFonts w:ascii="Times New Roman" w:eastAsiaTheme="minorEastAsia" w:hAnsi="Times New Roman" w:cs="Times New Roman"/>
          <w:sz w:val="22"/>
          <w:szCs w:val="22"/>
          <w:lang w:val="en-US"/>
        </w:rPr>
      </w:pPr>
      <w:r w:rsidRPr="00D40609">
        <w:rPr>
          <w:rFonts w:ascii="Times New Roman" w:eastAsiaTheme="minorEastAsia" w:hAnsi="Times New Roman" w:cs="Times New Roman"/>
          <w:b/>
          <w:bCs/>
          <w:sz w:val="22"/>
          <w:szCs w:val="22"/>
          <w:lang w:val="en-US"/>
        </w:rPr>
        <w:lastRenderedPageBreak/>
        <w:t>Conflict of Interest:</w:t>
      </w:r>
      <w:r w:rsidRPr="00D40609">
        <w:rPr>
          <w:rFonts w:ascii="Times New Roman" w:eastAsiaTheme="minorEastAsia" w:hAnsi="Times New Roman" w:cs="Times New Roman"/>
          <w:sz w:val="22"/>
          <w:szCs w:val="22"/>
          <w:lang w:val="en-US"/>
        </w:rPr>
        <w:t xml:space="preserve">  All authors of this article declare that they have no conflict of interest of any sort.</w:t>
      </w:r>
    </w:p>
    <w:p w14:paraId="39F49BA2" w14:textId="77777777" w:rsidR="00C2111C" w:rsidRPr="00D40609" w:rsidRDefault="00C2111C" w:rsidP="00E76ECE">
      <w:pPr>
        <w:spacing w:line="480" w:lineRule="auto"/>
        <w:jc w:val="both"/>
        <w:rPr>
          <w:rFonts w:ascii="Times New Roman" w:eastAsiaTheme="minorEastAsia" w:hAnsi="Times New Roman" w:cs="Times New Roman"/>
          <w:sz w:val="22"/>
          <w:szCs w:val="22"/>
          <w:lang w:val="en-US"/>
        </w:rPr>
      </w:pPr>
      <w:r w:rsidRPr="00D40609">
        <w:rPr>
          <w:rFonts w:ascii="Times New Roman" w:eastAsiaTheme="minorEastAsia" w:hAnsi="Times New Roman" w:cs="Times New Roman"/>
          <w:b/>
          <w:bCs/>
          <w:sz w:val="22"/>
          <w:szCs w:val="22"/>
          <w:lang w:val="en-US"/>
        </w:rPr>
        <w:t>Ethical approval:</w:t>
      </w:r>
      <w:r w:rsidRPr="00D40609">
        <w:rPr>
          <w:rFonts w:ascii="Times New Roman" w:eastAsiaTheme="minorEastAsia" w:hAnsi="Times New Roman" w:cs="Times New Roman"/>
          <w:sz w:val="22"/>
          <w:szCs w:val="22"/>
          <w:lang w:val="en-US"/>
        </w:rPr>
        <w:t xml:space="preserve"> This article does not contain any studies with human participants or animals performed by any of the authors.</w:t>
      </w:r>
    </w:p>
    <w:p w14:paraId="7803681F" w14:textId="77777777" w:rsidR="00C2111C" w:rsidRPr="00C2111C" w:rsidRDefault="00C2111C" w:rsidP="00E76ECE">
      <w:pPr>
        <w:spacing w:line="480" w:lineRule="auto"/>
        <w:jc w:val="both"/>
        <w:rPr>
          <w:rFonts w:ascii="Times New Roman" w:eastAsiaTheme="minorEastAsia" w:hAnsi="Times New Roman" w:cs="Times New Roman"/>
          <w:sz w:val="22"/>
          <w:szCs w:val="22"/>
          <w:lang w:val="en-US"/>
        </w:rPr>
      </w:pPr>
      <w:r w:rsidRPr="00D40609">
        <w:rPr>
          <w:rFonts w:ascii="Times New Roman" w:eastAsiaTheme="minorEastAsia" w:hAnsi="Times New Roman" w:cs="Times New Roman"/>
          <w:b/>
          <w:bCs/>
          <w:sz w:val="22"/>
          <w:szCs w:val="22"/>
          <w:lang w:val="en-US"/>
        </w:rPr>
        <w:t>Data sharing:</w:t>
      </w:r>
      <w:r w:rsidRPr="00D40609">
        <w:rPr>
          <w:rFonts w:ascii="Times New Roman" w:eastAsiaTheme="minorEastAsia" w:hAnsi="Times New Roman" w:cs="Times New Roman"/>
          <w:sz w:val="22"/>
          <w:szCs w:val="22"/>
          <w:lang w:val="en-US"/>
        </w:rPr>
        <w:t xml:space="preserve"> The article does not analyze or generate any datasets, because this work proceeds within a theoretical and mathematical approach.</w:t>
      </w:r>
    </w:p>
    <w:p w14:paraId="550E9229" w14:textId="0FFDE412" w:rsidR="00C2111C" w:rsidRPr="00DA34CF" w:rsidRDefault="00C2111C" w:rsidP="00E76ECE">
      <w:pPr>
        <w:spacing w:line="480" w:lineRule="auto"/>
        <w:jc w:val="both"/>
        <w:rPr>
          <w:rFonts w:ascii="Times New Roman" w:hAnsi="Times New Roman" w:cs="Times New Roman"/>
          <w:color w:val="222222"/>
          <w:sz w:val="20"/>
          <w:szCs w:val="20"/>
          <w:shd w:val="clear" w:color="auto" w:fill="FFFFFF"/>
          <w:lang w:val="en-US"/>
        </w:rPr>
      </w:pPr>
    </w:p>
    <w:sectPr w:rsidR="00C2111C" w:rsidRPr="00DA34CF">
      <w:footerReference w:type="even" r:id="rId12"/>
      <w:footerReference w:type="defaul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0EDAC4" w14:textId="77777777" w:rsidR="00F3766F" w:rsidRDefault="00F3766F" w:rsidP="001E747D">
      <w:r>
        <w:separator/>
      </w:r>
    </w:p>
  </w:endnote>
  <w:endnote w:type="continuationSeparator" w:id="0">
    <w:p w14:paraId="4DD04C35" w14:textId="77777777" w:rsidR="00F3766F" w:rsidRDefault="00F3766F" w:rsidP="001E74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942291189"/>
      <w:docPartObj>
        <w:docPartGallery w:val="Page Numbers (Bottom of Page)"/>
        <w:docPartUnique/>
      </w:docPartObj>
    </w:sdtPr>
    <w:sdtContent>
      <w:p w14:paraId="0ED3F722" w14:textId="7F93046D" w:rsidR="001D5EB2" w:rsidRDefault="001D5EB2" w:rsidP="0058480A">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D116171" w14:textId="77777777" w:rsidR="001D5EB2" w:rsidRDefault="001D5EB2" w:rsidP="001D5EB2">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81647569"/>
      <w:docPartObj>
        <w:docPartGallery w:val="Page Numbers (Bottom of Page)"/>
        <w:docPartUnique/>
      </w:docPartObj>
    </w:sdtPr>
    <w:sdtContent>
      <w:p w14:paraId="35624389" w14:textId="1DCCF5C4" w:rsidR="001D5EB2" w:rsidRDefault="001D5EB2" w:rsidP="0058480A">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1</w:t>
        </w:r>
        <w:r>
          <w:rPr>
            <w:rStyle w:val="Numeropagina"/>
          </w:rPr>
          <w:fldChar w:fldCharType="end"/>
        </w:r>
      </w:p>
    </w:sdtContent>
  </w:sdt>
  <w:p w14:paraId="5A1366F9" w14:textId="77777777" w:rsidR="001D5EB2" w:rsidRDefault="001D5EB2" w:rsidP="001D5EB2">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453470" w14:textId="77777777" w:rsidR="00F3766F" w:rsidRDefault="00F3766F" w:rsidP="001E747D">
      <w:r>
        <w:separator/>
      </w:r>
    </w:p>
  </w:footnote>
  <w:footnote w:type="continuationSeparator" w:id="0">
    <w:p w14:paraId="59CCE224" w14:textId="77777777" w:rsidR="00F3766F" w:rsidRDefault="00F3766F" w:rsidP="001E747D">
      <w:r>
        <w:continuationSeparator/>
      </w:r>
    </w:p>
  </w:footnote>
  <w:footnote w:id="1">
    <w:p w14:paraId="238AE1AD" w14:textId="77777777" w:rsidR="00C75E02" w:rsidRPr="00543DB4" w:rsidRDefault="00C75E02" w:rsidP="00C75E02">
      <w:pPr>
        <w:pStyle w:val="Testonotaapidipagina"/>
        <w:rPr>
          <w:rFonts w:ascii="Times New Roman" w:hAnsi="Times New Roman" w:cs="Times New Roman"/>
          <w:sz w:val="18"/>
          <w:szCs w:val="18"/>
          <w:lang w:val="en-US"/>
        </w:rPr>
      </w:pPr>
      <w:r w:rsidRPr="00543DB4">
        <w:rPr>
          <w:rStyle w:val="Rimandonotaapidipagina"/>
          <w:rFonts w:ascii="Times New Roman" w:hAnsi="Times New Roman" w:cs="Times New Roman"/>
          <w:sz w:val="18"/>
          <w:szCs w:val="18"/>
        </w:rPr>
        <w:footnoteRef/>
      </w:r>
      <w:r w:rsidRPr="00543DB4">
        <w:rPr>
          <w:rFonts w:ascii="Times New Roman" w:hAnsi="Times New Roman" w:cs="Times New Roman"/>
          <w:sz w:val="18"/>
          <w:szCs w:val="18"/>
          <w:lang w:val="en-US"/>
        </w:rPr>
        <w:t xml:space="preserve"> https://en.wikipedia.org/wiki/List_of_Premier_League_broadcasters.</w:t>
      </w:r>
    </w:p>
  </w:footnote>
  <w:footnote w:id="2">
    <w:p w14:paraId="70D16E6B" w14:textId="77777777" w:rsidR="00C75E02" w:rsidRPr="00B3440B" w:rsidRDefault="00C75E02" w:rsidP="00C75E02">
      <w:pPr>
        <w:pStyle w:val="Testonotaapidipagina"/>
        <w:jc w:val="both"/>
        <w:rPr>
          <w:rFonts w:ascii="Times New Roman" w:hAnsi="Times New Roman" w:cs="Times New Roman"/>
          <w:lang w:val="en-US"/>
        </w:rPr>
      </w:pPr>
      <w:r w:rsidRPr="00543DB4">
        <w:rPr>
          <w:rStyle w:val="Rimandonotaapidipagina"/>
          <w:rFonts w:ascii="Times New Roman" w:hAnsi="Times New Roman" w:cs="Times New Roman"/>
          <w:sz w:val="18"/>
          <w:szCs w:val="18"/>
        </w:rPr>
        <w:footnoteRef/>
      </w:r>
      <w:r w:rsidRPr="00543DB4">
        <w:rPr>
          <w:rFonts w:ascii="Times New Roman" w:hAnsi="Times New Roman" w:cs="Times New Roman"/>
          <w:sz w:val="18"/>
          <w:szCs w:val="18"/>
          <w:lang w:val="en-US"/>
        </w:rPr>
        <w:t xml:space="preserve"> In Germany, Sky Deutschland was the sole live broadcaster of Bundesliga (the German first soccer league), but currently shares broadcasting with other players. </w:t>
      </w:r>
      <w:proofErr w:type="gramStart"/>
      <w:r w:rsidRPr="00543DB4">
        <w:rPr>
          <w:rFonts w:ascii="Times New Roman" w:hAnsi="Times New Roman" w:cs="Times New Roman"/>
          <w:sz w:val="18"/>
          <w:szCs w:val="18"/>
          <w:lang w:val="en-US"/>
        </w:rPr>
        <w:t>In particular, for</w:t>
      </w:r>
      <w:proofErr w:type="gramEnd"/>
      <w:r w:rsidRPr="00543DB4">
        <w:rPr>
          <w:rFonts w:ascii="Times New Roman" w:hAnsi="Times New Roman" w:cs="Times New Roman"/>
          <w:sz w:val="18"/>
          <w:szCs w:val="18"/>
          <w:lang w:val="en-US"/>
        </w:rPr>
        <w:t xml:space="preserve"> season 2025-26, DAZN (a subsidiary of conglomerate company Access Industries Inc.) will have the exclusive right to live broadcast Saturday afternoon (only in conference format) and Sunday matches, whereas Sky Deutschland retains the exclusive right to live broadcast Saturday (only individual) matches and Friday (https://www.broadbandtvnews.com/2024/11/30/sky-deutschland-loses-bundesliga-conference-rights-to-dazn/). Similarly, Movistar Plus (through its branded channel Movistar La Liga) was the exclusive broadcaster of La Liga (the Spanish first soccer league), but now splits the broadcasting almost 50:50 with DAZN (https://en.wikipedia.org/wiki/List_of_La_Liga_broadcasters). In Italy, the Serie A (the Italian first soccer league) was broadcast exclusively by Sky Italy until 2020. Starting from 2021, DAZN is the player who broadcast all matches, with Sky Italy having three matches, but not exclusively (https://theathletic.com/4989660/2023/10/23/dazn-sky-serie-a-broadcast-rights/#).</w:t>
      </w:r>
    </w:p>
  </w:footnote>
  <w:footnote w:id="3">
    <w:p w14:paraId="2D85E227" w14:textId="336C9731" w:rsidR="00C75E02" w:rsidRPr="00543DB4" w:rsidRDefault="00C75E02" w:rsidP="00C75E02">
      <w:pPr>
        <w:pStyle w:val="Testonotaapidipagina"/>
        <w:jc w:val="both"/>
        <w:rPr>
          <w:rFonts w:ascii="Times New Roman" w:hAnsi="Times New Roman" w:cs="Times New Roman"/>
          <w:sz w:val="18"/>
          <w:szCs w:val="18"/>
          <w:lang w:val="en-US"/>
        </w:rPr>
      </w:pPr>
      <w:r w:rsidRPr="00543DB4">
        <w:rPr>
          <w:rFonts w:ascii="Times New Roman" w:hAnsi="Times New Roman" w:cs="Times New Roman"/>
          <w:sz w:val="18"/>
          <w:szCs w:val="18"/>
          <w:vertAlign w:val="superscript"/>
          <w:lang w:val="en-US"/>
        </w:rPr>
        <w:footnoteRef/>
      </w:r>
      <w:r w:rsidRPr="00543DB4">
        <w:rPr>
          <w:rFonts w:ascii="Times New Roman" w:hAnsi="Times New Roman" w:cs="Times New Roman"/>
          <w:sz w:val="18"/>
          <w:szCs w:val="18"/>
          <w:vertAlign w:val="superscript"/>
          <w:lang w:val="en-US"/>
        </w:rPr>
        <w:t xml:space="preserve"> </w:t>
      </w:r>
      <w:r w:rsidRPr="00543DB4">
        <w:rPr>
          <w:rFonts w:ascii="Times New Roman" w:hAnsi="Times New Roman" w:cs="Times New Roman"/>
          <w:sz w:val="18"/>
          <w:szCs w:val="18"/>
          <w:lang w:val="en-US"/>
        </w:rPr>
        <w:t>Details available at https://www.broadcastnow.co.uk/broadcasting/prime-video-bt-sport-and-bbc-confirm-2024-27-champions-league-rights/5172233.article. The same situation was anticipated in Italy and Germany (</w:t>
      </w:r>
      <w:r w:rsidRPr="00543DB4">
        <w:rPr>
          <w:rFonts w:ascii="Times New Roman" w:hAnsi="Times New Roman" w:cs="Times New Roman"/>
          <w:color w:val="222222"/>
          <w:sz w:val="18"/>
          <w:szCs w:val="18"/>
          <w:shd w:val="clear" w:color="auto" w:fill="FFFFFF"/>
          <w:lang w:val="en-US"/>
        </w:rPr>
        <w:t>https://www.sportspromedia.com/news/uefa-champions-league-tv-rights-sky-italia-amazon-prime/)</w:t>
      </w:r>
      <w:r w:rsidRPr="00543DB4">
        <w:rPr>
          <w:rFonts w:ascii="Times New Roman" w:hAnsi="Times New Roman" w:cs="Times New Roman"/>
          <w:sz w:val="18"/>
          <w:szCs w:val="18"/>
          <w:lang w:val="en-US"/>
        </w:rPr>
        <w:t xml:space="preserve">. A notable exception is the case of Spain, where </w:t>
      </w:r>
      <w:proofErr w:type="spellStart"/>
      <w:r w:rsidRPr="00543DB4">
        <w:rPr>
          <w:rFonts w:ascii="Times New Roman" w:hAnsi="Times New Roman" w:cs="Times New Roman"/>
          <w:sz w:val="18"/>
          <w:szCs w:val="18"/>
          <w:lang w:val="en-US"/>
        </w:rPr>
        <w:t>pay-TV</w:t>
      </w:r>
      <w:proofErr w:type="spellEnd"/>
      <w:r w:rsidRPr="00543DB4">
        <w:rPr>
          <w:rFonts w:ascii="Times New Roman" w:hAnsi="Times New Roman" w:cs="Times New Roman"/>
          <w:sz w:val="18"/>
          <w:szCs w:val="18"/>
          <w:lang w:val="en-US"/>
        </w:rPr>
        <w:t xml:space="preserve"> Movistar Plus (a subsidiary of Telefonica, the major communication network in Spain) has maintained its role of exclusive live broadcaster of the competition over the last years https://www.sportspromedia.com/news/uefa-champions-league-spanish-tv-rights-movistar-plus-telefonica-2024-2027-cycle/).</w:t>
      </w:r>
    </w:p>
  </w:footnote>
  <w:footnote w:id="4">
    <w:p w14:paraId="2DEBDC61" w14:textId="77777777" w:rsidR="00226088" w:rsidRPr="00543DB4" w:rsidRDefault="00226088" w:rsidP="00226088">
      <w:pPr>
        <w:pStyle w:val="NormaleWeb"/>
        <w:spacing w:before="0" w:beforeAutospacing="0" w:after="0" w:afterAutospacing="0"/>
        <w:jc w:val="both"/>
        <w:rPr>
          <w:rFonts w:eastAsiaTheme="minorHAnsi"/>
          <w:kern w:val="2"/>
          <w:sz w:val="18"/>
          <w:szCs w:val="18"/>
          <w:lang w:val="en-US" w:eastAsia="en-US"/>
          <w14:ligatures w14:val="standardContextual"/>
        </w:rPr>
      </w:pPr>
      <w:r w:rsidRPr="00543DB4">
        <w:rPr>
          <w:rFonts w:eastAsiaTheme="minorHAnsi"/>
          <w:kern w:val="2"/>
          <w:sz w:val="18"/>
          <w:szCs w:val="18"/>
          <w:vertAlign w:val="superscript"/>
          <w:lang w:val="en-US" w:eastAsia="en-US"/>
          <w14:ligatures w14:val="standardContextual"/>
        </w:rPr>
        <w:footnoteRef/>
      </w:r>
      <w:r w:rsidRPr="00543DB4">
        <w:rPr>
          <w:rFonts w:eastAsiaTheme="minorHAnsi"/>
          <w:kern w:val="2"/>
          <w:sz w:val="18"/>
          <w:szCs w:val="18"/>
          <w:vertAlign w:val="superscript"/>
          <w:lang w:val="en-US" w:eastAsia="en-US"/>
          <w14:ligatures w14:val="standardContextual"/>
        </w:rPr>
        <w:t xml:space="preserve"> </w:t>
      </w:r>
      <w:r w:rsidRPr="00543DB4">
        <w:rPr>
          <w:rFonts w:eastAsiaTheme="minorHAnsi"/>
          <w:kern w:val="2"/>
          <w:sz w:val="18"/>
          <w:szCs w:val="18"/>
          <w:lang w:val="en-US" w:eastAsia="en-US"/>
          <w14:ligatures w14:val="standardContextual"/>
        </w:rPr>
        <w:t xml:space="preserve">For instance, a survey in UK has documented that, due to the high costs of multiple subscriptions and growing living costs, 41% of people who watch sports have unsubscribed from at least one TV platform (Bayliss, 2023). As a matter of fact, Premier League fans find themselves paying more (on a monthly basis) to get live broadcasts on Sky's Sports pass (£34.99) and TNT Sports (£29.99), as rights are split across Sky, TNT and Amazon (Chittick, 2022). </w:t>
      </w:r>
    </w:p>
  </w:footnote>
  <w:footnote w:id="5">
    <w:p w14:paraId="50ABA8A3" w14:textId="1E52D8CF" w:rsidR="00DD2AF4" w:rsidRPr="00F90C8E" w:rsidRDefault="00DD2AF4" w:rsidP="00F90C8E">
      <w:pPr>
        <w:pStyle w:val="NormaleWeb"/>
        <w:spacing w:before="0" w:beforeAutospacing="0" w:after="0" w:afterAutospacing="0"/>
        <w:jc w:val="both"/>
        <w:rPr>
          <w:color w:val="000000"/>
          <w:sz w:val="18"/>
          <w:szCs w:val="18"/>
          <w:lang w:val="en-US"/>
        </w:rPr>
      </w:pPr>
      <w:r w:rsidRPr="00543DB4">
        <w:rPr>
          <w:rStyle w:val="Rimandonotaapidipagina"/>
          <w:sz w:val="18"/>
          <w:szCs w:val="18"/>
        </w:rPr>
        <w:footnoteRef/>
      </w:r>
      <w:r w:rsidRPr="00543DB4">
        <w:rPr>
          <w:sz w:val="18"/>
          <w:szCs w:val="18"/>
          <w:lang w:val="en-US"/>
        </w:rPr>
        <w:t xml:space="preserve"> </w:t>
      </w:r>
      <w:r w:rsidRPr="00543DB4">
        <w:rPr>
          <w:color w:val="000000"/>
          <w:sz w:val="18"/>
          <w:szCs w:val="18"/>
          <w:lang w:val="en-US"/>
        </w:rPr>
        <w:t>A related body of work analyzes bundling and mixed-bundling strategies in various industries. This literature may be seen as closely related to our setting because, like in bundling models, consumers face the choice between purchasing a</w:t>
      </w:r>
      <w:r w:rsidRPr="00543DB4">
        <w:rPr>
          <w:rStyle w:val="apple-converted-space"/>
          <w:color w:val="000000"/>
          <w:sz w:val="18"/>
          <w:szCs w:val="18"/>
          <w:lang w:val="en-US"/>
        </w:rPr>
        <w:t> </w:t>
      </w:r>
      <w:r w:rsidRPr="00543DB4">
        <w:rPr>
          <w:rStyle w:val="Enfasigrassetto"/>
          <w:b w:val="0"/>
          <w:bCs w:val="0"/>
          <w:color w:val="000000"/>
          <w:sz w:val="18"/>
          <w:szCs w:val="18"/>
          <w:lang w:val="en-US"/>
        </w:rPr>
        <w:t>full product</w:t>
      </w:r>
      <w:r w:rsidRPr="00543DB4">
        <w:rPr>
          <w:rStyle w:val="apple-converted-space"/>
          <w:color w:val="000000"/>
          <w:sz w:val="18"/>
          <w:szCs w:val="18"/>
          <w:lang w:val="en-US"/>
        </w:rPr>
        <w:t> </w:t>
      </w:r>
      <w:r w:rsidRPr="00543DB4">
        <w:rPr>
          <w:color w:val="000000"/>
          <w:sz w:val="18"/>
          <w:szCs w:val="18"/>
          <w:lang w:val="en-US"/>
        </w:rPr>
        <w:t>or only its</w:t>
      </w:r>
      <w:r w:rsidRPr="00543DB4">
        <w:rPr>
          <w:rStyle w:val="apple-converted-space"/>
          <w:color w:val="000000"/>
          <w:sz w:val="18"/>
          <w:szCs w:val="18"/>
          <w:lang w:val="en-US"/>
        </w:rPr>
        <w:t> </w:t>
      </w:r>
      <w:r w:rsidRPr="00543DB4">
        <w:rPr>
          <w:rStyle w:val="Enfasigrassetto"/>
          <w:b w:val="0"/>
          <w:bCs w:val="0"/>
          <w:color w:val="000000"/>
          <w:sz w:val="18"/>
          <w:szCs w:val="18"/>
          <w:lang w:val="en-US"/>
        </w:rPr>
        <w:t>components</w:t>
      </w:r>
      <w:r w:rsidRPr="00543DB4">
        <w:rPr>
          <w:color w:val="000000"/>
          <w:sz w:val="18"/>
          <w:szCs w:val="18"/>
          <w:lang w:val="en-US"/>
        </w:rPr>
        <w:t xml:space="preserve">.  Classic contributions study the profitability and welfare effects of selling products as components, bundles, or both (Adams and Yellen, 1976; </w:t>
      </w:r>
      <w:proofErr w:type="spellStart"/>
      <w:r w:rsidRPr="00543DB4">
        <w:rPr>
          <w:color w:val="000000"/>
          <w:sz w:val="18"/>
          <w:szCs w:val="18"/>
          <w:lang w:val="en-US"/>
        </w:rPr>
        <w:t>Bakos</w:t>
      </w:r>
      <w:proofErr w:type="spellEnd"/>
      <w:r w:rsidRPr="00543DB4">
        <w:rPr>
          <w:color w:val="000000"/>
          <w:sz w:val="18"/>
          <w:szCs w:val="18"/>
          <w:lang w:val="en-US"/>
        </w:rPr>
        <w:t xml:space="preserve"> and Brynjolfsson, 1999; </w:t>
      </w:r>
      <w:proofErr w:type="spellStart"/>
      <w:r w:rsidRPr="00543DB4">
        <w:rPr>
          <w:color w:val="000000"/>
          <w:sz w:val="18"/>
          <w:szCs w:val="18"/>
          <w:lang w:val="en-US"/>
        </w:rPr>
        <w:t>Lewbel</w:t>
      </w:r>
      <w:proofErr w:type="spellEnd"/>
      <w:r w:rsidRPr="00543DB4">
        <w:rPr>
          <w:color w:val="000000"/>
          <w:sz w:val="18"/>
          <w:szCs w:val="18"/>
          <w:lang w:val="en-US"/>
        </w:rPr>
        <w:t xml:space="preserve">, 1985; Hanson and Martin, 1990; Venkatesh and Kamakura, 2003). Subsequent research has examined these strategies under monopoly (Fang and Norman, 2006; </w:t>
      </w:r>
      <w:proofErr w:type="spellStart"/>
      <w:r w:rsidRPr="00543DB4">
        <w:rPr>
          <w:color w:val="000000"/>
          <w:sz w:val="18"/>
          <w:szCs w:val="18"/>
          <w:lang w:val="en-US"/>
        </w:rPr>
        <w:t>Manelli</w:t>
      </w:r>
      <w:proofErr w:type="spellEnd"/>
      <w:r w:rsidRPr="00543DB4">
        <w:rPr>
          <w:color w:val="000000"/>
          <w:sz w:val="18"/>
          <w:szCs w:val="18"/>
          <w:lang w:val="en-US"/>
        </w:rPr>
        <w:t xml:space="preserve"> and Vincent, 2006; Bhargava, 2013; </w:t>
      </w:r>
      <w:proofErr w:type="spellStart"/>
      <w:r w:rsidRPr="00543DB4">
        <w:rPr>
          <w:color w:val="000000"/>
          <w:sz w:val="18"/>
          <w:szCs w:val="18"/>
          <w:lang w:val="en-US"/>
        </w:rPr>
        <w:t>Haghpanah</w:t>
      </w:r>
      <w:proofErr w:type="spellEnd"/>
      <w:r w:rsidRPr="00543DB4">
        <w:rPr>
          <w:color w:val="000000"/>
          <w:sz w:val="18"/>
          <w:szCs w:val="18"/>
          <w:lang w:val="en-US"/>
        </w:rPr>
        <w:t xml:space="preserve"> and Hartline, 2021; </w:t>
      </w:r>
      <w:proofErr w:type="spellStart"/>
      <w:r w:rsidRPr="00543DB4">
        <w:rPr>
          <w:color w:val="000000"/>
          <w:sz w:val="18"/>
          <w:szCs w:val="18"/>
          <w:lang w:val="en-US"/>
        </w:rPr>
        <w:t>Kolay</w:t>
      </w:r>
      <w:proofErr w:type="spellEnd"/>
      <w:r w:rsidRPr="00543DB4">
        <w:rPr>
          <w:color w:val="000000"/>
          <w:sz w:val="18"/>
          <w:szCs w:val="18"/>
          <w:lang w:val="en-US"/>
        </w:rPr>
        <w:t xml:space="preserve"> and Tyagi, 2022) and under competition (Economides, 1993; Ghosh and Balachander, 2007; </w:t>
      </w:r>
      <w:proofErr w:type="spellStart"/>
      <w:r w:rsidRPr="00543DB4">
        <w:rPr>
          <w:color w:val="000000"/>
          <w:sz w:val="18"/>
          <w:szCs w:val="18"/>
          <w:lang w:val="en-US"/>
        </w:rPr>
        <w:t>Thanassoulis</w:t>
      </w:r>
      <w:proofErr w:type="spellEnd"/>
      <w:r w:rsidRPr="00543DB4">
        <w:rPr>
          <w:color w:val="000000"/>
          <w:sz w:val="18"/>
          <w:szCs w:val="18"/>
          <w:lang w:val="en-US"/>
        </w:rPr>
        <w:t xml:space="preserve">, 2007; Raghunathan and Sarkar, 2013; </w:t>
      </w:r>
      <w:proofErr w:type="spellStart"/>
      <w:r w:rsidRPr="00543DB4">
        <w:rPr>
          <w:color w:val="000000"/>
          <w:sz w:val="18"/>
          <w:szCs w:val="18"/>
          <w:lang w:val="en-US"/>
        </w:rPr>
        <w:t>Jeitschko</w:t>
      </w:r>
      <w:proofErr w:type="spellEnd"/>
      <w:r w:rsidRPr="00543DB4">
        <w:rPr>
          <w:color w:val="000000"/>
          <w:sz w:val="18"/>
          <w:szCs w:val="18"/>
          <w:lang w:val="en-US"/>
        </w:rPr>
        <w:t xml:space="preserve"> et al., 2017; Zhou, 2017, 2021; Kim and Hahn, 2022). However, our model departs from this tradition in one crucial respect: in our context, the available purchase options are not chosen strategically by </w:t>
      </w:r>
      <w:proofErr w:type="gramStart"/>
      <w:r w:rsidRPr="00543DB4">
        <w:rPr>
          <w:color w:val="000000"/>
          <w:sz w:val="18"/>
          <w:szCs w:val="18"/>
          <w:lang w:val="en-US"/>
        </w:rPr>
        <w:t>firms, but</w:t>
      </w:r>
      <w:proofErr w:type="gramEnd"/>
      <w:r w:rsidRPr="00543DB4">
        <w:rPr>
          <w:color w:val="000000"/>
          <w:sz w:val="18"/>
          <w:szCs w:val="18"/>
          <w:lang w:val="en-US"/>
        </w:rPr>
        <w:t xml:space="preserve"> are imposed by the upstream allocation of broadcasting rights. Thus, while we build on insights from the bundling literature, our focus is on how the resulting downstream market structure (monopoly vs. duopoly) affects consumer surplus</w:t>
      </w:r>
      <w:r w:rsidR="00F90C8E">
        <w:rPr>
          <w:color w:val="000000"/>
          <w:sz w:val="18"/>
          <w:szCs w:val="18"/>
          <w:lang w:val="en-US"/>
        </w:rPr>
        <w:t>.</w:t>
      </w:r>
    </w:p>
  </w:footnote>
  <w:footnote w:id="6">
    <w:p w14:paraId="74B8493B" w14:textId="55184F59" w:rsidR="003C15F7" w:rsidRPr="00543DB4" w:rsidRDefault="003C15F7" w:rsidP="003C15F7">
      <w:pPr>
        <w:pStyle w:val="Testonotaapidipagina"/>
        <w:jc w:val="both"/>
        <w:rPr>
          <w:rFonts w:ascii="Times New Roman" w:hAnsi="Times New Roman" w:cs="Times New Roman"/>
          <w:sz w:val="18"/>
          <w:szCs w:val="18"/>
          <w:lang w:val="en-US"/>
        </w:rPr>
      </w:pPr>
      <w:r w:rsidRPr="00543DB4">
        <w:rPr>
          <w:rStyle w:val="Rimandonotaapidipagina"/>
          <w:rFonts w:ascii="Times New Roman" w:hAnsi="Times New Roman" w:cs="Times New Roman"/>
          <w:sz w:val="18"/>
          <w:szCs w:val="18"/>
        </w:rPr>
        <w:footnoteRef/>
      </w:r>
      <w:r w:rsidRPr="00543DB4">
        <w:rPr>
          <w:rFonts w:ascii="Times New Roman" w:hAnsi="Times New Roman" w:cs="Times New Roman"/>
          <w:sz w:val="18"/>
          <w:szCs w:val="18"/>
          <w:lang w:val="en-US"/>
        </w:rPr>
        <w:t xml:space="preserve"> </w:t>
      </w:r>
      <w:proofErr w:type="gramStart"/>
      <w:r w:rsidRPr="00543DB4">
        <w:rPr>
          <w:rFonts w:ascii="Times New Roman" w:hAnsi="Times New Roman" w:cs="Times New Roman"/>
          <w:sz w:val="18"/>
          <w:szCs w:val="18"/>
          <w:lang w:val="en-US"/>
        </w:rPr>
        <w:t>In reality, producing</w:t>
      </w:r>
      <w:proofErr w:type="gramEnd"/>
      <w:r w:rsidRPr="00543DB4">
        <w:rPr>
          <w:rFonts w:ascii="Times New Roman" w:hAnsi="Times New Roman" w:cs="Times New Roman"/>
          <w:sz w:val="18"/>
          <w:szCs w:val="18"/>
          <w:lang w:val="en-US"/>
        </w:rPr>
        <w:t xml:space="preserve"> and selling both goods A and B in a </w:t>
      </w:r>
      <w:r w:rsidR="00096671" w:rsidRPr="00543DB4">
        <w:rPr>
          <w:rFonts w:ascii="Times New Roman" w:hAnsi="Times New Roman" w:cs="Times New Roman"/>
          <w:sz w:val="18"/>
          <w:szCs w:val="18"/>
          <w:lang w:val="en-US"/>
        </w:rPr>
        <w:t>package</w:t>
      </w:r>
      <w:r w:rsidRPr="00543DB4">
        <w:rPr>
          <w:rFonts w:ascii="Times New Roman" w:hAnsi="Times New Roman" w:cs="Times New Roman"/>
          <w:sz w:val="18"/>
          <w:szCs w:val="18"/>
          <w:lang w:val="en-US"/>
        </w:rPr>
        <w:t xml:space="preserve"> may typically generate some cost advantage due to economies of scope. As such, the marginal cost is likely to be less than the sum of the marginal costs of the two goods (</w:t>
      </w:r>
      <w:r w:rsidRPr="00543DB4">
        <w:rPr>
          <w:rFonts w:ascii="Times New Roman" w:hAnsi="Times New Roman" w:cs="Times New Roman"/>
          <w:i/>
          <w:iCs/>
          <w:sz w:val="18"/>
          <w:szCs w:val="18"/>
          <w:lang w:val="en-US"/>
        </w:rPr>
        <w:t>2c</w:t>
      </w:r>
      <w:r w:rsidRPr="00543DB4">
        <w:rPr>
          <w:rFonts w:ascii="Times New Roman" w:hAnsi="Times New Roman" w:cs="Times New Roman"/>
          <w:sz w:val="18"/>
          <w:szCs w:val="18"/>
          <w:lang w:val="en-US"/>
        </w:rPr>
        <w:t xml:space="preserve">). By assuming that the cost of producing and selling the </w:t>
      </w:r>
      <w:r w:rsidR="00096671" w:rsidRPr="00543DB4">
        <w:rPr>
          <w:rFonts w:ascii="Times New Roman" w:hAnsi="Times New Roman" w:cs="Times New Roman"/>
          <w:sz w:val="18"/>
          <w:szCs w:val="18"/>
          <w:lang w:val="en-US"/>
        </w:rPr>
        <w:t>package</w:t>
      </w:r>
      <w:r w:rsidRPr="00543DB4">
        <w:rPr>
          <w:rFonts w:ascii="Times New Roman" w:hAnsi="Times New Roman" w:cs="Times New Roman"/>
          <w:sz w:val="18"/>
          <w:szCs w:val="18"/>
          <w:lang w:val="en-US"/>
        </w:rPr>
        <w:t xml:space="preserve"> is precisely equal to this sum, we remove any cost advantage </w:t>
      </w:r>
      <w:r w:rsidR="00F26319" w:rsidRPr="00543DB4">
        <w:rPr>
          <w:rFonts w:ascii="Times New Roman" w:hAnsi="Times New Roman" w:cs="Times New Roman"/>
          <w:sz w:val="18"/>
          <w:szCs w:val="18"/>
          <w:lang w:val="en-US"/>
        </w:rPr>
        <w:t>from</w:t>
      </w:r>
      <w:r w:rsidRPr="00543DB4">
        <w:rPr>
          <w:rFonts w:ascii="Times New Roman" w:hAnsi="Times New Roman" w:cs="Times New Roman"/>
          <w:sz w:val="18"/>
          <w:szCs w:val="18"/>
          <w:lang w:val="en-US"/>
        </w:rPr>
        <w:t xml:space="preserve"> the monopoly (compared to the duopoly) to focus on the dynamics of our interest. Adding this cost advantage to the monopoly would simply expand the region where the consumer surplus is higher under </w:t>
      </w:r>
      <w:r w:rsidR="00096671" w:rsidRPr="00543DB4">
        <w:rPr>
          <w:rFonts w:ascii="Times New Roman" w:hAnsi="Times New Roman" w:cs="Times New Roman"/>
          <w:sz w:val="18"/>
          <w:szCs w:val="18"/>
          <w:lang w:val="en-US"/>
        </w:rPr>
        <w:t>package</w:t>
      </w:r>
      <w:r w:rsidRPr="00543DB4">
        <w:rPr>
          <w:rFonts w:ascii="Times New Roman" w:hAnsi="Times New Roman" w:cs="Times New Roman"/>
          <w:sz w:val="18"/>
          <w:szCs w:val="18"/>
          <w:lang w:val="en-US"/>
        </w:rPr>
        <w:t>-offering monopoly than under the pure components-offering duopoly, without changing our findings qualitatively. The analysis is available upon request.</w:t>
      </w:r>
    </w:p>
  </w:footnote>
  <w:footnote w:id="7">
    <w:p w14:paraId="286DE0FF" w14:textId="4345101D" w:rsidR="00EA600B" w:rsidRPr="00EA600B" w:rsidRDefault="00EA600B" w:rsidP="00FE71C1">
      <w:pPr>
        <w:pStyle w:val="Testonotaapidipagina"/>
        <w:jc w:val="both"/>
        <w:rPr>
          <w:rFonts w:ascii="Times New Roman" w:hAnsi="Times New Roman" w:cs="Times New Roman"/>
          <w:sz w:val="18"/>
          <w:szCs w:val="18"/>
          <w:lang w:val="en-US"/>
        </w:rPr>
      </w:pPr>
      <w:r w:rsidRPr="00BD0EAE">
        <w:rPr>
          <w:rStyle w:val="Rimandonotaapidipagina"/>
          <w:rFonts w:ascii="Times New Roman" w:hAnsi="Times New Roman" w:cs="Times New Roman"/>
          <w:sz w:val="18"/>
          <w:szCs w:val="18"/>
        </w:rPr>
        <w:footnoteRef/>
      </w:r>
      <w:r w:rsidRPr="00BD0EAE">
        <w:rPr>
          <w:rFonts w:ascii="Times New Roman" w:hAnsi="Times New Roman" w:cs="Times New Roman"/>
          <w:sz w:val="18"/>
          <w:szCs w:val="18"/>
          <w:lang w:val="en-US"/>
        </w:rPr>
        <w:t xml:space="preserve"> If instead </w:t>
      </w:r>
      <w:proofErr w:type="spellStart"/>
      <w:r w:rsidRPr="00BD0EAE">
        <w:rPr>
          <w:rFonts w:ascii="Times New Roman" w:hAnsi="Times New Roman" w:cs="Times New Roman"/>
          <w:sz w:val="18"/>
          <w:szCs w:val="18"/>
          <w:lang w:val="en-US"/>
        </w:rPr>
        <w:t>duopolists</w:t>
      </w:r>
      <w:proofErr w:type="spellEnd"/>
      <w:r w:rsidRPr="00BD0EAE">
        <w:rPr>
          <w:rFonts w:ascii="Times New Roman" w:hAnsi="Times New Roman" w:cs="Times New Roman"/>
          <w:sz w:val="18"/>
          <w:szCs w:val="18"/>
          <w:lang w:val="en-US"/>
        </w:rPr>
        <w:t xml:space="preserve"> are differentiated, they retain some pricing </w:t>
      </w:r>
      <w:proofErr w:type="gramStart"/>
      <w:r w:rsidRPr="00BD0EAE">
        <w:rPr>
          <w:rFonts w:ascii="Times New Roman" w:hAnsi="Times New Roman" w:cs="Times New Roman"/>
          <w:sz w:val="18"/>
          <w:szCs w:val="18"/>
          <w:lang w:val="en-US"/>
        </w:rPr>
        <w:t>power</w:t>
      </w:r>
      <w:proofErr w:type="gramEnd"/>
      <w:r w:rsidRPr="00BD0EAE">
        <w:rPr>
          <w:rFonts w:ascii="Times New Roman" w:hAnsi="Times New Roman" w:cs="Times New Roman"/>
          <w:sz w:val="18"/>
          <w:szCs w:val="18"/>
          <w:lang w:val="en-US"/>
        </w:rPr>
        <w:t xml:space="preserve"> and the “fully non-exclusive” duopoly will not result in marginal pricing. However, </w:t>
      </w:r>
      <w:r w:rsidR="00FE71C1" w:rsidRPr="00BD0EAE">
        <w:rPr>
          <w:rFonts w:ascii="Times New Roman" w:hAnsi="Times New Roman" w:cs="Times New Roman"/>
          <w:sz w:val="18"/>
          <w:szCs w:val="18"/>
          <w:lang w:val="en-US"/>
        </w:rPr>
        <w:t xml:space="preserve">the presence of </w:t>
      </w:r>
      <w:r w:rsidRPr="00BD0EAE">
        <w:rPr>
          <w:rFonts w:ascii="Times New Roman" w:hAnsi="Times New Roman" w:cs="Times New Roman"/>
          <w:sz w:val="18"/>
          <w:szCs w:val="18"/>
          <w:lang w:val="en-US"/>
        </w:rPr>
        <w:t xml:space="preserve">competition always implies a downward pressure on price, compared to the full package monopolist. Hence, </w:t>
      </w:r>
      <w:r w:rsidR="00FE71C1" w:rsidRPr="00BD0EAE">
        <w:rPr>
          <w:rFonts w:ascii="Times New Roman" w:hAnsi="Times New Roman" w:cs="Times New Roman"/>
          <w:sz w:val="18"/>
          <w:szCs w:val="18"/>
          <w:lang w:val="en-US"/>
        </w:rPr>
        <w:t xml:space="preserve">the “fully non-exclusive “duopoly will still be </w:t>
      </w:r>
      <w:r w:rsidRPr="00BD0EAE">
        <w:rPr>
          <w:rFonts w:ascii="Times New Roman" w:hAnsi="Times New Roman" w:cs="Times New Roman"/>
          <w:sz w:val="18"/>
          <w:szCs w:val="18"/>
          <w:lang w:val="en-US"/>
        </w:rPr>
        <w:t>more beneficial</w:t>
      </w:r>
      <w:r w:rsidR="00FE71C1" w:rsidRPr="00BD0EAE">
        <w:rPr>
          <w:rFonts w:ascii="Times New Roman" w:hAnsi="Times New Roman" w:cs="Times New Roman"/>
          <w:sz w:val="18"/>
          <w:szCs w:val="18"/>
          <w:lang w:val="en-US"/>
        </w:rPr>
        <w:t xml:space="preserve"> to consumers</w:t>
      </w:r>
      <w:r w:rsidRPr="00BD0EAE">
        <w:rPr>
          <w:rFonts w:ascii="Times New Roman" w:hAnsi="Times New Roman" w:cs="Times New Roman"/>
          <w:sz w:val="18"/>
          <w:szCs w:val="18"/>
          <w:lang w:val="en-US"/>
        </w:rPr>
        <w:t xml:space="preserve"> than the full package monopolist depending </w:t>
      </w:r>
      <w:r w:rsidR="00FE71C1" w:rsidRPr="00BD0EAE">
        <w:rPr>
          <w:rFonts w:ascii="Times New Roman" w:hAnsi="Times New Roman" w:cs="Times New Roman"/>
          <w:sz w:val="18"/>
          <w:szCs w:val="18"/>
          <w:lang w:val="en-US"/>
        </w:rPr>
        <w:t>even in the presence of differentiation.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9C0751"/>
    <w:multiLevelType w:val="hybridMultilevel"/>
    <w:tmpl w:val="B1602AC0"/>
    <w:lvl w:ilvl="0" w:tplc="FFFFFFFF">
      <w:start w:val="1"/>
      <w:numFmt w:val="lowerRoman"/>
      <w:lvlText w:val="(%1)"/>
      <w:lvlJc w:val="left"/>
      <w:pPr>
        <w:ind w:left="1080" w:hanging="720"/>
      </w:pPr>
      <w:rPr>
        <w:rFonts w:hint="default"/>
        <w:color w:val="auto"/>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1C301873"/>
    <w:multiLevelType w:val="hybridMultilevel"/>
    <w:tmpl w:val="85F22330"/>
    <w:lvl w:ilvl="0" w:tplc="4E8822AC">
      <w:start w:val="1"/>
      <w:numFmt w:val="lowerRoman"/>
      <w:lvlText w:val="(%1)"/>
      <w:lvlJc w:val="left"/>
      <w:pPr>
        <w:ind w:left="1080" w:hanging="720"/>
      </w:pPr>
      <w:rPr>
        <w:rFonts w:hint="default"/>
        <w:b w:val="0"/>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627A3AA1"/>
    <w:multiLevelType w:val="hybridMultilevel"/>
    <w:tmpl w:val="5802B646"/>
    <w:lvl w:ilvl="0" w:tplc="4E8822AC">
      <w:start w:val="1"/>
      <w:numFmt w:val="lowerRoman"/>
      <w:lvlText w:val="(%1)"/>
      <w:lvlJc w:val="left"/>
      <w:pPr>
        <w:ind w:left="1080" w:hanging="720"/>
      </w:pPr>
      <w:rPr>
        <w:rFonts w:hint="default"/>
        <w:b w:val="0"/>
        <w: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663A1893"/>
    <w:multiLevelType w:val="hybridMultilevel"/>
    <w:tmpl w:val="85F22330"/>
    <w:lvl w:ilvl="0" w:tplc="FFFFFFFF">
      <w:start w:val="1"/>
      <w:numFmt w:val="lowerRoman"/>
      <w:lvlText w:val="(%1)"/>
      <w:lvlJc w:val="left"/>
      <w:pPr>
        <w:ind w:left="1080" w:hanging="720"/>
      </w:pPr>
      <w:rPr>
        <w:rFonts w:hint="default"/>
        <w:b w:val="0"/>
        <w:i/>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857427453">
    <w:abstractNumId w:val="1"/>
  </w:num>
  <w:num w:numId="2" w16cid:durableId="1470200241">
    <w:abstractNumId w:val="0"/>
  </w:num>
  <w:num w:numId="3" w16cid:durableId="1863590137">
    <w:abstractNumId w:val="3"/>
  </w:num>
  <w:num w:numId="4" w16cid:durableId="98261354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1"/>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71347"/>
    <w:rsid w:val="00007E60"/>
    <w:rsid w:val="000102C3"/>
    <w:rsid w:val="0001131E"/>
    <w:rsid w:val="0001599D"/>
    <w:rsid w:val="000304B8"/>
    <w:rsid w:val="000317AC"/>
    <w:rsid w:val="00035D5F"/>
    <w:rsid w:val="0003685A"/>
    <w:rsid w:val="000454A1"/>
    <w:rsid w:val="0004712D"/>
    <w:rsid w:val="00053D28"/>
    <w:rsid w:val="000614C3"/>
    <w:rsid w:val="00070B6A"/>
    <w:rsid w:val="00072B88"/>
    <w:rsid w:val="000761E4"/>
    <w:rsid w:val="00076D1B"/>
    <w:rsid w:val="0008076E"/>
    <w:rsid w:val="000866EF"/>
    <w:rsid w:val="00093EC8"/>
    <w:rsid w:val="00096671"/>
    <w:rsid w:val="000979BB"/>
    <w:rsid w:val="000A2EF8"/>
    <w:rsid w:val="000A792C"/>
    <w:rsid w:val="000B0D46"/>
    <w:rsid w:val="000B0F93"/>
    <w:rsid w:val="000B3D22"/>
    <w:rsid w:val="000D010D"/>
    <w:rsid w:val="000D2F9D"/>
    <w:rsid w:val="000E3DD7"/>
    <w:rsid w:val="000E6DAD"/>
    <w:rsid w:val="000F0354"/>
    <w:rsid w:val="000F0F71"/>
    <w:rsid w:val="000F1299"/>
    <w:rsid w:val="000F7E73"/>
    <w:rsid w:val="00104647"/>
    <w:rsid w:val="00110887"/>
    <w:rsid w:val="00112734"/>
    <w:rsid w:val="001134F2"/>
    <w:rsid w:val="001316F0"/>
    <w:rsid w:val="00131DDB"/>
    <w:rsid w:val="00135AB9"/>
    <w:rsid w:val="00142D25"/>
    <w:rsid w:val="00152455"/>
    <w:rsid w:val="001559FB"/>
    <w:rsid w:val="00181721"/>
    <w:rsid w:val="00181D33"/>
    <w:rsid w:val="001828A6"/>
    <w:rsid w:val="00182A28"/>
    <w:rsid w:val="00183C10"/>
    <w:rsid w:val="00190BCF"/>
    <w:rsid w:val="00195E7A"/>
    <w:rsid w:val="00196150"/>
    <w:rsid w:val="00196423"/>
    <w:rsid w:val="001B3A67"/>
    <w:rsid w:val="001B4623"/>
    <w:rsid w:val="001B5BDF"/>
    <w:rsid w:val="001C0E73"/>
    <w:rsid w:val="001C174F"/>
    <w:rsid w:val="001C200F"/>
    <w:rsid w:val="001D5EB2"/>
    <w:rsid w:val="001E040F"/>
    <w:rsid w:val="001E2958"/>
    <w:rsid w:val="001E68E8"/>
    <w:rsid w:val="001E747D"/>
    <w:rsid w:val="001F1672"/>
    <w:rsid w:val="00202F83"/>
    <w:rsid w:val="00214EAC"/>
    <w:rsid w:val="002161FD"/>
    <w:rsid w:val="00216974"/>
    <w:rsid w:val="00226088"/>
    <w:rsid w:val="002319F4"/>
    <w:rsid w:val="00231A68"/>
    <w:rsid w:val="00236066"/>
    <w:rsid w:val="00236ACF"/>
    <w:rsid w:val="00237794"/>
    <w:rsid w:val="00241BBE"/>
    <w:rsid w:val="0024259D"/>
    <w:rsid w:val="0024535B"/>
    <w:rsid w:val="0024756F"/>
    <w:rsid w:val="00250493"/>
    <w:rsid w:val="00260270"/>
    <w:rsid w:val="0026443F"/>
    <w:rsid w:val="0026738A"/>
    <w:rsid w:val="00271B4A"/>
    <w:rsid w:val="00275228"/>
    <w:rsid w:val="00276FEA"/>
    <w:rsid w:val="00285D86"/>
    <w:rsid w:val="00293771"/>
    <w:rsid w:val="002939CB"/>
    <w:rsid w:val="002962F4"/>
    <w:rsid w:val="002A4018"/>
    <w:rsid w:val="002A4FC9"/>
    <w:rsid w:val="002D3A0D"/>
    <w:rsid w:val="002D7BA1"/>
    <w:rsid w:val="002E1D1A"/>
    <w:rsid w:val="002E6395"/>
    <w:rsid w:val="002F73C4"/>
    <w:rsid w:val="003004B5"/>
    <w:rsid w:val="00304239"/>
    <w:rsid w:val="003047F6"/>
    <w:rsid w:val="00304AD9"/>
    <w:rsid w:val="00313F47"/>
    <w:rsid w:val="003150BE"/>
    <w:rsid w:val="0031588A"/>
    <w:rsid w:val="00326791"/>
    <w:rsid w:val="00334808"/>
    <w:rsid w:val="00336F59"/>
    <w:rsid w:val="00355B61"/>
    <w:rsid w:val="00356AC4"/>
    <w:rsid w:val="003713D6"/>
    <w:rsid w:val="00377577"/>
    <w:rsid w:val="003802AC"/>
    <w:rsid w:val="00391AAF"/>
    <w:rsid w:val="00394D64"/>
    <w:rsid w:val="003A18EF"/>
    <w:rsid w:val="003B49AF"/>
    <w:rsid w:val="003C15F7"/>
    <w:rsid w:val="003C19F7"/>
    <w:rsid w:val="003C1A84"/>
    <w:rsid w:val="003C3949"/>
    <w:rsid w:val="003D196D"/>
    <w:rsid w:val="003D51B5"/>
    <w:rsid w:val="003D5EC5"/>
    <w:rsid w:val="003E1869"/>
    <w:rsid w:val="003E31AE"/>
    <w:rsid w:val="00401366"/>
    <w:rsid w:val="00401C0E"/>
    <w:rsid w:val="00403742"/>
    <w:rsid w:val="00407B45"/>
    <w:rsid w:val="004212C3"/>
    <w:rsid w:val="00424E95"/>
    <w:rsid w:val="00425BCF"/>
    <w:rsid w:val="004443C7"/>
    <w:rsid w:val="00444523"/>
    <w:rsid w:val="00447E1D"/>
    <w:rsid w:val="00450783"/>
    <w:rsid w:val="00450BB9"/>
    <w:rsid w:val="00453265"/>
    <w:rsid w:val="00453761"/>
    <w:rsid w:val="00455682"/>
    <w:rsid w:val="00461639"/>
    <w:rsid w:val="00461B8A"/>
    <w:rsid w:val="00462FF8"/>
    <w:rsid w:val="00463A93"/>
    <w:rsid w:val="00467705"/>
    <w:rsid w:val="0047211F"/>
    <w:rsid w:val="0047508E"/>
    <w:rsid w:val="00480671"/>
    <w:rsid w:val="00484416"/>
    <w:rsid w:val="00484D79"/>
    <w:rsid w:val="00486F2D"/>
    <w:rsid w:val="00491139"/>
    <w:rsid w:val="0049314B"/>
    <w:rsid w:val="00493810"/>
    <w:rsid w:val="004A206E"/>
    <w:rsid w:val="004A59DA"/>
    <w:rsid w:val="004D6536"/>
    <w:rsid w:val="004E03BB"/>
    <w:rsid w:val="004E08C7"/>
    <w:rsid w:val="004E548F"/>
    <w:rsid w:val="004F6921"/>
    <w:rsid w:val="00503BFF"/>
    <w:rsid w:val="005064C0"/>
    <w:rsid w:val="00512ECD"/>
    <w:rsid w:val="00521CC1"/>
    <w:rsid w:val="00532442"/>
    <w:rsid w:val="00533482"/>
    <w:rsid w:val="00534D74"/>
    <w:rsid w:val="0053601F"/>
    <w:rsid w:val="00536077"/>
    <w:rsid w:val="00540949"/>
    <w:rsid w:val="00543DB4"/>
    <w:rsid w:val="00554F0D"/>
    <w:rsid w:val="005631FF"/>
    <w:rsid w:val="005657D7"/>
    <w:rsid w:val="00572A59"/>
    <w:rsid w:val="005761CD"/>
    <w:rsid w:val="005769A5"/>
    <w:rsid w:val="0058480A"/>
    <w:rsid w:val="00584B2E"/>
    <w:rsid w:val="005965A4"/>
    <w:rsid w:val="005A3617"/>
    <w:rsid w:val="005A64F8"/>
    <w:rsid w:val="005B37DA"/>
    <w:rsid w:val="005B5657"/>
    <w:rsid w:val="005C26CF"/>
    <w:rsid w:val="005C6874"/>
    <w:rsid w:val="005D03F4"/>
    <w:rsid w:val="005D2CC0"/>
    <w:rsid w:val="005E42E6"/>
    <w:rsid w:val="005F2361"/>
    <w:rsid w:val="00615A0C"/>
    <w:rsid w:val="00616BAE"/>
    <w:rsid w:val="00616F75"/>
    <w:rsid w:val="006222E8"/>
    <w:rsid w:val="006226C5"/>
    <w:rsid w:val="00624E88"/>
    <w:rsid w:val="0062741D"/>
    <w:rsid w:val="006353E8"/>
    <w:rsid w:val="0063594F"/>
    <w:rsid w:val="006363C0"/>
    <w:rsid w:val="0065605E"/>
    <w:rsid w:val="006561F9"/>
    <w:rsid w:val="00670064"/>
    <w:rsid w:val="00670A48"/>
    <w:rsid w:val="00673D9C"/>
    <w:rsid w:val="00680BF0"/>
    <w:rsid w:val="00690E2F"/>
    <w:rsid w:val="00693EA8"/>
    <w:rsid w:val="00693F18"/>
    <w:rsid w:val="00694AEA"/>
    <w:rsid w:val="0069595C"/>
    <w:rsid w:val="006B5A99"/>
    <w:rsid w:val="006B70B6"/>
    <w:rsid w:val="006C4694"/>
    <w:rsid w:val="006D2AD6"/>
    <w:rsid w:val="006D5EBC"/>
    <w:rsid w:val="006D6423"/>
    <w:rsid w:val="006E0460"/>
    <w:rsid w:val="006E3819"/>
    <w:rsid w:val="006F3BE8"/>
    <w:rsid w:val="00705FC1"/>
    <w:rsid w:val="00710E93"/>
    <w:rsid w:val="00715467"/>
    <w:rsid w:val="0071673C"/>
    <w:rsid w:val="007208D0"/>
    <w:rsid w:val="00720FA6"/>
    <w:rsid w:val="007243C3"/>
    <w:rsid w:val="00730641"/>
    <w:rsid w:val="00741A9F"/>
    <w:rsid w:val="0074486B"/>
    <w:rsid w:val="007477FF"/>
    <w:rsid w:val="00752688"/>
    <w:rsid w:val="00752C74"/>
    <w:rsid w:val="0075494B"/>
    <w:rsid w:val="00757CD3"/>
    <w:rsid w:val="00772D20"/>
    <w:rsid w:val="00775096"/>
    <w:rsid w:val="00775BC5"/>
    <w:rsid w:val="00786F74"/>
    <w:rsid w:val="007909A9"/>
    <w:rsid w:val="00797973"/>
    <w:rsid w:val="007A006B"/>
    <w:rsid w:val="007A31C4"/>
    <w:rsid w:val="007A6483"/>
    <w:rsid w:val="007B64C6"/>
    <w:rsid w:val="007C465F"/>
    <w:rsid w:val="007D1404"/>
    <w:rsid w:val="007D2FA4"/>
    <w:rsid w:val="007D40F0"/>
    <w:rsid w:val="007E3A82"/>
    <w:rsid w:val="007E4480"/>
    <w:rsid w:val="007E697C"/>
    <w:rsid w:val="007F11E6"/>
    <w:rsid w:val="00800CA5"/>
    <w:rsid w:val="008142C0"/>
    <w:rsid w:val="00821443"/>
    <w:rsid w:val="00822EA8"/>
    <w:rsid w:val="008369C7"/>
    <w:rsid w:val="0084293E"/>
    <w:rsid w:val="00850173"/>
    <w:rsid w:val="00852115"/>
    <w:rsid w:val="00867A43"/>
    <w:rsid w:val="00867DFA"/>
    <w:rsid w:val="00871216"/>
    <w:rsid w:val="00871347"/>
    <w:rsid w:val="00875929"/>
    <w:rsid w:val="00880902"/>
    <w:rsid w:val="00880C91"/>
    <w:rsid w:val="00883845"/>
    <w:rsid w:val="00892935"/>
    <w:rsid w:val="00893CA8"/>
    <w:rsid w:val="00895766"/>
    <w:rsid w:val="008A09A1"/>
    <w:rsid w:val="008A35FD"/>
    <w:rsid w:val="008A405A"/>
    <w:rsid w:val="008B2A17"/>
    <w:rsid w:val="008B3EB2"/>
    <w:rsid w:val="008C3721"/>
    <w:rsid w:val="008C411C"/>
    <w:rsid w:val="008C7169"/>
    <w:rsid w:val="008D69B3"/>
    <w:rsid w:val="008E3782"/>
    <w:rsid w:val="008E42B8"/>
    <w:rsid w:val="008F37A5"/>
    <w:rsid w:val="00910964"/>
    <w:rsid w:val="00911200"/>
    <w:rsid w:val="0091452B"/>
    <w:rsid w:val="00916690"/>
    <w:rsid w:val="0093245C"/>
    <w:rsid w:val="009341E2"/>
    <w:rsid w:val="0093425B"/>
    <w:rsid w:val="009408E8"/>
    <w:rsid w:val="009434F1"/>
    <w:rsid w:val="0094519C"/>
    <w:rsid w:val="00956D0F"/>
    <w:rsid w:val="0095712F"/>
    <w:rsid w:val="0096114B"/>
    <w:rsid w:val="009617DA"/>
    <w:rsid w:val="00962456"/>
    <w:rsid w:val="00966505"/>
    <w:rsid w:val="00976542"/>
    <w:rsid w:val="00976B5B"/>
    <w:rsid w:val="00981736"/>
    <w:rsid w:val="009A0B60"/>
    <w:rsid w:val="009A5E4A"/>
    <w:rsid w:val="009B6C84"/>
    <w:rsid w:val="009E42E5"/>
    <w:rsid w:val="009E5A5F"/>
    <w:rsid w:val="009F7E6D"/>
    <w:rsid w:val="00A12E9E"/>
    <w:rsid w:val="00A13917"/>
    <w:rsid w:val="00A21A5A"/>
    <w:rsid w:val="00A23E94"/>
    <w:rsid w:val="00A2468B"/>
    <w:rsid w:val="00A25EC0"/>
    <w:rsid w:val="00A3016F"/>
    <w:rsid w:val="00A314BF"/>
    <w:rsid w:val="00A3322A"/>
    <w:rsid w:val="00A36244"/>
    <w:rsid w:val="00A4619F"/>
    <w:rsid w:val="00A47388"/>
    <w:rsid w:val="00A61E5F"/>
    <w:rsid w:val="00A6764E"/>
    <w:rsid w:val="00A676D0"/>
    <w:rsid w:val="00A70B08"/>
    <w:rsid w:val="00A72C24"/>
    <w:rsid w:val="00A74FCD"/>
    <w:rsid w:val="00A855A2"/>
    <w:rsid w:val="00A86A3D"/>
    <w:rsid w:val="00AA491B"/>
    <w:rsid w:val="00AC6A3E"/>
    <w:rsid w:val="00AC7582"/>
    <w:rsid w:val="00AD356C"/>
    <w:rsid w:val="00AE05D7"/>
    <w:rsid w:val="00AE27D4"/>
    <w:rsid w:val="00AE60CB"/>
    <w:rsid w:val="00AF6866"/>
    <w:rsid w:val="00B055DF"/>
    <w:rsid w:val="00B10927"/>
    <w:rsid w:val="00B123B0"/>
    <w:rsid w:val="00B13F72"/>
    <w:rsid w:val="00B158A6"/>
    <w:rsid w:val="00B3206C"/>
    <w:rsid w:val="00B33A2B"/>
    <w:rsid w:val="00B3440B"/>
    <w:rsid w:val="00B36BB7"/>
    <w:rsid w:val="00B37B48"/>
    <w:rsid w:val="00B45594"/>
    <w:rsid w:val="00B61378"/>
    <w:rsid w:val="00B6270C"/>
    <w:rsid w:val="00B62BA7"/>
    <w:rsid w:val="00B70990"/>
    <w:rsid w:val="00B74427"/>
    <w:rsid w:val="00B80130"/>
    <w:rsid w:val="00B822B7"/>
    <w:rsid w:val="00B86995"/>
    <w:rsid w:val="00B906D7"/>
    <w:rsid w:val="00B91575"/>
    <w:rsid w:val="00B949BB"/>
    <w:rsid w:val="00BA37D2"/>
    <w:rsid w:val="00BA5C0B"/>
    <w:rsid w:val="00BA6D85"/>
    <w:rsid w:val="00BB3C24"/>
    <w:rsid w:val="00BB52FF"/>
    <w:rsid w:val="00BD0EAE"/>
    <w:rsid w:val="00BD1E40"/>
    <w:rsid w:val="00BD3F4A"/>
    <w:rsid w:val="00BD4802"/>
    <w:rsid w:val="00BD5060"/>
    <w:rsid w:val="00BE0731"/>
    <w:rsid w:val="00BE2365"/>
    <w:rsid w:val="00BF0457"/>
    <w:rsid w:val="00BF0500"/>
    <w:rsid w:val="00C030E7"/>
    <w:rsid w:val="00C11E37"/>
    <w:rsid w:val="00C150BC"/>
    <w:rsid w:val="00C17A24"/>
    <w:rsid w:val="00C2111C"/>
    <w:rsid w:val="00C239B2"/>
    <w:rsid w:val="00C30E12"/>
    <w:rsid w:val="00C314C2"/>
    <w:rsid w:val="00C32FEF"/>
    <w:rsid w:val="00C334BB"/>
    <w:rsid w:val="00C33B25"/>
    <w:rsid w:val="00C35541"/>
    <w:rsid w:val="00C43B61"/>
    <w:rsid w:val="00C5297C"/>
    <w:rsid w:val="00C535B9"/>
    <w:rsid w:val="00C554ED"/>
    <w:rsid w:val="00C6137E"/>
    <w:rsid w:val="00C620ED"/>
    <w:rsid w:val="00C70D4F"/>
    <w:rsid w:val="00C74F4A"/>
    <w:rsid w:val="00C75E02"/>
    <w:rsid w:val="00C76C61"/>
    <w:rsid w:val="00C81162"/>
    <w:rsid w:val="00C82051"/>
    <w:rsid w:val="00C92F65"/>
    <w:rsid w:val="00C9441F"/>
    <w:rsid w:val="00C9502E"/>
    <w:rsid w:val="00CA5A73"/>
    <w:rsid w:val="00CB2874"/>
    <w:rsid w:val="00CD0EF9"/>
    <w:rsid w:val="00CD132D"/>
    <w:rsid w:val="00CD6FF3"/>
    <w:rsid w:val="00CE1B9F"/>
    <w:rsid w:val="00CE1F59"/>
    <w:rsid w:val="00CE304C"/>
    <w:rsid w:val="00CE42CF"/>
    <w:rsid w:val="00CF37EC"/>
    <w:rsid w:val="00CF3D23"/>
    <w:rsid w:val="00D0087B"/>
    <w:rsid w:val="00D014D4"/>
    <w:rsid w:val="00D02BEE"/>
    <w:rsid w:val="00D11728"/>
    <w:rsid w:val="00D13413"/>
    <w:rsid w:val="00D1470F"/>
    <w:rsid w:val="00D14B0D"/>
    <w:rsid w:val="00D2613F"/>
    <w:rsid w:val="00D26146"/>
    <w:rsid w:val="00D26EAA"/>
    <w:rsid w:val="00D31783"/>
    <w:rsid w:val="00D31D9E"/>
    <w:rsid w:val="00D327CC"/>
    <w:rsid w:val="00D3346A"/>
    <w:rsid w:val="00D358F7"/>
    <w:rsid w:val="00D40609"/>
    <w:rsid w:val="00D4515E"/>
    <w:rsid w:val="00D4688F"/>
    <w:rsid w:val="00D519CE"/>
    <w:rsid w:val="00D548DC"/>
    <w:rsid w:val="00D54D4A"/>
    <w:rsid w:val="00D56C75"/>
    <w:rsid w:val="00D6223C"/>
    <w:rsid w:val="00D73C74"/>
    <w:rsid w:val="00D74650"/>
    <w:rsid w:val="00D9523E"/>
    <w:rsid w:val="00D96471"/>
    <w:rsid w:val="00DA0A28"/>
    <w:rsid w:val="00DA34CF"/>
    <w:rsid w:val="00DA4453"/>
    <w:rsid w:val="00DB0550"/>
    <w:rsid w:val="00DB45EB"/>
    <w:rsid w:val="00DB77E2"/>
    <w:rsid w:val="00DD2AF4"/>
    <w:rsid w:val="00DD5311"/>
    <w:rsid w:val="00DE6F07"/>
    <w:rsid w:val="00DF589D"/>
    <w:rsid w:val="00DF5D60"/>
    <w:rsid w:val="00E00A30"/>
    <w:rsid w:val="00E01003"/>
    <w:rsid w:val="00E01FA7"/>
    <w:rsid w:val="00E10A52"/>
    <w:rsid w:val="00E12966"/>
    <w:rsid w:val="00E12DAE"/>
    <w:rsid w:val="00E1534C"/>
    <w:rsid w:val="00E26211"/>
    <w:rsid w:val="00E308F6"/>
    <w:rsid w:val="00E33E7E"/>
    <w:rsid w:val="00E34CEB"/>
    <w:rsid w:val="00E53485"/>
    <w:rsid w:val="00E5660F"/>
    <w:rsid w:val="00E56B2E"/>
    <w:rsid w:val="00E63EF0"/>
    <w:rsid w:val="00E65E93"/>
    <w:rsid w:val="00E67724"/>
    <w:rsid w:val="00E72E5E"/>
    <w:rsid w:val="00E733C5"/>
    <w:rsid w:val="00E76ECE"/>
    <w:rsid w:val="00E80474"/>
    <w:rsid w:val="00E85DA6"/>
    <w:rsid w:val="00E863D0"/>
    <w:rsid w:val="00E92757"/>
    <w:rsid w:val="00E96A17"/>
    <w:rsid w:val="00EA600B"/>
    <w:rsid w:val="00EB39BD"/>
    <w:rsid w:val="00EB523C"/>
    <w:rsid w:val="00EC155B"/>
    <w:rsid w:val="00EC45B5"/>
    <w:rsid w:val="00EE5DA4"/>
    <w:rsid w:val="00EF37C8"/>
    <w:rsid w:val="00F10B2A"/>
    <w:rsid w:val="00F21BAE"/>
    <w:rsid w:val="00F22DBA"/>
    <w:rsid w:val="00F26319"/>
    <w:rsid w:val="00F3766F"/>
    <w:rsid w:val="00F41D90"/>
    <w:rsid w:val="00F42D70"/>
    <w:rsid w:val="00F43A63"/>
    <w:rsid w:val="00F442E5"/>
    <w:rsid w:val="00F44B94"/>
    <w:rsid w:val="00F465AB"/>
    <w:rsid w:val="00F74457"/>
    <w:rsid w:val="00F764A1"/>
    <w:rsid w:val="00F82249"/>
    <w:rsid w:val="00F84A04"/>
    <w:rsid w:val="00F85C10"/>
    <w:rsid w:val="00F90C8E"/>
    <w:rsid w:val="00F917AA"/>
    <w:rsid w:val="00F92C37"/>
    <w:rsid w:val="00FB2FEF"/>
    <w:rsid w:val="00FB45D2"/>
    <w:rsid w:val="00FC1156"/>
    <w:rsid w:val="00FD0E28"/>
    <w:rsid w:val="00FE71C1"/>
    <w:rsid w:val="00FF47ED"/>
    <w:rsid w:val="00FF59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F0D6A7"/>
  <w15:docId w15:val="{C3BD16AA-F125-5A42-BF5E-1A28586AB2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link w:val="Titolo2Carattere"/>
    <w:uiPriority w:val="9"/>
    <w:qFormat/>
    <w:rsid w:val="00B123B0"/>
    <w:pPr>
      <w:spacing w:before="100" w:beforeAutospacing="1" w:after="100" w:afterAutospacing="1"/>
      <w:outlineLvl w:val="1"/>
    </w:pPr>
    <w:rPr>
      <w:rFonts w:ascii="Times New Roman" w:eastAsia="Times New Roman" w:hAnsi="Times New Roman" w:cs="Times New Roman"/>
      <w:b/>
      <w:bCs/>
      <w:kern w:val="0"/>
      <w:sz w:val="36"/>
      <w:szCs w:val="36"/>
      <w:lang w:eastAsia="it-IT"/>
      <w14:ligatures w14:val="none"/>
    </w:rPr>
  </w:style>
  <w:style w:type="paragraph" w:styleId="Titolo3">
    <w:name w:val="heading 3"/>
    <w:basedOn w:val="Normale"/>
    <w:next w:val="Normale"/>
    <w:link w:val="Titolo3Carattere"/>
    <w:uiPriority w:val="9"/>
    <w:unhideWhenUsed/>
    <w:qFormat/>
    <w:rsid w:val="00DD2AF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uiPriority w:val="99"/>
    <w:unhideWhenUsed/>
    <w:rsid w:val="00871347"/>
    <w:pPr>
      <w:spacing w:before="100" w:beforeAutospacing="1" w:after="100" w:afterAutospacing="1"/>
    </w:pPr>
    <w:rPr>
      <w:rFonts w:ascii="Times New Roman" w:eastAsia="Times New Roman" w:hAnsi="Times New Roman" w:cs="Times New Roman"/>
      <w:kern w:val="0"/>
      <w:lang w:eastAsia="it-IT"/>
      <w14:ligatures w14:val="none"/>
    </w:rPr>
  </w:style>
  <w:style w:type="paragraph" w:styleId="Testonotaapidipagina">
    <w:name w:val="footnote text"/>
    <w:basedOn w:val="Normale"/>
    <w:link w:val="TestonotaapidipaginaCarattere"/>
    <w:uiPriority w:val="99"/>
    <w:unhideWhenUsed/>
    <w:rsid w:val="001E747D"/>
    <w:rPr>
      <w:sz w:val="20"/>
      <w:szCs w:val="20"/>
    </w:rPr>
  </w:style>
  <w:style w:type="character" w:customStyle="1" w:styleId="TestonotaapidipaginaCarattere">
    <w:name w:val="Testo nota a piè di pagina Carattere"/>
    <w:basedOn w:val="Carpredefinitoparagrafo"/>
    <w:link w:val="Testonotaapidipagina"/>
    <w:uiPriority w:val="99"/>
    <w:rsid w:val="001E747D"/>
    <w:rPr>
      <w:sz w:val="20"/>
      <w:szCs w:val="20"/>
    </w:rPr>
  </w:style>
  <w:style w:type="character" w:styleId="Rimandonotaapidipagina">
    <w:name w:val="footnote reference"/>
    <w:basedOn w:val="Carpredefinitoparagrafo"/>
    <w:uiPriority w:val="99"/>
    <w:unhideWhenUsed/>
    <w:rsid w:val="001E747D"/>
    <w:rPr>
      <w:vertAlign w:val="superscript"/>
    </w:rPr>
  </w:style>
  <w:style w:type="character" w:styleId="Collegamentoipertestuale">
    <w:name w:val="Hyperlink"/>
    <w:basedOn w:val="Carpredefinitoparagrafo"/>
    <w:uiPriority w:val="99"/>
    <w:unhideWhenUsed/>
    <w:rsid w:val="00797973"/>
    <w:rPr>
      <w:color w:val="0000FF"/>
      <w:u w:val="single"/>
    </w:rPr>
  </w:style>
  <w:style w:type="character" w:customStyle="1" w:styleId="apple-converted-space">
    <w:name w:val="apple-converted-space"/>
    <w:basedOn w:val="Carpredefinitoparagrafo"/>
    <w:rsid w:val="00797973"/>
  </w:style>
  <w:style w:type="table" w:styleId="Grigliatabella">
    <w:name w:val="Table Grid"/>
    <w:basedOn w:val="Tabellanormale"/>
    <w:uiPriority w:val="39"/>
    <w:rsid w:val="00A332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A3322A"/>
    <w:rPr>
      <w:color w:val="808080"/>
    </w:rPr>
  </w:style>
  <w:style w:type="paragraph" w:styleId="Pidipagina">
    <w:name w:val="footer"/>
    <w:basedOn w:val="Normale"/>
    <w:link w:val="PidipaginaCarattere"/>
    <w:uiPriority w:val="99"/>
    <w:unhideWhenUsed/>
    <w:rsid w:val="001D5EB2"/>
    <w:pPr>
      <w:tabs>
        <w:tab w:val="center" w:pos="4819"/>
        <w:tab w:val="right" w:pos="9638"/>
      </w:tabs>
    </w:pPr>
  </w:style>
  <w:style w:type="character" w:customStyle="1" w:styleId="PidipaginaCarattere">
    <w:name w:val="Piè di pagina Carattere"/>
    <w:basedOn w:val="Carpredefinitoparagrafo"/>
    <w:link w:val="Pidipagina"/>
    <w:uiPriority w:val="99"/>
    <w:rsid w:val="001D5EB2"/>
  </w:style>
  <w:style w:type="character" w:styleId="Numeropagina">
    <w:name w:val="page number"/>
    <w:basedOn w:val="Carpredefinitoparagrafo"/>
    <w:uiPriority w:val="99"/>
    <w:semiHidden/>
    <w:unhideWhenUsed/>
    <w:rsid w:val="001D5EB2"/>
  </w:style>
  <w:style w:type="paragraph" w:styleId="Didascalia">
    <w:name w:val="caption"/>
    <w:basedOn w:val="Normale"/>
    <w:next w:val="Normale"/>
    <w:uiPriority w:val="35"/>
    <w:unhideWhenUsed/>
    <w:qFormat/>
    <w:rsid w:val="00462FF8"/>
    <w:pPr>
      <w:spacing w:after="200"/>
      <w:jc w:val="center"/>
    </w:pPr>
    <w:rPr>
      <w:rFonts w:ascii="Times New Roman" w:hAnsi="Times New Roman" w:cs="Times New Roman"/>
      <w:b/>
      <w:i/>
      <w:iCs/>
      <w:kern w:val="0"/>
      <w:sz w:val="22"/>
      <w:szCs w:val="22"/>
      <w14:ligatures w14:val="none"/>
    </w:rPr>
  </w:style>
  <w:style w:type="character" w:styleId="Rimandocommento">
    <w:name w:val="annotation reference"/>
    <w:basedOn w:val="Carpredefinitoparagrafo"/>
    <w:uiPriority w:val="99"/>
    <w:semiHidden/>
    <w:unhideWhenUsed/>
    <w:rsid w:val="00FB45D2"/>
    <w:rPr>
      <w:sz w:val="16"/>
      <w:szCs w:val="16"/>
    </w:rPr>
  </w:style>
  <w:style w:type="paragraph" w:styleId="Testocommento">
    <w:name w:val="annotation text"/>
    <w:basedOn w:val="Normale"/>
    <w:link w:val="TestocommentoCarattere"/>
    <w:uiPriority w:val="99"/>
    <w:semiHidden/>
    <w:unhideWhenUsed/>
    <w:rsid w:val="00FB45D2"/>
    <w:rPr>
      <w:sz w:val="20"/>
      <w:szCs w:val="20"/>
    </w:rPr>
  </w:style>
  <w:style w:type="character" w:customStyle="1" w:styleId="TestocommentoCarattere">
    <w:name w:val="Testo commento Carattere"/>
    <w:basedOn w:val="Carpredefinitoparagrafo"/>
    <w:link w:val="Testocommento"/>
    <w:uiPriority w:val="99"/>
    <w:semiHidden/>
    <w:rsid w:val="00FB45D2"/>
    <w:rPr>
      <w:sz w:val="20"/>
      <w:szCs w:val="20"/>
    </w:rPr>
  </w:style>
  <w:style w:type="paragraph" w:styleId="Soggettocommento">
    <w:name w:val="annotation subject"/>
    <w:basedOn w:val="Testocommento"/>
    <w:next w:val="Testocommento"/>
    <w:link w:val="SoggettocommentoCarattere"/>
    <w:uiPriority w:val="99"/>
    <w:semiHidden/>
    <w:unhideWhenUsed/>
    <w:rsid w:val="00FB45D2"/>
    <w:rPr>
      <w:b/>
      <w:bCs/>
    </w:rPr>
  </w:style>
  <w:style w:type="character" w:customStyle="1" w:styleId="SoggettocommentoCarattere">
    <w:name w:val="Soggetto commento Carattere"/>
    <w:basedOn w:val="TestocommentoCarattere"/>
    <w:link w:val="Soggettocommento"/>
    <w:uiPriority w:val="99"/>
    <w:semiHidden/>
    <w:rsid w:val="00FB45D2"/>
    <w:rPr>
      <w:b/>
      <w:bCs/>
      <w:sz w:val="20"/>
      <w:szCs w:val="20"/>
    </w:rPr>
  </w:style>
  <w:style w:type="character" w:styleId="Menzionenonrisolta">
    <w:name w:val="Unresolved Mention"/>
    <w:basedOn w:val="Carpredefinitoparagrafo"/>
    <w:uiPriority w:val="99"/>
    <w:semiHidden/>
    <w:unhideWhenUsed/>
    <w:rsid w:val="00DE6F07"/>
    <w:rPr>
      <w:color w:val="605E5C"/>
      <w:shd w:val="clear" w:color="auto" w:fill="E1DFDD"/>
    </w:rPr>
  </w:style>
  <w:style w:type="character" w:customStyle="1" w:styleId="Titolo2Carattere">
    <w:name w:val="Titolo 2 Carattere"/>
    <w:basedOn w:val="Carpredefinitoparagrafo"/>
    <w:link w:val="Titolo2"/>
    <w:uiPriority w:val="9"/>
    <w:rsid w:val="00B123B0"/>
    <w:rPr>
      <w:rFonts w:ascii="Times New Roman" w:eastAsia="Times New Roman" w:hAnsi="Times New Roman" w:cs="Times New Roman"/>
      <w:b/>
      <w:bCs/>
      <w:kern w:val="0"/>
      <w:sz w:val="36"/>
      <w:szCs w:val="36"/>
      <w:lang w:eastAsia="it-IT"/>
      <w14:ligatures w14:val="none"/>
    </w:rPr>
  </w:style>
  <w:style w:type="character" w:styleId="Enfasigrassetto">
    <w:name w:val="Strong"/>
    <w:basedOn w:val="Carpredefinitoparagrafo"/>
    <w:uiPriority w:val="22"/>
    <w:qFormat/>
    <w:rsid w:val="005657D7"/>
    <w:rPr>
      <w:b/>
      <w:bCs/>
    </w:rPr>
  </w:style>
  <w:style w:type="character" w:customStyle="1" w:styleId="Titolo3Carattere">
    <w:name w:val="Titolo 3 Carattere"/>
    <w:basedOn w:val="Carpredefinitoparagrafo"/>
    <w:link w:val="Titolo3"/>
    <w:uiPriority w:val="9"/>
    <w:rsid w:val="00DD2AF4"/>
    <w:rPr>
      <w:rFonts w:asciiTheme="majorHAnsi" w:eastAsiaTheme="majorEastAsia" w:hAnsiTheme="majorHAnsi" w:cstheme="majorBidi"/>
      <w:color w:val="1F3763" w:themeColor="accent1" w:themeShade="7F"/>
    </w:rPr>
  </w:style>
  <w:style w:type="character" w:styleId="Enfasicorsivo">
    <w:name w:val="Emphasis"/>
    <w:basedOn w:val="Carpredefinitoparagrafo"/>
    <w:uiPriority w:val="20"/>
    <w:qFormat/>
    <w:rsid w:val="00DD2AF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76506">
      <w:bodyDiv w:val="1"/>
      <w:marLeft w:val="0"/>
      <w:marRight w:val="0"/>
      <w:marTop w:val="0"/>
      <w:marBottom w:val="0"/>
      <w:divBdr>
        <w:top w:val="none" w:sz="0" w:space="0" w:color="auto"/>
        <w:left w:val="none" w:sz="0" w:space="0" w:color="auto"/>
        <w:bottom w:val="none" w:sz="0" w:space="0" w:color="auto"/>
        <w:right w:val="none" w:sz="0" w:space="0" w:color="auto"/>
      </w:divBdr>
      <w:divsChild>
        <w:div w:id="554238853">
          <w:marLeft w:val="0"/>
          <w:marRight w:val="0"/>
          <w:marTop w:val="0"/>
          <w:marBottom w:val="0"/>
          <w:divBdr>
            <w:top w:val="none" w:sz="0" w:space="0" w:color="auto"/>
            <w:left w:val="none" w:sz="0" w:space="0" w:color="auto"/>
            <w:bottom w:val="none" w:sz="0" w:space="0" w:color="auto"/>
            <w:right w:val="none" w:sz="0" w:space="0" w:color="auto"/>
          </w:divBdr>
          <w:divsChild>
            <w:div w:id="145979248">
              <w:marLeft w:val="0"/>
              <w:marRight w:val="0"/>
              <w:marTop w:val="0"/>
              <w:marBottom w:val="0"/>
              <w:divBdr>
                <w:top w:val="none" w:sz="0" w:space="0" w:color="auto"/>
                <w:left w:val="none" w:sz="0" w:space="0" w:color="auto"/>
                <w:bottom w:val="none" w:sz="0" w:space="0" w:color="auto"/>
                <w:right w:val="none" w:sz="0" w:space="0" w:color="auto"/>
              </w:divBdr>
              <w:divsChild>
                <w:div w:id="726729308">
                  <w:marLeft w:val="0"/>
                  <w:marRight w:val="0"/>
                  <w:marTop w:val="0"/>
                  <w:marBottom w:val="0"/>
                  <w:divBdr>
                    <w:top w:val="none" w:sz="0" w:space="0" w:color="auto"/>
                    <w:left w:val="none" w:sz="0" w:space="0" w:color="auto"/>
                    <w:bottom w:val="none" w:sz="0" w:space="0" w:color="auto"/>
                    <w:right w:val="none" w:sz="0" w:space="0" w:color="auto"/>
                  </w:divBdr>
                  <w:divsChild>
                    <w:div w:id="505942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063985">
      <w:bodyDiv w:val="1"/>
      <w:marLeft w:val="0"/>
      <w:marRight w:val="0"/>
      <w:marTop w:val="0"/>
      <w:marBottom w:val="0"/>
      <w:divBdr>
        <w:top w:val="none" w:sz="0" w:space="0" w:color="auto"/>
        <w:left w:val="none" w:sz="0" w:space="0" w:color="auto"/>
        <w:bottom w:val="none" w:sz="0" w:space="0" w:color="auto"/>
        <w:right w:val="none" w:sz="0" w:space="0" w:color="auto"/>
      </w:divBdr>
    </w:div>
    <w:div w:id="90971909">
      <w:bodyDiv w:val="1"/>
      <w:marLeft w:val="0"/>
      <w:marRight w:val="0"/>
      <w:marTop w:val="0"/>
      <w:marBottom w:val="0"/>
      <w:divBdr>
        <w:top w:val="none" w:sz="0" w:space="0" w:color="auto"/>
        <w:left w:val="none" w:sz="0" w:space="0" w:color="auto"/>
        <w:bottom w:val="none" w:sz="0" w:space="0" w:color="auto"/>
        <w:right w:val="none" w:sz="0" w:space="0" w:color="auto"/>
      </w:divBdr>
      <w:divsChild>
        <w:div w:id="1343555675">
          <w:marLeft w:val="0"/>
          <w:marRight w:val="0"/>
          <w:marTop w:val="0"/>
          <w:marBottom w:val="0"/>
          <w:divBdr>
            <w:top w:val="none" w:sz="0" w:space="0" w:color="auto"/>
            <w:left w:val="none" w:sz="0" w:space="0" w:color="auto"/>
            <w:bottom w:val="none" w:sz="0" w:space="0" w:color="auto"/>
            <w:right w:val="none" w:sz="0" w:space="0" w:color="auto"/>
          </w:divBdr>
          <w:divsChild>
            <w:div w:id="594477942">
              <w:marLeft w:val="0"/>
              <w:marRight w:val="0"/>
              <w:marTop w:val="0"/>
              <w:marBottom w:val="0"/>
              <w:divBdr>
                <w:top w:val="none" w:sz="0" w:space="0" w:color="auto"/>
                <w:left w:val="none" w:sz="0" w:space="0" w:color="auto"/>
                <w:bottom w:val="none" w:sz="0" w:space="0" w:color="auto"/>
                <w:right w:val="none" w:sz="0" w:space="0" w:color="auto"/>
              </w:divBdr>
              <w:divsChild>
                <w:div w:id="1037773875">
                  <w:marLeft w:val="0"/>
                  <w:marRight w:val="0"/>
                  <w:marTop w:val="0"/>
                  <w:marBottom w:val="0"/>
                  <w:divBdr>
                    <w:top w:val="none" w:sz="0" w:space="0" w:color="auto"/>
                    <w:left w:val="none" w:sz="0" w:space="0" w:color="auto"/>
                    <w:bottom w:val="none" w:sz="0" w:space="0" w:color="auto"/>
                    <w:right w:val="none" w:sz="0" w:space="0" w:color="auto"/>
                  </w:divBdr>
                  <w:divsChild>
                    <w:div w:id="39867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138036">
      <w:bodyDiv w:val="1"/>
      <w:marLeft w:val="0"/>
      <w:marRight w:val="0"/>
      <w:marTop w:val="0"/>
      <w:marBottom w:val="0"/>
      <w:divBdr>
        <w:top w:val="none" w:sz="0" w:space="0" w:color="auto"/>
        <w:left w:val="none" w:sz="0" w:space="0" w:color="auto"/>
        <w:bottom w:val="none" w:sz="0" w:space="0" w:color="auto"/>
        <w:right w:val="none" w:sz="0" w:space="0" w:color="auto"/>
      </w:divBdr>
      <w:divsChild>
        <w:div w:id="1219975838">
          <w:marLeft w:val="0"/>
          <w:marRight w:val="0"/>
          <w:marTop w:val="0"/>
          <w:marBottom w:val="0"/>
          <w:divBdr>
            <w:top w:val="none" w:sz="0" w:space="0" w:color="auto"/>
            <w:left w:val="none" w:sz="0" w:space="0" w:color="auto"/>
            <w:bottom w:val="none" w:sz="0" w:space="0" w:color="auto"/>
            <w:right w:val="none" w:sz="0" w:space="0" w:color="auto"/>
          </w:divBdr>
          <w:divsChild>
            <w:div w:id="1136991986">
              <w:marLeft w:val="0"/>
              <w:marRight w:val="0"/>
              <w:marTop w:val="0"/>
              <w:marBottom w:val="0"/>
              <w:divBdr>
                <w:top w:val="none" w:sz="0" w:space="0" w:color="auto"/>
                <w:left w:val="none" w:sz="0" w:space="0" w:color="auto"/>
                <w:bottom w:val="none" w:sz="0" w:space="0" w:color="auto"/>
                <w:right w:val="none" w:sz="0" w:space="0" w:color="auto"/>
              </w:divBdr>
              <w:divsChild>
                <w:div w:id="1076129401">
                  <w:marLeft w:val="0"/>
                  <w:marRight w:val="0"/>
                  <w:marTop w:val="0"/>
                  <w:marBottom w:val="0"/>
                  <w:divBdr>
                    <w:top w:val="none" w:sz="0" w:space="0" w:color="auto"/>
                    <w:left w:val="none" w:sz="0" w:space="0" w:color="auto"/>
                    <w:bottom w:val="none" w:sz="0" w:space="0" w:color="auto"/>
                    <w:right w:val="none" w:sz="0" w:space="0" w:color="auto"/>
                  </w:divBdr>
                  <w:divsChild>
                    <w:div w:id="105862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1679163">
      <w:bodyDiv w:val="1"/>
      <w:marLeft w:val="0"/>
      <w:marRight w:val="0"/>
      <w:marTop w:val="0"/>
      <w:marBottom w:val="0"/>
      <w:divBdr>
        <w:top w:val="none" w:sz="0" w:space="0" w:color="auto"/>
        <w:left w:val="none" w:sz="0" w:space="0" w:color="auto"/>
        <w:bottom w:val="none" w:sz="0" w:space="0" w:color="auto"/>
        <w:right w:val="none" w:sz="0" w:space="0" w:color="auto"/>
      </w:divBdr>
      <w:divsChild>
        <w:div w:id="380861576">
          <w:marLeft w:val="0"/>
          <w:marRight w:val="0"/>
          <w:marTop w:val="0"/>
          <w:marBottom w:val="0"/>
          <w:divBdr>
            <w:top w:val="none" w:sz="0" w:space="0" w:color="auto"/>
            <w:left w:val="none" w:sz="0" w:space="0" w:color="auto"/>
            <w:bottom w:val="none" w:sz="0" w:space="0" w:color="auto"/>
            <w:right w:val="none" w:sz="0" w:space="0" w:color="auto"/>
          </w:divBdr>
        </w:div>
      </w:divsChild>
    </w:div>
    <w:div w:id="159545053">
      <w:bodyDiv w:val="1"/>
      <w:marLeft w:val="0"/>
      <w:marRight w:val="0"/>
      <w:marTop w:val="0"/>
      <w:marBottom w:val="0"/>
      <w:divBdr>
        <w:top w:val="none" w:sz="0" w:space="0" w:color="auto"/>
        <w:left w:val="none" w:sz="0" w:space="0" w:color="auto"/>
        <w:bottom w:val="none" w:sz="0" w:space="0" w:color="auto"/>
        <w:right w:val="none" w:sz="0" w:space="0" w:color="auto"/>
      </w:divBdr>
    </w:div>
    <w:div w:id="168764082">
      <w:bodyDiv w:val="1"/>
      <w:marLeft w:val="0"/>
      <w:marRight w:val="0"/>
      <w:marTop w:val="0"/>
      <w:marBottom w:val="0"/>
      <w:divBdr>
        <w:top w:val="none" w:sz="0" w:space="0" w:color="auto"/>
        <w:left w:val="none" w:sz="0" w:space="0" w:color="auto"/>
        <w:bottom w:val="none" w:sz="0" w:space="0" w:color="auto"/>
        <w:right w:val="none" w:sz="0" w:space="0" w:color="auto"/>
      </w:divBdr>
      <w:divsChild>
        <w:div w:id="239216576">
          <w:marLeft w:val="0"/>
          <w:marRight w:val="0"/>
          <w:marTop w:val="0"/>
          <w:marBottom w:val="0"/>
          <w:divBdr>
            <w:top w:val="none" w:sz="0" w:space="0" w:color="auto"/>
            <w:left w:val="none" w:sz="0" w:space="0" w:color="auto"/>
            <w:bottom w:val="none" w:sz="0" w:space="0" w:color="auto"/>
            <w:right w:val="none" w:sz="0" w:space="0" w:color="auto"/>
          </w:divBdr>
          <w:divsChild>
            <w:div w:id="1417631764">
              <w:marLeft w:val="0"/>
              <w:marRight w:val="0"/>
              <w:marTop w:val="0"/>
              <w:marBottom w:val="0"/>
              <w:divBdr>
                <w:top w:val="none" w:sz="0" w:space="0" w:color="auto"/>
                <w:left w:val="none" w:sz="0" w:space="0" w:color="auto"/>
                <w:bottom w:val="none" w:sz="0" w:space="0" w:color="auto"/>
                <w:right w:val="none" w:sz="0" w:space="0" w:color="auto"/>
              </w:divBdr>
              <w:divsChild>
                <w:div w:id="1416241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3294193">
      <w:bodyDiv w:val="1"/>
      <w:marLeft w:val="0"/>
      <w:marRight w:val="0"/>
      <w:marTop w:val="0"/>
      <w:marBottom w:val="0"/>
      <w:divBdr>
        <w:top w:val="none" w:sz="0" w:space="0" w:color="auto"/>
        <w:left w:val="none" w:sz="0" w:space="0" w:color="auto"/>
        <w:bottom w:val="none" w:sz="0" w:space="0" w:color="auto"/>
        <w:right w:val="none" w:sz="0" w:space="0" w:color="auto"/>
      </w:divBdr>
      <w:divsChild>
        <w:div w:id="1363172856">
          <w:marLeft w:val="0"/>
          <w:marRight w:val="0"/>
          <w:marTop w:val="0"/>
          <w:marBottom w:val="0"/>
          <w:divBdr>
            <w:top w:val="none" w:sz="0" w:space="0" w:color="auto"/>
            <w:left w:val="none" w:sz="0" w:space="0" w:color="auto"/>
            <w:bottom w:val="none" w:sz="0" w:space="0" w:color="auto"/>
            <w:right w:val="none" w:sz="0" w:space="0" w:color="auto"/>
          </w:divBdr>
          <w:divsChild>
            <w:div w:id="2116517418">
              <w:marLeft w:val="0"/>
              <w:marRight w:val="0"/>
              <w:marTop w:val="0"/>
              <w:marBottom w:val="0"/>
              <w:divBdr>
                <w:top w:val="none" w:sz="0" w:space="0" w:color="auto"/>
                <w:left w:val="none" w:sz="0" w:space="0" w:color="auto"/>
                <w:bottom w:val="none" w:sz="0" w:space="0" w:color="auto"/>
                <w:right w:val="none" w:sz="0" w:space="0" w:color="auto"/>
              </w:divBdr>
              <w:divsChild>
                <w:div w:id="1917089049">
                  <w:marLeft w:val="0"/>
                  <w:marRight w:val="0"/>
                  <w:marTop w:val="0"/>
                  <w:marBottom w:val="0"/>
                  <w:divBdr>
                    <w:top w:val="none" w:sz="0" w:space="0" w:color="auto"/>
                    <w:left w:val="none" w:sz="0" w:space="0" w:color="auto"/>
                    <w:bottom w:val="none" w:sz="0" w:space="0" w:color="auto"/>
                    <w:right w:val="none" w:sz="0" w:space="0" w:color="auto"/>
                  </w:divBdr>
                  <w:divsChild>
                    <w:div w:id="143794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3772821">
      <w:bodyDiv w:val="1"/>
      <w:marLeft w:val="0"/>
      <w:marRight w:val="0"/>
      <w:marTop w:val="0"/>
      <w:marBottom w:val="0"/>
      <w:divBdr>
        <w:top w:val="none" w:sz="0" w:space="0" w:color="auto"/>
        <w:left w:val="none" w:sz="0" w:space="0" w:color="auto"/>
        <w:bottom w:val="none" w:sz="0" w:space="0" w:color="auto"/>
        <w:right w:val="none" w:sz="0" w:space="0" w:color="auto"/>
      </w:divBdr>
      <w:divsChild>
        <w:div w:id="91124000">
          <w:marLeft w:val="0"/>
          <w:marRight w:val="0"/>
          <w:marTop w:val="0"/>
          <w:marBottom w:val="0"/>
          <w:divBdr>
            <w:top w:val="none" w:sz="0" w:space="0" w:color="auto"/>
            <w:left w:val="none" w:sz="0" w:space="0" w:color="auto"/>
            <w:bottom w:val="none" w:sz="0" w:space="0" w:color="auto"/>
            <w:right w:val="none" w:sz="0" w:space="0" w:color="auto"/>
          </w:divBdr>
          <w:divsChild>
            <w:div w:id="922759392">
              <w:marLeft w:val="0"/>
              <w:marRight w:val="0"/>
              <w:marTop w:val="0"/>
              <w:marBottom w:val="0"/>
              <w:divBdr>
                <w:top w:val="none" w:sz="0" w:space="0" w:color="auto"/>
                <w:left w:val="none" w:sz="0" w:space="0" w:color="auto"/>
                <w:bottom w:val="none" w:sz="0" w:space="0" w:color="auto"/>
                <w:right w:val="none" w:sz="0" w:space="0" w:color="auto"/>
              </w:divBdr>
              <w:divsChild>
                <w:div w:id="702822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6198979">
      <w:bodyDiv w:val="1"/>
      <w:marLeft w:val="0"/>
      <w:marRight w:val="0"/>
      <w:marTop w:val="0"/>
      <w:marBottom w:val="0"/>
      <w:divBdr>
        <w:top w:val="none" w:sz="0" w:space="0" w:color="auto"/>
        <w:left w:val="none" w:sz="0" w:space="0" w:color="auto"/>
        <w:bottom w:val="none" w:sz="0" w:space="0" w:color="auto"/>
        <w:right w:val="none" w:sz="0" w:space="0" w:color="auto"/>
      </w:divBdr>
      <w:divsChild>
        <w:div w:id="739988977">
          <w:marLeft w:val="0"/>
          <w:marRight w:val="0"/>
          <w:marTop w:val="0"/>
          <w:marBottom w:val="0"/>
          <w:divBdr>
            <w:top w:val="none" w:sz="0" w:space="0" w:color="auto"/>
            <w:left w:val="none" w:sz="0" w:space="0" w:color="auto"/>
            <w:bottom w:val="none" w:sz="0" w:space="0" w:color="auto"/>
            <w:right w:val="none" w:sz="0" w:space="0" w:color="auto"/>
          </w:divBdr>
          <w:divsChild>
            <w:div w:id="1349062084">
              <w:marLeft w:val="0"/>
              <w:marRight w:val="0"/>
              <w:marTop w:val="0"/>
              <w:marBottom w:val="0"/>
              <w:divBdr>
                <w:top w:val="none" w:sz="0" w:space="0" w:color="auto"/>
                <w:left w:val="none" w:sz="0" w:space="0" w:color="auto"/>
                <w:bottom w:val="none" w:sz="0" w:space="0" w:color="auto"/>
                <w:right w:val="none" w:sz="0" w:space="0" w:color="auto"/>
              </w:divBdr>
              <w:divsChild>
                <w:div w:id="1154368252">
                  <w:marLeft w:val="0"/>
                  <w:marRight w:val="0"/>
                  <w:marTop w:val="0"/>
                  <w:marBottom w:val="0"/>
                  <w:divBdr>
                    <w:top w:val="none" w:sz="0" w:space="0" w:color="auto"/>
                    <w:left w:val="none" w:sz="0" w:space="0" w:color="auto"/>
                    <w:bottom w:val="none" w:sz="0" w:space="0" w:color="auto"/>
                    <w:right w:val="none" w:sz="0" w:space="0" w:color="auto"/>
                  </w:divBdr>
                  <w:divsChild>
                    <w:div w:id="965042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7125456">
      <w:bodyDiv w:val="1"/>
      <w:marLeft w:val="0"/>
      <w:marRight w:val="0"/>
      <w:marTop w:val="0"/>
      <w:marBottom w:val="0"/>
      <w:divBdr>
        <w:top w:val="none" w:sz="0" w:space="0" w:color="auto"/>
        <w:left w:val="none" w:sz="0" w:space="0" w:color="auto"/>
        <w:bottom w:val="none" w:sz="0" w:space="0" w:color="auto"/>
        <w:right w:val="none" w:sz="0" w:space="0" w:color="auto"/>
      </w:divBdr>
      <w:divsChild>
        <w:div w:id="1568565302">
          <w:marLeft w:val="0"/>
          <w:marRight w:val="0"/>
          <w:marTop w:val="0"/>
          <w:marBottom w:val="0"/>
          <w:divBdr>
            <w:top w:val="none" w:sz="0" w:space="0" w:color="auto"/>
            <w:left w:val="none" w:sz="0" w:space="0" w:color="auto"/>
            <w:bottom w:val="none" w:sz="0" w:space="0" w:color="auto"/>
            <w:right w:val="none" w:sz="0" w:space="0" w:color="auto"/>
          </w:divBdr>
          <w:divsChild>
            <w:div w:id="1165708519">
              <w:marLeft w:val="0"/>
              <w:marRight w:val="0"/>
              <w:marTop w:val="0"/>
              <w:marBottom w:val="0"/>
              <w:divBdr>
                <w:top w:val="none" w:sz="0" w:space="0" w:color="auto"/>
                <w:left w:val="none" w:sz="0" w:space="0" w:color="auto"/>
                <w:bottom w:val="none" w:sz="0" w:space="0" w:color="auto"/>
                <w:right w:val="none" w:sz="0" w:space="0" w:color="auto"/>
              </w:divBdr>
              <w:divsChild>
                <w:div w:id="403524909">
                  <w:marLeft w:val="0"/>
                  <w:marRight w:val="0"/>
                  <w:marTop w:val="0"/>
                  <w:marBottom w:val="0"/>
                  <w:divBdr>
                    <w:top w:val="none" w:sz="0" w:space="0" w:color="auto"/>
                    <w:left w:val="none" w:sz="0" w:space="0" w:color="auto"/>
                    <w:bottom w:val="none" w:sz="0" w:space="0" w:color="auto"/>
                    <w:right w:val="none" w:sz="0" w:space="0" w:color="auto"/>
                  </w:divBdr>
                  <w:divsChild>
                    <w:div w:id="1905215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0859292">
      <w:bodyDiv w:val="1"/>
      <w:marLeft w:val="0"/>
      <w:marRight w:val="0"/>
      <w:marTop w:val="0"/>
      <w:marBottom w:val="0"/>
      <w:divBdr>
        <w:top w:val="none" w:sz="0" w:space="0" w:color="auto"/>
        <w:left w:val="none" w:sz="0" w:space="0" w:color="auto"/>
        <w:bottom w:val="none" w:sz="0" w:space="0" w:color="auto"/>
        <w:right w:val="none" w:sz="0" w:space="0" w:color="auto"/>
      </w:divBdr>
      <w:divsChild>
        <w:div w:id="1548374566">
          <w:marLeft w:val="0"/>
          <w:marRight w:val="0"/>
          <w:marTop w:val="0"/>
          <w:marBottom w:val="0"/>
          <w:divBdr>
            <w:top w:val="none" w:sz="0" w:space="0" w:color="auto"/>
            <w:left w:val="none" w:sz="0" w:space="0" w:color="auto"/>
            <w:bottom w:val="none" w:sz="0" w:space="0" w:color="auto"/>
            <w:right w:val="none" w:sz="0" w:space="0" w:color="auto"/>
          </w:divBdr>
          <w:divsChild>
            <w:div w:id="1693727590">
              <w:marLeft w:val="0"/>
              <w:marRight w:val="0"/>
              <w:marTop w:val="0"/>
              <w:marBottom w:val="0"/>
              <w:divBdr>
                <w:top w:val="none" w:sz="0" w:space="0" w:color="auto"/>
                <w:left w:val="none" w:sz="0" w:space="0" w:color="auto"/>
                <w:bottom w:val="none" w:sz="0" w:space="0" w:color="auto"/>
                <w:right w:val="none" w:sz="0" w:space="0" w:color="auto"/>
              </w:divBdr>
              <w:divsChild>
                <w:div w:id="164903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2578309">
      <w:bodyDiv w:val="1"/>
      <w:marLeft w:val="0"/>
      <w:marRight w:val="0"/>
      <w:marTop w:val="0"/>
      <w:marBottom w:val="0"/>
      <w:divBdr>
        <w:top w:val="none" w:sz="0" w:space="0" w:color="auto"/>
        <w:left w:val="none" w:sz="0" w:space="0" w:color="auto"/>
        <w:bottom w:val="none" w:sz="0" w:space="0" w:color="auto"/>
        <w:right w:val="none" w:sz="0" w:space="0" w:color="auto"/>
      </w:divBdr>
    </w:div>
    <w:div w:id="470289177">
      <w:bodyDiv w:val="1"/>
      <w:marLeft w:val="0"/>
      <w:marRight w:val="0"/>
      <w:marTop w:val="0"/>
      <w:marBottom w:val="0"/>
      <w:divBdr>
        <w:top w:val="none" w:sz="0" w:space="0" w:color="auto"/>
        <w:left w:val="none" w:sz="0" w:space="0" w:color="auto"/>
        <w:bottom w:val="none" w:sz="0" w:space="0" w:color="auto"/>
        <w:right w:val="none" w:sz="0" w:space="0" w:color="auto"/>
      </w:divBdr>
      <w:divsChild>
        <w:div w:id="1440563512">
          <w:marLeft w:val="0"/>
          <w:marRight w:val="0"/>
          <w:marTop w:val="0"/>
          <w:marBottom w:val="0"/>
          <w:divBdr>
            <w:top w:val="none" w:sz="0" w:space="0" w:color="auto"/>
            <w:left w:val="none" w:sz="0" w:space="0" w:color="auto"/>
            <w:bottom w:val="none" w:sz="0" w:space="0" w:color="auto"/>
            <w:right w:val="none" w:sz="0" w:space="0" w:color="auto"/>
          </w:divBdr>
          <w:divsChild>
            <w:div w:id="1531187710">
              <w:marLeft w:val="0"/>
              <w:marRight w:val="0"/>
              <w:marTop w:val="0"/>
              <w:marBottom w:val="0"/>
              <w:divBdr>
                <w:top w:val="none" w:sz="0" w:space="0" w:color="auto"/>
                <w:left w:val="none" w:sz="0" w:space="0" w:color="auto"/>
                <w:bottom w:val="none" w:sz="0" w:space="0" w:color="auto"/>
                <w:right w:val="none" w:sz="0" w:space="0" w:color="auto"/>
              </w:divBdr>
              <w:divsChild>
                <w:div w:id="672924277">
                  <w:marLeft w:val="0"/>
                  <w:marRight w:val="0"/>
                  <w:marTop w:val="0"/>
                  <w:marBottom w:val="0"/>
                  <w:divBdr>
                    <w:top w:val="none" w:sz="0" w:space="0" w:color="auto"/>
                    <w:left w:val="none" w:sz="0" w:space="0" w:color="auto"/>
                    <w:bottom w:val="none" w:sz="0" w:space="0" w:color="auto"/>
                    <w:right w:val="none" w:sz="0" w:space="0" w:color="auto"/>
                  </w:divBdr>
                  <w:divsChild>
                    <w:div w:id="496842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69374">
      <w:bodyDiv w:val="1"/>
      <w:marLeft w:val="0"/>
      <w:marRight w:val="0"/>
      <w:marTop w:val="0"/>
      <w:marBottom w:val="0"/>
      <w:divBdr>
        <w:top w:val="none" w:sz="0" w:space="0" w:color="auto"/>
        <w:left w:val="none" w:sz="0" w:space="0" w:color="auto"/>
        <w:bottom w:val="none" w:sz="0" w:space="0" w:color="auto"/>
        <w:right w:val="none" w:sz="0" w:space="0" w:color="auto"/>
      </w:divBdr>
      <w:divsChild>
        <w:div w:id="1140611359">
          <w:marLeft w:val="0"/>
          <w:marRight w:val="0"/>
          <w:marTop w:val="0"/>
          <w:marBottom w:val="0"/>
          <w:divBdr>
            <w:top w:val="none" w:sz="0" w:space="0" w:color="auto"/>
            <w:left w:val="none" w:sz="0" w:space="0" w:color="auto"/>
            <w:bottom w:val="none" w:sz="0" w:space="0" w:color="auto"/>
            <w:right w:val="none" w:sz="0" w:space="0" w:color="auto"/>
          </w:divBdr>
          <w:divsChild>
            <w:div w:id="1446922897">
              <w:marLeft w:val="0"/>
              <w:marRight w:val="0"/>
              <w:marTop w:val="0"/>
              <w:marBottom w:val="0"/>
              <w:divBdr>
                <w:top w:val="none" w:sz="0" w:space="0" w:color="auto"/>
                <w:left w:val="none" w:sz="0" w:space="0" w:color="auto"/>
                <w:bottom w:val="none" w:sz="0" w:space="0" w:color="auto"/>
                <w:right w:val="none" w:sz="0" w:space="0" w:color="auto"/>
              </w:divBdr>
              <w:divsChild>
                <w:div w:id="527793156">
                  <w:marLeft w:val="0"/>
                  <w:marRight w:val="0"/>
                  <w:marTop w:val="0"/>
                  <w:marBottom w:val="0"/>
                  <w:divBdr>
                    <w:top w:val="none" w:sz="0" w:space="0" w:color="auto"/>
                    <w:left w:val="none" w:sz="0" w:space="0" w:color="auto"/>
                    <w:bottom w:val="none" w:sz="0" w:space="0" w:color="auto"/>
                    <w:right w:val="none" w:sz="0" w:space="0" w:color="auto"/>
                  </w:divBdr>
                  <w:divsChild>
                    <w:div w:id="373114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393239">
      <w:bodyDiv w:val="1"/>
      <w:marLeft w:val="0"/>
      <w:marRight w:val="0"/>
      <w:marTop w:val="0"/>
      <w:marBottom w:val="0"/>
      <w:divBdr>
        <w:top w:val="none" w:sz="0" w:space="0" w:color="auto"/>
        <w:left w:val="none" w:sz="0" w:space="0" w:color="auto"/>
        <w:bottom w:val="none" w:sz="0" w:space="0" w:color="auto"/>
        <w:right w:val="none" w:sz="0" w:space="0" w:color="auto"/>
      </w:divBdr>
      <w:divsChild>
        <w:div w:id="1255280081">
          <w:marLeft w:val="0"/>
          <w:marRight w:val="0"/>
          <w:marTop w:val="0"/>
          <w:marBottom w:val="0"/>
          <w:divBdr>
            <w:top w:val="none" w:sz="0" w:space="0" w:color="auto"/>
            <w:left w:val="none" w:sz="0" w:space="0" w:color="auto"/>
            <w:bottom w:val="none" w:sz="0" w:space="0" w:color="auto"/>
            <w:right w:val="none" w:sz="0" w:space="0" w:color="auto"/>
          </w:divBdr>
          <w:divsChild>
            <w:div w:id="150220922">
              <w:marLeft w:val="0"/>
              <w:marRight w:val="0"/>
              <w:marTop w:val="0"/>
              <w:marBottom w:val="0"/>
              <w:divBdr>
                <w:top w:val="none" w:sz="0" w:space="0" w:color="auto"/>
                <w:left w:val="none" w:sz="0" w:space="0" w:color="auto"/>
                <w:bottom w:val="none" w:sz="0" w:space="0" w:color="auto"/>
                <w:right w:val="none" w:sz="0" w:space="0" w:color="auto"/>
              </w:divBdr>
              <w:divsChild>
                <w:div w:id="184028271">
                  <w:marLeft w:val="0"/>
                  <w:marRight w:val="0"/>
                  <w:marTop w:val="0"/>
                  <w:marBottom w:val="0"/>
                  <w:divBdr>
                    <w:top w:val="none" w:sz="0" w:space="0" w:color="auto"/>
                    <w:left w:val="none" w:sz="0" w:space="0" w:color="auto"/>
                    <w:bottom w:val="none" w:sz="0" w:space="0" w:color="auto"/>
                    <w:right w:val="none" w:sz="0" w:space="0" w:color="auto"/>
                  </w:divBdr>
                  <w:divsChild>
                    <w:div w:id="127162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4127774">
      <w:bodyDiv w:val="1"/>
      <w:marLeft w:val="0"/>
      <w:marRight w:val="0"/>
      <w:marTop w:val="0"/>
      <w:marBottom w:val="0"/>
      <w:divBdr>
        <w:top w:val="none" w:sz="0" w:space="0" w:color="auto"/>
        <w:left w:val="none" w:sz="0" w:space="0" w:color="auto"/>
        <w:bottom w:val="none" w:sz="0" w:space="0" w:color="auto"/>
        <w:right w:val="none" w:sz="0" w:space="0" w:color="auto"/>
      </w:divBdr>
      <w:divsChild>
        <w:div w:id="335881693">
          <w:marLeft w:val="0"/>
          <w:marRight w:val="0"/>
          <w:marTop w:val="0"/>
          <w:marBottom w:val="0"/>
          <w:divBdr>
            <w:top w:val="none" w:sz="0" w:space="0" w:color="auto"/>
            <w:left w:val="none" w:sz="0" w:space="0" w:color="auto"/>
            <w:bottom w:val="none" w:sz="0" w:space="0" w:color="auto"/>
            <w:right w:val="none" w:sz="0" w:space="0" w:color="auto"/>
          </w:divBdr>
          <w:divsChild>
            <w:div w:id="1757940887">
              <w:marLeft w:val="0"/>
              <w:marRight w:val="0"/>
              <w:marTop w:val="0"/>
              <w:marBottom w:val="0"/>
              <w:divBdr>
                <w:top w:val="none" w:sz="0" w:space="0" w:color="auto"/>
                <w:left w:val="none" w:sz="0" w:space="0" w:color="auto"/>
                <w:bottom w:val="none" w:sz="0" w:space="0" w:color="auto"/>
                <w:right w:val="none" w:sz="0" w:space="0" w:color="auto"/>
              </w:divBdr>
              <w:divsChild>
                <w:div w:id="1879010217">
                  <w:marLeft w:val="0"/>
                  <w:marRight w:val="0"/>
                  <w:marTop w:val="0"/>
                  <w:marBottom w:val="0"/>
                  <w:divBdr>
                    <w:top w:val="none" w:sz="0" w:space="0" w:color="auto"/>
                    <w:left w:val="none" w:sz="0" w:space="0" w:color="auto"/>
                    <w:bottom w:val="none" w:sz="0" w:space="0" w:color="auto"/>
                    <w:right w:val="none" w:sz="0" w:space="0" w:color="auto"/>
                  </w:divBdr>
                  <w:divsChild>
                    <w:div w:id="1877572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3197461">
      <w:bodyDiv w:val="1"/>
      <w:marLeft w:val="0"/>
      <w:marRight w:val="0"/>
      <w:marTop w:val="0"/>
      <w:marBottom w:val="0"/>
      <w:divBdr>
        <w:top w:val="none" w:sz="0" w:space="0" w:color="auto"/>
        <w:left w:val="none" w:sz="0" w:space="0" w:color="auto"/>
        <w:bottom w:val="none" w:sz="0" w:space="0" w:color="auto"/>
        <w:right w:val="none" w:sz="0" w:space="0" w:color="auto"/>
      </w:divBdr>
    </w:div>
    <w:div w:id="643779980">
      <w:bodyDiv w:val="1"/>
      <w:marLeft w:val="0"/>
      <w:marRight w:val="0"/>
      <w:marTop w:val="0"/>
      <w:marBottom w:val="0"/>
      <w:divBdr>
        <w:top w:val="none" w:sz="0" w:space="0" w:color="auto"/>
        <w:left w:val="none" w:sz="0" w:space="0" w:color="auto"/>
        <w:bottom w:val="none" w:sz="0" w:space="0" w:color="auto"/>
        <w:right w:val="none" w:sz="0" w:space="0" w:color="auto"/>
      </w:divBdr>
      <w:divsChild>
        <w:div w:id="646055230">
          <w:marLeft w:val="0"/>
          <w:marRight w:val="0"/>
          <w:marTop w:val="0"/>
          <w:marBottom w:val="0"/>
          <w:divBdr>
            <w:top w:val="none" w:sz="0" w:space="0" w:color="auto"/>
            <w:left w:val="none" w:sz="0" w:space="0" w:color="auto"/>
            <w:bottom w:val="none" w:sz="0" w:space="0" w:color="auto"/>
            <w:right w:val="none" w:sz="0" w:space="0" w:color="auto"/>
          </w:divBdr>
          <w:divsChild>
            <w:div w:id="85076933">
              <w:marLeft w:val="0"/>
              <w:marRight w:val="0"/>
              <w:marTop w:val="0"/>
              <w:marBottom w:val="0"/>
              <w:divBdr>
                <w:top w:val="none" w:sz="0" w:space="0" w:color="auto"/>
                <w:left w:val="none" w:sz="0" w:space="0" w:color="auto"/>
                <w:bottom w:val="none" w:sz="0" w:space="0" w:color="auto"/>
                <w:right w:val="none" w:sz="0" w:space="0" w:color="auto"/>
              </w:divBdr>
              <w:divsChild>
                <w:div w:id="1104036655">
                  <w:marLeft w:val="0"/>
                  <w:marRight w:val="0"/>
                  <w:marTop w:val="0"/>
                  <w:marBottom w:val="0"/>
                  <w:divBdr>
                    <w:top w:val="none" w:sz="0" w:space="0" w:color="auto"/>
                    <w:left w:val="none" w:sz="0" w:space="0" w:color="auto"/>
                    <w:bottom w:val="none" w:sz="0" w:space="0" w:color="auto"/>
                    <w:right w:val="none" w:sz="0" w:space="0" w:color="auto"/>
                  </w:divBdr>
                  <w:divsChild>
                    <w:div w:id="198977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8164581">
      <w:bodyDiv w:val="1"/>
      <w:marLeft w:val="0"/>
      <w:marRight w:val="0"/>
      <w:marTop w:val="0"/>
      <w:marBottom w:val="0"/>
      <w:divBdr>
        <w:top w:val="none" w:sz="0" w:space="0" w:color="auto"/>
        <w:left w:val="none" w:sz="0" w:space="0" w:color="auto"/>
        <w:bottom w:val="none" w:sz="0" w:space="0" w:color="auto"/>
        <w:right w:val="none" w:sz="0" w:space="0" w:color="auto"/>
      </w:divBdr>
      <w:divsChild>
        <w:div w:id="826096311">
          <w:marLeft w:val="0"/>
          <w:marRight w:val="0"/>
          <w:marTop w:val="0"/>
          <w:marBottom w:val="0"/>
          <w:divBdr>
            <w:top w:val="none" w:sz="0" w:space="0" w:color="auto"/>
            <w:left w:val="none" w:sz="0" w:space="0" w:color="auto"/>
            <w:bottom w:val="none" w:sz="0" w:space="0" w:color="auto"/>
            <w:right w:val="none" w:sz="0" w:space="0" w:color="auto"/>
          </w:divBdr>
          <w:divsChild>
            <w:div w:id="2110659103">
              <w:marLeft w:val="0"/>
              <w:marRight w:val="0"/>
              <w:marTop w:val="0"/>
              <w:marBottom w:val="0"/>
              <w:divBdr>
                <w:top w:val="none" w:sz="0" w:space="0" w:color="auto"/>
                <w:left w:val="none" w:sz="0" w:space="0" w:color="auto"/>
                <w:bottom w:val="none" w:sz="0" w:space="0" w:color="auto"/>
                <w:right w:val="none" w:sz="0" w:space="0" w:color="auto"/>
              </w:divBdr>
              <w:divsChild>
                <w:div w:id="1923178502">
                  <w:marLeft w:val="0"/>
                  <w:marRight w:val="0"/>
                  <w:marTop w:val="0"/>
                  <w:marBottom w:val="0"/>
                  <w:divBdr>
                    <w:top w:val="none" w:sz="0" w:space="0" w:color="auto"/>
                    <w:left w:val="none" w:sz="0" w:space="0" w:color="auto"/>
                    <w:bottom w:val="none" w:sz="0" w:space="0" w:color="auto"/>
                    <w:right w:val="none" w:sz="0" w:space="0" w:color="auto"/>
                  </w:divBdr>
                  <w:divsChild>
                    <w:div w:id="744423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4713235">
      <w:bodyDiv w:val="1"/>
      <w:marLeft w:val="0"/>
      <w:marRight w:val="0"/>
      <w:marTop w:val="0"/>
      <w:marBottom w:val="0"/>
      <w:divBdr>
        <w:top w:val="none" w:sz="0" w:space="0" w:color="auto"/>
        <w:left w:val="none" w:sz="0" w:space="0" w:color="auto"/>
        <w:bottom w:val="none" w:sz="0" w:space="0" w:color="auto"/>
        <w:right w:val="none" w:sz="0" w:space="0" w:color="auto"/>
      </w:divBdr>
      <w:divsChild>
        <w:div w:id="949508223">
          <w:marLeft w:val="0"/>
          <w:marRight w:val="0"/>
          <w:marTop w:val="0"/>
          <w:marBottom w:val="0"/>
          <w:divBdr>
            <w:top w:val="none" w:sz="0" w:space="0" w:color="auto"/>
            <w:left w:val="none" w:sz="0" w:space="0" w:color="auto"/>
            <w:bottom w:val="none" w:sz="0" w:space="0" w:color="auto"/>
            <w:right w:val="none" w:sz="0" w:space="0" w:color="auto"/>
          </w:divBdr>
          <w:divsChild>
            <w:div w:id="9379613">
              <w:marLeft w:val="0"/>
              <w:marRight w:val="0"/>
              <w:marTop w:val="0"/>
              <w:marBottom w:val="0"/>
              <w:divBdr>
                <w:top w:val="none" w:sz="0" w:space="0" w:color="auto"/>
                <w:left w:val="none" w:sz="0" w:space="0" w:color="auto"/>
                <w:bottom w:val="none" w:sz="0" w:space="0" w:color="auto"/>
                <w:right w:val="none" w:sz="0" w:space="0" w:color="auto"/>
              </w:divBdr>
              <w:divsChild>
                <w:div w:id="1791121391">
                  <w:marLeft w:val="0"/>
                  <w:marRight w:val="0"/>
                  <w:marTop w:val="0"/>
                  <w:marBottom w:val="0"/>
                  <w:divBdr>
                    <w:top w:val="none" w:sz="0" w:space="0" w:color="auto"/>
                    <w:left w:val="none" w:sz="0" w:space="0" w:color="auto"/>
                    <w:bottom w:val="none" w:sz="0" w:space="0" w:color="auto"/>
                    <w:right w:val="none" w:sz="0" w:space="0" w:color="auto"/>
                  </w:divBdr>
                  <w:divsChild>
                    <w:div w:id="227762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21633799">
      <w:bodyDiv w:val="1"/>
      <w:marLeft w:val="0"/>
      <w:marRight w:val="0"/>
      <w:marTop w:val="0"/>
      <w:marBottom w:val="0"/>
      <w:divBdr>
        <w:top w:val="none" w:sz="0" w:space="0" w:color="auto"/>
        <w:left w:val="none" w:sz="0" w:space="0" w:color="auto"/>
        <w:bottom w:val="none" w:sz="0" w:space="0" w:color="auto"/>
        <w:right w:val="none" w:sz="0" w:space="0" w:color="auto"/>
      </w:divBdr>
      <w:divsChild>
        <w:div w:id="2109617293">
          <w:marLeft w:val="0"/>
          <w:marRight w:val="0"/>
          <w:marTop w:val="0"/>
          <w:marBottom w:val="0"/>
          <w:divBdr>
            <w:top w:val="none" w:sz="0" w:space="0" w:color="auto"/>
            <w:left w:val="none" w:sz="0" w:space="0" w:color="auto"/>
            <w:bottom w:val="none" w:sz="0" w:space="0" w:color="auto"/>
            <w:right w:val="none" w:sz="0" w:space="0" w:color="auto"/>
          </w:divBdr>
          <w:divsChild>
            <w:div w:id="1883008358">
              <w:marLeft w:val="0"/>
              <w:marRight w:val="0"/>
              <w:marTop w:val="0"/>
              <w:marBottom w:val="0"/>
              <w:divBdr>
                <w:top w:val="none" w:sz="0" w:space="0" w:color="auto"/>
                <w:left w:val="none" w:sz="0" w:space="0" w:color="auto"/>
                <w:bottom w:val="none" w:sz="0" w:space="0" w:color="auto"/>
                <w:right w:val="none" w:sz="0" w:space="0" w:color="auto"/>
              </w:divBdr>
              <w:divsChild>
                <w:div w:id="1328486014">
                  <w:marLeft w:val="0"/>
                  <w:marRight w:val="0"/>
                  <w:marTop w:val="0"/>
                  <w:marBottom w:val="0"/>
                  <w:divBdr>
                    <w:top w:val="none" w:sz="0" w:space="0" w:color="auto"/>
                    <w:left w:val="none" w:sz="0" w:space="0" w:color="auto"/>
                    <w:bottom w:val="none" w:sz="0" w:space="0" w:color="auto"/>
                    <w:right w:val="none" w:sz="0" w:space="0" w:color="auto"/>
                  </w:divBdr>
                  <w:divsChild>
                    <w:div w:id="117626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4914901">
      <w:bodyDiv w:val="1"/>
      <w:marLeft w:val="0"/>
      <w:marRight w:val="0"/>
      <w:marTop w:val="0"/>
      <w:marBottom w:val="0"/>
      <w:divBdr>
        <w:top w:val="none" w:sz="0" w:space="0" w:color="auto"/>
        <w:left w:val="none" w:sz="0" w:space="0" w:color="auto"/>
        <w:bottom w:val="none" w:sz="0" w:space="0" w:color="auto"/>
        <w:right w:val="none" w:sz="0" w:space="0" w:color="auto"/>
      </w:divBdr>
      <w:divsChild>
        <w:div w:id="1450464663">
          <w:marLeft w:val="0"/>
          <w:marRight w:val="0"/>
          <w:marTop w:val="0"/>
          <w:marBottom w:val="0"/>
          <w:divBdr>
            <w:top w:val="none" w:sz="0" w:space="0" w:color="auto"/>
            <w:left w:val="none" w:sz="0" w:space="0" w:color="auto"/>
            <w:bottom w:val="none" w:sz="0" w:space="0" w:color="auto"/>
            <w:right w:val="none" w:sz="0" w:space="0" w:color="auto"/>
          </w:divBdr>
          <w:divsChild>
            <w:div w:id="495657645">
              <w:marLeft w:val="0"/>
              <w:marRight w:val="0"/>
              <w:marTop w:val="0"/>
              <w:marBottom w:val="0"/>
              <w:divBdr>
                <w:top w:val="none" w:sz="0" w:space="0" w:color="auto"/>
                <w:left w:val="none" w:sz="0" w:space="0" w:color="auto"/>
                <w:bottom w:val="none" w:sz="0" w:space="0" w:color="auto"/>
                <w:right w:val="none" w:sz="0" w:space="0" w:color="auto"/>
              </w:divBdr>
              <w:divsChild>
                <w:div w:id="846135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728717">
      <w:bodyDiv w:val="1"/>
      <w:marLeft w:val="0"/>
      <w:marRight w:val="0"/>
      <w:marTop w:val="0"/>
      <w:marBottom w:val="0"/>
      <w:divBdr>
        <w:top w:val="none" w:sz="0" w:space="0" w:color="auto"/>
        <w:left w:val="none" w:sz="0" w:space="0" w:color="auto"/>
        <w:bottom w:val="none" w:sz="0" w:space="0" w:color="auto"/>
        <w:right w:val="none" w:sz="0" w:space="0" w:color="auto"/>
      </w:divBdr>
      <w:divsChild>
        <w:div w:id="143553265">
          <w:marLeft w:val="0"/>
          <w:marRight w:val="0"/>
          <w:marTop w:val="0"/>
          <w:marBottom w:val="0"/>
          <w:divBdr>
            <w:top w:val="none" w:sz="0" w:space="0" w:color="auto"/>
            <w:left w:val="none" w:sz="0" w:space="0" w:color="auto"/>
            <w:bottom w:val="none" w:sz="0" w:space="0" w:color="auto"/>
            <w:right w:val="none" w:sz="0" w:space="0" w:color="auto"/>
          </w:divBdr>
          <w:divsChild>
            <w:div w:id="192152563">
              <w:marLeft w:val="0"/>
              <w:marRight w:val="0"/>
              <w:marTop w:val="0"/>
              <w:marBottom w:val="0"/>
              <w:divBdr>
                <w:top w:val="none" w:sz="0" w:space="0" w:color="auto"/>
                <w:left w:val="none" w:sz="0" w:space="0" w:color="auto"/>
                <w:bottom w:val="none" w:sz="0" w:space="0" w:color="auto"/>
                <w:right w:val="none" w:sz="0" w:space="0" w:color="auto"/>
              </w:divBdr>
              <w:divsChild>
                <w:div w:id="285740827">
                  <w:marLeft w:val="0"/>
                  <w:marRight w:val="0"/>
                  <w:marTop w:val="0"/>
                  <w:marBottom w:val="0"/>
                  <w:divBdr>
                    <w:top w:val="none" w:sz="0" w:space="0" w:color="auto"/>
                    <w:left w:val="none" w:sz="0" w:space="0" w:color="auto"/>
                    <w:bottom w:val="none" w:sz="0" w:space="0" w:color="auto"/>
                    <w:right w:val="none" w:sz="0" w:space="0" w:color="auto"/>
                  </w:divBdr>
                  <w:divsChild>
                    <w:div w:id="1448700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0051869">
      <w:bodyDiv w:val="1"/>
      <w:marLeft w:val="0"/>
      <w:marRight w:val="0"/>
      <w:marTop w:val="0"/>
      <w:marBottom w:val="0"/>
      <w:divBdr>
        <w:top w:val="none" w:sz="0" w:space="0" w:color="auto"/>
        <w:left w:val="none" w:sz="0" w:space="0" w:color="auto"/>
        <w:bottom w:val="none" w:sz="0" w:space="0" w:color="auto"/>
        <w:right w:val="none" w:sz="0" w:space="0" w:color="auto"/>
      </w:divBdr>
      <w:divsChild>
        <w:div w:id="757949241">
          <w:marLeft w:val="0"/>
          <w:marRight w:val="0"/>
          <w:marTop w:val="0"/>
          <w:marBottom w:val="0"/>
          <w:divBdr>
            <w:top w:val="none" w:sz="0" w:space="0" w:color="auto"/>
            <w:left w:val="none" w:sz="0" w:space="0" w:color="auto"/>
            <w:bottom w:val="none" w:sz="0" w:space="0" w:color="auto"/>
            <w:right w:val="none" w:sz="0" w:space="0" w:color="auto"/>
          </w:divBdr>
          <w:divsChild>
            <w:div w:id="874804904">
              <w:marLeft w:val="0"/>
              <w:marRight w:val="0"/>
              <w:marTop w:val="0"/>
              <w:marBottom w:val="0"/>
              <w:divBdr>
                <w:top w:val="none" w:sz="0" w:space="0" w:color="auto"/>
                <w:left w:val="none" w:sz="0" w:space="0" w:color="auto"/>
                <w:bottom w:val="none" w:sz="0" w:space="0" w:color="auto"/>
                <w:right w:val="none" w:sz="0" w:space="0" w:color="auto"/>
              </w:divBdr>
              <w:divsChild>
                <w:div w:id="1047875527">
                  <w:marLeft w:val="0"/>
                  <w:marRight w:val="0"/>
                  <w:marTop w:val="0"/>
                  <w:marBottom w:val="0"/>
                  <w:divBdr>
                    <w:top w:val="none" w:sz="0" w:space="0" w:color="auto"/>
                    <w:left w:val="none" w:sz="0" w:space="0" w:color="auto"/>
                    <w:bottom w:val="none" w:sz="0" w:space="0" w:color="auto"/>
                    <w:right w:val="none" w:sz="0" w:space="0" w:color="auto"/>
                  </w:divBdr>
                  <w:divsChild>
                    <w:div w:id="2121029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9078285">
      <w:bodyDiv w:val="1"/>
      <w:marLeft w:val="0"/>
      <w:marRight w:val="0"/>
      <w:marTop w:val="0"/>
      <w:marBottom w:val="0"/>
      <w:divBdr>
        <w:top w:val="none" w:sz="0" w:space="0" w:color="auto"/>
        <w:left w:val="none" w:sz="0" w:space="0" w:color="auto"/>
        <w:bottom w:val="none" w:sz="0" w:space="0" w:color="auto"/>
        <w:right w:val="none" w:sz="0" w:space="0" w:color="auto"/>
      </w:divBdr>
    </w:div>
    <w:div w:id="849831763">
      <w:bodyDiv w:val="1"/>
      <w:marLeft w:val="0"/>
      <w:marRight w:val="0"/>
      <w:marTop w:val="0"/>
      <w:marBottom w:val="0"/>
      <w:divBdr>
        <w:top w:val="none" w:sz="0" w:space="0" w:color="auto"/>
        <w:left w:val="none" w:sz="0" w:space="0" w:color="auto"/>
        <w:bottom w:val="none" w:sz="0" w:space="0" w:color="auto"/>
        <w:right w:val="none" w:sz="0" w:space="0" w:color="auto"/>
      </w:divBdr>
      <w:divsChild>
        <w:div w:id="1810395545">
          <w:marLeft w:val="0"/>
          <w:marRight w:val="0"/>
          <w:marTop w:val="0"/>
          <w:marBottom w:val="0"/>
          <w:divBdr>
            <w:top w:val="none" w:sz="0" w:space="0" w:color="auto"/>
            <w:left w:val="none" w:sz="0" w:space="0" w:color="auto"/>
            <w:bottom w:val="none" w:sz="0" w:space="0" w:color="auto"/>
            <w:right w:val="none" w:sz="0" w:space="0" w:color="auto"/>
          </w:divBdr>
          <w:divsChild>
            <w:div w:id="1939023727">
              <w:marLeft w:val="0"/>
              <w:marRight w:val="0"/>
              <w:marTop w:val="0"/>
              <w:marBottom w:val="0"/>
              <w:divBdr>
                <w:top w:val="none" w:sz="0" w:space="0" w:color="auto"/>
                <w:left w:val="none" w:sz="0" w:space="0" w:color="auto"/>
                <w:bottom w:val="none" w:sz="0" w:space="0" w:color="auto"/>
                <w:right w:val="none" w:sz="0" w:space="0" w:color="auto"/>
              </w:divBdr>
              <w:divsChild>
                <w:div w:id="1722898414">
                  <w:marLeft w:val="0"/>
                  <w:marRight w:val="0"/>
                  <w:marTop w:val="0"/>
                  <w:marBottom w:val="0"/>
                  <w:divBdr>
                    <w:top w:val="none" w:sz="0" w:space="0" w:color="auto"/>
                    <w:left w:val="none" w:sz="0" w:space="0" w:color="auto"/>
                    <w:bottom w:val="none" w:sz="0" w:space="0" w:color="auto"/>
                    <w:right w:val="none" w:sz="0" w:space="0" w:color="auto"/>
                  </w:divBdr>
                  <w:divsChild>
                    <w:div w:id="683017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031393">
      <w:bodyDiv w:val="1"/>
      <w:marLeft w:val="0"/>
      <w:marRight w:val="0"/>
      <w:marTop w:val="0"/>
      <w:marBottom w:val="0"/>
      <w:divBdr>
        <w:top w:val="none" w:sz="0" w:space="0" w:color="auto"/>
        <w:left w:val="none" w:sz="0" w:space="0" w:color="auto"/>
        <w:bottom w:val="none" w:sz="0" w:space="0" w:color="auto"/>
        <w:right w:val="none" w:sz="0" w:space="0" w:color="auto"/>
      </w:divBdr>
    </w:div>
    <w:div w:id="900792422">
      <w:bodyDiv w:val="1"/>
      <w:marLeft w:val="0"/>
      <w:marRight w:val="0"/>
      <w:marTop w:val="0"/>
      <w:marBottom w:val="0"/>
      <w:divBdr>
        <w:top w:val="none" w:sz="0" w:space="0" w:color="auto"/>
        <w:left w:val="none" w:sz="0" w:space="0" w:color="auto"/>
        <w:bottom w:val="none" w:sz="0" w:space="0" w:color="auto"/>
        <w:right w:val="none" w:sz="0" w:space="0" w:color="auto"/>
      </w:divBdr>
      <w:divsChild>
        <w:div w:id="1896963507">
          <w:marLeft w:val="0"/>
          <w:marRight w:val="0"/>
          <w:marTop w:val="0"/>
          <w:marBottom w:val="0"/>
          <w:divBdr>
            <w:top w:val="none" w:sz="0" w:space="0" w:color="auto"/>
            <w:left w:val="none" w:sz="0" w:space="0" w:color="auto"/>
            <w:bottom w:val="none" w:sz="0" w:space="0" w:color="auto"/>
            <w:right w:val="none" w:sz="0" w:space="0" w:color="auto"/>
          </w:divBdr>
          <w:divsChild>
            <w:div w:id="770394994">
              <w:marLeft w:val="0"/>
              <w:marRight w:val="0"/>
              <w:marTop w:val="0"/>
              <w:marBottom w:val="0"/>
              <w:divBdr>
                <w:top w:val="none" w:sz="0" w:space="0" w:color="auto"/>
                <w:left w:val="none" w:sz="0" w:space="0" w:color="auto"/>
                <w:bottom w:val="none" w:sz="0" w:space="0" w:color="auto"/>
                <w:right w:val="none" w:sz="0" w:space="0" w:color="auto"/>
              </w:divBdr>
              <w:divsChild>
                <w:div w:id="1216508714">
                  <w:marLeft w:val="0"/>
                  <w:marRight w:val="0"/>
                  <w:marTop w:val="0"/>
                  <w:marBottom w:val="0"/>
                  <w:divBdr>
                    <w:top w:val="none" w:sz="0" w:space="0" w:color="auto"/>
                    <w:left w:val="none" w:sz="0" w:space="0" w:color="auto"/>
                    <w:bottom w:val="none" w:sz="0" w:space="0" w:color="auto"/>
                    <w:right w:val="none" w:sz="0" w:space="0" w:color="auto"/>
                  </w:divBdr>
                  <w:divsChild>
                    <w:div w:id="60584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24071860">
      <w:bodyDiv w:val="1"/>
      <w:marLeft w:val="0"/>
      <w:marRight w:val="0"/>
      <w:marTop w:val="0"/>
      <w:marBottom w:val="0"/>
      <w:divBdr>
        <w:top w:val="none" w:sz="0" w:space="0" w:color="auto"/>
        <w:left w:val="none" w:sz="0" w:space="0" w:color="auto"/>
        <w:bottom w:val="none" w:sz="0" w:space="0" w:color="auto"/>
        <w:right w:val="none" w:sz="0" w:space="0" w:color="auto"/>
      </w:divBdr>
    </w:div>
    <w:div w:id="978652261">
      <w:bodyDiv w:val="1"/>
      <w:marLeft w:val="0"/>
      <w:marRight w:val="0"/>
      <w:marTop w:val="0"/>
      <w:marBottom w:val="0"/>
      <w:divBdr>
        <w:top w:val="none" w:sz="0" w:space="0" w:color="auto"/>
        <w:left w:val="none" w:sz="0" w:space="0" w:color="auto"/>
        <w:bottom w:val="none" w:sz="0" w:space="0" w:color="auto"/>
        <w:right w:val="none" w:sz="0" w:space="0" w:color="auto"/>
      </w:divBdr>
      <w:divsChild>
        <w:div w:id="141046218">
          <w:marLeft w:val="0"/>
          <w:marRight w:val="0"/>
          <w:marTop w:val="0"/>
          <w:marBottom w:val="0"/>
          <w:divBdr>
            <w:top w:val="none" w:sz="0" w:space="0" w:color="auto"/>
            <w:left w:val="none" w:sz="0" w:space="0" w:color="auto"/>
            <w:bottom w:val="none" w:sz="0" w:space="0" w:color="auto"/>
            <w:right w:val="none" w:sz="0" w:space="0" w:color="auto"/>
          </w:divBdr>
          <w:divsChild>
            <w:div w:id="1580021223">
              <w:marLeft w:val="0"/>
              <w:marRight w:val="0"/>
              <w:marTop w:val="0"/>
              <w:marBottom w:val="0"/>
              <w:divBdr>
                <w:top w:val="none" w:sz="0" w:space="0" w:color="auto"/>
                <w:left w:val="none" w:sz="0" w:space="0" w:color="auto"/>
                <w:bottom w:val="none" w:sz="0" w:space="0" w:color="auto"/>
                <w:right w:val="none" w:sz="0" w:space="0" w:color="auto"/>
              </w:divBdr>
              <w:divsChild>
                <w:div w:id="1702053348">
                  <w:marLeft w:val="0"/>
                  <w:marRight w:val="0"/>
                  <w:marTop w:val="0"/>
                  <w:marBottom w:val="0"/>
                  <w:divBdr>
                    <w:top w:val="none" w:sz="0" w:space="0" w:color="auto"/>
                    <w:left w:val="none" w:sz="0" w:space="0" w:color="auto"/>
                    <w:bottom w:val="none" w:sz="0" w:space="0" w:color="auto"/>
                    <w:right w:val="none" w:sz="0" w:space="0" w:color="auto"/>
                  </w:divBdr>
                  <w:divsChild>
                    <w:div w:id="426119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1809982">
      <w:bodyDiv w:val="1"/>
      <w:marLeft w:val="0"/>
      <w:marRight w:val="0"/>
      <w:marTop w:val="0"/>
      <w:marBottom w:val="0"/>
      <w:divBdr>
        <w:top w:val="none" w:sz="0" w:space="0" w:color="auto"/>
        <w:left w:val="none" w:sz="0" w:space="0" w:color="auto"/>
        <w:bottom w:val="none" w:sz="0" w:space="0" w:color="auto"/>
        <w:right w:val="none" w:sz="0" w:space="0" w:color="auto"/>
      </w:divBdr>
      <w:divsChild>
        <w:div w:id="1636523746">
          <w:marLeft w:val="0"/>
          <w:marRight w:val="0"/>
          <w:marTop w:val="0"/>
          <w:marBottom w:val="0"/>
          <w:divBdr>
            <w:top w:val="none" w:sz="0" w:space="0" w:color="auto"/>
            <w:left w:val="none" w:sz="0" w:space="0" w:color="auto"/>
            <w:bottom w:val="none" w:sz="0" w:space="0" w:color="auto"/>
            <w:right w:val="none" w:sz="0" w:space="0" w:color="auto"/>
          </w:divBdr>
          <w:divsChild>
            <w:div w:id="1403674803">
              <w:marLeft w:val="0"/>
              <w:marRight w:val="0"/>
              <w:marTop w:val="0"/>
              <w:marBottom w:val="0"/>
              <w:divBdr>
                <w:top w:val="none" w:sz="0" w:space="0" w:color="auto"/>
                <w:left w:val="none" w:sz="0" w:space="0" w:color="auto"/>
                <w:bottom w:val="none" w:sz="0" w:space="0" w:color="auto"/>
                <w:right w:val="none" w:sz="0" w:space="0" w:color="auto"/>
              </w:divBdr>
              <w:divsChild>
                <w:div w:id="566500549">
                  <w:marLeft w:val="0"/>
                  <w:marRight w:val="0"/>
                  <w:marTop w:val="0"/>
                  <w:marBottom w:val="0"/>
                  <w:divBdr>
                    <w:top w:val="none" w:sz="0" w:space="0" w:color="auto"/>
                    <w:left w:val="none" w:sz="0" w:space="0" w:color="auto"/>
                    <w:bottom w:val="none" w:sz="0" w:space="0" w:color="auto"/>
                    <w:right w:val="none" w:sz="0" w:space="0" w:color="auto"/>
                  </w:divBdr>
                  <w:divsChild>
                    <w:div w:id="2054838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2612589">
      <w:bodyDiv w:val="1"/>
      <w:marLeft w:val="0"/>
      <w:marRight w:val="0"/>
      <w:marTop w:val="0"/>
      <w:marBottom w:val="0"/>
      <w:divBdr>
        <w:top w:val="none" w:sz="0" w:space="0" w:color="auto"/>
        <w:left w:val="none" w:sz="0" w:space="0" w:color="auto"/>
        <w:bottom w:val="none" w:sz="0" w:space="0" w:color="auto"/>
        <w:right w:val="none" w:sz="0" w:space="0" w:color="auto"/>
      </w:divBdr>
    </w:div>
    <w:div w:id="1094130691">
      <w:bodyDiv w:val="1"/>
      <w:marLeft w:val="0"/>
      <w:marRight w:val="0"/>
      <w:marTop w:val="0"/>
      <w:marBottom w:val="0"/>
      <w:divBdr>
        <w:top w:val="none" w:sz="0" w:space="0" w:color="auto"/>
        <w:left w:val="none" w:sz="0" w:space="0" w:color="auto"/>
        <w:bottom w:val="none" w:sz="0" w:space="0" w:color="auto"/>
        <w:right w:val="none" w:sz="0" w:space="0" w:color="auto"/>
      </w:divBdr>
      <w:divsChild>
        <w:div w:id="701056920">
          <w:marLeft w:val="0"/>
          <w:marRight w:val="0"/>
          <w:marTop w:val="0"/>
          <w:marBottom w:val="0"/>
          <w:divBdr>
            <w:top w:val="none" w:sz="0" w:space="0" w:color="auto"/>
            <w:left w:val="none" w:sz="0" w:space="0" w:color="auto"/>
            <w:bottom w:val="none" w:sz="0" w:space="0" w:color="auto"/>
            <w:right w:val="none" w:sz="0" w:space="0" w:color="auto"/>
          </w:divBdr>
          <w:divsChild>
            <w:div w:id="77333869">
              <w:marLeft w:val="0"/>
              <w:marRight w:val="0"/>
              <w:marTop w:val="0"/>
              <w:marBottom w:val="0"/>
              <w:divBdr>
                <w:top w:val="none" w:sz="0" w:space="0" w:color="auto"/>
                <w:left w:val="none" w:sz="0" w:space="0" w:color="auto"/>
                <w:bottom w:val="none" w:sz="0" w:space="0" w:color="auto"/>
                <w:right w:val="none" w:sz="0" w:space="0" w:color="auto"/>
              </w:divBdr>
              <w:divsChild>
                <w:div w:id="904756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7455459">
      <w:bodyDiv w:val="1"/>
      <w:marLeft w:val="0"/>
      <w:marRight w:val="0"/>
      <w:marTop w:val="0"/>
      <w:marBottom w:val="0"/>
      <w:divBdr>
        <w:top w:val="none" w:sz="0" w:space="0" w:color="auto"/>
        <w:left w:val="none" w:sz="0" w:space="0" w:color="auto"/>
        <w:bottom w:val="none" w:sz="0" w:space="0" w:color="auto"/>
        <w:right w:val="none" w:sz="0" w:space="0" w:color="auto"/>
      </w:divBdr>
    </w:div>
    <w:div w:id="1141774764">
      <w:bodyDiv w:val="1"/>
      <w:marLeft w:val="0"/>
      <w:marRight w:val="0"/>
      <w:marTop w:val="0"/>
      <w:marBottom w:val="0"/>
      <w:divBdr>
        <w:top w:val="none" w:sz="0" w:space="0" w:color="auto"/>
        <w:left w:val="none" w:sz="0" w:space="0" w:color="auto"/>
        <w:bottom w:val="none" w:sz="0" w:space="0" w:color="auto"/>
        <w:right w:val="none" w:sz="0" w:space="0" w:color="auto"/>
      </w:divBdr>
      <w:divsChild>
        <w:div w:id="23794461">
          <w:marLeft w:val="0"/>
          <w:marRight w:val="0"/>
          <w:marTop w:val="0"/>
          <w:marBottom w:val="0"/>
          <w:divBdr>
            <w:top w:val="none" w:sz="0" w:space="0" w:color="auto"/>
            <w:left w:val="none" w:sz="0" w:space="0" w:color="auto"/>
            <w:bottom w:val="none" w:sz="0" w:space="0" w:color="auto"/>
            <w:right w:val="none" w:sz="0" w:space="0" w:color="auto"/>
          </w:divBdr>
          <w:divsChild>
            <w:div w:id="807362286">
              <w:marLeft w:val="0"/>
              <w:marRight w:val="0"/>
              <w:marTop w:val="0"/>
              <w:marBottom w:val="0"/>
              <w:divBdr>
                <w:top w:val="none" w:sz="0" w:space="0" w:color="auto"/>
                <w:left w:val="none" w:sz="0" w:space="0" w:color="auto"/>
                <w:bottom w:val="none" w:sz="0" w:space="0" w:color="auto"/>
                <w:right w:val="none" w:sz="0" w:space="0" w:color="auto"/>
              </w:divBdr>
              <w:divsChild>
                <w:div w:id="2007240740">
                  <w:marLeft w:val="0"/>
                  <w:marRight w:val="0"/>
                  <w:marTop w:val="0"/>
                  <w:marBottom w:val="0"/>
                  <w:divBdr>
                    <w:top w:val="none" w:sz="0" w:space="0" w:color="auto"/>
                    <w:left w:val="none" w:sz="0" w:space="0" w:color="auto"/>
                    <w:bottom w:val="none" w:sz="0" w:space="0" w:color="auto"/>
                    <w:right w:val="none" w:sz="0" w:space="0" w:color="auto"/>
                  </w:divBdr>
                  <w:divsChild>
                    <w:div w:id="1428496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4099585">
      <w:bodyDiv w:val="1"/>
      <w:marLeft w:val="0"/>
      <w:marRight w:val="0"/>
      <w:marTop w:val="0"/>
      <w:marBottom w:val="0"/>
      <w:divBdr>
        <w:top w:val="none" w:sz="0" w:space="0" w:color="auto"/>
        <w:left w:val="none" w:sz="0" w:space="0" w:color="auto"/>
        <w:bottom w:val="none" w:sz="0" w:space="0" w:color="auto"/>
        <w:right w:val="none" w:sz="0" w:space="0" w:color="auto"/>
      </w:divBdr>
      <w:divsChild>
        <w:div w:id="1588034404">
          <w:marLeft w:val="0"/>
          <w:marRight w:val="0"/>
          <w:marTop w:val="0"/>
          <w:marBottom w:val="0"/>
          <w:divBdr>
            <w:top w:val="none" w:sz="0" w:space="0" w:color="auto"/>
            <w:left w:val="none" w:sz="0" w:space="0" w:color="auto"/>
            <w:bottom w:val="none" w:sz="0" w:space="0" w:color="auto"/>
            <w:right w:val="none" w:sz="0" w:space="0" w:color="auto"/>
          </w:divBdr>
          <w:divsChild>
            <w:div w:id="479663151">
              <w:marLeft w:val="0"/>
              <w:marRight w:val="0"/>
              <w:marTop w:val="0"/>
              <w:marBottom w:val="0"/>
              <w:divBdr>
                <w:top w:val="none" w:sz="0" w:space="0" w:color="auto"/>
                <w:left w:val="none" w:sz="0" w:space="0" w:color="auto"/>
                <w:bottom w:val="none" w:sz="0" w:space="0" w:color="auto"/>
                <w:right w:val="none" w:sz="0" w:space="0" w:color="auto"/>
              </w:divBdr>
              <w:divsChild>
                <w:div w:id="223220081">
                  <w:marLeft w:val="0"/>
                  <w:marRight w:val="0"/>
                  <w:marTop w:val="0"/>
                  <w:marBottom w:val="0"/>
                  <w:divBdr>
                    <w:top w:val="none" w:sz="0" w:space="0" w:color="auto"/>
                    <w:left w:val="none" w:sz="0" w:space="0" w:color="auto"/>
                    <w:bottom w:val="none" w:sz="0" w:space="0" w:color="auto"/>
                    <w:right w:val="none" w:sz="0" w:space="0" w:color="auto"/>
                  </w:divBdr>
                  <w:divsChild>
                    <w:div w:id="825635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5962892">
      <w:bodyDiv w:val="1"/>
      <w:marLeft w:val="0"/>
      <w:marRight w:val="0"/>
      <w:marTop w:val="0"/>
      <w:marBottom w:val="0"/>
      <w:divBdr>
        <w:top w:val="none" w:sz="0" w:space="0" w:color="auto"/>
        <w:left w:val="none" w:sz="0" w:space="0" w:color="auto"/>
        <w:bottom w:val="none" w:sz="0" w:space="0" w:color="auto"/>
        <w:right w:val="none" w:sz="0" w:space="0" w:color="auto"/>
      </w:divBdr>
      <w:divsChild>
        <w:div w:id="1144472489">
          <w:marLeft w:val="0"/>
          <w:marRight w:val="0"/>
          <w:marTop w:val="0"/>
          <w:marBottom w:val="0"/>
          <w:divBdr>
            <w:top w:val="none" w:sz="0" w:space="0" w:color="auto"/>
            <w:left w:val="none" w:sz="0" w:space="0" w:color="auto"/>
            <w:bottom w:val="none" w:sz="0" w:space="0" w:color="auto"/>
            <w:right w:val="none" w:sz="0" w:space="0" w:color="auto"/>
          </w:divBdr>
          <w:divsChild>
            <w:div w:id="1088232338">
              <w:marLeft w:val="0"/>
              <w:marRight w:val="0"/>
              <w:marTop w:val="0"/>
              <w:marBottom w:val="0"/>
              <w:divBdr>
                <w:top w:val="none" w:sz="0" w:space="0" w:color="auto"/>
                <w:left w:val="none" w:sz="0" w:space="0" w:color="auto"/>
                <w:bottom w:val="none" w:sz="0" w:space="0" w:color="auto"/>
                <w:right w:val="none" w:sz="0" w:space="0" w:color="auto"/>
              </w:divBdr>
              <w:divsChild>
                <w:div w:id="1352730856">
                  <w:marLeft w:val="0"/>
                  <w:marRight w:val="0"/>
                  <w:marTop w:val="0"/>
                  <w:marBottom w:val="0"/>
                  <w:divBdr>
                    <w:top w:val="none" w:sz="0" w:space="0" w:color="auto"/>
                    <w:left w:val="none" w:sz="0" w:space="0" w:color="auto"/>
                    <w:bottom w:val="none" w:sz="0" w:space="0" w:color="auto"/>
                    <w:right w:val="none" w:sz="0" w:space="0" w:color="auto"/>
                  </w:divBdr>
                  <w:divsChild>
                    <w:div w:id="6226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0982384">
      <w:bodyDiv w:val="1"/>
      <w:marLeft w:val="0"/>
      <w:marRight w:val="0"/>
      <w:marTop w:val="0"/>
      <w:marBottom w:val="0"/>
      <w:divBdr>
        <w:top w:val="none" w:sz="0" w:space="0" w:color="auto"/>
        <w:left w:val="none" w:sz="0" w:space="0" w:color="auto"/>
        <w:bottom w:val="none" w:sz="0" w:space="0" w:color="auto"/>
        <w:right w:val="none" w:sz="0" w:space="0" w:color="auto"/>
      </w:divBdr>
      <w:divsChild>
        <w:div w:id="1549488599">
          <w:marLeft w:val="0"/>
          <w:marRight w:val="0"/>
          <w:marTop w:val="0"/>
          <w:marBottom w:val="0"/>
          <w:divBdr>
            <w:top w:val="none" w:sz="0" w:space="0" w:color="auto"/>
            <w:left w:val="none" w:sz="0" w:space="0" w:color="auto"/>
            <w:bottom w:val="none" w:sz="0" w:space="0" w:color="auto"/>
            <w:right w:val="none" w:sz="0" w:space="0" w:color="auto"/>
          </w:divBdr>
          <w:divsChild>
            <w:div w:id="2030058169">
              <w:marLeft w:val="0"/>
              <w:marRight w:val="0"/>
              <w:marTop w:val="0"/>
              <w:marBottom w:val="0"/>
              <w:divBdr>
                <w:top w:val="none" w:sz="0" w:space="0" w:color="auto"/>
                <w:left w:val="none" w:sz="0" w:space="0" w:color="auto"/>
                <w:bottom w:val="none" w:sz="0" w:space="0" w:color="auto"/>
                <w:right w:val="none" w:sz="0" w:space="0" w:color="auto"/>
              </w:divBdr>
              <w:divsChild>
                <w:div w:id="1592859483">
                  <w:marLeft w:val="0"/>
                  <w:marRight w:val="0"/>
                  <w:marTop w:val="0"/>
                  <w:marBottom w:val="0"/>
                  <w:divBdr>
                    <w:top w:val="none" w:sz="0" w:space="0" w:color="auto"/>
                    <w:left w:val="none" w:sz="0" w:space="0" w:color="auto"/>
                    <w:bottom w:val="none" w:sz="0" w:space="0" w:color="auto"/>
                    <w:right w:val="none" w:sz="0" w:space="0" w:color="auto"/>
                  </w:divBdr>
                  <w:divsChild>
                    <w:div w:id="165972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3138553">
      <w:bodyDiv w:val="1"/>
      <w:marLeft w:val="0"/>
      <w:marRight w:val="0"/>
      <w:marTop w:val="0"/>
      <w:marBottom w:val="0"/>
      <w:divBdr>
        <w:top w:val="none" w:sz="0" w:space="0" w:color="auto"/>
        <w:left w:val="none" w:sz="0" w:space="0" w:color="auto"/>
        <w:bottom w:val="none" w:sz="0" w:space="0" w:color="auto"/>
        <w:right w:val="none" w:sz="0" w:space="0" w:color="auto"/>
      </w:divBdr>
      <w:divsChild>
        <w:div w:id="596600508">
          <w:marLeft w:val="0"/>
          <w:marRight w:val="0"/>
          <w:marTop w:val="0"/>
          <w:marBottom w:val="0"/>
          <w:divBdr>
            <w:top w:val="none" w:sz="0" w:space="0" w:color="auto"/>
            <w:left w:val="none" w:sz="0" w:space="0" w:color="auto"/>
            <w:bottom w:val="none" w:sz="0" w:space="0" w:color="auto"/>
            <w:right w:val="none" w:sz="0" w:space="0" w:color="auto"/>
          </w:divBdr>
          <w:divsChild>
            <w:div w:id="1461222810">
              <w:marLeft w:val="0"/>
              <w:marRight w:val="0"/>
              <w:marTop w:val="0"/>
              <w:marBottom w:val="0"/>
              <w:divBdr>
                <w:top w:val="none" w:sz="0" w:space="0" w:color="auto"/>
                <w:left w:val="none" w:sz="0" w:space="0" w:color="auto"/>
                <w:bottom w:val="none" w:sz="0" w:space="0" w:color="auto"/>
                <w:right w:val="none" w:sz="0" w:space="0" w:color="auto"/>
              </w:divBdr>
              <w:divsChild>
                <w:div w:id="2084981971">
                  <w:marLeft w:val="0"/>
                  <w:marRight w:val="0"/>
                  <w:marTop w:val="0"/>
                  <w:marBottom w:val="0"/>
                  <w:divBdr>
                    <w:top w:val="none" w:sz="0" w:space="0" w:color="auto"/>
                    <w:left w:val="none" w:sz="0" w:space="0" w:color="auto"/>
                    <w:bottom w:val="none" w:sz="0" w:space="0" w:color="auto"/>
                    <w:right w:val="none" w:sz="0" w:space="0" w:color="auto"/>
                  </w:divBdr>
                  <w:divsChild>
                    <w:div w:id="1700624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8743545">
      <w:bodyDiv w:val="1"/>
      <w:marLeft w:val="0"/>
      <w:marRight w:val="0"/>
      <w:marTop w:val="0"/>
      <w:marBottom w:val="0"/>
      <w:divBdr>
        <w:top w:val="none" w:sz="0" w:space="0" w:color="auto"/>
        <w:left w:val="none" w:sz="0" w:space="0" w:color="auto"/>
        <w:bottom w:val="none" w:sz="0" w:space="0" w:color="auto"/>
        <w:right w:val="none" w:sz="0" w:space="0" w:color="auto"/>
      </w:divBdr>
      <w:divsChild>
        <w:div w:id="1112749646">
          <w:marLeft w:val="0"/>
          <w:marRight w:val="0"/>
          <w:marTop w:val="0"/>
          <w:marBottom w:val="0"/>
          <w:divBdr>
            <w:top w:val="none" w:sz="0" w:space="0" w:color="auto"/>
            <w:left w:val="none" w:sz="0" w:space="0" w:color="auto"/>
            <w:bottom w:val="none" w:sz="0" w:space="0" w:color="auto"/>
            <w:right w:val="none" w:sz="0" w:space="0" w:color="auto"/>
          </w:divBdr>
          <w:divsChild>
            <w:div w:id="1905019888">
              <w:marLeft w:val="0"/>
              <w:marRight w:val="0"/>
              <w:marTop w:val="0"/>
              <w:marBottom w:val="0"/>
              <w:divBdr>
                <w:top w:val="none" w:sz="0" w:space="0" w:color="auto"/>
                <w:left w:val="none" w:sz="0" w:space="0" w:color="auto"/>
                <w:bottom w:val="none" w:sz="0" w:space="0" w:color="auto"/>
                <w:right w:val="none" w:sz="0" w:space="0" w:color="auto"/>
              </w:divBdr>
              <w:divsChild>
                <w:div w:id="1994214465">
                  <w:marLeft w:val="0"/>
                  <w:marRight w:val="0"/>
                  <w:marTop w:val="0"/>
                  <w:marBottom w:val="0"/>
                  <w:divBdr>
                    <w:top w:val="none" w:sz="0" w:space="0" w:color="auto"/>
                    <w:left w:val="none" w:sz="0" w:space="0" w:color="auto"/>
                    <w:bottom w:val="none" w:sz="0" w:space="0" w:color="auto"/>
                    <w:right w:val="none" w:sz="0" w:space="0" w:color="auto"/>
                  </w:divBdr>
                  <w:divsChild>
                    <w:div w:id="1704287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63233091">
      <w:bodyDiv w:val="1"/>
      <w:marLeft w:val="0"/>
      <w:marRight w:val="0"/>
      <w:marTop w:val="0"/>
      <w:marBottom w:val="0"/>
      <w:divBdr>
        <w:top w:val="none" w:sz="0" w:space="0" w:color="auto"/>
        <w:left w:val="none" w:sz="0" w:space="0" w:color="auto"/>
        <w:bottom w:val="none" w:sz="0" w:space="0" w:color="auto"/>
        <w:right w:val="none" w:sz="0" w:space="0" w:color="auto"/>
      </w:divBdr>
      <w:divsChild>
        <w:div w:id="459108155">
          <w:marLeft w:val="0"/>
          <w:marRight w:val="0"/>
          <w:marTop w:val="0"/>
          <w:marBottom w:val="0"/>
          <w:divBdr>
            <w:top w:val="none" w:sz="0" w:space="0" w:color="auto"/>
            <w:left w:val="none" w:sz="0" w:space="0" w:color="auto"/>
            <w:bottom w:val="none" w:sz="0" w:space="0" w:color="auto"/>
            <w:right w:val="none" w:sz="0" w:space="0" w:color="auto"/>
          </w:divBdr>
          <w:divsChild>
            <w:div w:id="1981810285">
              <w:marLeft w:val="0"/>
              <w:marRight w:val="0"/>
              <w:marTop w:val="0"/>
              <w:marBottom w:val="0"/>
              <w:divBdr>
                <w:top w:val="none" w:sz="0" w:space="0" w:color="auto"/>
                <w:left w:val="none" w:sz="0" w:space="0" w:color="auto"/>
                <w:bottom w:val="none" w:sz="0" w:space="0" w:color="auto"/>
                <w:right w:val="none" w:sz="0" w:space="0" w:color="auto"/>
              </w:divBdr>
              <w:divsChild>
                <w:div w:id="588738978">
                  <w:marLeft w:val="0"/>
                  <w:marRight w:val="0"/>
                  <w:marTop w:val="0"/>
                  <w:marBottom w:val="0"/>
                  <w:divBdr>
                    <w:top w:val="none" w:sz="0" w:space="0" w:color="auto"/>
                    <w:left w:val="none" w:sz="0" w:space="0" w:color="auto"/>
                    <w:bottom w:val="none" w:sz="0" w:space="0" w:color="auto"/>
                    <w:right w:val="none" w:sz="0" w:space="0" w:color="auto"/>
                  </w:divBdr>
                  <w:divsChild>
                    <w:div w:id="1517117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0414095">
      <w:bodyDiv w:val="1"/>
      <w:marLeft w:val="0"/>
      <w:marRight w:val="0"/>
      <w:marTop w:val="0"/>
      <w:marBottom w:val="0"/>
      <w:divBdr>
        <w:top w:val="none" w:sz="0" w:space="0" w:color="auto"/>
        <w:left w:val="none" w:sz="0" w:space="0" w:color="auto"/>
        <w:bottom w:val="none" w:sz="0" w:space="0" w:color="auto"/>
        <w:right w:val="none" w:sz="0" w:space="0" w:color="auto"/>
      </w:divBdr>
    </w:div>
    <w:div w:id="1480729777">
      <w:bodyDiv w:val="1"/>
      <w:marLeft w:val="0"/>
      <w:marRight w:val="0"/>
      <w:marTop w:val="0"/>
      <w:marBottom w:val="0"/>
      <w:divBdr>
        <w:top w:val="none" w:sz="0" w:space="0" w:color="auto"/>
        <w:left w:val="none" w:sz="0" w:space="0" w:color="auto"/>
        <w:bottom w:val="none" w:sz="0" w:space="0" w:color="auto"/>
        <w:right w:val="none" w:sz="0" w:space="0" w:color="auto"/>
      </w:divBdr>
      <w:divsChild>
        <w:div w:id="1941375686">
          <w:marLeft w:val="0"/>
          <w:marRight w:val="0"/>
          <w:marTop w:val="0"/>
          <w:marBottom w:val="0"/>
          <w:divBdr>
            <w:top w:val="none" w:sz="0" w:space="0" w:color="auto"/>
            <w:left w:val="none" w:sz="0" w:space="0" w:color="auto"/>
            <w:bottom w:val="none" w:sz="0" w:space="0" w:color="auto"/>
            <w:right w:val="none" w:sz="0" w:space="0" w:color="auto"/>
          </w:divBdr>
          <w:divsChild>
            <w:div w:id="1983076575">
              <w:marLeft w:val="0"/>
              <w:marRight w:val="0"/>
              <w:marTop w:val="0"/>
              <w:marBottom w:val="0"/>
              <w:divBdr>
                <w:top w:val="none" w:sz="0" w:space="0" w:color="auto"/>
                <w:left w:val="none" w:sz="0" w:space="0" w:color="auto"/>
                <w:bottom w:val="none" w:sz="0" w:space="0" w:color="auto"/>
                <w:right w:val="none" w:sz="0" w:space="0" w:color="auto"/>
              </w:divBdr>
              <w:divsChild>
                <w:div w:id="1955359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096609">
      <w:bodyDiv w:val="1"/>
      <w:marLeft w:val="0"/>
      <w:marRight w:val="0"/>
      <w:marTop w:val="0"/>
      <w:marBottom w:val="0"/>
      <w:divBdr>
        <w:top w:val="none" w:sz="0" w:space="0" w:color="auto"/>
        <w:left w:val="none" w:sz="0" w:space="0" w:color="auto"/>
        <w:bottom w:val="none" w:sz="0" w:space="0" w:color="auto"/>
        <w:right w:val="none" w:sz="0" w:space="0" w:color="auto"/>
      </w:divBdr>
      <w:divsChild>
        <w:div w:id="199168340">
          <w:marLeft w:val="0"/>
          <w:marRight w:val="0"/>
          <w:marTop w:val="0"/>
          <w:marBottom w:val="0"/>
          <w:divBdr>
            <w:top w:val="none" w:sz="0" w:space="0" w:color="auto"/>
            <w:left w:val="none" w:sz="0" w:space="0" w:color="auto"/>
            <w:bottom w:val="none" w:sz="0" w:space="0" w:color="auto"/>
            <w:right w:val="none" w:sz="0" w:space="0" w:color="auto"/>
          </w:divBdr>
          <w:divsChild>
            <w:div w:id="2139258862">
              <w:marLeft w:val="0"/>
              <w:marRight w:val="0"/>
              <w:marTop w:val="0"/>
              <w:marBottom w:val="0"/>
              <w:divBdr>
                <w:top w:val="none" w:sz="0" w:space="0" w:color="auto"/>
                <w:left w:val="none" w:sz="0" w:space="0" w:color="auto"/>
                <w:bottom w:val="none" w:sz="0" w:space="0" w:color="auto"/>
                <w:right w:val="none" w:sz="0" w:space="0" w:color="auto"/>
              </w:divBdr>
              <w:divsChild>
                <w:div w:id="499782190">
                  <w:marLeft w:val="0"/>
                  <w:marRight w:val="0"/>
                  <w:marTop w:val="0"/>
                  <w:marBottom w:val="0"/>
                  <w:divBdr>
                    <w:top w:val="none" w:sz="0" w:space="0" w:color="auto"/>
                    <w:left w:val="none" w:sz="0" w:space="0" w:color="auto"/>
                    <w:bottom w:val="none" w:sz="0" w:space="0" w:color="auto"/>
                    <w:right w:val="none" w:sz="0" w:space="0" w:color="auto"/>
                  </w:divBdr>
                  <w:divsChild>
                    <w:div w:id="1538202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4319118">
      <w:bodyDiv w:val="1"/>
      <w:marLeft w:val="0"/>
      <w:marRight w:val="0"/>
      <w:marTop w:val="0"/>
      <w:marBottom w:val="0"/>
      <w:divBdr>
        <w:top w:val="none" w:sz="0" w:space="0" w:color="auto"/>
        <w:left w:val="none" w:sz="0" w:space="0" w:color="auto"/>
        <w:bottom w:val="none" w:sz="0" w:space="0" w:color="auto"/>
        <w:right w:val="none" w:sz="0" w:space="0" w:color="auto"/>
      </w:divBdr>
      <w:divsChild>
        <w:div w:id="135491624">
          <w:marLeft w:val="0"/>
          <w:marRight w:val="0"/>
          <w:marTop w:val="0"/>
          <w:marBottom w:val="0"/>
          <w:divBdr>
            <w:top w:val="none" w:sz="0" w:space="0" w:color="auto"/>
            <w:left w:val="none" w:sz="0" w:space="0" w:color="auto"/>
            <w:bottom w:val="none" w:sz="0" w:space="0" w:color="auto"/>
            <w:right w:val="none" w:sz="0" w:space="0" w:color="auto"/>
          </w:divBdr>
          <w:divsChild>
            <w:div w:id="1736707233">
              <w:marLeft w:val="0"/>
              <w:marRight w:val="0"/>
              <w:marTop w:val="0"/>
              <w:marBottom w:val="0"/>
              <w:divBdr>
                <w:top w:val="none" w:sz="0" w:space="0" w:color="auto"/>
                <w:left w:val="none" w:sz="0" w:space="0" w:color="auto"/>
                <w:bottom w:val="none" w:sz="0" w:space="0" w:color="auto"/>
                <w:right w:val="none" w:sz="0" w:space="0" w:color="auto"/>
              </w:divBdr>
              <w:divsChild>
                <w:div w:id="250243379">
                  <w:marLeft w:val="0"/>
                  <w:marRight w:val="0"/>
                  <w:marTop w:val="0"/>
                  <w:marBottom w:val="0"/>
                  <w:divBdr>
                    <w:top w:val="none" w:sz="0" w:space="0" w:color="auto"/>
                    <w:left w:val="none" w:sz="0" w:space="0" w:color="auto"/>
                    <w:bottom w:val="none" w:sz="0" w:space="0" w:color="auto"/>
                    <w:right w:val="none" w:sz="0" w:space="0" w:color="auto"/>
                  </w:divBdr>
                  <w:divsChild>
                    <w:div w:id="1179655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8374568">
      <w:bodyDiv w:val="1"/>
      <w:marLeft w:val="0"/>
      <w:marRight w:val="0"/>
      <w:marTop w:val="0"/>
      <w:marBottom w:val="0"/>
      <w:divBdr>
        <w:top w:val="none" w:sz="0" w:space="0" w:color="auto"/>
        <w:left w:val="none" w:sz="0" w:space="0" w:color="auto"/>
        <w:bottom w:val="none" w:sz="0" w:space="0" w:color="auto"/>
        <w:right w:val="none" w:sz="0" w:space="0" w:color="auto"/>
      </w:divBdr>
      <w:divsChild>
        <w:div w:id="1623146496">
          <w:marLeft w:val="0"/>
          <w:marRight w:val="0"/>
          <w:marTop w:val="0"/>
          <w:marBottom w:val="0"/>
          <w:divBdr>
            <w:top w:val="none" w:sz="0" w:space="0" w:color="auto"/>
            <w:left w:val="none" w:sz="0" w:space="0" w:color="auto"/>
            <w:bottom w:val="none" w:sz="0" w:space="0" w:color="auto"/>
            <w:right w:val="none" w:sz="0" w:space="0" w:color="auto"/>
          </w:divBdr>
          <w:divsChild>
            <w:div w:id="1173376678">
              <w:marLeft w:val="0"/>
              <w:marRight w:val="0"/>
              <w:marTop w:val="0"/>
              <w:marBottom w:val="0"/>
              <w:divBdr>
                <w:top w:val="none" w:sz="0" w:space="0" w:color="auto"/>
                <w:left w:val="none" w:sz="0" w:space="0" w:color="auto"/>
                <w:bottom w:val="none" w:sz="0" w:space="0" w:color="auto"/>
                <w:right w:val="none" w:sz="0" w:space="0" w:color="auto"/>
              </w:divBdr>
              <w:divsChild>
                <w:div w:id="1626931439">
                  <w:marLeft w:val="0"/>
                  <w:marRight w:val="0"/>
                  <w:marTop w:val="0"/>
                  <w:marBottom w:val="0"/>
                  <w:divBdr>
                    <w:top w:val="none" w:sz="0" w:space="0" w:color="auto"/>
                    <w:left w:val="none" w:sz="0" w:space="0" w:color="auto"/>
                    <w:bottom w:val="none" w:sz="0" w:space="0" w:color="auto"/>
                    <w:right w:val="none" w:sz="0" w:space="0" w:color="auto"/>
                  </w:divBdr>
                  <w:divsChild>
                    <w:div w:id="150126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2014919">
      <w:bodyDiv w:val="1"/>
      <w:marLeft w:val="0"/>
      <w:marRight w:val="0"/>
      <w:marTop w:val="0"/>
      <w:marBottom w:val="0"/>
      <w:divBdr>
        <w:top w:val="none" w:sz="0" w:space="0" w:color="auto"/>
        <w:left w:val="none" w:sz="0" w:space="0" w:color="auto"/>
        <w:bottom w:val="none" w:sz="0" w:space="0" w:color="auto"/>
        <w:right w:val="none" w:sz="0" w:space="0" w:color="auto"/>
      </w:divBdr>
      <w:divsChild>
        <w:div w:id="1100685133">
          <w:marLeft w:val="0"/>
          <w:marRight w:val="0"/>
          <w:marTop w:val="0"/>
          <w:marBottom w:val="0"/>
          <w:divBdr>
            <w:top w:val="none" w:sz="0" w:space="0" w:color="auto"/>
            <w:left w:val="none" w:sz="0" w:space="0" w:color="auto"/>
            <w:bottom w:val="none" w:sz="0" w:space="0" w:color="auto"/>
            <w:right w:val="none" w:sz="0" w:space="0" w:color="auto"/>
          </w:divBdr>
          <w:divsChild>
            <w:div w:id="1861579352">
              <w:marLeft w:val="0"/>
              <w:marRight w:val="0"/>
              <w:marTop w:val="0"/>
              <w:marBottom w:val="0"/>
              <w:divBdr>
                <w:top w:val="none" w:sz="0" w:space="0" w:color="auto"/>
                <w:left w:val="none" w:sz="0" w:space="0" w:color="auto"/>
                <w:bottom w:val="none" w:sz="0" w:space="0" w:color="auto"/>
                <w:right w:val="none" w:sz="0" w:space="0" w:color="auto"/>
              </w:divBdr>
              <w:divsChild>
                <w:div w:id="671955047">
                  <w:marLeft w:val="0"/>
                  <w:marRight w:val="0"/>
                  <w:marTop w:val="0"/>
                  <w:marBottom w:val="0"/>
                  <w:divBdr>
                    <w:top w:val="none" w:sz="0" w:space="0" w:color="auto"/>
                    <w:left w:val="none" w:sz="0" w:space="0" w:color="auto"/>
                    <w:bottom w:val="none" w:sz="0" w:space="0" w:color="auto"/>
                    <w:right w:val="none" w:sz="0" w:space="0" w:color="auto"/>
                  </w:divBdr>
                  <w:divsChild>
                    <w:div w:id="102933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3398454">
      <w:bodyDiv w:val="1"/>
      <w:marLeft w:val="0"/>
      <w:marRight w:val="0"/>
      <w:marTop w:val="0"/>
      <w:marBottom w:val="0"/>
      <w:divBdr>
        <w:top w:val="none" w:sz="0" w:space="0" w:color="auto"/>
        <w:left w:val="none" w:sz="0" w:space="0" w:color="auto"/>
        <w:bottom w:val="none" w:sz="0" w:space="0" w:color="auto"/>
        <w:right w:val="none" w:sz="0" w:space="0" w:color="auto"/>
      </w:divBdr>
      <w:divsChild>
        <w:div w:id="357203796">
          <w:marLeft w:val="0"/>
          <w:marRight w:val="0"/>
          <w:marTop w:val="0"/>
          <w:marBottom w:val="0"/>
          <w:divBdr>
            <w:top w:val="none" w:sz="0" w:space="0" w:color="auto"/>
            <w:left w:val="none" w:sz="0" w:space="0" w:color="auto"/>
            <w:bottom w:val="none" w:sz="0" w:space="0" w:color="auto"/>
            <w:right w:val="none" w:sz="0" w:space="0" w:color="auto"/>
          </w:divBdr>
          <w:divsChild>
            <w:div w:id="1400325886">
              <w:marLeft w:val="0"/>
              <w:marRight w:val="0"/>
              <w:marTop w:val="0"/>
              <w:marBottom w:val="0"/>
              <w:divBdr>
                <w:top w:val="none" w:sz="0" w:space="0" w:color="auto"/>
                <w:left w:val="none" w:sz="0" w:space="0" w:color="auto"/>
                <w:bottom w:val="none" w:sz="0" w:space="0" w:color="auto"/>
                <w:right w:val="none" w:sz="0" w:space="0" w:color="auto"/>
              </w:divBdr>
              <w:divsChild>
                <w:div w:id="1338310922">
                  <w:marLeft w:val="0"/>
                  <w:marRight w:val="0"/>
                  <w:marTop w:val="0"/>
                  <w:marBottom w:val="0"/>
                  <w:divBdr>
                    <w:top w:val="none" w:sz="0" w:space="0" w:color="auto"/>
                    <w:left w:val="none" w:sz="0" w:space="0" w:color="auto"/>
                    <w:bottom w:val="none" w:sz="0" w:space="0" w:color="auto"/>
                    <w:right w:val="none" w:sz="0" w:space="0" w:color="auto"/>
                  </w:divBdr>
                  <w:divsChild>
                    <w:div w:id="1960338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29780323">
      <w:bodyDiv w:val="1"/>
      <w:marLeft w:val="0"/>
      <w:marRight w:val="0"/>
      <w:marTop w:val="0"/>
      <w:marBottom w:val="0"/>
      <w:divBdr>
        <w:top w:val="none" w:sz="0" w:space="0" w:color="auto"/>
        <w:left w:val="none" w:sz="0" w:space="0" w:color="auto"/>
        <w:bottom w:val="none" w:sz="0" w:space="0" w:color="auto"/>
        <w:right w:val="none" w:sz="0" w:space="0" w:color="auto"/>
      </w:divBdr>
      <w:divsChild>
        <w:div w:id="407770269">
          <w:marLeft w:val="0"/>
          <w:marRight w:val="0"/>
          <w:marTop w:val="0"/>
          <w:marBottom w:val="0"/>
          <w:divBdr>
            <w:top w:val="none" w:sz="0" w:space="0" w:color="auto"/>
            <w:left w:val="none" w:sz="0" w:space="0" w:color="auto"/>
            <w:bottom w:val="none" w:sz="0" w:space="0" w:color="auto"/>
            <w:right w:val="none" w:sz="0" w:space="0" w:color="auto"/>
          </w:divBdr>
          <w:divsChild>
            <w:div w:id="1759138152">
              <w:marLeft w:val="0"/>
              <w:marRight w:val="0"/>
              <w:marTop w:val="0"/>
              <w:marBottom w:val="0"/>
              <w:divBdr>
                <w:top w:val="none" w:sz="0" w:space="0" w:color="auto"/>
                <w:left w:val="none" w:sz="0" w:space="0" w:color="auto"/>
                <w:bottom w:val="none" w:sz="0" w:space="0" w:color="auto"/>
                <w:right w:val="none" w:sz="0" w:space="0" w:color="auto"/>
              </w:divBdr>
              <w:divsChild>
                <w:div w:id="1975525341">
                  <w:marLeft w:val="0"/>
                  <w:marRight w:val="0"/>
                  <w:marTop w:val="0"/>
                  <w:marBottom w:val="0"/>
                  <w:divBdr>
                    <w:top w:val="none" w:sz="0" w:space="0" w:color="auto"/>
                    <w:left w:val="none" w:sz="0" w:space="0" w:color="auto"/>
                    <w:bottom w:val="none" w:sz="0" w:space="0" w:color="auto"/>
                    <w:right w:val="none" w:sz="0" w:space="0" w:color="auto"/>
                  </w:divBdr>
                  <w:divsChild>
                    <w:div w:id="1864829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04860482">
      <w:bodyDiv w:val="1"/>
      <w:marLeft w:val="0"/>
      <w:marRight w:val="0"/>
      <w:marTop w:val="0"/>
      <w:marBottom w:val="0"/>
      <w:divBdr>
        <w:top w:val="none" w:sz="0" w:space="0" w:color="auto"/>
        <w:left w:val="none" w:sz="0" w:space="0" w:color="auto"/>
        <w:bottom w:val="none" w:sz="0" w:space="0" w:color="auto"/>
        <w:right w:val="none" w:sz="0" w:space="0" w:color="auto"/>
      </w:divBdr>
      <w:divsChild>
        <w:div w:id="1329945552">
          <w:marLeft w:val="0"/>
          <w:marRight w:val="0"/>
          <w:marTop w:val="0"/>
          <w:marBottom w:val="0"/>
          <w:divBdr>
            <w:top w:val="none" w:sz="0" w:space="0" w:color="auto"/>
            <w:left w:val="none" w:sz="0" w:space="0" w:color="auto"/>
            <w:bottom w:val="none" w:sz="0" w:space="0" w:color="auto"/>
            <w:right w:val="none" w:sz="0" w:space="0" w:color="auto"/>
          </w:divBdr>
          <w:divsChild>
            <w:div w:id="1949308801">
              <w:marLeft w:val="0"/>
              <w:marRight w:val="0"/>
              <w:marTop w:val="0"/>
              <w:marBottom w:val="0"/>
              <w:divBdr>
                <w:top w:val="none" w:sz="0" w:space="0" w:color="auto"/>
                <w:left w:val="none" w:sz="0" w:space="0" w:color="auto"/>
                <w:bottom w:val="none" w:sz="0" w:space="0" w:color="auto"/>
                <w:right w:val="none" w:sz="0" w:space="0" w:color="auto"/>
              </w:divBdr>
              <w:divsChild>
                <w:div w:id="1359820250">
                  <w:marLeft w:val="0"/>
                  <w:marRight w:val="0"/>
                  <w:marTop w:val="0"/>
                  <w:marBottom w:val="0"/>
                  <w:divBdr>
                    <w:top w:val="none" w:sz="0" w:space="0" w:color="auto"/>
                    <w:left w:val="none" w:sz="0" w:space="0" w:color="auto"/>
                    <w:bottom w:val="none" w:sz="0" w:space="0" w:color="auto"/>
                    <w:right w:val="none" w:sz="0" w:space="0" w:color="auto"/>
                  </w:divBdr>
                  <w:divsChild>
                    <w:div w:id="616135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4835153">
      <w:bodyDiv w:val="1"/>
      <w:marLeft w:val="0"/>
      <w:marRight w:val="0"/>
      <w:marTop w:val="0"/>
      <w:marBottom w:val="0"/>
      <w:divBdr>
        <w:top w:val="none" w:sz="0" w:space="0" w:color="auto"/>
        <w:left w:val="none" w:sz="0" w:space="0" w:color="auto"/>
        <w:bottom w:val="none" w:sz="0" w:space="0" w:color="auto"/>
        <w:right w:val="none" w:sz="0" w:space="0" w:color="auto"/>
      </w:divBdr>
      <w:divsChild>
        <w:div w:id="598176832">
          <w:marLeft w:val="0"/>
          <w:marRight w:val="0"/>
          <w:marTop w:val="0"/>
          <w:marBottom w:val="0"/>
          <w:divBdr>
            <w:top w:val="none" w:sz="0" w:space="0" w:color="auto"/>
            <w:left w:val="none" w:sz="0" w:space="0" w:color="auto"/>
            <w:bottom w:val="none" w:sz="0" w:space="0" w:color="auto"/>
            <w:right w:val="none" w:sz="0" w:space="0" w:color="auto"/>
          </w:divBdr>
          <w:divsChild>
            <w:div w:id="108008387">
              <w:marLeft w:val="0"/>
              <w:marRight w:val="0"/>
              <w:marTop w:val="0"/>
              <w:marBottom w:val="0"/>
              <w:divBdr>
                <w:top w:val="none" w:sz="0" w:space="0" w:color="auto"/>
                <w:left w:val="none" w:sz="0" w:space="0" w:color="auto"/>
                <w:bottom w:val="none" w:sz="0" w:space="0" w:color="auto"/>
                <w:right w:val="none" w:sz="0" w:space="0" w:color="auto"/>
              </w:divBdr>
              <w:divsChild>
                <w:div w:id="1844590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7447335">
      <w:bodyDiv w:val="1"/>
      <w:marLeft w:val="0"/>
      <w:marRight w:val="0"/>
      <w:marTop w:val="0"/>
      <w:marBottom w:val="0"/>
      <w:divBdr>
        <w:top w:val="none" w:sz="0" w:space="0" w:color="auto"/>
        <w:left w:val="none" w:sz="0" w:space="0" w:color="auto"/>
        <w:bottom w:val="none" w:sz="0" w:space="0" w:color="auto"/>
        <w:right w:val="none" w:sz="0" w:space="0" w:color="auto"/>
      </w:divBdr>
      <w:divsChild>
        <w:div w:id="929586038">
          <w:marLeft w:val="0"/>
          <w:marRight w:val="0"/>
          <w:marTop w:val="0"/>
          <w:marBottom w:val="0"/>
          <w:divBdr>
            <w:top w:val="none" w:sz="0" w:space="0" w:color="auto"/>
            <w:left w:val="none" w:sz="0" w:space="0" w:color="auto"/>
            <w:bottom w:val="none" w:sz="0" w:space="0" w:color="auto"/>
            <w:right w:val="none" w:sz="0" w:space="0" w:color="auto"/>
          </w:divBdr>
          <w:divsChild>
            <w:div w:id="532889826">
              <w:marLeft w:val="0"/>
              <w:marRight w:val="0"/>
              <w:marTop w:val="0"/>
              <w:marBottom w:val="0"/>
              <w:divBdr>
                <w:top w:val="none" w:sz="0" w:space="0" w:color="auto"/>
                <w:left w:val="none" w:sz="0" w:space="0" w:color="auto"/>
                <w:bottom w:val="none" w:sz="0" w:space="0" w:color="auto"/>
                <w:right w:val="none" w:sz="0" w:space="0" w:color="auto"/>
              </w:divBdr>
              <w:divsChild>
                <w:div w:id="1351493479">
                  <w:marLeft w:val="0"/>
                  <w:marRight w:val="0"/>
                  <w:marTop w:val="0"/>
                  <w:marBottom w:val="0"/>
                  <w:divBdr>
                    <w:top w:val="none" w:sz="0" w:space="0" w:color="auto"/>
                    <w:left w:val="none" w:sz="0" w:space="0" w:color="auto"/>
                    <w:bottom w:val="none" w:sz="0" w:space="0" w:color="auto"/>
                    <w:right w:val="none" w:sz="0" w:space="0" w:color="auto"/>
                  </w:divBdr>
                  <w:divsChild>
                    <w:div w:id="1568106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7594637">
      <w:bodyDiv w:val="1"/>
      <w:marLeft w:val="0"/>
      <w:marRight w:val="0"/>
      <w:marTop w:val="0"/>
      <w:marBottom w:val="0"/>
      <w:divBdr>
        <w:top w:val="none" w:sz="0" w:space="0" w:color="auto"/>
        <w:left w:val="none" w:sz="0" w:space="0" w:color="auto"/>
        <w:bottom w:val="none" w:sz="0" w:space="0" w:color="auto"/>
        <w:right w:val="none" w:sz="0" w:space="0" w:color="auto"/>
      </w:divBdr>
    </w:div>
    <w:div w:id="1911649755">
      <w:bodyDiv w:val="1"/>
      <w:marLeft w:val="0"/>
      <w:marRight w:val="0"/>
      <w:marTop w:val="0"/>
      <w:marBottom w:val="0"/>
      <w:divBdr>
        <w:top w:val="none" w:sz="0" w:space="0" w:color="auto"/>
        <w:left w:val="none" w:sz="0" w:space="0" w:color="auto"/>
        <w:bottom w:val="none" w:sz="0" w:space="0" w:color="auto"/>
        <w:right w:val="none" w:sz="0" w:space="0" w:color="auto"/>
      </w:divBdr>
      <w:divsChild>
        <w:div w:id="1680500629">
          <w:marLeft w:val="0"/>
          <w:marRight w:val="0"/>
          <w:marTop w:val="0"/>
          <w:marBottom w:val="0"/>
          <w:divBdr>
            <w:top w:val="none" w:sz="0" w:space="0" w:color="auto"/>
            <w:left w:val="none" w:sz="0" w:space="0" w:color="auto"/>
            <w:bottom w:val="none" w:sz="0" w:space="0" w:color="auto"/>
            <w:right w:val="none" w:sz="0" w:space="0" w:color="auto"/>
          </w:divBdr>
          <w:divsChild>
            <w:div w:id="1691251609">
              <w:marLeft w:val="0"/>
              <w:marRight w:val="0"/>
              <w:marTop w:val="0"/>
              <w:marBottom w:val="0"/>
              <w:divBdr>
                <w:top w:val="none" w:sz="0" w:space="0" w:color="auto"/>
                <w:left w:val="none" w:sz="0" w:space="0" w:color="auto"/>
                <w:bottom w:val="none" w:sz="0" w:space="0" w:color="auto"/>
                <w:right w:val="none" w:sz="0" w:space="0" w:color="auto"/>
              </w:divBdr>
              <w:divsChild>
                <w:div w:id="1932425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670443">
      <w:bodyDiv w:val="1"/>
      <w:marLeft w:val="0"/>
      <w:marRight w:val="0"/>
      <w:marTop w:val="0"/>
      <w:marBottom w:val="0"/>
      <w:divBdr>
        <w:top w:val="none" w:sz="0" w:space="0" w:color="auto"/>
        <w:left w:val="none" w:sz="0" w:space="0" w:color="auto"/>
        <w:bottom w:val="none" w:sz="0" w:space="0" w:color="auto"/>
        <w:right w:val="none" w:sz="0" w:space="0" w:color="auto"/>
      </w:divBdr>
    </w:div>
    <w:div w:id="1992367248">
      <w:bodyDiv w:val="1"/>
      <w:marLeft w:val="0"/>
      <w:marRight w:val="0"/>
      <w:marTop w:val="0"/>
      <w:marBottom w:val="0"/>
      <w:divBdr>
        <w:top w:val="none" w:sz="0" w:space="0" w:color="auto"/>
        <w:left w:val="none" w:sz="0" w:space="0" w:color="auto"/>
        <w:bottom w:val="none" w:sz="0" w:space="0" w:color="auto"/>
        <w:right w:val="none" w:sz="0" w:space="0" w:color="auto"/>
      </w:divBdr>
      <w:divsChild>
        <w:div w:id="1750617263">
          <w:marLeft w:val="0"/>
          <w:marRight w:val="0"/>
          <w:marTop w:val="0"/>
          <w:marBottom w:val="0"/>
          <w:divBdr>
            <w:top w:val="none" w:sz="0" w:space="0" w:color="auto"/>
            <w:left w:val="none" w:sz="0" w:space="0" w:color="auto"/>
            <w:bottom w:val="none" w:sz="0" w:space="0" w:color="auto"/>
            <w:right w:val="none" w:sz="0" w:space="0" w:color="auto"/>
          </w:divBdr>
          <w:divsChild>
            <w:div w:id="1142650848">
              <w:marLeft w:val="0"/>
              <w:marRight w:val="0"/>
              <w:marTop w:val="0"/>
              <w:marBottom w:val="0"/>
              <w:divBdr>
                <w:top w:val="none" w:sz="0" w:space="0" w:color="auto"/>
                <w:left w:val="none" w:sz="0" w:space="0" w:color="auto"/>
                <w:bottom w:val="none" w:sz="0" w:space="0" w:color="auto"/>
                <w:right w:val="none" w:sz="0" w:space="0" w:color="auto"/>
              </w:divBdr>
              <w:divsChild>
                <w:div w:id="438068286">
                  <w:marLeft w:val="0"/>
                  <w:marRight w:val="0"/>
                  <w:marTop w:val="0"/>
                  <w:marBottom w:val="0"/>
                  <w:divBdr>
                    <w:top w:val="none" w:sz="0" w:space="0" w:color="auto"/>
                    <w:left w:val="none" w:sz="0" w:space="0" w:color="auto"/>
                    <w:bottom w:val="none" w:sz="0" w:space="0" w:color="auto"/>
                    <w:right w:val="none" w:sz="0" w:space="0" w:color="auto"/>
                  </w:divBdr>
                  <w:divsChild>
                    <w:div w:id="1913849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3093288">
      <w:bodyDiv w:val="1"/>
      <w:marLeft w:val="0"/>
      <w:marRight w:val="0"/>
      <w:marTop w:val="0"/>
      <w:marBottom w:val="0"/>
      <w:divBdr>
        <w:top w:val="none" w:sz="0" w:space="0" w:color="auto"/>
        <w:left w:val="none" w:sz="0" w:space="0" w:color="auto"/>
        <w:bottom w:val="none" w:sz="0" w:space="0" w:color="auto"/>
        <w:right w:val="none" w:sz="0" w:space="0" w:color="auto"/>
      </w:divBdr>
      <w:divsChild>
        <w:div w:id="453790078">
          <w:marLeft w:val="0"/>
          <w:marRight w:val="0"/>
          <w:marTop w:val="0"/>
          <w:marBottom w:val="0"/>
          <w:divBdr>
            <w:top w:val="none" w:sz="0" w:space="0" w:color="auto"/>
            <w:left w:val="none" w:sz="0" w:space="0" w:color="auto"/>
            <w:bottom w:val="none" w:sz="0" w:space="0" w:color="auto"/>
            <w:right w:val="none" w:sz="0" w:space="0" w:color="auto"/>
          </w:divBdr>
          <w:divsChild>
            <w:div w:id="1638532574">
              <w:marLeft w:val="0"/>
              <w:marRight w:val="0"/>
              <w:marTop w:val="0"/>
              <w:marBottom w:val="0"/>
              <w:divBdr>
                <w:top w:val="none" w:sz="0" w:space="0" w:color="auto"/>
                <w:left w:val="none" w:sz="0" w:space="0" w:color="auto"/>
                <w:bottom w:val="none" w:sz="0" w:space="0" w:color="auto"/>
                <w:right w:val="none" w:sz="0" w:space="0" w:color="auto"/>
              </w:divBdr>
              <w:divsChild>
                <w:div w:id="1712148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6994159">
      <w:bodyDiv w:val="1"/>
      <w:marLeft w:val="0"/>
      <w:marRight w:val="0"/>
      <w:marTop w:val="0"/>
      <w:marBottom w:val="0"/>
      <w:divBdr>
        <w:top w:val="none" w:sz="0" w:space="0" w:color="auto"/>
        <w:left w:val="none" w:sz="0" w:space="0" w:color="auto"/>
        <w:bottom w:val="none" w:sz="0" w:space="0" w:color="auto"/>
        <w:right w:val="none" w:sz="0" w:space="0" w:color="auto"/>
      </w:divBdr>
      <w:divsChild>
        <w:div w:id="267927590">
          <w:marLeft w:val="0"/>
          <w:marRight w:val="0"/>
          <w:marTop w:val="0"/>
          <w:marBottom w:val="0"/>
          <w:divBdr>
            <w:top w:val="none" w:sz="0" w:space="0" w:color="auto"/>
            <w:left w:val="none" w:sz="0" w:space="0" w:color="auto"/>
            <w:bottom w:val="none" w:sz="0" w:space="0" w:color="auto"/>
            <w:right w:val="none" w:sz="0" w:space="0" w:color="auto"/>
          </w:divBdr>
          <w:divsChild>
            <w:div w:id="1604605041">
              <w:marLeft w:val="0"/>
              <w:marRight w:val="0"/>
              <w:marTop w:val="0"/>
              <w:marBottom w:val="0"/>
              <w:divBdr>
                <w:top w:val="none" w:sz="0" w:space="0" w:color="auto"/>
                <w:left w:val="none" w:sz="0" w:space="0" w:color="auto"/>
                <w:bottom w:val="none" w:sz="0" w:space="0" w:color="auto"/>
                <w:right w:val="none" w:sz="0" w:space="0" w:color="auto"/>
              </w:divBdr>
              <w:divsChild>
                <w:div w:id="1707215852">
                  <w:marLeft w:val="0"/>
                  <w:marRight w:val="0"/>
                  <w:marTop w:val="0"/>
                  <w:marBottom w:val="0"/>
                  <w:divBdr>
                    <w:top w:val="none" w:sz="0" w:space="0" w:color="auto"/>
                    <w:left w:val="none" w:sz="0" w:space="0" w:color="auto"/>
                    <w:bottom w:val="none" w:sz="0" w:space="0" w:color="auto"/>
                    <w:right w:val="none" w:sz="0" w:space="0" w:color="auto"/>
                  </w:divBdr>
                  <w:divsChild>
                    <w:div w:id="775909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1627667">
      <w:bodyDiv w:val="1"/>
      <w:marLeft w:val="0"/>
      <w:marRight w:val="0"/>
      <w:marTop w:val="0"/>
      <w:marBottom w:val="0"/>
      <w:divBdr>
        <w:top w:val="none" w:sz="0" w:space="0" w:color="auto"/>
        <w:left w:val="none" w:sz="0" w:space="0" w:color="auto"/>
        <w:bottom w:val="none" w:sz="0" w:space="0" w:color="auto"/>
        <w:right w:val="none" w:sz="0" w:space="0" w:color="auto"/>
      </w:divBdr>
      <w:divsChild>
        <w:div w:id="1080450288">
          <w:marLeft w:val="0"/>
          <w:marRight w:val="0"/>
          <w:marTop w:val="0"/>
          <w:marBottom w:val="0"/>
          <w:divBdr>
            <w:top w:val="none" w:sz="0" w:space="0" w:color="auto"/>
            <w:left w:val="none" w:sz="0" w:space="0" w:color="auto"/>
            <w:bottom w:val="none" w:sz="0" w:space="0" w:color="auto"/>
            <w:right w:val="none" w:sz="0" w:space="0" w:color="auto"/>
          </w:divBdr>
          <w:divsChild>
            <w:div w:id="2013338384">
              <w:marLeft w:val="0"/>
              <w:marRight w:val="0"/>
              <w:marTop w:val="0"/>
              <w:marBottom w:val="0"/>
              <w:divBdr>
                <w:top w:val="none" w:sz="0" w:space="0" w:color="auto"/>
                <w:left w:val="none" w:sz="0" w:space="0" w:color="auto"/>
                <w:bottom w:val="none" w:sz="0" w:space="0" w:color="auto"/>
                <w:right w:val="none" w:sz="0" w:space="0" w:color="auto"/>
              </w:divBdr>
              <w:divsChild>
                <w:div w:id="1009138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5999464">
      <w:bodyDiv w:val="1"/>
      <w:marLeft w:val="0"/>
      <w:marRight w:val="0"/>
      <w:marTop w:val="0"/>
      <w:marBottom w:val="0"/>
      <w:divBdr>
        <w:top w:val="none" w:sz="0" w:space="0" w:color="auto"/>
        <w:left w:val="none" w:sz="0" w:space="0" w:color="auto"/>
        <w:bottom w:val="none" w:sz="0" w:space="0" w:color="auto"/>
        <w:right w:val="none" w:sz="0" w:space="0" w:color="auto"/>
      </w:divBdr>
      <w:divsChild>
        <w:div w:id="82774972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24F6BC-DCFB-204C-98B0-24EF7FCE7E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22</Pages>
  <Words>6686</Words>
  <Characters>37782</Characters>
  <Application>Microsoft Office Word</Application>
  <DocSecurity>0</DocSecurity>
  <Lines>524</Lines>
  <Paragraphs>160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44308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Tiziana D'Alfonso</dc:creator>
  <cp:keywords/>
  <dc:description/>
  <cp:lastModifiedBy>PAOLO ROMA</cp:lastModifiedBy>
  <cp:revision>3</cp:revision>
  <cp:lastPrinted>2023-12-19T14:38:00Z</cp:lastPrinted>
  <dcterms:created xsi:type="dcterms:W3CDTF">2025-12-14T21:13:00Z</dcterms:created>
  <dcterms:modified xsi:type="dcterms:W3CDTF">2025-12-14T21:25:00Z</dcterms:modified>
</cp:coreProperties>
</file>