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B3B4A6" w14:textId="294D9D7C" w:rsidR="00703131" w:rsidRPr="009310F1" w:rsidRDefault="00306206" w:rsidP="00413384">
      <w:pPr>
        <w:jc w:val="center"/>
        <w:rPr>
          <w:lang w:val="it-IT"/>
        </w:rPr>
      </w:pPr>
      <w:r w:rsidRPr="009310F1">
        <w:rPr>
          <w:b/>
          <w:bCs/>
          <w:color w:val="000000"/>
          <w:sz w:val="26"/>
          <w:szCs w:val="26"/>
        </w:rPr>
        <w:t>Oleochemical Сarbonates: a Comprehensive Characterization of an Emerging Class of Organic Compounds</w:t>
      </w:r>
    </w:p>
    <w:p w14:paraId="4B26106E" w14:textId="05E8EE9E" w:rsidR="00703131" w:rsidRPr="009310F1" w:rsidRDefault="00703131" w:rsidP="00413384">
      <w:pPr>
        <w:jc w:val="center"/>
        <w:rPr>
          <w:lang w:val="it-IT"/>
        </w:rPr>
      </w:pPr>
      <w:r w:rsidRPr="009310F1">
        <w:rPr>
          <w:lang w:val="it-IT"/>
        </w:rPr>
        <w:t>A</w:t>
      </w:r>
      <w:r w:rsidR="00306206" w:rsidRPr="009310F1">
        <w:rPr>
          <w:lang w:val="it-IT"/>
        </w:rPr>
        <w:t>lessandro</w:t>
      </w:r>
      <w:r w:rsidRPr="009310F1">
        <w:rPr>
          <w:lang w:val="it-IT"/>
        </w:rPr>
        <w:t xml:space="preserve"> Triolo</w:t>
      </w:r>
      <w:r w:rsidR="00A60DB6" w:rsidRPr="009310F1">
        <w:rPr>
          <w:vertAlign w:val="superscript"/>
          <w:lang w:val="it-IT"/>
        </w:rPr>
        <w:t>1,*</w:t>
      </w:r>
      <w:r w:rsidR="00306206" w:rsidRPr="009310F1">
        <w:rPr>
          <w:lang w:val="it-IT"/>
        </w:rPr>
        <w:t xml:space="preserve">, Vitaly </w:t>
      </w:r>
      <w:r w:rsidRPr="009310F1">
        <w:rPr>
          <w:lang w:val="it-IT"/>
        </w:rPr>
        <w:t>V. Chaban</w:t>
      </w:r>
      <w:r w:rsidR="00A60DB6" w:rsidRPr="009310F1">
        <w:rPr>
          <w:vertAlign w:val="superscript"/>
          <w:lang w:val="it-IT"/>
        </w:rPr>
        <w:t>2</w:t>
      </w:r>
      <w:r w:rsidR="00306206" w:rsidRPr="009310F1">
        <w:rPr>
          <w:lang w:val="it-IT"/>
        </w:rPr>
        <w:t>, Fabrizio</w:t>
      </w:r>
      <w:r w:rsidRPr="009310F1">
        <w:rPr>
          <w:lang w:val="it-IT"/>
        </w:rPr>
        <w:t xml:space="preserve"> Lo Celso</w:t>
      </w:r>
      <w:r w:rsidR="00A60DB6" w:rsidRPr="009310F1">
        <w:rPr>
          <w:vertAlign w:val="superscript"/>
          <w:lang w:val="it-IT"/>
        </w:rPr>
        <w:t>1,3</w:t>
      </w:r>
      <w:r w:rsidR="00306206" w:rsidRPr="009310F1">
        <w:rPr>
          <w:lang w:val="it-IT"/>
        </w:rPr>
        <w:t>, Francesca</w:t>
      </w:r>
      <w:r w:rsidRPr="009310F1">
        <w:rPr>
          <w:lang w:val="it-IT"/>
        </w:rPr>
        <w:t xml:space="preserve"> Leonelli</w:t>
      </w:r>
      <w:r w:rsidR="00A60DB6" w:rsidRPr="009310F1">
        <w:rPr>
          <w:vertAlign w:val="superscript"/>
          <w:lang w:val="it-IT"/>
        </w:rPr>
        <w:t>4</w:t>
      </w:r>
      <w:r w:rsidR="00306206" w:rsidRPr="009310F1">
        <w:rPr>
          <w:lang w:val="it-IT"/>
        </w:rPr>
        <w:t>, Michael</w:t>
      </w:r>
      <w:r w:rsidRPr="009310F1">
        <w:rPr>
          <w:lang w:val="it-IT"/>
        </w:rPr>
        <w:t xml:space="preserve"> Vogel</w:t>
      </w:r>
      <w:r w:rsidR="00A60DB6" w:rsidRPr="009310F1">
        <w:rPr>
          <w:vertAlign w:val="superscript"/>
          <w:lang w:val="it-IT"/>
        </w:rPr>
        <w:t>5</w:t>
      </w:r>
      <w:r w:rsidR="00306206" w:rsidRPr="009310F1">
        <w:rPr>
          <w:lang w:val="it-IT"/>
        </w:rPr>
        <w:t>, Elisa</w:t>
      </w:r>
      <w:r w:rsidRPr="009310F1">
        <w:rPr>
          <w:lang w:val="it-IT"/>
        </w:rPr>
        <w:t xml:space="preserve"> Steinrücken</w:t>
      </w:r>
      <w:r w:rsidR="00A60DB6" w:rsidRPr="009310F1">
        <w:rPr>
          <w:vertAlign w:val="superscript"/>
          <w:lang w:val="it-IT"/>
        </w:rPr>
        <w:t>5</w:t>
      </w:r>
      <w:r w:rsidRPr="009310F1">
        <w:rPr>
          <w:lang w:val="it-IT"/>
        </w:rPr>
        <w:t>,</w:t>
      </w:r>
      <w:r w:rsidR="00306206" w:rsidRPr="009310F1">
        <w:rPr>
          <w:lang w:val="it-IT"/>
        </w:rPr>
        <w:t xml:space="preserve"> Alessandra</w:t>
      </w:r>
      <w:r w:rsidR="007A52A5" w:rsidRPr="009310F1">
        <w:rPr>
          <w:lang w:val="it-IT"/>
        </w:rPr>
        <w:t xml:space="preserve"> Del Giudice</w:t>
      </w:r>
      <w:r w:rsidR="00A60DB6" w:rsidRPr="009310F1">
        <w:rPr>
          <w:vertAlign w:val="superscript"/>
          <w:lang w:val="it-IT"/>
        </w:rPr>
        <w:t>4</w:t>
      </w:r>
      <w:r w:rsidR="00306206" w:rsidRPr="009310F1">
        <w:rPr>
          <w:lang w:val="it-IT"/>
        </w:rPr>
        <w:t>, Carlo</w:t>
      </w:r>
      <w:r w:rsidR="007A52A5" w:rsidRPr="009310F1">
        <w:rPr>
          <w:lang w:val="it-IT"/>
        </w:rPr>
        <w:t xml:space="preserve"> Ottaviani</w:t>
      </w:r>
      <w:r w:rsidR="00A60DB6" w:rsidRPr="009310F1">
        <w:rPr>
          <w:vertAlign w:val="superscript"/>
          <w:lang w:val="it-IT"/>
        </w:rPr>
        <w:t>1</w:t>
      </w:r>
      <w:r w:rsidR="007A52A5" w:rsidRPr="009310F1">
        <w:rPr>
          <w:lang w:val="it-IT"/>
        </w:rPr>
        <w:t xml:space="preserve">, </w:t>
      </w:r>
      <w:r w:rsidR="00306206" w:rsidRPr="009310F1">
        <w:rPr>
          <w:lang w:val="it-IT"/>
        </w:rPr>
        <w:t>James</w:t>
      </w:r>
      <w:r w:rsidR="008950E9" w:rsidRPr="009310F1">
        <w:rPr>
          <w:lang w:val="it-IT"/>
        </w:rPr>
        <w:t xml:space="preserve"> A.</w:t>
      </w:r>
      <w:r w:rsidRPr="009310F1">
        <w:rPr>
          <w:lang w:val="it-IT"/>
        </w:rPr>
        <w:t xml:space="preserve"> K</w:t>
      </w:r>
      <w:r w:rsidR="003354F9" w:rsidRPr="009310F1">
        <w:rPr>
          <w:lang w:val="it-IT"/>
        </w:rPr>
        <w:t>e</w:t>
      </w:r>
      <w:r w:rsidRPr="009310F1">
        <w:rPr>
          <w:lang w:val="it-IT"/>
        </w:rPr>
        <w:t>nar</w:t>
      </w:r>
      <w:r w:rsidR="00A60DB6" w:rsidRPr="009310F1">
        <w:rPr>
          <w:vertAlign w:val="superscript"/>
          <w:lang w:val="it-IT"/>
        </w:rPr>
        <w:t>6</w:t>
      </w:r>
      <w:r w:rsidR="00306206" w:rsidRPr="009310F1">
        <w:rPr>
          <w:lang w:val="it-IT"/>
        </w:rPr>
        <w:t xml:space="preserve"> and Olga</w:t>
      </w:r>
      <w:r w:rsidRPr="009310F1">
        <w:rPr>
          <w:lang w:val="it-IT"/>
        </w:rPr>
        <w:t xml:space="preserve"> Russina</w:t>
      </w:r>
      <w:r w:rsidR="00A60DB6" w:rsidRPr="009310F1">
        <w:rPr>
          <w:vertAlign w:val="superscript"/>
          <w:lang w:val="it-IT"/>
        </w:rPr>
        <w:t>1,4</w:t>
      </w:r>
      <w:r w:rsidRPr="009310F1">
        <w:rPr>
          <w:lang w:val="it-IT"/>
        </w:rPr>
        <w:t>.</w:t>
      </w:r>
    </w:p>
    <w:p w14:paraId="0E513AC9" w14:textId="374905D7" w:rsidR="00703131" w:rsidRPr="009310F1" w:rsidRDefault="00703131" w:rsidP="00A60DB6">
      <w:pPr>
        <w:jc w:val="center"/>
        <w:rPr>
          <w:lang w:val="it-IT"/>
        </w:rPr>
      </w:pPr>
    </w:p>
    <w:p w14:paraId="212CFEAB" w14:textId="77777777" w:rsidR="008950E9" w:rsidRPr="009310F1" w:rsidRDefault="008950E9" w:rsidP="00395E55">
      <w:pPr>
        <w:rPr>
          <w:lang w:val="it-IT"/>
        </w:rPr>
      </w:pPr>
    </w:p>
    <w:p w14:paraId="3A305FF7" w14:textId="77777777" w:rsidR="008950E9" w:rsidRPr="009310F1" w:rsidRDefault="008950E9" w:rsidP="00A60DB6">
      <w:pPr>
        <w:jc w:val="center"/>
        <w:rPr>
          <w:lang w:val="it-IT"/>
        </w:rPr>
      </w:pPr>
    </w:p>
    <w:p w14:paraId="5D48D6EF" w14:textId="77777777" w:rsidR="00703131" w:rsidRPr="009310F1" w:rsidRDefault="00A60DB6" w:rsidP="00A60DB6">
      <w:pPr>
        <w:pStyle w:val="BCAuthorAddress"/>
        <w:rPr>
          <w:lang w:val="it-IT"/>
        </w:rPr>
      </w:pPr>
      <w:r w:rsidRPr="009310F1">
        <w:rPr>
          <w:vertAlign w:val="superscript"/>
          <w:lang w:val="it-IT"/>
        </w:rPr>
        <w:t xml:space="preserve">1 </w:t>
      </w:r>
      <w:r w:rsidR="00703131" w:rsidRPr="009310F1">
        <w:rPr>
          <w:lang w:val="it-IT"/>
        </w:rPr>
        <w:t>Istituto Struttura della Materia (ISM), Consiglio Nazionale delle Ricerche (CNR), Rome, Italy</w:t>
      </w:r>
    </w:p>
    <w:p w14:paraId="4E6A6537" w14:textId="77777777" w:rsidR="00703131" w:rsidRPr="009310F1" w:rsidRDefault="00A60DB6" w:rsidP="00A60DB6">
      <w:pPr>
        <w:spacing w:line="480" w:lineRule="auto"/>
        <w:jc w:val="center"/>
      </w:pPr>
      <w:r w:rsidRPr="009310F1">
        <w:rPr>
          <w:vertAlign w:val="superscript"/>
          <w:lang w:val="it-IT"/>
        </w:rPr>
        <w:t xml:space="preserve">2 </w:t>
      </w:r>
      <w:r w:rsidR="00703131" w:rsidRPr="009310F1">
        <w:t>Yerevan State University, Yerevan, Armenia</w:t>
      </w:r>
    </w:p>
    <w:p w14:paraId="62B9D960" w14:textId="77777777" w:rsidR="00703131" w:rsidRPr="009310F1" w:rsidRDefault="00A60DB6" w:rsidP="00A60DB6">
      <w:pPr>
        <w:spacing w:line="480" w:lineRule="auto"/>
        <w:jc w:val="center"/>
      </w:pPr>
      <w:r w:rsidRPr="009310F1">
        <w:rPr>
          <w:vertAlign w:val="superscript"/>
          <w:lang w:val="it-IT"/>
        </w:rPr>
        <w:t xml:space="preserve">3 </w:t>
      </w:r>
      <w:r w:rsidR="00703131" w:rsidRPr="009310F1">
        <w:t>Department of Physics and Chemistry, Università di Palermo, Palermo, Italy</w:t>
      </w:r>
    </w:p>
    <w:p w14:paraId="0ED53562" w14:textId="77777777" w:rsidR="00703131" w:rsidRPr="009310F1" w:rsidRDefault="00A60DB6" w:rsidP="00A60DB6">
      <w:pPr>
        <w:spacing w:line="480" w:lineRule="auto"/>
        <w:jc w:val="center"/>
      </w:pPr>
      <w:r w:rsidRPr="009310F1">
        <w:rPr>
          <w:vertAlign w:val="superscript"/>
          <w:lang w:val="it-IT"/>
        </w:rPr>
        <w:t xml:space="preserve">4 </w:t>
      </w:r>
      <w:r w:rsidR="00703131" w:rsidRPr="009310F1">
        <w:t>Department of Chemistry, University of Rome Sapienza, Rome, Italy</w:t>
      </w:r>
    </w:p>
    <w:p w14:paraId="246DAD98" w14:textId="7CC58869" w:rsidR="00703131" w:rsidRPr="009310F1" w:rsidRDefault="00A60DB6" w:rsidP="00A60DB6">
      <w:pPr>
        <w:spacing w:line="480" w:lineRule="auto"/>
        <w:jc w:val="center"/>
      </w:pPr>
      <w:r w:rsidRPr="009310F1">
        <w:rPr>
          <w:vertAlign w:val="superscript"/>
          <w:lang w:val="it-IT"/>
        </w:rPr>
        <w:t xml:space="preserve">5 </w:t>
      </w:r>
      <w:r w:rsidR="00553CDD" w:rsidRPr="009310F1">
        <w:rPr>
          <w:lang w:val="de-DE"/>
        </w:rPr>
        <w:t>Institute of Condensed Matter Physics, Technische Universität Darmstadt, Darmstadt, Germany</w:t>
      </w:r>
    </w:p>
    <w:p w14:paraId="1EA97484" w14:textId="77777777" w:rsidR="00703131" w:rsidRPr="009310F1" w:rsidRDefault="00A60DB6" w:rsidP="00A60DB6">
      <w:pPr>
        <w:spacing w:line="480" w:lineRule="auto"/>
        <w:jc w:val="center"/>
      </w:pPr>
      <w:r w:rsidRPr="009310F1">
        <w:rPr>
          <w:vertAlign w:val="superscript"/>
          <w:lang w:val="it-IT"/>
        </w:rPr>
        <w:t xml:space="preserve">6 </w:t>
      </w:r>
      <w:r w:rsidR="00703131" w:rsidRPr="009310F1">
        <w:t>USDA, Agricultural Research Service, National Center</w:t>
      </w:r>
      <w:r w:rsidR="00F841D2" w:rsidRPr="009310F1">
        <w:t xml:space="preserve"> </w:t>
      </w:r>
      <w:r w:rsidR="00703131" w:rsidRPr="009310F1">
        <w:t>for Agricultural Utilization Research, Peoria,</w:t>
      </w:r>
      <w:r w:rsidR="00F841D2" w:rsidRPr="009310F1">
        <w:t xml:space="preserve"> </w:t>
      </w:r>
      <w:r w:rsidR="00703131" w:rsidRPr="009310F1">
        <w:t>Illinois, USA</w:t>
      </w:r>
    </w:p>
    <w:p w14:paraId="65E7ACB0" w14:textId="77777777" w:rsidR="00703131" w:rsidRPr="009310F1" w:rsidRDefault="00703131" w:rsidP="00703131">
      <w:pPr>
        <w:rPr>
          <w:lang w:val="it-IT"/>
        </w:rPr>
      </w:pPr>
    </w:p>
    <w:p w14:paraId="03D8D9BF" w14:textId="77777777" w:rsidR="00F06C53" w:rsidRPr="009310F1" w:rsidRDefault="00F06C53" w:rsidP="00553CDD">
      <w:pPr>
        <w:spacing w:line="360" w:lineRule="auto"/>
        <w:rPr>
          <w:lang w:val="it-IT"/>
        </w:rPr>
      </w:pPr>
      <w:r w:rsidRPr="009310F1">
        <w:rPr>
          <w:lang w:val="it-IT"/>
        </w:rPr>
        <w:br w:type="page"/>
      </w:r>
    </w:p>
    <w:p w14:paraId="312626E4" w14:textId="77777777" w:rsidR="00F06C53" w:rsidRPr="009310F1" w:rsidRDefault="00F06C53" w:rsidP="00553CDD">
      <w:pPr>
        <w:spacing w:line="360" w:lineRule="auto"/>
        <w:rPr>
          <w:b/>
        </w:rPr>
      </w:pPr>
      <w:r w:rsidRPr="009310F1">
        <w:rPr>
          <w:b/>
        </w:rPr>
        <w:lastRenderedPageBreak/>
        <w:t>Abstract.</w:t>
      </w:r>
    </w:p>
    <w:p w14:paraId="25CECB70" w14:textId="77777777" w:rsidR="00553CDD" w:rsidRPr="009310F1" w:rsidRDefault="00553CDD" w:rsidP="00553CDD">
      <w:pPr>
        <w:spacing w:line="360" w:lineRule="auto"/>
      </w:pPr>
      <w:r w:rsidRPr="009310F1">
        <w:t>Dialkyl carbonates (DAC) with short-medium alkyl length - oleochemical carbonates – are attracting attention because of their appealing properties, including low viscosity, flammability, toxicity, environmental impact and wide range of applications: lubricants, personal care, fuel additives etc. However, not much is known on their chemical physical properties and, more importantly on the nature of microscopic correlations that eventually determine bulk performances. In view of this paucity, here, we present a large exploration of a series of chemical physical properties of a set of DACs ranging from dimethyl up to didodecyl carbonate. This study extends previously determined data bases, thus providing a complete picture of the temperature dependence of chemical physical properties around room temperature. Furthermore, we explored the microscopic morphology of DACs, by synergic exploitation of X-ray scattering and Molecular Dynamics techniques. These tools allow detecting the existence of a distinct degree of mesoscopic spatial segregation between polar carbonate moieties and apolar alkyl chains domains. The role of first neighbour carbonate moieties in driving the corresponding molecules towards weak hydrogen bonding interactions and alkyl chain alignment is described. Such an effect is related to the overall mesoscopic segregation of alkyl tails that isolate small droplets formed by stacked carbonate groups. Such a highly compartmentalised morphology can explain and potentially suggest applications of DACs in fields as relevant as separation, catalysis, lubrication etc.</w:t>
      </w:r>
    </w:p>
    <w:p w14:paraId="0D87A1D1" w14:textId="77777777" w:rsidR="00703131" w:rsidRPr="009310F1" w:rsidRDefault="00703131" w:rsidP="00703131"/>
    <w:p w14:paraId="27579848" w14:textId="77777777" w:rsidR="00656D42" w:rsidRPr="009310F1" w:rsidRDefault="00656D42">
      <w:pPr>
        <w:rPr>
          <w:lang w:val="it-IT"/>
        </w:rPr>
      </w:pPr>
    </w:p>
    <w:p w14:paraId="6679D553" w14:textId="77777777" w:rsidR="00656D42" w:rsidRPr="009310F1" w:rsidRDefault="00656D42">
      <w:pPr>
        <w:rPr>
          <w:lang w:val="it-IT"/>
        </w:rPr>
      </w:pPr>
    </w:p>
    <w:p w14:paraId="6AF9C2D1" w14:textId="77777777" w:rsidR="00656D42" w:rsidRPr="009310F1" w:rsidRDefault="00656D42">
      <w:pPr>
        <w:rPr>
          <w:lang w:val="it-IT"/>
        </w:rPr>
      </w:pPr>
    </w:p>
    <w:p w14:paraId="0AB3BAD3" w14:textId="77777777" w:rsidR="00656D42" w:rsidRPr="009310F1" w:rsidRDefault="00656D42">
      <w:pPr>
        <w:rPr>
          <w:lang w:val="it-IT"/>
        </w:rPr>
      </w:pPr>
    </w:p>
    <w:p w14:paraId="2C12DD89" w14:textId="77777777" w:rsidR="00656D42" w:rsidRPr="009310F1" w:rsidRDefault="00656D42">
      <w:pPr>
        <w:rPr>
          <w:lang w:val="it-IT"/>
        </w:rPr>
      </w:pPr>
      <w:r w:rsidRPr="009310F1">
        <w:rPr>
          <w:lang w:val="it-IT"/>
        </w:rPr>
        <w:br w:type="page"/>
      </w:r>
    </w:p>
    <w:p w14:paraId="6AC9A30A" w14:textId="77777777" w:rsidR="00656D42" w:rsidRPr="009310F1" w:rsidRDefault="00656D42" w:rsidP="00734822">
      <w:pPr>
        <w:pStyle w:val="Paragrafoelenco"/>
        <w:numPr>
          <w:ilvl w:val="0"/>
          <w:numId w:val="6"/>
        </w:numPr>
        <w:spacing w:line="360" w:lineRule="auto"/>
        <w:rPr>
          <w:b/>
        </w:rPr>
      </w:pPr>
      <w:r w:rsidRPr="009310F1">
        <w:rPr>
          <w:b/>
        </w:rPr>
        <w:lastRenderedPageBreak/>
        <w:t>Introduction.</w:t>
      </w:r>
    </w:p>
    <w:p w14:paraId="5480A168" w14:textId="003265CD" w:rsidR="000E0501" w:rsidRPr="009310F1" w:rsidRDefault="0004743C" w:rsidP="00A60DB6">
      <w:pPr>
        <w:spacing w:line="360" w:lineRule="auto"/>
      </w:pPr>
      <w:r w:rsidRPr="009310F1">
        <w:t xml:space="preserve">Carbonates are esters of carbonic acid (HO-C(O)-OH). Their aliphatic dialkyl derivatives with short chains such as dimethyl and diethyl carbonate find applications </w:t>
      </w:r>
      <w:r w:rsidR="00F17A8C" w:rsidRPr="009310F1">
        <w:t xml:space="preserve">considering </w:t>
      </w:r>
      <w:r w:rsidR="009B2066" w:rsidRPr="009310F1">
        <w:t>their interesting reactivity and  solvent properties</w:t>
      </w:r>
      <w:r w:rsidR="009B2066" w:rsidRPr="009310F1">
        <w:fldChar w:fldCharType="begin" w:fldLock="1"/>
      </w:r>
      <w:r w:rsidR="004C3A1E" w:rsidRPr="009310F1">
        <w:instrText>ADDIN CSL_CITATION {"citationItems":[{"id":"ITEM-1","itemData":{"DOI":"10.1021/ar010076f","ISSN":"00014842","PMID":"12234200","abstract":"Dimethyl carbonate (DMC) is a versatile compound that represents an attractive eco-friendly alternative to both methyl halides (or dimethyl sulfate) and phosgene for methylation and carbonylation processes, respectively. In fact, the reactivity of DMC is tunable: at T = 90 °C, methoxycarbonylations take place, whereas at higher reaction temperatures, methylation reactions are observed with a variety of nucleophiles. In the particular case of substrates susceptible to multiple alkylations (e.g., CH2-active compounds and primary amines), DMC allows unprecedented selectivity toward mono-C- and mono-N-methylation reactions. Nowadays produced by a clean process, DMC possesses properties of nontoxicity and biodegradability which makes it a true green reagent to use in syntheses that prevent pollution at the source. Moreover, DMC-mediated methylations are catalytic reactions that use safe solids (alkaline carbonates or zeolites), thereby avoiding the formation of undesirable inorganic salts as byproducts. The reactivity of other carbonates is reported as well: higher homologues of DMC (i.e., diethyl and dibenzyl carbonate), are excellent mono-C- and mono-N-alkylating agents, whereas asymmetrical methyl alkyl carbonates (ROCO2Me with R ≥ C3) undergo methylation processes with a chemoselectivity up to 99%.","author":[{"dropping-particle":"","family":"Tundo","given":"Pietro","non-dropping-particle":"","parse-names":false,"suffix":""},{"dropping-particle":"","family":"Selva","given":"Maurizio","non-dropping-particle":"","parse-names":false,"suffix":""}],"container-title":"Accounts of Chemical Research","id":"ITEM-1","issue":"9","issued":{"date-parts":[["2002"]]},"page":"706-716","title":"The chemistry of dimethyl carbonate","type":"article-journal","volume":"35"},"uris":["http://www.mendeley.com/documents/?uuid=0561e749-98a6-4228-ac89-e23547887101"]},{"id":"ITEM-2","itemData":{"DOI":"10.1070/RC2010v079n06ABEH004113","ISSN":"0036-021X","abstract":"The published data on dimethyl carbonate as a non-toxic reagent and solvent in organic synthesis are generalized and discussed. The methodsa for dimethyl carbonate production and its use as a methylating and methoxycarbonylating agent are considered. Special attention is pais to the eco-friendly process taht meet the \"Green chemistry\" requirements. The bibliography includes 104 references.","author":[{"dropping-particle":"","family":"Aricò","given":"F","non-dropping-particle":"","parse-names":false,"suffix":""},{"dropping-particle":"","family":"Tundo","given":"Pietro","non-dropping-particle":"","parse-names":false,"suffix":""}],"container-title":"Russian Chemical Reviews","id":"ITEM-2","issue":"6","issued":{"date-parts":[["2010"]]},"page":"479-489","title":"Dimethyl carbonate as a modern green reagent and solvent","type":"article-journal","volume":"79"},"uris":["http://www.mendeley.com/documents/?uuid=66b68e11-b822-4ca8-9003-b9be257c4d32"]},{"id":"ITEM-3","itemData":{"DOI":"10.1039/c7gc01764b","ISBN":"9780841269941","ISSN":"14639270","abstract":"&lt;p&gt; The worldwide urge to embrace a sustainable and bio-compatible chemistry has led industry and academia to develop chlorine-free methodologies focused on the use of CO &lt;sub&gt;2&lt;/sub&gt; -based compounds, such as dimethyl carbonate, as feedstocks, promoters and reaction media. &lt;/p&gt;","author":[{"dropping-particle":"","family":"Tundo","given":"P.","non-dropping-particle":"","parse-names":false,"suffix":""},{"dropping-particle":"","family":"Musolino","given":"M.","non-dropping-particle":"","parse-names":false,"suffix":""},{"dropping-particle":"","family":"Aricò","given":"F.","non-dropping-particle":"","parse-names":false,"suffix":""}],"container-title":"Green Chemistry","id":"ITEM-3","issue":"1","issued":{"date-parts":[["2018"]]},"page":"28-85","publisher":"Royal Society of Chemistry","title":"The reactions of dimethyl carbonate and its derivatives","type":"article-journal","volume":"20"},"uris":["http://www.mendeley.com/documents/?uuid=42e5df32-84ea-4e92-81d5-3e4652d7aac8"]},{"id":"ITEM-4","itemData":{"DOI":"10.1002/cssc.200700142","ISSN":"18645631","PMID":"18605214","abstract":"Organic carbonates, such as propylene carbonate, butylene carbonate, and diethyl carbonate, were tested in the Pd-catalyzed asymmetric allylic substitution reactions of rac-1,3-diphenyl-3-acetoxy-prop-1-ene with dimethyl malonate or benzylamine as nucleophiles. Bidentate diphosphanes were used as chiral ligands. The application of monodentate phosphanes capable of self-assembling with the metal was likewise tested. In the substitution reaction with dimethyl malonate, enantioselectivities up to 98% were achieved. In the amination reaction, the chiral product was obtained with up to 83% ee. The results confirm that these \"green solvents\" can be advantageously used for this catalytic transformation as an alternative to those solvents usually employed which run some risk of being harmful to the environment. © 2008 Wiley-VCH Verlag GmbH &amp; Co. KGaA, Weinheim.","author":[{"dropping-particle":"","family":"Schäffner","given":"Benjamin","non-dropping-particle":"","parse-names":false,"suffix":""},{"dropping-particle":"","family":"Holz","given":"Jens","non-dropping-particle":"","parse-names":false,"suffix":""},{"dropping-particle":"","family":"Verevkin","given":"Sergey P.","non-dropping-particle":"","parse-names":false,"suffix":""},{"dropping-particle":"","family":"Börner","given":"Armin","non-dropping-particle":"","parse-names":false,"suffix":""}],"container-title":"ChemSusChem","id":"ITEM-4","issue":"3","issued":{"date-parts":[["2008","3","25"]]},"page":"249-253","title":"Organic Carbonates as Alternative Solvents for Palladium-Catalyzed Substitution Reactions","type":"article-journal","volume":"1"},"uris":["http://www.mendeley.com/documents/?uuid=09f01b96-a1a5-46f3-919d-c19241671c14"]}],"mendeley":{"formattedCitation":"[1–4]","plainTextFormattedCitation":"[1–4]","previouslyFormattedCitation":"[1–4]"},"properties":{"noteIndex":0},"schema":"https://github.com/citation-style-language/schema/raw/master/csl-citation.json"}</w:instrText>
      </w:r>
      <w:r w:rsidR="009B2066" w:rsidRPr="009310F1">
        <w:fldChar w:fldCharType="separate"/>
      </w:r>
      <w:r w:rsidR="001012D3" w:rsidRPr="009310F1">
        <w:rPr>
          <w:noProof/>
        </w:rPr>
        <w:t>[1–4]</w:t>
      </w:r>
      <w:r w:rsidR="009B2066" w:rsidRPr="009310F1">
        <w:fldChar w:fldCharType="end"/>
      </w:r>
      <w:r w:rsidR="009B2066" w:rsidRPr="009310F1">
        <w:t xml:space="preserve">, </w:t>
      </w:r>
      <w:r w:rsidR="00FC3425" w:rsidRPr="009310F1">
        <w:t>low volatility, low ecotoxicity</w:t>
      </w:r>
      <w:r w:rsidR="00F17A8C" w:rsidRPr="009310F1">
        <w:t>,</w:t>
      </w:r>
      <w:r w:rsidR="00FC3425" w:rsidRPr="009310F1">
        <w:t xml:space="preserve"> and good biodegradability</w:t>
      </w:r>
      <w:r w:rsidR="009B2066" w:rsidRPr="009310F1">
        <w:t>.</w:t>
      </w:r>
      <w:r w:rsidR="00FC3425" w:rsidRPr="009310F1">
        <w:t xml:space="preserve"> </w:t>
      </w:r>
      <w:r w:rsidR="00553CDD" w:rsidRPr="009310F1">
        <w:t>Dialkyl carbonates (DACs) with medium length alkyl chains (with three to eight carbon atoms per chain) are often indicated as oleochemical carbonates. They can be prepared from animal- or plant- derived feedstocks, thus enabling sustainable chemistry based on these compounds. Their properties, including low viscosity and appreciable thermal stability, allow their use as lubricants, as fuel additives and in cosmetics and personal care.  DACs are safe non-corrosive compounds that find a huge number of applications, especially as environmentally responsible additives or as non-toxic replacements for phosgene.</w:t>
      </w:r>
      <w:r w:rsidR="00553CDD" w:rsidRPr="009310F1">
        <w:fldChar w:fldCharType="begin" w:fldLock="1"/>
      </w:r>
      <w:r w:rsidR="00553CDD" w:rsidRPr="009310F1">
        <w:instrText>ADDIN CSL_CITATION {"citationItems":[{"id":"ITEM-1","itemData":{"DOI":"10.1021/cr950067i","ISBN":"9780444627483","ISSN":"0009-2665","abstract":"The reactions producing either linear or cyclic carbonates from CO2 are presented. Wherever possible, the mechanisms of the reactions are highlighted. The thermodynamically favourable reaction of CO2 with epoxides is briefly covered, before the challenges associated with the endogenic, direct reaction of CO2 with alcohols and diols are addressed. The equilibrium yields of these reactions are on the order of a few percent. The synthesis of linear dimethyl carbonate from CO2 and methanol is discussed primarily using the examples of nBu2Sn(OMe)2 as a homogeneous catalyst and ZrO2 as a heterogeneous catalyst. The reactions of diols and CO2 to give cyclic carbonates are then covered, with the CeO2·ZrO2 and zinc acetate/acetonitrile (MeCN) systems as the most relevant examples. The effect of water traps for changing the equilibrium position of these reactions is presented, before speculation on the future industrial relevance of these reactions.","author":[{"dropping-particle":"","family":"Shaikh","given":"Abbas-Alli G.","non-dropping-particle":"","parse-names":false,"suffix":""},{"dropping-particle":"","family":"Sivaram","given":"Swaminathan","non-dropping-particle":"","parse-names":false,"suffix":""}],"container-title":"Chemical Reviews","id":"ITEM-1","issue":"3","issued":{"date-parts":[["1996","1","1"]]},"page":"951-976","publisher":"Elsevier","title":"Organic Carbonates","type":"article-journal","volume":"96"},"uris":["http://www.mendeley.com/documents/?uuid=2441f862-9b30-4643-8671-819aa7d4f976"]},{"id":"ITEM-2","itemData":{"ISSN":"08978026","abstract":"Carbonates represent an important and versatile class of organic compounds. One class of this compound, oleochemical carbonates or carbonic acid esters prepared from animal- and plant-based feedstocks, are drawing interest in both industrial and commercial applications. One reason for this is the low toxicity of these carbonates. In fact, the oily properties of C8-C18 oleochemical carbonates are now exploited as components of personal-care products such as sunscreen, hair-care, and cosmetics preparations. Dioctyl carbonate serves as a new type of emolient because of its excellent skin feel and compatibility. Furthernore, oleochemical carbonates are also being used to extract metal ions such as gold, silver, platinum, and mercury from aqueous solutions. With the wide range of applications, developments to prepare new types of oleochemical-based carbonates are ongoing.","author":[{"dropping-particle":"","family":"Kenar","given":"James A.","non-dropping-particle":"","parse-names":false,"suffix":""}],"container-title":"INFORM - International News on Fats, Oils and Related Materials","id":"ITEM-2","issue":"9","issued":{"date-parts":[["2004"]]},"page":"580-582","title":"Current perspectives on oleochemical carbonates","type":"article-journal","volume":"15"},"uris":["http://www.mendeley.com/documents/?uuid=212fd62d-9470-4946-98e5-56a316112a5a"]},{"id":"ITEM-3","itemData":{"ISSN":"01519093","abstract":"Dimethyl carbonate, diethyl carbonate, ethylene carbonate, propylene carbonate..., organic carbonates are molecules that we can meet nowadays without truly knowing them. However, this family of organic compounds is currently thriving: chemical synthesis, cosmetics, fuel additives, electrolytes for batteries, materials, rank among the applications where they are more and more introduced, sometimes taking over, thanks to their physicochemical properties. The numerous recent developments have considerably been promoted by the emergence of new synthetic pathways. Essentially produced from phosgene for a long time, they can now be prepared from numerous carbonate sources (carbon monoxide and dioxide, urea) and through sustainable processes more environmentally friendly which include the concept of renewable carbon.","author":[{"dropping-particle":"","family":"Vriet","given":"Christelle","non-dropping-particle":"","parse-names":false,"suffix":""},{"dropping-particle":"","family":"Mouloungui","given":"Zéphirin","non-dropping-particle":"","parse-names":false,"suffix":""}],"container-title":"L'actualité chimique","id":"ITEM-3","issued":{"date-parts":[["2008"]]},"page":"19-27","title":"Les carbonates organiques: une famille de composés méconnue","type":"article-journal","volume":"315"},"uris":["http://www.mendeley.com/documents/?uuid=e48c11e6-3eb3-47cf-b802-39049e59fc00"]},{"id":"ITEM-4","itemData":{"DOI":"10.1016/S0040-4020(00)00671-2","ISSN":"00404020","author":[{"dropping-particle":"","family":"Parrish","given":"Jay P.","non-dropping-particle":"","parse-names":false,"suffix":""},{"dropping-particle":"","family":"Salvatore","given":"Ralph N.","non-dropping-particle":"","parse-names":false,"suffix":""},{"dropping-particle":"","family":"Jung","given":"Kyung Woon","non-dropping-particle":"","parse-names":false,"suffix":""}],"container-title":"Tetrahedron","id":"ITEM-4","issue":"42","issued":{"date-parts":[["2000"]]},"page":"8207-8237","title":"Perspective on alkyl carbohydrates in organic synthesis","type":"article-journal","volume":"56"},"uris":["http://www.mendeley.com/documents/?uuid=1c14a2fd-e401-4bbb-afd3-c50a5a3dd479"]}],"mendeley":{"formattedCitation":"[5–8]","plainTextFormattedCitation":"[5–8]","previouslyFormattedCitation":"[5–8]"},"properties":{"noteIndex":0},"schema":"https://github.com/citation-style-language/schema/raw/master/csl-citation.json"}</w:instrText>
      </w:r>
      <w:r w:rsidR="00553CDD" w:rsidRPr="009310F1">
        <w:fldChar w:fldCharType="separate"/>
      </w:r>
      <w:r w:rsidR="00553CDD" w:rsidRPr="009310F1">
        <w:rPr>
          <w:noProof/>
        </w:rPr>
        <w:t>[5–8]</w:t>
      </w:r>
      <w:r w:rsidR="00553CDD" w:rsidRPr="009310F1">
        <w:fldChar w:fldCharType="end"/>
      </w:r>
      <w:r w:rsidR="00553CDD" w:rsidRPr="009310F1">
        <w:t xml:space="preserve"> Dimethylcarbonate (D1C, hereinafter we indicate DACs bearing two symmetric chains containing n carbon atoms as DnC) is among the most well-known DACs, considering the recently developed green synthetic approaches to prepare it and its interesting chemistry.</w:t>
      </w:r>
      <w:r w:rsidR="00553CDD" w:rsidRPr="009310F1">
        <w:fldChar w:fldCharType="begin" w:fldLock="1"/>
      </w:r>
      <w:r w:rsidR="00553CDD" w:rsidRPr="009310F1">
        <w:instrText>ADDIN CSL_CITATION {"citationItems":[{"id":"ITEM-1","itemData":{"DOI":"10.1021/ar010076f","ISSN":"00014842","PMID":"12234200","abstract":"Dimethyl carbonate (DMC) is a versatile compound that represents an attractive eco-friendly alternative to both methyl halides (or dimethyl sulfate) and phosgene for methylation and carbonylation processes, respectively. In fact, the reactivity of DMC is tunable: at T = 90 °C, methoxycarbonylations take place, whereas at higher reaction temperatures, methylation reactions are observed with a variety of nucleophiles. In the particular case of substrates susceptible to multiple alkylations (e.g., CH2-active compounds and primary amines), DMC allows unprecedented selectivity toward mono-C- and mono-N-methylation reactions. Nowadays produced by a clean process, DMC possesses properties of nontoxicity and biodegradability which makes it a true green reagent to use in syntheses that prevent pollution at the source. Moreover, DMC-mediated methylations are catalytic reactions that use safe solids (alkaline carbonates or zeolites), thereby avoiding the formation of undesirable inorganic salts as byproducts. The reactivity of other carbonates is reported as well: higher homologues of DMC (i.e., diethyl and dibenzyl carbonate), are excellent mono-C- and mono-N-alkylating agents, whereas asymmetrical methyl alkyl carbonates (ROCO2Me with R ≥ C3) undergo methylation processes with a chemoselectivity up to 99%.","author":[{"dropping-particle":"","family":"Tundo","given":"Pietro","non-dropping-particle":"","parse-names":false,"suffix":""},{"dropping-particle":"","family":"Selva","given":"Maurizio","non-dropping-particle":"","parse-names":false,"suffix":""}],"container-title":"Accounts of Chemical Research","id":"ITEM-1","issue":"9","issued":{"date-parts":[["2002"]]},"page":"706-716","title":"The chemistry of dimethyl carbonate","type":"article-journal","volume":"35"},"uris":["http://www.mendeley.com/documents/?uuid=0561e749-98a6-4228-ac89-e23547887101"]},{"id":"ITEM-2","itemData":{"DOI":"10.1070/RC2010v079n06ABEH004113","ISSN":"0036-021X","abstract":"The published data on dimethyl carbonate as a non-toxic reagent and solvent in organic synthesis are generalized and discussed. The methodsa for dimethyl carbonate production and its use as a methylating and methoxycarbonylating agent are considered. Special attention is pais to the eco-friendly process taht meet the \"Green chemistry\" requirements. The bibliography includes 104 references.","author":[{"dropping-particle":"","family":"Aricò","given":"F","non-dropping-particle":"","parse-names":false,"suffix":""},{"dropping-particle":"","family":"Tundo","given":"Pietro","non-dropping-particle":"","parse-names":false,"suffix":""}],"container-title":"Russian Chemical Reviews","id":"ITEM-2","issue":"6","issued":{"date-parts":[["2010"]]},"page":"479-489","title":"Dimethyl carbonate as a modern green reagent and solvent","type":"article-journal","volume":"79"},"uris":["http://www.mendeley.com/documents/?uuid=66b68e11-b822-4ca8-9003-b9be257c4d32"]},{"id":"ITEM-3","itemData":{"DOI":"10.1039/c7gc01764b","ISBN":"9780841269941","ISSN":"14639270","abstract":"&lt;p&gt; The worldwide urge to embrace a sustainable and bio-compatible chemistry has led industry and academia to develop chlorine-free methodologies focused on the use of CO &lt;sub&gt;2&lt;/sub&gt; -based compounds, such as dimethyl carbonate, as feedstocks, promoters and reaction media. &lt;/p&gt;","author":[{"dropping-particle":"","family":"Tundo","given":"P.","non-dropping-particle":"","parse-names":false,"suffix":""},{"dropping-particle":"","family":"Musolino","given":"M.","non-dropping-particle":"","parse-names":false,"suffix":""},{"dropping-particle":"","family":"Aricò","given":"F.","non-dropping-particle":"","parse-names":false,"suffix":""}],"container-title":"Green Chemistry","id":"ITEM-3","issue":"1","issued":{"date-parts":[["2018"]]},"page":"28-85","publisher":"Royal Society of Chemistry","title":"The reactions of dimethyl carbonate and its derivatives","type":"article-journal","volume":"20"},"uris":["http://www.mendeley.com/documents/?uuid=42e5df32-84ea-4e92-81d5-3e4652d7aac8"]},{"id":"ITEM-4","itemData":{"DOI":"10.1002/cssc.200700142","ISSN":"18645631","PMID":"18605214","abstract":"Organic carbonates, such as propylene carbonate, butylene carbonate, and diethyl carbonate, were tested in the Pd-catalyzed asymmetric allylic substitution reactions of rac-1,3-diphenyl-3-acetoxy-prop-1-ene with dimethyl malonate or benzylamine as nucleophiles. Bidentate diphosphanes were used as chiral ligands. The application of monodentate phosphanes capable of self-assembling with the metal was likewise tested. In the substitution reaction with dimethyl malonate, enantioselectivities up to 98% were achieved. In the amination reaction, the chiral product was obtained with up to 83% ee. The results confirm that these \"green solvents\" can be advantageously used for this catalytic transformation as an alternative to those solvents usually employed which run some risk of being harmful to the environment. © 2008 Wiley-VCH Verlag GmbH &amp; Co. KGaA, Weinheim.","author":[{"dropping-particle":"","family":"Schäffner","given":"Benjamin","non-dropping-particle":"","parse-names":false,"suffix":""},{"dropping-particle":"","family":"Holz","given":"Jens","non-dropping-particle":"","parse-names":false,"suffix":""},{"dropping-particle":"","family":"Verevkin","given":"Sergey P.","non-dropping-particle":"","parse-names":false,"suffix":""},{"dropping-particle":"","family":"Börner","given":"Armin","non-dropping-particle":"","parse-names":false,"suffix":""}],"container-title":"ChemSusChem","id":"ITEM-4","issue":"3","issued":{"date-parts":[["2008","3","25"]]},"page":"249-253","title":"Organic Carbonates as Alternative Solvents for Palladium-Catalyzed Substitution Reactions","type":"article-journal","volume":"1"},"uris":["http://www.mendeley.com/documents/?uuid=09f01b96-a1a5-46f3-919d-c19241671c14"]}],"mendeley":{"formattedCitation":"[1–4]","plainTextFormattedCitation":"[1–4]","previouslyFormattedCitation":"[1–4]"},"properties":{"noteIndex":0},"schema":"https://github.com/citation-style-language/schema/raw/master/csl-citation.json"}</w:instrText>
      </w:r>
      <w:r w:rsidR="00553CDD" w:rsidRPr="009310F1">
        <w:fldChar w:fldCharType="separate"/>
      </w:r>
      <w:r w:rsidR="00553CDD" w:rsidRPr="009310F1">
        <w:rPr>
          <w:noProof/>
        </w:rPr>
        <w:t>[1–4]</w:t>
      </w:r>
      <w:r w:rsidR="00553CDD" w:rsidRPr="009310F1">
        <w:fldChar w:fldCharType="end"/>
      </w:r>
      <w:r w:rsidR="00553CDD" w:rsidRPr="009310F1">
        <w:t xml:space="preserve">  D1C and D2C, together with cyclic ethylene and propylene –carbonates find applications in electrochemistry as solvent for electrolytes, taking advantage of their low viscosity and dielectric constant.</w:t>
      </w:r>
      <w:r w:rsidR="00553CDD" w:rsidRPr="009310F1">
        <w:fldChar w:fldCharType="begin" w:fldLock="1"/>
      </w:r>
      <w:r w:rsidR="00553CDD" w:rsidRPr="009310F1">
        <w:instrText>ADDIN CSL_CITATION {"citationItems":[{"id":"ITEM-1","itemData":{"DOI":"10.1021/cr030203g","ISSN":"00092665","PMID":"15669157","author":[{"dropping-particle":"","family":"Xu","given":"Kang","non-dropping-particle":"","parse-names":false,"suffix":""}],"container-title":"Chemical Reviews","id":"ITEM-1","issue":"10","issued":{"date-parts":[["2004"]]},"page":"4303-4417","title":"Nonaqueous liquid electrolytes for lithium-based rechargeable batteries","type":"article-journal","volume":"104"},"uris":["http://www.mendeley.com/documents/?uuid=335cd8a9-7994-44b1-ba7b-bc4038ad7060"]},{"id":"ITEM-2","itemData":{"DOI":"10.1149/1.2220987","ISSN":"0013-4651","abstract":"To improve the high temperature performance of rocking‐chair secondary batteries we searched for and identified a new electrolyte composition whose range of stability extends up to 4.9 V vs. Li at room temperature and 4.8 V vs. Li at 55°C for the material. The behavior of the composite new electrolyte interface at high voltage (4.2 to 5.1 V vs. Li) shows the superposition of two phenomena: (i) an irreversible behavior due to a very slow electrolyte oxidation caused by the large surface area of carbon black (mixed with the active material to improve the conductivity) and (ii) two reversible Li deintercalation‐intercalation processes in the spinel structure. In order to evaluate the kinetics of the high voltage phenomena, the behavior of the interface was investigated as a function of time and temperature. The electrolyte oxidative degradation is a well‐stabilized reaction with nontime evolving kinetics, and with an activation energy close to 8 kcal/mol. The self‐discharge mechanism is a local redox process involving electrolyte oxidation at the electrode surface and reversible intercalation of Li in the spinel structure. The effective stability of this new electrolyte against oxidation allows for better performance of our rocking‐chair cells, in terms of cycle‐life and self‐discharge, over a wider temperature range (−20 to 55°C).","author":[{"dropping-particle":"","family":"Guyomard","given":"D.","non-dropping-particle":"","parse-names":false,"suffix":""},{"dropping-particle":"","family":"Tarascon","given":"J. M.","non-dropping-particle":"","parse-names":false,"suffix":""}],"container-title":"Journal of The Electrochemical Society","id":"ITEM-2","issue":"11","issued":{"date-parts":[["1993"]]},"page":"3071-3081","title":"Rechargeable Li1 + x Mn2 O 4 / Carbon Cells with a New Electrolyte Composition: Potentiostatic Studies and Application to Practical Cells","type":"article-journal","volume":"140"},"uris":["http://www.mendeley.com/documents/?uuid=a878a7ad-a7d4-4db7-bea4-c08554b2e3dc"]},{"id":"ITEM-3","itemData":{"DOI":"10.1016/0167-2738(94)90418-9","ISSN":"01672738","abstract":"Safe use of the emerging Li1+xMn2O4/C Li-ion batteries requires an electrolyte that is resistant to oxidation up to 5 V both at room temperature and at 55°C. Permutations of different solvents and lithium-based salt mixtures were tested for their resistance to oxidation at high voltages on Li1+xMn2O4 electrodes and for their ability to maintain high ionic conductivity over a wide temperature range. This survey allowed us to select new electrolyte compositions that are highly stable against oxidation which consist of mixtures of ethylene carbonate (EC), dimethyl carbonate (DMC) and lithium hexafluorophosphate (LiPF6). This new electrolyte composition can be used in practical Li1+xMn2O4/carbon Li-ion batteries, and shows enhanced safety characteristics and performance in terms of cycle life and self-discharge. The electrochemical stability of this new electrolyte composition against oxidation in contact with other highly oxidizing materials, such as LiCoO2 or LiNiO2 has also been verified. © 1994.","author":[{"dropping-particle":"","family":"Tarascon","given":"J. M.","non-dropping-particle":"","parse-names":false,"suffix":""},{"dropping-particle":"","family":"Guyomard","given":"D.","non-dropping-particle":"","parse-names":false,"suffix":""}],"container-title":"Solid State Ionics","id":"ITEM-3","issue":"3-4","issued":{"date-parts":[["1994"]]},"page":"293-305","title":"New electrolyte compositions stable over the 0 to 5 V voltage range and compatible with the Li1+xMn2O4/carbon Li-ion cells","type":"article-journal","volume":"69"},"uris":["http://www.mendeley.com/documents/?uuid=a77a62c4-fbb2-4850-920b-aa9d530c08cd"]}],"mendeley":{"formattedCitation":"[9–11]","plainTextFormattedCitation":"[9–11]","previouslyFormattedCitation":"[9–11]"},"properties":{"noteIndex":0},"schema":"https://github.com/citation-style-language/schema/raw/master/csl-citation.json"}</w:instrText>
      </w:r>
      <w:r w:rsidR="00553CDD" w:rsidRPr="009310F1">
        <w:fldChar w:fldCharType="separate"/>
      </w:r>
      <w:r w:rsidR="00553CDD" w:rsidRPr="009310F1">
        <w:rPr>
          <w:noProof/>
        </w:rPr>
        <w:t>[9–11]</w:t>
      </w:r>
      <w:r w:rsidR="00553CDD" w:rsidRPr="009310F1">
        <w:fldChar w:fldCharType="end"/>
      </w:r>
      <w:r w:rsidR="00656D42" w:rsidRPr="009310F1">
        <w:t xml:space="preserve">Medium- or long chain DACs </w:t>
      </w:r>
      <w:r w:rsidR="00F0250F" w:rsidRPr="009310F1">
        <w:t>have been less studied, despite their interesting applications as lubricants, plasticisers, oil additives, personal care and cosmetic components and, more recently, phase change materials.</w:t>
      </w:r>
      <w:r w:rsidR="00F0250F" w:rsidRPr="009310F1">
        <w:fldChar w:fldCharType="begin" w:fldLock="1"/>
      </w:r>
      <w:r w:rsidR="004C3A1E" w:rsidRPr="009310F1">
        <w:instrText>ADDIN CSL_CITATION {"citationItems":[{"id":"ITEM-1","itemData":{"ISSN":"08978026","abstract":"Carbonates represent an important and versatile class of organic compounds. One class of this compound, oleochemical carbonates or carbonic acid esters prepared from animal- and plant-based feedstocks, are drawing interest in both industrial and commercial applications. One reason for this is the low toxicity of these carbonates. In fact, the oily properties of C8-C18 oleochemical carbonates are now exploited as components of personal-care products such as sunscreen, hair-care, and cosmetics preparations. Dioctyl carbonate serves as a new type of emolient because of its excellent skin feel and compatibility. Furthernore, oleochemical carbonates are also being used to extract metal ions such as gold, silver, platinum, and mercury from aqueous solutions. With the wide range of applications, developments to prepare new types of oleochemical-based carbonates are ongoing.","author":[{"dropping-particle":"","family":"Kenar","given":"James A.","non-dropping-particle":"","parse-names":false,"suffix":""}],"container-title":"INFORM - International News on Fats, Oils and Related Materials","id":"ITEM-1","issue":"9","issued":{"date-parts":[["2004"]]},"page":"580-582","title":"Current perspectives on oleochemical carbonates","type":"article-journal","volume":"15"},"uris":["http://www.mendeley.com/documents/?uuid=212fd62d-9470-4946-98e5-56a316112a5a"]},{"id":"ITEM-2","itemData":{"author":[{"dropping-particle":"","family":"Dierker","given":"Markus","non-dropping-particle":"","parse-names":false,"suffix":""}],"container-title":"Lipid Technology","id":"ITEM-2","issued":{"date-parts":[["2004"]]},"page":"130-133","title":"Oleochemical Carbonates – An Overview","type":"article-journal","volume":"16"},"uris":["http://www.mendeley.com/documents/?uuid=9dda4d1a-b447-4b13-bb41-157ff20c5a36"]},{"id":"ITEM-3","itemData":{"DOI":"10.1016/j.solmat.2010.05.031","ISBN":"0927-0248","ISSN":"09270248","abstract":"Oleochemical carbonates are biobased materials that were readily prepared through a carbonate interchange reaction between renewable C10C18 fatty alcohols and dimethyl or diethyl carbonate in the presence of a catalyst. These carbonates have various commercial uses in cosmetic, fuel additive, and lubricant applications. Oleochemical carbonates have not been examined for their applicability as phase change materials (PCM). The latent heats of melting and freezing for a series of symmetrical oleochemical carbonates ranging from 21-37 carbon atoms were evaluated to develop a fundamental understanding of the solidliquid transitions for utilization in thermal energy storage (TES) applications. The phase transitions and associated thermal properties were determined by differential scanning calorimetry (DSC) and thermal gravimetric analysis (TGA). Decyl, dodecyl, tetradecyl, hexadecyl, and octadecyl carbonates had peak melting and freezing points of -2.2, 19.3, 33.7, 44.9, and 51.6 and -6.3, 14.3, 28.7, 40.3, and 46.9 °C, respectively. In general, these carbonates exhibited sharp phase transitions and good latent heat properties. The latent heats of melting and freezing for decyl, dodecyl, tetradecyl, hexadecyl, and octadecyl carbonates were 144, 200, 227, 219, and 223 and 146, 199, 229, 215, and 215 J/g, respectively. These carbonates represent novel renewable-based PCM chemicals that compliment fatty acids, fatty alcohols, and their fatty acid esters while providing a potentially valuable biobased alternative to paraffin wax and salt hydrate PCM currently dominating the PCM market. © 2010 Elsevier B.V.","author":[{"dropping-particle":"","family":"Kenar","given":"James A.","non-dropping-particle":"","parse-names":false,"suffix":""}],"container-title":"Solar Energy Materials and Solar Cells","id":"ITEM-3","issue":"10","issued":{"date-parts":[["2010"]]},"page":"1697-1703","publisher":"Elsevier","title":"Latent heat characteristics of biobased oleochemical carbonates as potential phase change materials","type":"article-journal","volume":"94"},"uris":["http://www.mendeley.com/documents/?uuid=d934a6a5-49c5-4e3e-9820-2c206116ea68"]},{"id":"ITEM-4","itemData":{"DOI":"10.1002/ejlt.201100043","ISSN":"1438-7697","author":[{"dropping-particle":"","family":"Kenar","given":"James A","non-dropping-particle":"","parse-names":false,"suffix":""}],"container-title":"European Journal of Lipid Science and Technology","id":"ITEM-4","issue":"1","issued":{"date-parts":[["2012","1","8"]]},"page":"63-70","title":"Thermal characteristics of oleochemical carbonate binary mixtures for potential latent heat storage","type":"article-journal","volume":"114"},"uris":["http://www.mendeley.com/documents/?uuid=5244f20b-73b6-4a42-af28-6a3d6ddda83a"]}],"mendeley":{"formattedCitation":"[6,12–14]","plainTextFormattedCitation":"[6,12–14]","previouslyFormattedCitation":"[6,12–14]"},"properties":{"noteIndex":0},"schema":"https://github.com/citation-style-language/schema/raw/master/csl-citation.json"}</w:instrText>
      </w:r>
      <w:r w:rsidR="00F0250F" w:rsidRPr="009310F1">
        <w:fldChar w:fldCharType="separate"/>
      </w:r>
      <w:r w:rsidR="001012D3" w:rsidRPr="009310F1">
        <w:rPr>
          <w:noProof/>
        </w:rPr>
        <w:t>[6,12–14]</w:t>
      </w:r>
      <w:r w:rsidR="00F0250F" w:rsidRPr="009310F1">
        <w:fldChar w:fldCharType="end"/>
      </w:r>
      <w:r w:rsidR="00F0250F" w:rsidRPr="009310F1">
        <w:t xml:space="preserve"> </w:t>
      </w:r>
      <w:r w:rsidR="00656D42" w:rsidRPr="009310F1">
        <w:t>In the past</w:t>
      </w:r>
      <w:r w:rsidR="00F17A8C" w:rsidRPr="009310F1">
        <w:t>,</w:t>
      </w:r>
      <w:r w:rsidR="00656D42" w:rsidRPr="009310F1">
        <w:t xml:space="preserve"> their exploitation has been limited because the main synthesis route </w:t>
      </w:r>
      <w:r w:rsidR="00F17A8C" w:rsidRPr="009310F1">
        <w:t xml:space="preserve">required </w:t>
      </w:r>
      <w:r w:rsidR="00656D42" w:rsidRPr="009310F1">
        <w:t>the use of phosgene</w:t>
      </w:r>
      <w:r w:rsidR="00F17A8C" w:rsidRPr="009310F1">
        <w:t>;</w:t>
      </w:r>
      <w:r w:rsidR="00656D42" w:rsidRPr="009310F1">
        <w:t xml:space="preserve"> however there</w:t>
      </w:r>
      <w:r w:rsidR="00F17A8C" w:rsidRPr="009310F1">
        <w:t xml:space="preserve"> are now</w:t>
      </w:r>
      <w:r w:rsidR="00656D42" w:rsidRPr="009310F1">
        <w:t xml:space="preserve"> several </w:t>
      </w:r>
      <w:r w:rsidR="00F0250F" w:rsidRPr="009310F1">
        <w:t xml:space="preserve">environmentally sustainable </w:t>
      </w:r>
      <w:r w:rsidR="00656D42" w:rsidRPr="009310F1">
        <w:t>synthetic routes that allow high yield production of DACs, thus enabling technologies based on these compounds. They typically show low density</w:t>
      </w:r>
      <w:r w:rsidR="006E3508" w:rsidRPr="009310F1">
        <w:t>, viscosity</w:t>
      </w:r>
      <w:r w:rsidR="00656D42" w:rsidRPr="009310F1">
        <w:t xml:space="preserve"> and </w:t>
      </w:r>
      <w:r w:rsidR="000E0501" w:rsidRPr="009310F1">
        <w:t>melting</w:t>
      </w:r>
      <w:r w:rsidR="00656D42" w:rsidRPr="009310F1">
        <w:t xml:space="preserve"> points </w:t>
      </w:r>
      <w:r w:rsidR="000E0501" w:rsidRPr="009310F1">
        <w:t xml:space="preserve">and the introduction of branched alkyl chains allows to further expand the liquid </w:t>
      </w:r>
      <w:r w:rsidR="00F17A8C" w:rsidRPr="009310F1">
        <w:t xml:space="preserve">phase </w:t>
      </w:r>
      <w:r w:rsidR="000E0501" w:rsidRPr="009310F1">
        <w:t>where they can find applications.</w:t>
      </w:r>
      <w:r w:rsidR="00F0250F" w:rsidRPr="009310F1">
        <w:t xml:space="preserve"> Their chemical physical properties have been explored in the past, providing basic information </w:t>
      </w:r>
      <w:r w:rsidR="00F17A8C" w:rsidRPr="009310F1">
        <w:t>concerning</w:t>
      </w:r>
      <w:r w:rsidR="00F0250F" w:rsidRPr="009310F1">
        <w:t xml:space="preserve"> their range of applications.</w:t>
      </w:r>
      <w:r w:rsidR="000B3E36" w:rsidRPr="009310F1">
        <w:fldChar w:fldCharType="begin" w:fldLock="1"/>
      </w:r>
      <w:r w:rsidR="004C3A1E" w:rsidRPr="009310F1">
        <w:instrText>ADDIN CSL_CITATION {"citationItems":[{"id":"ITEM-1","itemData":{"DOI":"10.1007/s11746-004-0897-4","ISSN":"0003021X","author":[{"dropping-particle":"","family":"Kenar","given":"James A","non-dropping-particle":"","parse-names":false,"suffix":""},{"dropping-particle":"","family":"Knothe","given":"Gerhard","non-dropping-particle":"","parse-names":false,"suffix":""},{"dropping-particle":"","family":"Copes","given":"Ashley L","non-dropping-particle":"","parse-names":false,"suffix":""}],"container-title":"Journal of the American Oil Chemists' Society","id":"ITEM-1","issue":"3","issued":{"date-parts":[["2004","3"]]},"page":"285-291","title":"Synthesis and characterization of dialkyl carbonates prepared from mid-, long-chain, and guerbet alcohols","type":"article-journal","volume":"81"},"uris":["http://www.mendeley.com/documents/?uuid=c28af019-60a3-4862-b725-2e38323d38b3"]},{"id":"ITEM-2","itemData":{"DOI":"10.1007/s11746-005-5173-5","ISBN":"1174600551","ISSN":"0003021X","abstract":"Carbonates are a class of compounds that have recently found increasing\\ninterest in commercial applications owing to their physical properties\\nand relatively straightforward synthesis. In this work, physical\\nand fuel properties of five straight-chain C17–39 and three branched\\nC17–33 oleochemical carbonates were investigated. These properties\\nincluded cetane number (CN), low-temperature properties, (kinematic)\\nviscosity, lubricity, and surface tension. The carbonates studied\\nhad CN ranging from 47 to 107 depending on carbon chain length and\\nbranching. For the same number of carbons, the CN of carbonates were\\nlower than those of FA alkyl esters owing to interruption of the\\nCH2 chain by the carbonate moiety. Kinematic viscosities at 40°C\\nranged from 4.9 to 22.6 mm2/s whereas m.p. ranged from +3 to below\\n−50°C depending on the carbonate structure. Highfrequency reciprocating\\nrig testing showed the neat carbonates to have acceptable lubricity\\nthat improved as chain length increased. Finally, the carbonate’s\\nability to influence cold-flow properties in biodiesel (methyl soyate)\\nand lubricity in low-lubricity ultra-low sulfur diesel were examined.\\nThe carbonates studied did not significantly affect cold flow or\\nlubricity properties at concentrations up to 10,000 ppm (1 wt%).\\nThe properties of the carbonates resemble those of fatty alkyl esters\\nwith similar trends resulting from compound structure","author":[{"dropping-particle":"","family":"Kenar","given":"James A.","non-dropping-particle":"","parse-names":false,"suffix":""},{"dropping-particle":"","family":"Knothe","given":"Gerhard","non-dropping-particle":"","parse-names":false,"suffix":""},{"dropping-particle":"","family":"Dunn","given":"Robert O.","non-dropping-particle":"","parse-names":false,"suffix":""},{"dropping-particle":"","family":"Ryan","given":"Thomas W.","non-dropping-particle":"","parse-names":false,"suffix":""},{"dropping-particle":"","family":"Matheaus","given":"Andrew","non-dropping-particle":"","parse-names":false,"suffix":""}],"container-title":"JAOCS, Journal of the American Oil Chemists' Society","id":"ITEM-2","issue":"3","issued":{"date-parts":[["2005"]]},"page":"201-205","title":"Physical properties of oleochemical carbonates","type":"article-journal","volume":"82"},"uris":["http://www.mendeley.com/documents/?uuid=e47ae26a-a35e-4aef-b415-5ffa16810691"]},{"id":"ITEM-3","itemData":{"DOI":"10.1021/jp8024705","ISSN":"10895639","PMID":"18826197","abstract":"This work has been undertaken in order to obtain data on thermodynamic properties of organic carbonates and to revise the group-additivity values necessary for predicting their standard enthalpies of formation and enthalpies of vaporization. The standard molar enthalpies of formation of dibenzyl carbonate, tert-butyl phenyl carbonate, and diphenyl carbonate were measured using combustion calorimetry. Molar enthalpies of vaporization of these compounds were obtained from the temperature dependence of the vapor pressure measured by the transpiration method. Molar enthalpy of sublimation of diphenyl carbonate was measured in the same way. Ab initio calculations of molar enthalpies of formation of organic carbonates have been performed using the G3MP2 method, and results are in excellent agreement with the available experiment. Then the group-contribution method has been developed to predict values of the enthalpies of formation and enthalpies of vaporization of organic carbonates. © 2008 American Chemical Society.","author":[{"dropping-particle":"","family":"Verevkin","given":"Sergey P","non-dropping-particle":"","parse-names":false,"suffix":""},{"dropping-particle":"","family":"Emel'yanenko","given":"Vladimir N.","non-dropping-particle":"","parse-names":false,"suffix":""},{"dropping-particle":"","family":"Kozlova","given":"Svetlana A","non-dropping-particle":"","parse-names":false,"suffix":""}],"container-title":"Journal of Physical Chemistry A","id":"ITEM-3","issue":"42","issued":{"date-parts":[["2008"]]},"page":"10667-10673","title":"Organic carbonates: Experiment and ab initio calculations for prediction of thermochemical properties","type":"article-journal","volume":"112"},"uris":["http://www.mendeley.com/documents/?uuid=d34306e4-f74b-4262-b5c7-71bf218af119"]},{"id":"ITEM-4","itemData":{"DOI":"10.1021/cr900393d","ISSN":"00092665","PMID":"20345182","abstract":"Since the 1960s applications of organic carbonates as solvents have spread to nearly every field of chemistry. In particular, the use in lithium batteries and other electrochemical applications like the electropolymerization are well established. The high solubility of ions, dielectric constants, and dipole moments are basic properties for the success of organic carbonates in these research areas. Furthermore, the low toxicities and environmentally benign properties make them acceptable alternatives for standard organic solvents and valuable candidates to substitute NMP, DMF, and other polar, aprotic solvents. Not mentioned in this review is the extensive use of organic carbonates as environmentally friendly building blocks for classical organic transformations, where they can be used as methylation agents or in methoxycarbonylations.356-358 Furthermore, it has to be noted that synthesis and application of organic carbonates is often connected with the synthesis of polycarbonates.359 These processes are already highlighted in separate reviews with regard to the special properties of various polycarbonates.360,40 The synthesis of organic carbonates is still the bottleneck in their use as real \"green\" solvents. Today numerous applications have been published with these polar solvents especially in research of homogeneous catalysis. However, due to the high boiling point, from an ecological point of view an advantage, product separation will be the major challenge for the future. An alternative for this could be the use of noncyclic carbonates, which can be evaporated more easily. The results of carbonylations, metathesis reactions, and hydrogenations show clearly that organic carbonates are not magic solvents which are able to replace every other solvent. However, their use should always be taken into consideration in a solvent screen for new reactions and catalysts. In particular, the weak interactions between catalysts and the organic carbonates could be of interest to stabilize nanocluster or even homogeneous catalysts in order to develop more efficient recycling processes. The numerous publications on the synthesis and use of organic carbonates each year reveal that this field is of major interest to the chemical community, and the authors hope that this review will stimulate further work. © 2010 American Chemical Society.","author":[{"dropping-particle":"","family":"Schäffner","given":"Benjamin","non-dropping-particle":"","parse-names":false,"suffix":""},{"dropping-particle":"","family":"Schäffner","given":"Friederike","non-dropping-particle":"","parse-names":false,"suffix":""},{"dropping-particle":"","family":"Verevkin","given":"Sergey P.","non-dropping-particle":"","parse-names":false,"suffix":""},{"dropping-particle":"","family":"Börner","given":"Armin","non-dropping-particle":"","parse-names":false,"suffix":""}],"container-title":"Chemical Reviews","id":"ITEM-4","issue":"8","issued":{"date-parts":[["2010"]]},"page":"4554-4581","title":"Organic carbonates as solvents in synthesis and catalysis","type":"article-journal","volume":"110"},"uris":["http://www.mendeley.com/documents/?uuid=14ec2c95-a851-47ab-9ebd-77859f45cb3d"]},{"id":"ITEM-5","itemData":{"DOI":"10.1016/j.jct.2008.02.012","ISSN":"00219614","author":[{"dropping-particle":"","family":"Kozlova","given":"Svetlana A.","non-dropping-particle":"","parse-names":false,"suffix":""},{"dropping-particle":"","family":"Emel’yanenko","given":"Vladimir N.","non-dropping-particle":"","parse-names":false,"suffix":""},{"dropping-particle":"","family":"Georgieva","given":"Miglena","non-dropping-particle":"","parse-names":false,"suffix":""},{"dropping-particle":"","family":"Verevkin","given":"Sergey P.","non-dropping-particle":"","parse-names":false,"suffix":""},{"dropping-particle":"","family":"Chernyak","given":"Yury","non-dropping-particle":"","parse-names":false,"suffix":""},{"dropping-particle":"","family":"Schäffner","given":"Benjamin","non-dropping-particle":"","parse-names":false,"suffix":""},{"dropping-particle":"","family":"Börner","given":"Armin","non-dropping-particle":"","parse-names":false,"suffix":""}],"container-title":"The Journal of Chemical Thermodynamics","id":"ITEM-5","issue":"7","issued":{"date-parts":[["2008","7"]]},"page":"1136-1140","title":"Vapour pressure and enthalpy of vaporization of aliphatic dialkyl carbonates","type":"article-journal","volume":"40"},"uris":["http://www.mendeley.com/documents/?uuid=a493c59e-597e-4872-a5f8-8b84dcb62c18"]}],"mendeley":{"formattedCitation":"[15–19]","plainTextFormattedCitation":"[15–19]","previouslyFormattedCitation":"[15–19]"},"properties":{"noteIndex":0},"schema":"https://github.com/citation-style-language/schema/raw/master/csl-citation.json"}</w:instrText>
      </w:r>
      <w:r w:rsidR="000B3E36" w:rsidRPr="009310F1">
        <w:fldChar w:fldCharType="separate"/>
      </w:r>
      <w:r w:rsidR="001012D3" w:rsidRPr="009310F1">
        <w:rPr>
          <w:noProof/>
        </w:rPr>
        <w:t>[15–19]</w:t>
      </w:r>
      <w:r w:rsidR="000B3E36" w:rsidRPr="009310F1">
        <w:fldChar w:fldCharType="end"/>
      </w:r>
    </w:p>
    <w:p w14:paraId="65BCE679" w14:textId="68783400" w:rsidR="006E3508" w:rsidRPr="009310F1" w:rsidRDefault="006E3508" w:rsidP="006E3508">
      <w:pPr>
        <w:spacing w:line="360" w:lineRule="auto"/>
      </w:pPr>
      <w:r w:rsidRPr="009310F1">
        <w:t xml:space="preserve">A recent safety assessment of DACs as used in cosmetics has been published, dealing with a series of DACs, including D1C, D3C, D15C and some </w:t>
      </w:r>
      <w:r w:rsidR="006E6752" w:rsidRPr="009310F1">
        <w:t xml:space="preserve">branched </w:t>
      </w:r>
      <w:r w:rsidRPr="009310F1">
        <w:t>DACs. It includes an overview of use, toxicokinetic, toxicological effects of the studied DACs and the conclusion is that these DACs “are safe in the present practices of use and concentration”</w:t>
      </w:r>
      <w:r w:rsidR="002661C0" w:rsidRPr="009310F1">
        <w:t>.</w:t>
      </w:r>
      <w:r w:rsidRPr="009310F1">
        <w:fldChar w:fldCharType="begin" w:fldLock="1"/>
      </w:r>
      <w:r w:rsidR="004C3A1E" w:rsidRPr="009310F1">
        <w:instrText>ADDIN CSL_CITATION {"citationItems":[{"id":"ITEM-1","itemData":{"abstract":"The Cosmetic Ingredient Review (CIR) Expert Panel (Panel) reviewed the safety of 6 dialkyl carbonates, which function mostly as skin conditioning agents in cosmetic products. The Panel reviewed relevant data relating to the safety of these ingredients, and concluded that the dialkyl carbonates are safe in the present practices of use and concentration in cosmetics, when formulated to be non-irritating.","author":[{"dropping-particle":"","family":"Bergfeld","given":"Wilma F","non-dropping-particle":"","parse-names":false,"suffix":""},{"dropping-particle":"","family":"Donald","given":"F A C P ;","non-dropping-particle":"","parse-names":false,"suffix":""},{"dropping-particle":"","family":"Belsito","given":"V","non-dropping-particle":"","parse-names":false,"suffix":""},{"dropping-particle":"","family":"Hill","given":"Ronald A","non-dropping-particle":"","parse-names":false,"suffix":""},{"dropping-particle":"","family":"Klaassen","given":"Curtis D","non-dropping-particle":"","parse-names":false,"suffix":""},{"dropping-particle":"","family":"Liebler","given":"Daniel C","non-dropping-particle":"","parse-names":false,"suffix":""},{"dropping-particle":"","family":"Marks","given":"James G","non-dropping-particle":"","parse-names":false,"suffix":""},{"dropping-particle":"","family":"Shank","given":"Ronald C","non-dropping-particle":"","parse-names":false,"suffix":""},{"dropping-particle":"","family":"Slaga","given":"Thomas J ;","non-dropping-particle":"","parse-names":false,"suffix":""},{"dropping-particle":"","family":"Snyder","given":"Paul W","non-dropping-particle":"","parse-names":false,"suffix":""},{"dropping-particle":"","family":"Johnson","given":"Wilbur","non-dropping-particle":"","parse-names":false,"suffix":""},{"dropping-particle":"","family":"Boyer","given":"Ivan","non-dropping-particle":"","parse-names":false,"suffix":""},{"dropping-particle":"","family":"Heldreth","given":"Bart","non-dropping-particle":"","parse-names":false,"suffix":""}],"id":"ITEM-1","issued":{"date-parts":[["2016"]]},"title":"Safety Assessment of Dialkyl Carbonates as Used in Cosmetics Status: Tentative Report for Public Comment Release","type":"report"},"uris":["http://www.mendeley.com/documents/?uuid=ccb53cb8-8356-301b-bde8-c098f74cc754"]}],"mendeley":{"formattedCitation":"[20]","plainTextFormattedCitation":"[20]","previouslyFormattedCitation":"[20]"},"properties":{"noteIndex":0},"schema":"https://github.com/citation-style-language/schema/raw/master/csl-citation.json"}</w:instrText>
      </w:r>
      <w:r w:rsidRPr="009310F1">
        <w:fldChar w:fldCharType="separate"/>
      </w:r>
      <w:r w:rsidR="001012D3" w:rsidRPr="009310F1">
        <w:rPr>
          <w:noProof/>
        </w:rPr>
        <w:t>[20]</w:t>
      </w:r>
      <w:r w:rsidRPr="009310F1">
        <w:fldChar w:fldCharType="end"/>
      </w:r>
    </w:p>
    <w:p w14:paraId="1AE2AC0A" w14:textId="77777777" w:rsidR="006E3508" w:rsidRPr="009310F1" w:rsidRDefault="000E0501" w:rsidP="00A60DB6">
      <w:pPr>
        <w:spacing w:line="360" w:lineRule="auto"/>
      </w:pPr>
      <w:r w:rsidRPr="009310F1">
        <w:t>As mentioned, different routes exist for their synthesis</w:t>
      </w:r>
      <w:r w:rsidR="006E3508" w:rsidRPr="009310F1">
        <w:t xml:space="preserve"> </w:t>
      </w:r>
      <w:r w:rsidR="006E3508" w:rsidRPr="009310F1">
        <w:fldChar w:fldCharType="begin" w:fldLock="1"/>
      </w:r>
      <w:r w:rsidR="004C3A1E" w:rsidRPr="009310F1">
        <w:instrText>ADDIN CSL_CITATION {"citationItems":[{"id":"ITEM-1","itemData":{"DOI":"10.1021/cr950067i","ISBN":"9780444627483","ISSN":"0009-2665","abstract":"The reactions producing either linear or cyclic carbonates from CO2 are presented. Wherever possible, the mechanisms of the reactions are highlighted. The thermodynamically favourable reaction of CO2 with epoxides is briefly covered, before the challenges associated with the endogenic, direct reaction of CO2 with alcohols and diols are addressed. The equilibrium yields of these reactions are on the order of a few percent. The synthesis of linear dimethyl carbonate from CO2 and methanol is discussed primarily using the examples of nBu2Sn(OMe)2 as a homogeneous catalyst and ZrO2 as a heterogeneous catalyst. The reactions of diols and CO2 to give cyclic carbonates are then covered, with the CeO2·ZrO2 and zinc acetate/acetonitrile (MeCN) systems as the most relevant examples. The effect of water traps for changing the equilibrium position of these reactions is presented, before speculation on the future industrial relevance of these reactions.","author":[{"dropping-particle":"","family":"Shaikh","given":"Abbas-Alli G.","non-dropping-particle":"","parse-names":false,"suffix":""},{"dropping-particle":"","family":"Sivaram","given":"Swaminathan","non-dropping-particle":"","parse-names":false,"suffix":""}],"container-title":"Chemical Reviews","id":"ITEM-1","issue":"3","issued":{"date-parts":[["1996","1","1"]]},"page":"951-976","publisher":"Elsevier","title":"Organic Carbonates","type":"article-journal","volume":"96"},"uris":["http://www.mendeley.com/documents/?uuid=2441f862-9b30-4643-8671-819aa7d4f976"]},{"id":"ITEM-2","itemData":{"DOI":"10.1007/s11746-004-0897-4","ISSN":"0003021X","author":[{"dropping-particle":"","family":"Kenar","given":"James A","non-dropping-particle":"","parse-names":false,"suffix":""},{"dropping-particle":"","family":"Knothe","given":"Gerhard","non-dropping-particle":"","parse-names":false,"suffix":""},{"dropping-particle":"","family":"Copes","given":"Ashley L","non-dropping-particle":"","parse-names":false,"suffix":""}],"container-title":"Journal of the American Oil Chemists' Society","id":"ITEM-2","issue":"3","issued":{"date-parts":[["2004","3"]]},"page":"285-291","title":"Synthesis and characterization of dialkyl carbonates prepared from mid-, long-chain, and guerbet alcohols","type":"article-journal","volume":"81"},"uris":["http://www.mendeley.com/documents/?uuid=c28af019-60a3-4862-b725-2e38323d38b3"]},{"id":"ITEM-3","itemData":{"ISSN":"08978026","abstract":"Carbonates represent an important and versatile class of organic compounds. One class of this compound, oleochemical carbonates or carbonic acid esters prepared from animal- and plant-based feedstocks, are drawing interest in both industrial and commercial applications. One reason for this is the low toxicity of these carbonates. In fact, the oily properties of C8-C18 oleochemical carbonates are now exploited as components of personal-care products such as sunscreen, hair-care, and cosmetics preparations. Dioctyl carbonate serves as a new type of emolient because of its excellent skin feel and compatibility. Furthernore, oleochemical carbonates are also being used to extract metal ions such as gold, silver, platinum, and mercury from aqueous solutions. With the wide range of applications, developments to prepare new types of oleochemical-based carbonates are ongoing.","author":[{"dropping-particle":"","family":"Kenar","given":"James A.","non-dropping-particle":"","parse-names":false,"suffix":""}],"container-title":"INFORM - International News on Fats, Oils and Related Materials","id":"ITEM-3","issue":"9","issued":{"date-parts":[["2004"]]},"page":"580-582","title":"Current perspectives on oleochemical carbonates","type":"article-journal","volume":"15"},"uris":["http://www.mendeley.com/documents/?uuid=212fd62d-9470-4946-98e5-56a316112a5a"]}],"mendeley":{"formattedCitation":"[5,6,15]","plainTextFormattedCitation":"[5,6,15]","previouslyFormattedCitation":"[5,6,15]"},"properties":{"noteIndex":0},"schema":"https://github.com/citation-style-language/schema/raw/master/csl-citation.json"}</w:instrText>
      </w:r>
      <w:r w:rsidR="006E3508" w:rsidRPr="009310F1">
        <w:fldChar w:fldCharType="separate"/>
      </w:r>
      <w:r w:rsidR="001012D3" w:rsidRPr="009310F1">
        <w:rPr>
          <w:noProof/>
        </w:rPr>
        <w:t>[5,6,15]</w:t>
      </w:r>
      <w:r w:rsidR="006E3508" w:rsidRPr="009310F1">
        <w:fldChar w:fldCharType="end"/>
      </w:r>
      <w:r w:rsidR="003B1174" w:rsidRPr="009310F1">
        <w:t xml:space="preserve"> apart from the phosgene route</w:t>
      </w:r>
      <w:r w:rsidRPr="009310F1">
        <w:t>, including reaction of alcohols with CO</w:t>
      </w:r>
      <w:r w:rsidRPr="009310F1">
        <w:rPr>
          <w:vertAlign w:val="subscript"/>
        </w:rPr>
        <w:t>2</w:t>
      </w:r>
      <w:r w:rsidRPr="009310F1">
        <w:t xml:space="preserve">, in the presence of a strong water adsorbent or, as in the present study, the reaction of alcohols with short DAC members (e.g. dimethyl or diethyl carbonates (DMC or DEC, respectively). </w:t>
      </w:r>
    </w:p>
    <w:p w14:paraId="04EECDAF" w14:textId="77777777" w:rsidR="006E3508" w:rsidRPr="009310F1" w:rsidRDefault="006E3508" w:rsidP="006E3508">
      <w:pPr>
        <w:spacing w:line="360" w:lineRule="auto"/>
      </w:pPr>
      <w:r w:rsidRPr="009310F1">
        <w:lastRenderedPageBreak/>
        <w:t>Recently, alternative methods for preparation of long alkyl chains DACs have been proposed such as the work of Lopinti et al., where wood ashes have been used as a starting component.</w:t>
      </w:r>
      <w:r w:rsidRPr="009310F1">
        <w:fldChar w:fldCharType="begin" w:fldLock="1"/>
      </w:r>
      <w:r w:rsidR="004C3A1E" w:rsidRPr="009310F1">
        <w:instrText>ADDIN CSL_CITATION {"citationItems":[{"id":"ITEM-1","itemData":{"DOI":"10.1007/s10562-019-03004-1","ISBN":"0123456789","ISSN":"1572879X","abstract":"Abstract: Present work is focused on development of methodology involving utilization of cost effective, highly effective heterogeneous catalyst prepared from wood ash for carbonyl exchange reaction between long chain alcohols and diethyl carbonate to produce long-chain dialkyl carbonates. Whereas long-chain dialkyl carbonates are being explored as value added compounds as they are environmentally safe and non-corrosive in nature and useful in diesel as cetane improvers, lubricants and used in cosmetics. Thermal treatment (calcination) of wood ash was carried out at 500 and 800 °C temperatures and studied the activity of resulted catalyst towards the synthesis of long-chain dialkyl carbonates through carbonyl exchange reaction. The prepared catalyst was characterized by analytical techniques for surface morphology, crystalline phases and textural characteristics. In the present study, maximum yield of long-chain dialkyl carbonates (81%) was achieved using heterogeneous wood ash catalyst at 10 wt% of reactants and at temperature of 120 °C. The synthesized products were characterized by analytical techniques like infrared (IR), nuclear magnetic resonance (NMR), gas chromatography and mass spectroscopy respectively. Applications of prepared long-chain dialkyl carbonates in ultra low sulphur diesel (ULSD) have been explored as lubricity improvers and cetane number improvers. Graphic Abstract: [Figure not available: see fulltext.]","author":[{"dropping-particle":"","family":"Lopinti","given":"Krishnarao","non-dropping-particle":"","parse-names":false,"suffix":""},{"dropping-particle":"","family":"Sharma","given":"Meeta","non-dropping-particle":"","parse-names":false,"suffix":""},{"dropping-particle":"","family":"Chakradhar","given":"Maya","non-dropping-particle":"","parse-names":false,"suffix":""},{"dropping-particle":"","family":"Arora","given":"Ajay K.","non-dropping-particle":"","parse-names":false,"suffix":""},{"dropping-particle":"","family":"Kagdiyal","given":"Vivekanand","non-dropping-particle":"","parse-names":false,"suffix":""},{"dropping-particle":"","family":"Majumdar","given":"Sanjiv K.","non-dropping-particle":"","parse-names":false,"suffix":""}],"container-title":"Catalysis Letters","id":"ITEM-1","issue":"4","issued":{"date-parts":[["2020"]]},"page":"1163-1175","publisher":"Springer US","title":"Ash Catalyzed Synthesis of Long-Chain Dialkyl Carbonates Through Carbonyl Exchange Reaction","type":"article-journal","volume":"150"},"uris":["http://www.mendeley.com/documents/?uuid=c0f1f2e3-ce14-4696-9829-310842d55156"]}],"mendeley":{"formattedCitation":"[21]","plainTextFormattedCitation":"[21]","previouslyFormattedCitation":"[21]"},"properties":{"noteIndex":0},"schema":"https://github.com/citation-style-language/schema/raw/master/csl-citation.json"}</w:instrText>
      </w:r>
      <w:r w:rsidRPr="009310F1">
        <w:fldChar w:fldCharType="separate"/>
      </w:r>
      <w:r w:rsidR="001012D3" w:rsidRPr="009310F1">
        <w:rPr>
          <w:noProof/>
        </w:rPr>
        <w:t>[21]</w:t>
      </w:r>
      <w:r w:rsidRPr="009310F1">
        <w:fldChar w:fldCharType="end"/>
      </w:r>
    </w:p>
    <w:p w14:paraId="58556214" w14:textId="0D5D689C" w:rsidR="00656D42" w:rsidRPr="009310F1" w:rsidRDefault="000E0501" w:rsidP="00A60DB6">
      <w:pPr>
        <w:spacing w:line="360" w:lineRule="auto"/>
      </w:pPr>
      <w:r w:rsidRPr="009310F1">
        <w:t>Here we exploited the protocol used by Kenar et al.</w:t>
      </w:r>
      <w:r w:rsidR="00306206" w:rsidRPr="009310F1">
        <w:t xml:space="preserve"> </w:t>
      </w:r>
      <w:r w:rsidRPr="009310F1">
        <w:fldChar w:fldCharType="begin" w:fldLock="1"/>
      </w:r>
      <w:r w:rsidR="004C3A1E" w:rsidRPr="009310F1">
        <w:instrText>ADDIN CSL_CITATION {"citationItems":[{"id":"ITEM-1","itemData":{"DOI":"10.1007/s11746-004-0897-4","ISSN":"0003021X","author":[{"dropping-particle":"","family":"Kenar","given":"James A","non-dropping-particle":"","parse-names":false,"suffix":""},{"dropping-particle":"","family":"Knothe","given":"Gerhard","non-dropping-particle":"","parse-names":false,"suffix":""},{"dropping-particle":"","family":"Copes","given":"Ashley L","non-dropping-particle":"","parse-names":false,"suffix":""}],"container-title":"Journal of the American Oil Chemists' Society","id":"ITEM-1","issue":"3","issued":{"date-parts":[["2004","3"]]},"page":"285-291","title":"Synthesis and characterization of dialkyl carbonates prepared from mid-, long-chain, and guerbet alcohols","type":"article-journal","volume":"81"},"uris":["http://www.mendeley.com/documents/?uuid=c28af019-60a3-4862-b725-2e38323d38b3"]},{"id":"ITEM-2","itemData":{"ISSN":"08978026","abstract":"Carbonates represent an important and versatile class of organic compounds. One class of this compound, oleochemical carbonates or carbonic acid esters prepared from animal- and plant-based feedstocks, are drawing interest in both industrial and commercial applications. One reason for this is the low toxicity of these carbonates. In fact, the oily properties of C8-C18 oleochemical carbonates are now exploited as components of personal-care products such as sunscreen, hair-care, and cosmetics preparations. Dioctyl carbonate serves as a new type of emolient because of its excellent skin feel and compatibility. Furthernore, oleochemical carbonates are also being used to extract metal ions such as gold, silver, platinum, and mercury from aqueous solutions. With the wide range of applications, developments to prepare new types of oleochemical-based carbonates are ongoing.","author":[{"dropping-particle":"","family":"Kenar","given":"James A.","non-dropping-particle":"","parse-names":false,"suffix":""}],"container-title":"INFORM - International News on Fats, Oils and Related Materials","id":"ITEM-2","issue":"9","issued":{"date-parts":[["2004"]]},"page":"580-582","title":"Current perspectives on oleochemical carbonates","type":"article-journal","volume":"15"},"uris":["http://www.mendeley.com/documents/?uuid=212fd62d-9470-4946-98e5-56a316112a5a"]}],"mendeley":{"formattedCitation":"[6,15]","plainTextFormattedCitation":"[6,15]","previouslyFormattedCitation":"[6,15]"},"properties":{"noteIndex":0},"schema":"https://github.com/citation-style-language/schema/raw/master/csl-citation.json"}</w:instrText>
      </w:r>
      <w:r w:rsidRPr="009310F1">
        <w:fldChar w:fldCharType="separate"/>
      </w:r>
      <w:r w:rsidR="001012D3" w:rsidRPr="009310F1">
        <w:rPr>
          <w:noProof/>
        </w:rPr>
        <w:t>[6,15]</w:t>
      </w:r>
      <w:r w:rsidRPr="009310F1">
        <w:fldChar w:fldCharType="end"/>
      </w:r>
      <w:r w:rsidRPr="009310F1">
        <w:t xml:space="preserve"> on the basis of the study from Sivaram and coworkers</w:t>
      </w:r>
      <w:r w:rsidR="00306206" w:rsidRPr="009310F1">
        <w:t xml:space="preserve"> </w:t>
      </w:r>
      <w:r w:rsidRPr="009310F1">
        <w:fldChar w:fldCharType="begin" w:fldLock="1"/>
      </w:r>
      <w:r w:rsidR="004C3A1E" w:rsidRPr="009310F1">
        <w:instrText>ADDIN CSL_CITATION {"citationItems":[{"id":"ITEM-1","itemData":{"DOI":"10.1021/ie00004a028","ISSN":"0888-5885","abstract":"Phenols, substituted phenols, and alcohols undergo carbonate interchange reaction with dimethyl carbonate in the presence of tin and titanium catalysts. Tin catalysts were found to be superior for both phenols and alcohols. In the case of substituted phenols, conversion and selectivity to diaryl carbonate was higher when the substituent was located para of the hydroxy group. The results have been explained on the basis of the know chemistry of reaction of organotin compounds with alcohols, phenols and dialkyl carbonates.","author":[{"dropping-particle":"","family":"Shaikh","given":"Abbas Alli G.","non-dropping-particle":"","parse-names":false,"suffix":""},{"dropping-particle":"","family":"Sivaram","given":"Swaminathan","non-dropping-particle":"","parse-names":false,"suffix":""}],"container-title":"Industrial &amp; Engineering Chemistry Research","id":"ITEM-1","issue":"4","issued":{"date-parts":[["1992","4","1"]]},"page":"1167-1170","title":"Dialkyl and diaryl carbonates by carbonate interchange reaction with dimethyl carbonate","type":"article-journal","volume":"31"},"uris":["http://www.mendeley.com/documents/?uuid=c682a84c-b0ab-4dc9-b5dd-2b178e7d9239"]}],"mendeley":{"formattedCitation":"[22]","plainTextFormattedCitation":"[22]","previouslyFormattedCitation":"[22]"},"properties":{"noteIndex":0},"schema":"https://github.com/citation-style-language/schema/raw/master/csl-citation.json"}</w:instrText>
      </w:r>
      <w:r w:rsidRPr="009310F1">
        <w:fldChar w:fldCharType="separate"/>
      </w:r>
      <w:r w:rsidR="001012D3" w:rsidRPr="009310F1">
        <w:rPr>
          <w:noProof/>
        </w:rPr>
        <w:t>[22]</w:t>
      </w:r>
      <w:r w:rsidRPr="009310F1">
        <w:fldChar w:fldCharType="end"/>
      </w:r>
      <w:r w:rsidR="003B1174" w:rsidRPr="009310F1">
        <w:t>, and, using a dibutyltin oxide catalyst, we achieved the replacement of the methyl groups in DMC with longer side alkyl chains.</w:t>
      </w:r>
    </w:p>
    <w:p w14:paraId="5EA0793F" w14:textId="77777777" w:rsidR="003B1174" w:rsidRPr="009310F1" w:rsidRDefault="00643776" w:rsidP="00A60DB6">
      <w:pPr>
        <w:spacing w:line="360" w:lineRule="auto"/>
      </w:pPr>
      <w:r w:rsidRPr="009310F1">
        <w:t xml:space="preserve">The high polarity of DACs is exploited in a number of applications, including lubrication (due to the enhanced tendency to adhere to metal surfaces), metal ion (e.g. Au, Pt etc.) extraction etc. On the other </w:t>
      </w:r>
      <w:r w:rsidR="00530BA1" w:rsidRPr="009310F1">
        <w:t xml:space="preserve">hand, </w:t>
      </w:r>
      <w:r w:rsidRPr="009310F1">
        <w:t xml:space="preserve">such a feature can lead to substantial structural effects. The coexistence in DACs of two different kinds of moieties, namely the polar </w:t>
      </w:r>
      <w:r w:rsidR="006E3508" w:rsidRPr="009310F1">
        <w:t xml:space="preserve">carbonate group </w:t>
      </w:r>
      <w:r w:rsidRPr="009310F1">
        <w:t>CO</w:t>
      </w:r>
      <w:r w:rsidRPr="009310F1">
        <w:rPr>
          <w:vertAlign w:val="subscript"/>
        </w:rPr>
        <w:t>3</w:t>
      </w:r>
      <w:r w:rsidR="006E3508" w:rsidRPr="009310F1">
        <w:rPr>
          <w:vertAlign w:val="superscript"/>
        </w:rPr>
        <w:t>-</w:t>
      </w:r>
      <w:r w:rsidRPr="009310F1">
        <w:rPr>
          <w:vertAlign w:val="subscript"/>
        </w:rPr>
        <w:t xml:space="preserve"> </w:t>
      </w:r>
      <w:r w:rsidRPr="009310F1">
        <w:t>and the apolar alkyl chains, can be expected to deliver a structural micro separation between mutually incompatible molecular portions, similarly to what has been observed in other molecular systems such as alcohols</w:t>
      </w:r>
      <w:r w:rsidR="0089383F" w:rsidRPr="009310F1">
        <w:fldChar w:fldCharType="begin" w:fldLock="1"/>
      </w:r>
      <w:r w:rsidR="004C3A1E" w:rsidRPr="009310F1">
        <w:instrText>ADDIN CSL_CITATION {"citationItems":[{"id":"ITEM-1","itemData":{"DOI":"10.1021/jp066139z","ISSN":"1520-6106","PMID":"17256979","abstract":"The primary liquid alcohols from ethanol to 1-hexanol were studied utilizing the configurational-bias Monte Carlo (MC) simulations of the modeled alcohols (transferable potential for phase equilibria-united atom model) and the small-angle X-ray scattering (SAXS) method. A novel approach for calculating the scattering intensities from the theoretically obtained MC data by utilizing the Debye equation and their further validation with experimental results was introduced. This procedure is important, since the common problem of how to initially separate the intra- and intermolecular contributions to the scattering when comparing the calculated and experimental data was successfully avoided. Nevertheless, the intra- and intermolecular contributions to the scattering were able to be investigated directly from the MC results. The most pretentious task of the procedure was the suppression of the MC box background scattering, which was solved by utilizing the averaging of the scattering intensities over the different box sizes. This method of the scattering intensity calculations enabled us to make a theoretical analog to the well-known small-angle neutron scattering contrast matching experiment that, in our case, nicely revealed the origin of the two alcohol scattering peaks in the SAXS regime of the scattering curves (0.3 A(-1) &lt; q &lt; 3 A(-1)). For the example of butanol, the outer alcohol scattering peaks at approximately 1.40 A(-1) were unambiguously ascribed to the correlations between the alcohol hydrocarbon tails described by the gCH(x)CH(x)(r) pair correlation function. Similarly, the inner alcohol scattering peaks that shift from approximately 0.8 to approximately 0.4 A(-1) with an increasing alkyl chain length of the alcohol molecule are mainly the consequence of the O-O correlations. These findings were tested on pentanol/water mixtures and further applied to the results of the structural investigations on the binary and ternary microemulsion systems of the nonionic surfactant Brij 35 (Tomsic, et al. J. Phys. Chem. B 2004, 108, 7021; Tomsic, et al. J. Colloid Interface Sci. 2006, 294, 194), which were in fact the actual motivation for this present study.","author":[{"dropping-particle":"","family":"Tomsic","given":"Matija","non-dropping-particle":"","parse-names":false,"suffix":""},{"dropping-particle":"","family":"Jamnik","given":"Andrej","non-dropping-particle":"","parse-names":false,"suffix":""},{"dropping-particle":"","family":"Fritz-Popovski","given":"Gerhard","non-dropping-particle":"","parse-names":false,"suffix":""},{"dropping-particle":"","family":"Glatter","given":"Otto","non-dropping-particle":"","parse-names":false,"suffix":""},{"dropping-particle":"","family":"Vlcek","given":"Lukás","non-dropping-particle":"","parse-names":false,"suffix":""}],"container-title":"The journal of physical chemistry. B","id":"ITEM-1","issue":"7","issued":{"date-parts":[["2007","2","22"]]},"page":"1738-51","title":"Structural properties of pure simple alcohols from ethanol, propanol, butanol, pentanol, to hexanol: comparing Monte Carlo simulations with experimental SAXS data.","type":"article-journal","volume":"111"},"uris":["http://www.mendeley.com/documents/?uuid=baae1756-5728-44c3-bf78-b5bb2eec8e31"]},{"id":"ITEM-2","itemData":{"DOI":"10.1088/0953-8984/22/40/404214","ISSN":"0953-8984","PMID":"21386575","abstract":"An extensive study of liquid aliphatic alcohols methanol, ethanol, and propanol, applying reverse Monte Carlo modelling as a method of interpretation of diffraction data, is presented. The emphasis is on the evaluation of several computational strategies in view of their suitability to obtain high quality molecular models via the reverse Monte Carlo procedure. A consistent set of distances of closest approach and fixed neighbour constraints applicable to all three investigated systems was developed. An all-atom description is compared with a united-atom approach. The potentialities of employment of neutron diffraction data of completely deuterated and isotopically substituted samples, x-ray diffraction data, and results of either molecular dynamics or Monte Carlo calculations were investigated. Results show that parallel application of x-ray and neutron diffraction data, the latter being from completely deuterated samples, within an all-atom reverse Monte Carlo procedure is the most successful strategy towards attaining reliable, detailed, and well-structured molecular models, especially if the models are subsequently refined with the results of molecular dynamics simulations.","author":[{"dropping-particle":"","family":"Vrhovšek","given":"Aleksander","non-dropping-particle":"","parse-names":false,"suffix":""},{"dropping-particle":"","family":"Gereben","given":"Orsolya","non-dropping-particle":"","parse-names":false,"suffix":""},{"dropping-particle":"","family":"Pothoczki","given":"Szilvia","non-dropping-particle":"","parse-names":false,"suffix":""},{"dropping-particle":"","family":"Tomšič","given":"Matija","non-dropping-particle":"","parse-names":false,"suffix":""},{"dropping-particle":"","family":"Jamnik","given":"Andrej","non-dropping-particle":"","parse-names":false,"suffix":""},{"dropping-particle":"","family":"Kohara","given":"Shinji","non-dropping-particle":"","parse-names":false,"suffix":""},{"dropping-particle":"","family":"Pusztai","given":"László","non-dropping-particle":"","parse-names":false,"suffix":""}],"container-title":"Journal of Physics: Condensed Matter","id":"ITEM-2","issue":"40","issued":{"date-parts":[["2010","10","13"]]},"page":"404214","title":"An approach towards understanding the structure of complex molecular systems: the case of lower aliphatic alcohols","type":"article-journal","volume":"22"},"uris":["http://www.mendeley.com/documents/?uuid=81e712f8-6f70-46bf-a129-005d16f358dc"]}],"mendeley":{"formattedCitation":"[23,24]","plainTextFormattedCitation":"[23,24]","previouslyFormattedCitation":"[23,24]"},"properties":{"noteIndex":0},"schema":"https://github.com/citation-style-language/schema/raw/master/csl-citation.json"}</w:instrText>
      </w:r>
      <w:r w:rsidR="0089383F" w:rsidRPr="009310F1">
        <w:fldChar w:fldCharType="separate"/>
      </w:r>
      <w:r w:rsidR="001012D3" w:rsidRPr="009310F1">
        <w:rPr>
          <w:noProof/>
        </w:rPr>
        <w:t>[23,24]</w:t>
      </w:r>
      <w:r w:rsidR="0089383F" w:rsidRPr="009310F1">
        <w:fldChar w:fldCharType="end"/>
      </w:r>
      <w:r w:rsidRPr="009310F1">
        <w:t>, dialkyl sulfoxides</w:t>
      </w:r>
      <w:r w:rsidR="006E3508" w:rsidRPr="009310F1">
        <w:fldChar w:fldCharType="begin" w:fldLock="1"/>
      </w:r>
      <w:r w:rsidR="004C3A1E" w:rsidRPr="009310F1">
        <w:instrText>ADDIN CSL_CITATION {"citationItems":[{"id":"ITEM-1","itemData":{"DOI":"10.1039/C6CP02335E","ISSN":"1463-9076","abstract":"Liquid DBSO shows mesoscopic polar/apolar alternation. Dipole–dipole interactions are responsible for correlations between DBSO molecules that do not interact through hydrogen bonding.","author":[{"dropping-particle":"","family":"Celso","given":"Fabrizio","non-dropping-particle":"Lo","parse-names":false,"suffix":""},{"dropping-particle":"","family":"Aoun","given":"Bachir","non-dropping-particle":"","parse-names":false,"suffix":""},{"dropping-particle":"","family":"Triolo","given":"Alessandro","non-dropping-particle":"","parse-names":false,"suffix":""},{"dropping-particle":"","family":"Russina","given":"Olga","non-dropping-particle":"","parse-names":false,"suffix":""}],"container-title":"Physical Chemistry Chemical Physics","id":"ITEM-1","issue":"23","issued":{"date-parts":[["2016"]]},"page":"15980-15987","title":"Liquid structure of dibutyl sulfoxide","type":"article-journal","volume":"18"},"uris":["http://www.mendeley.com/documents/?uuid=97d46c70-4034-36af-ac86-fa8bdd7aee83"]},{"id":"ITEM-2","itemData":{"DOI":"10.1039/C8CP04012E","ISSN":"1463-9076","abstract":"Higher molecular weight dialkyl sulfoxides constitute interest in the context of biomedical sciences due to their ability to penetrate phospholipid bilayers, dissolve drugs, and serve as cryoprotectants.","author":[{"dropping-particle":"V","family":"Chaban","given":"Vitaly","non-dropping-particle":"","parse-names":false,"suffix":""}],"container-title":"Physical Chemistry Chemical Physics","id":"ITEM-2","issue":"36","issued":{"date-parts":[["2018"]]},"page":"23754-23761","publisher":"Royal Society of Chemistry","title":"Binary mixtures of novel sulfoxides and water: intermolecular structure, dynamic properties, thermodynamics, and cluster analysis","type":"article-journal","volume":"20"},"uris":["http://www.mendeley.com/documents/?uuid=97f87efa-339f-4461-91ce-0c93a9a098cd"]}],"mendeley":{"formattedCitation":"[25,26]","plainTextFormattedCitation":"[25,26]","previouslyFormattedCitation":"[25,26]"},"properties":{"noteIndex":0},"schema":"https://github.com/citation-style-language/schema/raw/master/csl-citation.json"}</w:instrText>
      </w:r>
      <w:r w:rsidR="006E3508" w:rsidRPr="009310F1">
        <w:fldChar w:fldCharType="separate"/>
      </w:r>
      <w:r w:rsidR="001012D3" w:rsidRPr="009310F1">
        <w:rPr>
          <w:noProof/>
        </w:rPr>
        <w:t>[25,26]</w:t>
      </w:r>
      <w:r w:rsidR="006E3508" w:rsidRPr="009310F1">
        <w:fldChar w:fldCharType="end"/>
      </w:r>
      <w:r w:rsidRPr="009310F1">
        <w:t xml:space="preserve"> and aldehydes</w:t>
      </w:r>
      <w:r w:rsidR="006E3508" w:rsidRPr="009310F1">
        <w:fldChar w:fldCharType="begin" w:fldLock="1"/>
      </w:r>
      <w:r w:rsidR="004C3A1E" w:rsidRPr="009310F1">
        <w:instrText>ADDIN CSL_CITATION {"citationItems":[{"id":"ITEM-1","itemData":{"DOI":"10.1021/jp9028485","ISSN":"1520-6106","PMID":"19545124","abstract":"The structure of simple linear alkanals from propanal to nonanal was studied utilizing configurational bias Monte Carlo (MC) simulations of the aldehydes modeled according to the transferable potential for phase equilibria-united atom force field (TraPPE-UA) and was compared to experimental small-angle X-ray scattering (SAXS) results. This was done by exploiting a recently developed approach for calculating the scattering intensities from theoretically obtained MC data by utilizing the Debye equation (Tomsic et al. J. Phys. Chem. B 2007, 111, 1738). Similar calculations were also performed utilizing a well-established approach based on the reciprocal lattice. Comparison of the calculated scattering data with the experimental SAXS results in the first instance revealed information on the molecular organization in simple aldehydes and in addition also served as a good structural test of the TraPPE-UA force field used to model the aldehydes studied. However, it turned out that such a structural test is a rather strict test for the model which otherwise showed good agreement with the experimental data from the thermodynamic point of view.","author":[{"dropping-particle":"","family":"Lajovic","given":"Andrej","non-dropping-particle":"","parse-names":false,"suffix":""},{"dropping-particle":"","family":"Tomsic","given":"Matija","non-dropping-particle":"","parse-names":false,"suffix":""},{"dropping-particle":"","family":"Fritz-Popovski","given":"Gerhard","non-dropping-particle":"","parse-names":false,"suffix":""},{"dropping-particle":"","family":"Vlcek","given":"Lukás","non-dropping-particle":"","parse-names":false,"suffix":""},{"dropping-particle":"","family":"Jamnik","given":"Andrej","non-dropping-particle":"","parse-names":false,"suffix":""}],"container-title":"The journal of physical chemistry. B","id":"ITEM-1","issue":"28","issued":{"date-parts":[["2009","7","16"]]},"page":"9429-35","title":"Exploring the structural properties of simple aldehydes: a Monte Carlo and small-angle X-ray scattering study.","type":"article-journal","volume":"113"},"uris":["http://www.mendeley.com/documents/?uuid=ded3fc4d-b4f1-4ea9-8f8f-f0965b879903"]},{"id":"ITEM-2","itemData":{"DOI":"10.1002/pssb.201800127","ISSN":"15213951","abstract":"&lt;p&gt;Synchrotron X-ray diffraction experiments and molecular dynamics simulations\nhave been performed on simple aliphatic aldehydes, from propanal to nonanal.\nThe performance of the OPLS all-atom interaction potential model for aldehydes\nhas been assessed via direct comparison of simulated and experimental total\nscattering structure factors. In general, MD results reproduce the experimental\ndata at least semi-quantitatively. However, a slight mismatch can be observed\nbetween the two datasets in terms of the position of the main diffraction\nmaxima. Partial radial distribution functions have also been calculated from\nthe simulation results. Clear differences could be detected between the various\nO-H partial radial distribution functions, depending on whether the H atom is\nattached to the carbon atom that is doubly bonded to the oxygen atom of the\naldehyde group or not.\n&lt;/p&gt;","author":[{"dropping-particle":"","family":"Pethes","given":"Ildikó","non-dropping-particle":"","parse-names":false,"suffix":""},{"dropping-particle":"","family":"Temleitner","given":"László","non-dropping-particle":"","parse-names":false,"suffix":""},{"dropping-particle":"","family":"Tomšič","given":"Matija","non-dropping-particle":"","parse-names":false,"suffix":""},{"dropping-particle":"","family":"Jamnik","given":"Andrej","non-dropping-particle":"","parse-names":false,"suffix":""},{"dropping-particle":"","family":"Pusztai","given":"László","non-dropping-particle":"","parse-names":false,"suffix":""}],"container-title":"Physica Status Solidi (B) Basic Research","id":"ITEM-2","issue":"11","issued":{"date-parts":[["2018"]]},"page":"1-7","title":"X-Ray Diffraction and Computer Simulation Studies of the Structure of Liquid Aliphatic Aldehydes: From Propanal to Nonanal","type":"article-journal","volume":"255"},"uris":["http://www.mendeley.com/documents/?uuid=deb5ede9-c789-4d4e-ac4a-6b1757c033c2"]}],"mendeley":{"formattedCitation":"[27,28]","plainTextFormattedCitation":"[27,28]","previouslyFormattedCitation":"[27,28]"},"properties":{"noteIndex":0},"schema":"https://github.com/citation-style-language/schema/raw/master/csl-citation.json"}</w:instrText>
      </w:r>
      <w:r w:rsidR="006E3508" w:rsidRPr="009310F1">
        <w:fldChar w:fldCharType="separate"/>
      </w:r>
      <w:r w:rsidR="001012D3" w:rsidRPr="009310F1">
        <w:rPr>
          <w:noProof/>
        </w:rPr>
        <w:t>[27,28]</w:t>
      </w:r>
      <w:r w:rsidR="006E3508" w:rsidRPr="009310F1">
        <w:fldChar w:fldCharType="end"/>
      </w:r>
      <w:r w:rsidRPr="009310F1">
        <w:t xml:space="preserve"> or ionic liquid</w:t>
      </w:r>
      <w:r w:rsidR="006E3508" w:rsidRPr="009310F1">
        <w:fldChar w:fldCharType="begin" w:fldLock="1"/>
      </w:r>
      <w:r w:rsidR="004C3A1E" w:rsidRPr="009310F1">
        <w:instrText>ADDIN CSL_CITATION {"citationItems":[{"id":"ITEM-1","itemData":{"DOI":"10.1021/jp067705t","ISSN":"15206106","abstract":"Room-temperature ionic liquids (RTILs) are organic salts that are characterized by low melting points. They are considered to possess a homogeneous microscopic structure. We provide the first experimental evidence of the existence of nanoscale heterogeneities in neat liquid and supercooled RTILs, such as 1-alkyl-3-methyl imidazolium-based salts, using X-ray diffraction. These heterogeneities are of the order of a few nanometers and their size is proportional to the alkyl chain length. These results provide strong support to the findings from recent molecular dynamics simulations, which proposed the occurrence of nanostructures in RTILs, as a consequence of alkyl chains segregation. Moreover, our study addresses the issue of the temperature dependence of the heterogeneities size, showing a behavior that resembles the density one only below the glass transition, thus suggesting a complex behavior above this temperature. These results will provide a novel interpretation approach for the unique chemical physical properties of RTILs. © 2007 American Chemical Society.","author":[{"dropping-particle":"","family":"Triolo","given":"Alessandro","non-dropping-particle":"","parse-names":false,"suffix":""},{"dropping-particle":"","family":"Russina","given":"Olga","non-dropping-particle":"","parse-names":false,"suffix":""},{"dropping-particle":"","family":"Bleif","given":"Hans Jurgen","non-dropping-particle":"","parse-names":false,"suffix":""},{"dropping-particle":"","family":"Cola","given":"Emanuela","non-dropping-particle":"Di","parse-names":false,"suffix":""}],"container-title":"Journal of Physical Chemistry B","id":"ITEM-1","issue":"18","issued":{"date-parts":[["2007"]]},"page":"4641-4644","title":"Nanoscale segregation in room temperature ionic liquids","type":"article-journal","volume":"111"},"uris":["http://www.mendeley.com/documents/?uuid=a8a2e7a2-0c75-4ec1-8ac1-88d84a4431cf"]}],"mendeley":{"formattedCitation":"[29]","plainTextFormattedCitation":"[29]","previouslyFormattedCitation":"[29]"},"properties":{"noteIndex":0},"schema":"https://github.com/citation-style-language/schema/raw/master/csl-citation.json"}</w:instrText>
      </w:r>
      <w:r w:rsidR="006E3508" w:rsidRPr="009310F1">
        <w:fldChar w:fldCharType="separate"/>
      </w:r>
      <w:r w:rsidR="001012D3" w:rsidRPr="009310F1">
        <w:rPr>
          <w:noProof/>
        </w:rPr>
        <w:t>[29]</w:t>
      </w:r>
      <w:r w:rsidR="006E3508" w:rsidRPr="009310F1">
        <w:fldChar w:fldCharType="end"/>
      </w:r>
      <w:r w:rsidRPr="009310F1">
        <w:t xml:space="preserve"> compounds.</w:t>
      </w:r>
      <w:r w:rsidR="00BF150C" w:rsidRPr="009310F1">
        <w:t xml:space="preserve"> In these compounds, the spatial segregation between polar and apolar moieties occurs over a mesoscopic spatial scale, manifesting itself as a low Q scattering feature in X-ray and/or neutron diffraction patterns.</w:t>
      </w:r>
      <w:r w:rsidR="0089383F" w:rsidRPr="009310F1">
        <w:t xml:space="preserve"> In these situat</w:t>
      </w:r>
      <w:r w:rsidR="00530BA1" w:rsidRPr="009310F1">
        <w:t>ions, a careful</w:t>
      </w:r>
      <w:r w:rsidR="0089383F" w:rsidRPr="009310F1">
        <w:t xml:space="preserve"> description of experimental diffraction data can be successfully achieved when using state of the art interatomic potentials and decomposition of scattering contributions in terms of polar and apolar alternations fully account for such a diffraction feature.</w:t>
      </w:r>
    </w:p>
    <w:p w14:paraId="4D5859E0" w14:textId="28781B4D" w:rsidR="006E3508" w:rsidRPr="009310F1" w:rsidRDefault="006E3508" w:rsidP="00A60DB6">
      <w:pPr>
        <w:spacing w:line="360" w:lineRule="auto"/>
      </w:pPr>
      <w:r w:rsidRPr="009310F1">
        <w:t>Furthermore</w:t>
      </w:r>
      <w:r w:rsidR="00553CDD" w:rsidRPr="009310F1">
        <w:t>,</w:t>
      </w:r>
      <w:r w:rsidRPr="009310F1">
        <w:t xml:space="preserve"> different studies have highlighted the presence and structural relevance of hydrogen bonding interactions in </w:t>
      </w:r>
      <w:r w:rsidR="002661C0" w:rsidRPr="009310F1">
        <w:t xml:space="preserve">these </w:t>
      </w:r>
      <w:r w:rsidRPr="009310F1">
        <w:t>kind of compounds</w:t>
      </w:r>
      <w:r w:rsidRPr="009310F1">
        <w:fldChar w:fldCharType="begin" w:fldLock="1"/>
      </w:r>
      <w:r w:rsidR="004C3A1E" w:rsidRPr="009310F1">
        <w:instrText>ADDIN CSL_CITATION {"citationItems":[{"id":"ITEM-1","itemData":{"DOI":"10.1063/1.3273847","ISSN":"00219606","PMID":"20059075","abstract":"In this work, we report on the first x-ray diffraction study on liquid dimethyl carbonate. Diffraction spectra were collected with an energy-dispersive instrument, whose wide Q-range allows the structure determination of weakly ordered systems (such as liquids). The structural correlation in this liquid ranges up to about 20 A. The observed patterns are interpreted with a structural model derived from classical molecular dynamics simulations. The simulations were run using OPLS force field, only slightly modified to restrain bond distances to the experimental values. The model structure function and radial distribution functions, averaged among the productive trajectory frames, are in very good agreement with the corresponding experimental ones. Molecular dynamics results show that the deviations from C(2v) cis-cis structure, predicted by ab initio calculations and observed by electron diffraction in the gas phase, are small. By analyzing the intra- and intermolecular pair distribution functions, it was possible to assign the peaks of the experimental radial distribution function to specific structural correlations, and to compute the different average intermolecular coordination numbers. The intermolecular methyl-carbonyl oxygen distance is thoroughly discussed to assess the presence of weak C-H...O hydrogen bonds.","author":[{"dropping-particle":"","family":"Gontrani","given":"Lorenzo","non-dropping-particle":"","parse-names":false,"suffix":""},{"dropping-particle":"","family":"Russina","given":"Olga","non-dropping-particle":"","parse-names":false,"suffix":""},{"dropping-particle":"","family":"Marincola","given":"Flaminia Cesare","non-dropping-particle":"","parse-names":false,"suffix":""},{"dropping-particle":"","family":"Caminiti","given":"Ruggero","non-dropping-particle":"","parse-names":false,"suffix":""}],"container-title":"Journal of Chemical Physics","id":"ITEM-1","issue":"24","issued":{"date-parts":[["2009"]]},"page":"1-9","title":"An energy dispersive x-ray scattering and molecular dynamics study of liquid dimethyl carbonate","type":"article-journal","volume":"131"},"uris":["http://www.mendeley.com/documents/?uuid=cf6e89fb-3c18-4d6e-bcb2-0b39e00ecf56"]},{"id":"ITEM-2","itemData":{"DOI":"10.1021/jp309374m","ISSN":"15205207","abstract":"A density functional theory based Car-Parrinello molecular dynamics simulation of liquid dimethyl carbonate, an environmentally benign solvent, has been carried out to study its structure and dynamics. Conformational excitations of the molecule have been probed in both its gas and liquid phases. While the cis-cis conformer is the global energy minimum and, thus, the most predominant, at ambient conditions a few percent of molecules are present in the cis-trans conformation as well. The latter possesses a dipole moment of around 4.5 D in the liquid state, a value that is nearly five times as large as that for the cis-cis conformer. Dipole-dipole interactions play a crucial role in the formation of small hydrogen bonded clusters of cis-trans conformers in the liquid. The vibrational spectrum of liquid dimethyl carbonate has been obtained from the trajectory and is shown to agree quite well with available experimental data. © 2012 American Chemical Society.","author":[{"dropping-particle":"","family":"Reddy","given":"Sandeep K.","non-dropping-particle":"","parse-names":false,"suffix":""},{"dropping-particle":"","family":"Balasubramanian","given":"Sundaram","non-dropping-particle":"","parse-names":false,"suffix":""}],"container-title":"Journal of Physical Chemistry B","id":"ITEM-2","issue":"51","issued":{"date-parts":[["2012"]]},"page":"14892-14902","title":"Liquid dimethyl carbonate: A quantum chemical and molecular dynamics study","type":"article-journal","volume":"116"},"uris":["http://www.mendeley.com/documents/?uuid=0084cd63-6c20-4cb3-af13-39c2a35e7032"]},{"id":"ITEM-3","itemData":{"DOI":"10.1039/c6cp07790k","ISSN":"14639076","PMID":"28071774","abstract":"Neutron diffraction with isotopic substitution has been used to investigate the liquid structures of propylene carbonate and glycerol carbonate. C-H</w:instrText>
      </w:r>
      <w:r w:rsidR="004C3A1E" w:rsidRPr="009310F1">
        <w:rPr>
          <w:rFonts w:ascii="Cambria Math" w:hAnsi="Cambria Math" w:cs="Cambria Math"/>
        </w:rPr>
        <w:instrText>⋯</w:instrText>
      </w:r>
      <w:r w:rsidR="004C3A1E" w:rsidRPr="009310F1">
        <w:instrText>OC hydrogen-bonding motifs dominate the local structure of propylene carbonate, giving rise to the formation of head-to-tail correlated chains of molecules. In contrast, glycerol carbonate exhibits a more disordered structure with no overall dominant interactions in which the pendant hydroxyl function disrupts structure-making correlations present in propylene carbonate.","author":[{"dropping-particle":"","family":"Delavoux","given":"Yoan M","non-dropping-particle":"","parse-names":false,"suffix":""},{"dropping-particle":"","family":"Gilmore","given":"Mark","non-dropping-particle":"","parse-names":false,"suffix":""},{"dropping-particle":"","family":"Atkins","given":"Martin P","non-dropping-particle":"","parse-names":false,"suffix":""},{"dropping-particle":"","family":"Swadźba-Kwaśny","given":"Małgorzata","non-dropping-particle":"","parse-names":false,"suffix":""},{"dropping-particle":"","family":"Holbrey","given":"John D","non-dropping-particle":"","parse-names":false,"suffix":""}],"container-title":"Physical Chemistry Chemical Physics","id":"ITEM-3","issue":"4","issued":{"date-parts":[["2017"]]},"page":"2867-2876","title":"Intermolecular structure and hydrogen-bonding in liquid 1,2-propylene carbonate and 1,2-glycerol carbonate determined by neutron scattering","type":"article-journal","volume":"19"},"uris":["http://www.mendeley.com/documents/?uuid=ec5219cf-1862-4469-905c-a2065575d061"]}],"mendeley":{"formattedCitation":"[30–32]","plainTextFormattedCitation":"[30–32]","previouslyFormattedCitation":"[30–32]"},"properties":{"noteIndex":0},"schema":"https://github.com/citation-style-language/schema/raw/master/csl-citation.json"}</w:instrText>
      </w:r>
      <w:r w:rsidRPr="009310F1">
        <w:fldChar w:fldCharType="separate"/>
      </w:r>
      <w:r w:rsidR="001012D3" w:rsidRPr="009310F1">
        <w:rPr>
          <w:noProof/>
        </w:rPr>
        <w:t>[30–32]</w:t>
      </w:r>
      <w:r w:rsidRPr="009310F1">
        <w:fldChar w:fldCharType="end"/>
      </w:r>
      <w:r w:rsidRPr="009310F1">
        <w:t>: although weak, the C-H··O interaction has been characterised</w:t>
      </w:r>
      <w:r w:rsidR="009E56C4" w:rsidRPr="009310F1">
        <w:t xml:space="preserve"> and considered influential to determine the short range coordination in the liquid state.</w:t>
      </w:r>
    </w:p>
    <w:p w14:paraId="517CC71B" w14:textId="2C9B5A74" w:rsidR="00083E95" w:rsidRPr="009310F1" w:rsidRDefault="009E56C4" w:rsidP="00A60DB6">
      <w:pPr>
        <w:spacing w:line="360" w:lineRule="auto"/>
      </w:pPr>
      <w:r w:rsidRPr="009310F1">
        <w:t xml:space="preserve">In this work, we present original results on the preparation of new oleochemical carbonates, we describe several important chemical physical properties for the series of DACs ranging from D1C up to D12C, including a </w:t>
      </w:r>
      <w:r w:rsidR="002661C0" w:rsidRPr="009310F1">
        <w:t xml:space="preserve">branched </w:t>
      </w:r>
      <w:r w:rsidRPr="009310F1">
        <w:t xml:space="preserve">DAC. Finally, taking advantage of the synergy between x-ray scattering and atomistic </w:t>
      </w:r>
      <w:r w:rsidR="00553CDD" w:rsidRPr="009310F1">
        <w:t xml:space="preserve">Molecular </w:t>
      </w:r>
      <w:r w:rsidRPr="009310F1">
        <w:t xml:space="preserve">Dynamics simulations, we describe the microscopic to mesoscopic structural correlations in the DAC family. We highlight the important role of electrostatic correlation between neighbour carbonates to drive the formation of C-H··O hydrogen bond, the mingling of side alkyl chains and, eventually, the microphase separation between polar domains and apolar domains formed by segregated alkyl chains. Such mesoscopic features </w:t>
      </w:r>
      <w:r w:rsidR="00395E55" w:rsidRPr="009310F1">
        <w:t xml:space="preserve">are </w:t>
      </w:r>
      <w:r w:rsidR="002661C0" w:rsidRPr="009310F1">
        <w:t>of fundamental importance to</w:t>
      </w:r>
      <w:r w:rsidRPr="009310F1">
        <w:t xml:space="preserve"> applications in the fields of separation, catalysis and other high impact fields.</w:t>
      </w:r>
    </w:p>
    <w:p w14:paraId="3AEF43C1" w14:textId="77777777" w:rsidR="00301C28" w:rsidRPr="009310F1" w:rsidRDefault="00301C28" w:rsidP="00A60DB6">
      <w:pPr>
        <w:spacing w:line="360" w:lineRule="auto"/>
      </w:pPr>
    </w:p>
    <w:p w14:paraId="08072101" w14:textId="77777777" w:rsidR="00D54EB2" w:rsidRPr="009310F1" w:rsidRDefault="00734822" w:rsidP="00734822">
      <w:pPr>
        <w:spacing w:line="360" w:lineRule="auto"/>
        <w:rPr>
          <w:b/>
        </w:rPr>
      </w:pPr>
      <w:r w:rsidRPr="009310F1">
        <w:rPr>
          <w:b/>
        </w:rPr>
        <w:lastRenderedPageBreak/>
        <w:t>2. Material and methods</w:t>
      </w:r>
    </w:p>
    <w:p w14:paraId="1489C755" w14:textId="77777777" w:rsidR="00734822" w:rsidRPr="009310F1" w:rsidRDefault="00734822" w:rsidP="00A60DB6">
      <w:pPr>
        <w:spacing w:line="360" w:lineRule="auto"/>
      </w:pPr>
      <w:r w:rsidRPr="009310F1">
        <w:rPr>
          <w:b/>
        </w:rPr>
        <w:tab/>
        <w:t>2.1 Experimental</w:t>
      </w:r>
    </w:p>
    <w:p w14:paraId="04B0C28D" w14:textId="77777777" w:rsidR="00734822" w:rsidRPr="009310F1" w:rsidRDefault="00734822" w:rsidP="00A60DB6">
      <w:pPr>
        <w:spacing w:line="360" w:lineRule="auto"/>
      </w:pPr>
      <w:r w:rsidRPr="009310F1">
        <w:rPr>
          <w:b/>
        </w:rPr>
        <w:tab/>
      </w:r>
      <w:r w:rsidRPr="009310F1">
        <w:rPr>
          <w:b/>
        </w:rPr>
        <w:tab/>
        <w:t>2.1.1 Chemical samples and preparation.</w:t>
      </w:r>
    </w:p>
    <w:p w14:paraId="0C245752" w14:textId="0C478941" w:rsidR="00D54EB2" w:rsidRPr="009310F1" w:rsidRDefault="00873FFB" w:rsidP="004C3A1E">
      <w:pPr>
        <w:spacing w:line="360" w:lineRule="auto"/>
      </w:pPr>
      <w:r w:rsidRPr="009310F1">
        <w:rPr>
          <w:noProof/>
          <w:lang w:val="it-IT" w:eastAsia="it-IT"/>
        </w:rPr>
        <mc:AlternateContent>
          <mc:Choice Requires="wps">
            <w:drawing>
              <wp:anchor distT="0" distB="0" distL="114300" distR="114300" simplePos="0" relativeHeight="251682816" behindDoc="0" locked="0" layoutInCell="1" allowOverlap="1" wp14:anchorId="47226F79" wp14:editId="0F1B5265">
                <wp:simplePos x="0" y="0"/>
                <wp:positionH relativeFrom="column">
                  <wp:posOffset>-5715</wp:posOffset>
                </wp:positionH>
                <wp:positionV relativeFrom="paragraph">
                  <wp:posOffset>418465</wp:posOffset>
                </wp:positionV>
                <wp:extent cx="4471670" cy="1864995"/>
                <wp:effectExtent l="0" t="0" r="24130" b="20955"/>
                <wp:wrapSquare wrapText="right"/>
                <wp:docPr id="54" name="Casella di testo 54"/>
                <wp:cNvGraphicFramePr/>
                <a:graphic xmlns:a="http://schemas.openxmlformats.org/drawingml/2006/main">
                  <a:graphicData uri="http://schemas.microsoft.com/office/word/2010/wordprocessingShape">
                    <wps:wsp>
                      <wps:cNvSpPr txBox="1"/>
                      <wps:spPr>
                        <a:xfrm>
                          <a:off x="0" y="0"/>
                          <a:ext cx="4471670" cy="1864995"/>
                        </a:xfrm>
                        <a:prstGeom prst="rect">
                          <a:avLst/>
                        </a:prstGeom>
                        <a:solidFill>
                          <a:schemeClr val="lt1"/>
                        </a:solidFill>
                        <a:ln w="6350">
                          <a:solidFill>
                            <a:prstClr val="black"/>
                          </a:solidFill>
                        </a:ln>
                      </wps:spPr>
                      <wps:txbx>
                        <w:txbxContent>
                          <w:p w14:paraId="1161C894" w14:textId="77777777" w:rsidR="00306206" w:rsidRDefault="00306206">
                            <w:r>
                              <w:rPr>
                                <w:noProof/>
                                <w:lang w:val="it-IT" w:eastAsia="it-IT"/>
                              </w:rPr>
                              <w:drawing>
                                <wp:inline distT="0" distB="0" distL="0" distR="0" wp14:anchorId="37ADA0EB" wp14:editId="1B033B8E">
                                  <wp:extent cx="4246245" cy="1113790"/>
                                  <wp:effectExtent l="0" t="0" r="1905" b="0"/>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46245" cy="1113790"/>
                                          </a:xfrm>
                                          <a:prstGeom prst="rect">
                                            <a:avLst/>
                                          </a:prstGeom>
                                          <a:noFill/>
                                          <a:ln>
                                            <a:noFill/>
                                          </a:ln>
                                        </pic:spPr>
                                      </pic:pic>
                                    </a:graphicData>
                                  </a:graphic>
                                </wp:inline>
                              </w:drawing>
                            </w:r>
                          </w:p>
                          <w:p w14:paraId="6F588797" w14:textId="77777777" w:rsidR="00306206" w:rsidRPr="00873FFB" w:rsidRDefault="00306206">
                            <w:r w:rsidRPr="00873FFB">
                              <w:rPr>
                                <w:b/>
                              </w:rPr>
                              <w:t xml:space="preserve">Scheme 1. </w:t>
                            </w:r>
                            <w:r w:rsidRPr="00873FFB">
                              <w:t xml:space="preserve">Schematic representation of the structure and nomenclature of </w:t>
                            </w:r>
                            <w:r>
                              <w:t>di-alkyl-carbonates.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226F79" id="_x0000_t202" coordsize="21600,21600" o:spt="202" path="m,l,21600r21600,l21600,xe">
                <v:stroke joinstyle="miter"/>
                <v:path gradientshapeok="t" o:connecttype="rect"/>
              </v:shapetype>
              <v:shape id="Casella di testo 54" o:spid="_x0000_s1026" type="#_x0000_t202" style="position:absolute;margin-left:-.45pt;margin-top:32.95pt;width:352.1pt;height:146.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" fillcolor="white [3201]" strokeweight=".5pt">
                <v:textbox>
                  <w:txbxContent>
                    <w:p w14:paraId="1161C894" w14:textId="77777777" w:rsidR="00306206" w:rsidRDefault="00306206">
                      <w:r>
                        <w:rPr>
                          <w:noProof/>
                          <w:lang w:val="it-IT" w:eastAsia="it-IT"/>
                        </w:rPr>
                        <w:drawing>
                          <wp:inline distT="0" distB="0" distL="0" distR="0" wp14:anchorId="37ADA0EB" wp14:editId="1B033B8E">
                            <wp:extent cx="4246245" cy="1113790"/>
                            <wp:effectExtent l="0" t="0" r="1905" b="0"/>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46245" cy="1113790"/>
                                    </a:xfrm>
                                    <a:prstGeom prst="rect">
                                      <a:avLst/>
                                    </a:prstGeom>
                                    <a:noFill/>
                                    <a:ln>
                                      <a:noFill/>
                                    </a:ln>
                                  </pic:spPr>
                                </pic:pic>
                              </a:graphicData>
                            </a:graphic>
                          </wp:inline>
                        </w:drawing>
                      </w:r>
                    </w:p>
                    <w:p w14:paraId="6F588797" w14:textId="77777777" w:rsidR="00306206" w:rsidRPr="00873FFB" w:rsidRDefault="00306206">
                      <w:r w:rsidRPr="00873FFB">
                        <w:rPr>
                          <w:b/>
                        </w:rPr>
                        <w:t xml:space="preserve">Scheme 1. </w:t>
                      </w:r>
                      <w:r w:rsidRPr="00873FFB">
                        <w:t xml:space="preserve">Schematic representation of the structure and nomenclature of </w:t>
                      </w:r>
                      <w:r>
                        <w:t>di-alkyl-carbonates.</w:t>
                      </w:r>
                    </w:p>
                  </w:txbxContent>
                </v:textbox>
                <w10:wrap type="square" side="right"/>
              </v:shape>
            </w:pict>
          </mc:Fallback>
        </mc:AlternateContent>
      </w:r>
      <w:r w:rsidR="00D54EB2" w:rsidRPr="009310F1">
        <w:t xml:space="preserve">DACs </w:t>
      </w:r>
      <w:r w:rsidRPr="009310F1">
        <w:t xml:space="preserve">(see </w:t>
      </w:r>
      <w:r w:rsidRPr="009310F1">
        <w:rPr>
          <w:b/>
        </w:rPr>
        <w:t>Scheme 1</w:t>
      </w:r>
      <w:r w:rsidRPr="009310F1">
        <w:t xml:space="preserve">) </w:t>
      </w:r>
      <w:r w:rsidR="00D54EB2" w:rsidRPr="009310F1">
        <w:t>(CH</w:t>
      </w:r>
      <w:r w:rsidR="00D54EB2" w:rsidRPr="009310F1">
        <w:rPr>
          <w:vertAlign w:val="subscript"/>
        </w:rPr>
        <w:t>3</w:t>
      </w:r>
      <w:r w:rsidR="00D54EB2" w:rsidRPr="009310F1">
        <w:t>-(CH</w:t>
      </w:r>
      <w:r w:rsidR="00D54EB2" w:rsidRPr="009310F1">
        <w:rPr>
          <w:vertAlign w:val="subscript"/>
        </w:rPr>
        <w:t>2</w:t>
      </w:r>
      <w:r w:rsidR="00D54EB2" w:rsidRPr="009310F1">
        <w:t>)</w:t>
      </w:r>
      <w:r w:rsidR="00D54EB2" w:rsidRPr="009310F1">
        <w:rPr>
          <w:vertAlign w:val="subscript"/>
        </w:rPr>
        <w:t>n-1</w:t>
      </w:r>
      <w:r w:rsidR="00D54EB2" w:rsidRPr="009310F1">
        <w:t>O)</w:t>
      </w:r>
      <w:r w:rsidR="00D54EB2" w:rsidRPr="009310F1">
        <w:rPr>
          <w:vertAlign w:val="subscript"/>
        </w:rPr>
        <w:t>2</w:t>
      </w:r>
      <w:r w:rsidR="00D54EB2" w:rsidRPr="009310F1">
        <w:t>C=O with n=8-10</w:t>
      </w:r>
      <w:r w:rsidR="00562092" w:rsidRPr="009310F1">
        <w:t>, 12</w:t>
      </w:r>
      <w:r w:rsidR="00D54EB2" w:rsidRPr="009310F1">
        <w:t xml:space="preserve"> </w:t>
      </w:r>
      <w:r w:rsidR="005C389F" w:rsidRPr="009310F1">
        <w:t xml:space="preserve">as well as bis(2-butyloctyl) carbonate </w:t>
      </w:r>
      <w:r w:rsidR="00936555" w:rsidRPr="009310F1">
        <w:t xml:space="preserve">(D84C) </w:t>
      </w:r>
      <w:r w:rsidR="005E6D22" w:rsidRPr="009310F1">
        <w:t>were</w:t>
      </w:r>
      <w:r w:rsidR="00D54EB2" w:rsidRPr="009310F1">
        <w:t xml:space="preserve"> prepared </w:t>
      </w:r>
      <w:r w:rsidR="00605B69" w:rsidRPr="009310F1">
        <w:t xml:space="preserve">and provided </w:t>
      </w:r>
      <w:r w:rsidR="00D54EB2" w:rsidRPr="009310F1">
        <w:t>by Kenar et al.</w:t>
      </w:r>
      <w:r w:rsidR="00D54EB2" w:rsidRPr="009310F1">
        <w:fldChar w:fldCharType="begin" w:fldLock="1"/>
      </w:r>
      <w:r w:rsidR="004C3A1E" w:rsidRPr="009310F1">
        <w:instrText>ADDIN CSL_CITATION {"citationItems":[{"id":"ITEM-1","itemData":{"DOI":"10.1007/s11746-004-0897-4","ISSN":"0003021X","author":[{"dropping-particle":"","family":"Kenar","given":"James A","non-dropping-particle":"","parse-names":false,"suffix":""},{"dropping-particle":"","family":"Knothe","given":"Gerhard","non-dropping-particle":"","parse-names":false,"suffix":""},{"dropping-particle":"","family":"Copes","given":"Ashley L","non-dropping-particle":"","parse-names":false,"suffix":""}],"container-title":"Journal of the American Oil Chemists' Society","id":"ITEM-1","issue":"3","issued":{"date-parts":[["2004","3"]]},"page":"285-291","title":"Synthesis and characterization of dialkyl carbonates prepared from mid-, long-chain, and guerbet alcohols","type":"article-journal","volume":"81"},"uris":["http://www.mendeley.com/documents/?uuid=c28af019-60a3-4862-b725-2e38323d38b3"]}],"mendeley":{"formattedCitation":"[15]","plainTextFormattedCitation":"[15]","previouslyFormattedCitation":"[15]"},"properties":{"noteIndex":0},"schema":"https://github.com/citation-style-language/schema/raw/master/csl-citation.json"}</w:instrText>
      </w:r>
      <w:r w:rsidR="00D54EB2" w:rsidRPr="009310F1">
        <w:fldChar w:fldCharType="separate"/>
      </w:r>
      <w:r w:rsidR="001012D3" w:rsidRPr="009310F1">
        <w:rPr>
          <w:noProof/>
        </w:rPr>
        <w:t>[15]</w:t>
      </w:r>
      <w:r w:rsidR="00D54EB2" w:rsidRPr="009310F1">
        <w:fldChar w:fldCharType="end"/>
      </w:r>
      <w:r w:rsidR="00D54EB2" w:rsidRPr="009310F1">
        <w:t>; D</w:t>
      </w:r>
      <w:r w:rsidR="00B67727" w:rsidRPr="009310F1">
        <w:t>1</w:t>
      </w:r>
      <w:r w:rsidR="00D54EB2" w:rsidRPr="009310F1">
        <w:t>C and D</w:t>
      </w:r>
      <w:r w:rsidR="00B67727" w:rsidRPr="009310F1">
        <w:t>2</w:t>
      </w:r>
      <w:r w:rsidR="00D54EB2" w:rsidRPr="009310F1">
        <w:t xml:space="preserve">C are Sigma Aldrich products and were used as received. </w:t>
      </w:r>
    </w:p>
    <w:p w14:paraId="69368BD3" w14:textId="5108F728" w:rsidR="004C3A1E" w:rsidRPr="009310F1" w:rsidRDefault="004C3A1E" w:rsidP="004C3A1E">
      <w:pPr>
        <w:spacing w:line="360" w:lineRule="auto"/>
        <w:jc w:val="both"/>
        <w:rPr>
          <w:lang w:val="en-US"/>
        </w:rPr>
      </w:pPr>
      <w:r w:rsidRPr="009310F1">
        <w:rPr>
          <w:lang w:val="en-US"/>
        </w:rPr>
        <w:t xml:space="preserve">Dialkyl carbonates </w:t>
      </w:r>
      <w:r w:rsidRPr="009310F1">
        <w:rPr>
          <w:b/>
          <w:bCs/>
          <w:lang w:val="en-US"/>
        </w:rPr>
        <w:t>3a-d</w:t>
      </w:r>
      <w:r w:rsidRPr="009310F1">
        <w:rPr>
          <w:lang w:val="en-US"/>
        </w:rPr>
        <w:t xml:space="preserve"> (n=3-6) (scheme 2) were synthetized as illustrated on </w:t>
      </w:r>
      <w:r w:rsidRPr="009310F1">
        <w:rPr>
          <w:b/>
          <w:lang w:val="en-US"/>
        </w:rPr>
        <w:t>Scheme 2</w:t>
      </w:r>
      <w:r w:rsidRPr="009310F1">
        <w:rPr>
          <w:lang w:val="en-US"/>
        </w:rPr>
        <w:t xml:space="preserve"> slightly modifying a procedure already known in the literature using dibutyltin oxide as catalyst, linear alcohols </w:t>
      </w:r>
      <w:r w:rsidRPr="009310F1">
        <w:rPr>
          <w:b/>
          <w:bCs/>
          <w:lang w:val="en-US"/>
        </w:rPr>
        <w:t>1a-d</w:t>
      </w:r>
      <w:r w:rsidRPr="009310F1">
        <w:rPr>
          <w:lang w:val="en-US"/>
        </w:rPr>
        <w:t xml:space="preserve"> and diethyl carbonate </w:t>
      </w:r>
      <w:r w:rsidRPr="009310F1">
        <w:rPr>
          <w:b/>
          <w:bCs/>
          <w:lang w:val="en-US"/>
        </w:rPr>
        <w:t>2</w:t>
      </w:r>
      <w:r w:rsidRPr="009310F1">
        <w:rPr>
          <w:lang w:val="en-US"/>
        </w:rPr>
        <w:t>.</w:t>
      </w:r>
      <w:r w:rsidRPr="009310F1">
        <w:rPr>
          <w:lang w:val="en-US"/>
        </w:rPr>
        <w:fldChar w:fldCharType="begin" w:fldLock="1"/>
      </w:r>
      <w:r w:rsidRPr="009310F1">
        <w:rPr>
          <w:lang w:val="en-US"/>
        </w:rPr>
        <w:instrText>ADDIN CSL_CITATION {"citationItems":[{"id":"ITEM-1","itemData":{"DOI":"10.1007/s11746-004-0897-4","ISSN":"0003021X","author":[{"dropping-particle":"","family":"Kenar","given":"James A","non-dropping-particle":"","parse-names":false,"suffix":""},{"dropping-particle":"","family":"Knothe","given":"Gerhard","non-dropping-particle":"","parse-names":false,"suffix":""},{"dropping-particle":"","family":"Copes","given":"Ashley L","non-dropping-particle":"","parse-names":false,"suffix":""}],"container-title":"Journal of the American Oil Chemists' Society","id":"ITEM-1","issue":"3","issued":{"date-parts":[["2004","3"]]},"page":"285-291","title":"Synthesis and characterization of dialkyl carbonates prepared from mid-, long-chain, and guerbet alcohols","type":"article-journal","volume":"81"},"uris":["http://www.mendeley.com/documents/?uuid=c28af019-60a3-4862-b725-2e38323d38b3"]}],"mendeley":{"formattedCitation":"[15]","plainTextFormattedCitation":"[15]","previouslyFormattedCitation":"[15]"},"properties":{"noteIndex":0},"schema":"https://github.com/citation-style-language/schema/raw/master/csl-citation.json"}</w:instrText>
      </w:r>
      <w:r w:rsidRPr="009310F1">
        <w:rPr>
          <w:lang w:val="en-US"/>
        </w:rPr>
        <w:fldChar w:fldCharType="separate"/>
      </w:r>
      <w:r w:rsidRPr="009310F1">
        <w:rPr>
          <w:noProof/>
          <w:lang w:val="en-US"/>
        </w:rPr>
        <w:t>[15]</w:t>
      </w:r>
      <w:r w:rsidRPr="009310F1">
        <w:rPr>
          <w:lang w:val="en-US"/>
        </w:rPr>
        <w:fldChar w:fldCharType="end"/>
      </w:r>
      <w:r w:rsidRPr="009310F1">
        <w:rPr>
          <w:lang w:val="en-US"/>
        </w:rPr>
        <w:t xml:space="preserve"> The reaction yields were very low (around 30%) with the exception of dibutyl carbonate (79%). </w:t>
      </w:r>
      <w:r w:rsidR="005E6D22" w:rsidRPr="009310F1">
        <w:rPr>
          <w:lang w:val="en-US"/>
        </w:rPr>
        <w:t xml:space="preserve">The low yields resulted from difficult chromatographic purification of the symmetric carbonate </w:t>
      </w:r>
      <w:r w:rsidR="005E6D22" w:rsidRPr="009310F1">
        <w:rPr>
          <w:b/>
          <w:bCs/>
          <w:lang w:val="en-US"/>
        </w:rPr>
        <w:t>3</w:t>
      </w:r>
      <w:r w:rsidR="005E6D22" w:rsidRPr="009310F1">
        <w:rPr>
          <w:lang w:val="en-US"/>
        </w:rPr>
        <w:t xml:space="preserve"> from asymmetric </w:t>
      </w:r>
      <w:r w:rsidR="00045D46" w:rsidRPr="009310F1">
        <w:rPr>
          <w:lang w:val="en-US"/>
        </w:rPr>
        <w:t xml:space="preserve">carbonate byproduct </w:t>
      </w:r>
      <w:r w:rsidR="00045D46" w:rsidRPr="009310F1">
        <w:rPr>
          <w:b/>
          <w:bCs/>
          <w:lang w:val="en-US"/>
        </w:rPr>
        <w:t>4</w:t>
      </w:r>
      <w:r w:rsidR="00045D46" w:rsidRPr="009310F1">
        <w:rPr>
          <w:lang w:val="en-US"/>
        </w:rPr>
        <w:t>, which were present in small quantity during the reaction.</w:t>
      </w:r>
      <w:r w:rsidRPr="009310F1">
        <w:rPr>
          <w:lang w:val="en-US"/>
        </w:rPr>
        <w:t>.</w:t>
      </w:r>
    </w:p>
    <w:p w14:paraId="6C9F0FD7" w14:textId="77777777" w:rsidR="004C3A1E" w:rsidRPr="009310F1" w:rsidRDefault="004C3A1E" w:rsidP="004C3A1E">
      <w:pPr>
        <w:spacing w:line="360" w:lineRule="auto"/>
        <w:jc w:val="both"/>
        <w:rPr>
          <w:vertAlign w:val="superscript"/>
          <w:lang w:val="en-US"/>
        </w:rPr>
      </w:pPr>
      <w:r w:rsidRPr="009310F1">
        <w:rPr>
          <w:noProof/>
          <w:vertAlign w:val="superscript"/>
          <w:lang w:val="it-IT" w:eastAsia="it-IT"/>
        </w:rPr>
        <w:drawing>
          <wp:inline distT="0" distB="0" distL="0" distR="0" wp14:anchorId="2634B393" wp14:editId="4ED9E1CC">
            <wp:extent cx="6120130" cy="1275715"/>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1275715"/>
                    </a:xfrm>
                    <a:prstGeom prst="rect">
                      <a:avLst/>
                    </a:prstGeom>
                    <a:noFill/>
                    <a:ln>
                      <a:noFill/>
                    </a:ln>
                  </pic:spPr>
                </pic:pic>
              </a:graphicData>
            </a:graphic>
          </wp:inline>
        </w:drawing>
      </w:r>
    </w:p>
    <w:p w14:paraId="2D2FA46A" w14:textId="2490E724" w:rsidR="004C3A1E" w:rsidRPr="009310F1" w:rsidRDefault="004C3A1E" w:rsidP="004C3A1E">
      <w:pPr>
        <w:spacing w:line="360" w:lineRule="auto"/>
        <w:jc w:val="both"/>
        <w:rPr>
          <w:lang w:val="en-US"/>
        </w:rPr>
      </w:pPr>
      <w:r w:rsidRPr="009310F1">
        <w:rPr>
          <w:b/>
          <w:bCs/>
          <w:lang w:val="en-US"/>
        </w:rPr>
        <w:t>Scheme 2</w:t>
      </w:r>
      <w:r w:rsidRPr="009310F1">
        <w:rPr>
          <w:lang w:val="en-US"/>
        </w:rPr>
        <w:t xml:space="preserve">. Dialkyl carbonate </w:t>
      </w:r>
      <w:r w:rsidRPr="009310F1">
        <w:rPr>
          <w:b/>
          <w:bCs/>
          <w:lang w:val="en-US"/>
        </w:rPr>
        <w:t>3a-d</w:t>
      </w:r>
      <w:r w:rsidRPr="009310F1">
        <w:rPr>
          <w:lang w:val="en-US"/>
        </w:rPr>
        <w:t xml:space="preserve"> </w:t>
      </w:r>
      <w:r w:rsidR="00395E55" w:rsidRPr="009310F1">
        <w:rPr>
          <w:lang w:val="en-US"/>
        </w:rPr>
        <w:t xml:space="preserve">(D3C to D6C) </w:t>
      </w:r>
      <w:r w:rsidRPr="009310F1">
        <w:rPr>
          <w:lang w:val="en-US"/>
        </w:rPr>
        <w:t xml:space="preserve">preparation. Reaction conditions: alcohols </w:t>
      </w:r>
      <w:r w:rsidRPr="009310F1">
        <w:rPr>
          <w:b/>
          <w:bCs/>
          <w:lang w:val="en-US"/>
        </w:rPr>
        <w:t>1a-d</w:t>
      </w:r>
      <w:r w:rsidRPr="009310F1">
        <w:rPr>
          <w:lang w:val="en-US"/>
        </w:rPr>
        <w:t xml:space="preserve"> (8 equivalents), diethyl carbonate</w:t>
      </w:r>
      <w:r w:rsidR="0041678E" w:rsidRPr="009310F1">
        <w:rPr>
          <w:lang w:val="en-US"/>
        </w:rPr>
        <w:t xml:space="preserve"> (D2C)</w:t>
      </w:r>
      <w:r w:rsidRPr="009310F1">
        <w:rPr>
          <w:lang w:val="en-US"/>
        </w:rPr>
        <w:t xml:space="preserve"> </w:t>
      </w:r>
      <w:r w:rsidRPr="009310F1">
        <w:rPr>
          <w:b/>
          <w:bCs/>
          <w:lang w:val="en-US"/>
        </w:rPr>
        <w:t>2</w:t>
      </w:r>
      <w:r w:rsidRPr="009310F1">
        <w:rPr>
          <w:lang w:val="en-US"/>
        </w:rPr>
        <w:t xml:space="preserve"> (1 equivalent), Bu</w:t>
      </w:r>
      <w:r w:rsidRPr="009310F1">
        <w:rPr>
          <w:vertAlign w:val="subscript"/>
          <w:lang w:val="en-US"/>
        </w:rPr>
        <w:t>2</w:t>
      </w:r>
      <w:r w:rsidRPr="009310F1">
        <w:rPr>
          <w:lang w:val="en-US"/>
        </w:rPr>
        <w:t>SnO (0.01 equivalent), temperature from 95°C to 145°C, yields from 27 to 79 % (yields calculated on the purified compounds).</w:t>
      </w:r>
    </w:p>
    <w:p w14:paraId="17C35359" w14:textId="77777777" w:rsidR="004C3A1E" w:rsidRPr="009310F1" w:rsidRDefault="004C3A1E" w:rsidP="004C3A1E">
      <w:pPr>
        <w:spacing w:line="360" w:lineRule="auto"/>
        <w:jc w:val="both"/>
        <w:rPr>
          <w:b/>
          <w:bCs/>
          <w:lang w:val="en-US"/>
        </w:rPr>
      </w:pPr>
      <w:r w:rsidRPr="009310F1">
        <w:rPr>
          <w:b/>
          <w:bCs/>
          <w:lang w:val="en-US"/>
        </w:rPr>
        <w:t>Materials and Methods</w:t>
      </w:r>
    </w:p>
    <w:p w14:paraId="3B6132D5" w14:textId="6EF0B908" w:rsidR="004C3A1E" w:rsidRPr="009310F1" w:rsidRDefault="004C3A1E" w:rsidP="004C3A1E">
      <w:pPr>
        <w:spacing w:line="360" w:lineRule="auto"/>
        <w:jc w:val="both"/>
        <w:rPr>
          <w:lang w:val="en-US"/>
        </w:rPr>
      </w:pPr>
      <w:r w:rsidRPr="009310F1">
        <w:rPr>
          <w:lang w:val="en-US"/>
        </w:rPr>
        <w:t xml:space="preserve">All the alcohols </w:t>
      </w:r>
      <w:r w:rsidRPr="009310F1">
        <w:rPr>
          <w:b/>
          <w:bCs/>
          <w:lang w:val="en-US"/>
        </w:rPr>
        <w:t>1a-d</w:t>
      </w:r>
      <w:r w:rsidRPr="009310F1">
        <w:rPr>
          <w:lang w:val="en-US"/>
        </w:rPr>
        <w:t xml:space="preserve">, diethyl carbonate </w:t>
      </w:r>
      <w:r w:rsidRPr="009310F1">
        <w:rPr>
          <w:b/>
          <w:bCs/>
          <w:lang w:val="en-US"/>
        </w:rPr>
        <w:t>2</w:t>
      </w:r>
      <w:r w:rsidRPr="009310F1">
        <w:rPr>
          <w:lang w:val="en-US"/>
        </w:rPr>
        <w:t xml:space="preserve"> and dibutyltin oxide were purchased from Tokyo Chemical Industry Company or Sigma-Aldrich and used without further purification. Column Chromatography </w:t>
      </w:r>
      <w:r w:rsidR="00553CDD" w:rsidRPr="009310F1">
        <w:rPr>
          <w:lang w:val="en-US"/>
        </w:rPr>
        <w:t xml:space="preserve">(CC): silica gel 60, 70-230 mesh ASTM. </w:t>
      </w:r>
      <w:r w:rsidR="00553CDD" w:rsidRPr="009310F1">
        <w:rPr>
          <w:vertAlign w:val="superscript"/>
          <w:lang w:val="en-US"/>
        </w:rPr>
        <w:t>1</w:t>
      </w:r>
      <w:r w:rsidR="00553CDD" w:rsidRPr="009310F1">
        <w:rPr>
          <w:lang w:val="en-US"/>
        </w:rPr>
        <w:t xml:space="preserve">H NMR and </w:t>
      </w:r>
      <w:r w:rsidR="00553CDD" w:rsidRPr="009310F1">
        <w:rPr>
          <w:vertAlign w:val="superscript"/>
          <w:lang w:val="en-US"/>
        </w:rPr>
        <w:t>13</w:t>
      </w:r>
      <w:r w:rsidR="00553CDD" w:rsidRPr="009310F1">
        <w:rPr>
          <w:lang w:val="en-US"/>
        </w:rPr>
        <w:t xml:space="preserve">C NMR spectra were recorded through a </w:t>
      </w:r>
      <w:r w:rsidRPr="009310F1">
        <w:rPr>
          <w:lang w:val="en-US"/>
        </w:rPr>
        <w:t xml:space="preserve">Bruker AVANCE™-400 spectrometer at 400.13 MHz and 100.61 MHz respectively. NMR spectra </w:t>
      </w:r>
      <w:r w:rsidRPr="009310F1">
        <w:rPr>
          <w:lang w:val="en-US"/>
        </w:rPr>
        <w:lastRenderedPageBreak/>
        <w:t>were determined in CDCl</w:t>
      </w:r>
      <w:r w:rsidRPr="009310F1">
        <w:rPr>
          <w:vertAlign w:val="subscript"/>
          <w:lang w:val="en-US"/>
        </w:rPr>
        <w:t>3</w:t>
      </w:r>
      <w:r w:rsidRPr="009310F1">
        <w:rPr>
          <w:lang w:val="en-US"/>
        </w:rPr>
        <w:t xml:space="preserve">, and chemical shifts were expressed in ppm (δ) relative to the residual solvent peak (respectively 7.26 ppm for </w:t>
      </w:r>
      <w:r w:rsidRPr="009310F1">
        <w:rPr>
          <w:vertAlign w:val="superscript"/>
          <w:lang w:val="en-US"/>
        </w:rPr>
        <w:t>1</w:t>
      </w:r>
      <w:r w:rsidRPr="009310F1">
        <w:rPr>
          <w:lang w:val="en-US"/>
        </w:rPr>
        <w:t xml:space="preserve">H-NMR and 77.2 ppm for </w:t>
      </w:r>
      <w:r w:rsidRPr="009310F1">
        <w:rPr>
          <w:vertAlign w:val="superscript"/>
          <w:lang w:val="en-US"/>
        </w:rPr>
        <w:t>13</w:t>
      </w:r>
      <w:r w:rsidRPr="009310F1">
        <w:rPr>
          <w:lang w:val="en-US"/>
        </w:rPr>
        <w:t xml:space="preserve">C-NMR). </w:t>
      </w:r>
    </w:p>
    <w:p w14:paraId="1AE7E362" w14:textId="77777777" w:rsidR="004C3A1E" w:rsidRPr="009310F1" w:rsidRDefault="004C3A1E" w:rsidP="004C3A1E">
      <w:pPr>
        <w:spacing w:line="360" w:lineRule="auto"/>
        <w:jc w:val="both"/>
        <w:rPr>
          <w:b/>
          <w:bCs/>
          <w:lang w:val="en-US"/>
        </w:rPr>
      </w:pPr>
      <w:r w:rsidRPr="009310F1">
        <w:rPr>
          <w:b/>
          <w:bCs/>
          <w:lang w:val="en-US"/>
        </w:rPr>
        <w:t>General procedure for the synthesis of carbonates</w:t>
      </w:r>
      <w:r w:rsidRPr="009310F1">
        <w:rPr>
          <w:lang w:val="en-US"/>
        </w:rPr>
        <w:t xml:space="preserve"> </w:t>
      </w:r>
      <w:r w:rsidRPr="009310F1">
        <w:rPr>
          <w:b/>
          <w:bCs/>
          <w:lang w:val="en-US"/>
        </w:rPr>
        <w:t>3a-d</w:t>
      </w:r>
    </w:p>
    <w:p w14:paraId="4D0ADD73" w14:textId="2B7431FC" w:rsidR="004C3A1E" w:rsidRPr="009310F1" w:rsidRDefault="004C3A1E" w:rsidP="004C3A1E">
      <w:pPr>
        <w:spacing w:line="360" w:lineRule="auto"/>
        <w:jc w:val="both"/>
        <w:rPr>
          <w:lang w:val="en-US"/>
        </w:rPr>
      </w:pPr>
      <w:r w:rsidRPr="009310F1">
        <w:rPr>
          <w:lang w:val="en-US"/>
        </w:rPr>
        <w:t xml:space="preserve">In a two neck round bottom flask previously flamed under Ar the alcohol </w:t>
      </w:r>
      <w:r w:rsidRPr="009310F1">
        <w:rPr>
          <w:b/>
          <w:bCs/>
          <w:lang w:val="en-US"/>
        </w:rPr>
        <w:t xml:space="preserve">1 </w:t>
      </w:r>
      <w:r w:rsidRPr="009310F1">
        <w:rPr>
          <w:lang w:val="en-US"/>
        </w:rPr>
        <w:t>(1 equivalent) and the catalyst Bu</w:t>
      </w:r>
      <w:r w:rsidRPr="009310F1">
        <w:rPr>
          <w:vertAlign w:val="subscript"/>
          <w:lang w:val="en-US"/>
        </w:rPr>
        <w:t>2</w:t>
      </w:r>
      <w:r w:rsidRPr="009310F1">
        <w:rPr>
          <w:lang w:val="en-US"/>
        </w:rPr>
        <w:t xml:space="preserve">SnO (0.01 equivalent) were added. The mixture was stirred at 95°C for the time necessary for the dissolution of the solid. Diethyl carbonate </w:t>
      </w:r>
      <w:r w:rsidRPr="009310F1">
        <w:rPr>
          <w:b/>
          <w:bCs/>
          <w:lang w:val="en-US"/>
        </w:rPr>
        <w:t>2</w:t>
      </w:r>
      <w:r w:rsidRPr="009310F1">
        <w:rPr>
          <w:lang w:val="en-US"/>
        </w:rPr>
        <w:t xml:space="preserve"> was so added to the reaction mixture by a dropping funnel for 30 minutes. After that time the temperature was raised until 145 °C and the stirring was continued until the G</w:t>
      </w:r>
      <w:r w:rsidR="00553CDD" w:rsidRPr="009310F1">
        <w:rPr>
          <w:lang w:val="en-US"/>
        </w:rPr>
        <w:t xml:space="preserve">as </w:t>
      </w:r>
      <w:r w:rsidRPr="009310F1">
        <w:rPr>
          <w:lang w:val="en-US"/>
        </w:rPr>
        <w:t>C</w:t>
      </w:r>
      <w:r w:rsidR="00553CDD" w:rsidRPr="009310F1">
        <w:rPr>
          <w:lang w:val="en-US"/>
        </w:rPr>
        <w:t>romatography</w:t>
      </w:r>
      <w:r w:rsidRPr="009310F1">
        <w:rPr>
          <w:lang w:val="en-US"/>
        </w:rPr>
        <w:t>-M</w:t>
      </w:r>
      <w:r w:rsidR="00553CDD" w:rsidRPr="009310F1">
        <w:rPr>
          <w:lang w:val="en-US"/>
        </w:rPr>
        <w:t xml:space="preserve">ass </w:t>
      </w:r>
      <w:r w:rsidRPr="009310F1">
        <w:rPr>
          <w:lang w:val="en-US"/>
        </w:rPr>
        <w:t>S</w:t>
      </w:r>
      <w:r w:rsidR="00553CDD" w:rsidRPr="009310F1">
        <w:rPr>
          <w:lang w:val="en-US"/>
        </w:rPr>
        <w:t>pectroscopy</w:t>
      </w:r>
      <w:r w:rsidRPr="009310F1">
        <w:rPr>
          <w:lang w:val="en-US"/>
        </w:rPr>
        <w:t xml:space="preserve"> analysis </w:t>
      </w:r>
      <w:r w:rsidR="005E6D22" w:rsidRPr="009310F1">
        <w:rPr>
          <w:lang w:val="en-US"/>
        </w:rPr>
        <w:t>displayed</w:t>
      </w:r>
      <w:r w:rsidRPr="009310F1">
        <w:rPr>
          <w:lang w:val="en-US"/>
        </w:rPr>
        <w:t xml:space="preserve"> the disappearance of compound </w:t>
      </w:r>
      <w:r w:rsidRPr="009310F1">
        <w:rPr>
          <w:b/>
          <w:bCs/>
          <w:lang w:val="en-US"/>
        </w:rPr>
        <w:t>2</w:t>
      </w:r>
      <w:r w:rsidRPr="009310F1">
        <w:rPr>
          <w:lang w:val="en-US"/>
        </w:rPr>
        <w:t>. After that time the reaction was cooled to room temperature and the solution was diluted with CH</w:t>
      </w:r>
      <w:r w:rsidRPr="009310F1">
        <w:rPr>
          <w:vertAlign w:val="subscript"/>
          <w:lang w:val="en-US"/>
        </w:rPr>
        <w:t>2</w:t>
      </w:r>
      <w:r w:rsidRPr="009310F1">
        <w:rPr>
          <w:lang w:val="en-US"/>
        </w:rPr>
        <w:t>Cl</w:t>
      </w:r>
      <w:r w:rsidRPr="009310F1">
        <w:rPr>
          <w:vertAlign w:val="subscript"/>
          <w:lang w:val="en-US"/>
        </w:rPr>
        <w:t>2</w:t>
      </w:r>
      <w:r w:rsidRPr="009310F1">
        <w:rPr>
          <w:lang w:val="en-US"/>
        </w:rPr>
        <w:t xml:space="preserve">, washed with </w:t>
      </w:r>
      <w:r w:rsidR="00553CDD" w:rsidRPr="009310F1">
        <w:rPr>
          <w:lang w:val="en-US"/>
        </w:rPr>
        <w:t>brine, and dried over anhydrous Na</w:t>
      </w:r>
      <w:r w:rsidR="00553CDD" w:rsidRPr="009310F1">
        <w:rPr>
          <w:vertAlign w:val="subscript"/>
          <w:lang w:val="en-US"/>
        </w:rPr>
        <w:t>2</w:t>
      </w:r>
      <w:r w:rsidR="00553CDD" w:rsidRPr="009310F1">
        <w:rPr>
          <w:lang w:val="en-US"/>
        </w:rPr>
        <w:t>SO</w:t>
      </w:r>
      <w:r w:rsidR="00553CDD" w:rsidRPr="009310F1">
        <w:rPr>
          <w:vertAlign w:val="subscript"/>
          <w:lang w:val="en-US"/>
        </w:rPr>
        <w:t>4</w:t>
      </w:r>
      <w:r w:rsidR="00553CDD" w:rsidRPr="009310F1">
        <w:rPr>
          <w:lang w:val="en-US"/>
        </w:rPr>
        <w:t>. The organic phase was finally filtered and evaporated to</w:t>
      </w:r>
      <w:r w:rsidRPr="009310F1">
        <w:rPr>
          <w:lang w:val="en-US"/>
        </w:rPr>
        <w:t xml:space="preserve"> dryness under reduced pressure. The residue was purified by </w:t>
      </w:r>
      <w:r w:rsidR="00AC2CCD" w:rsidRPr="009310F1">
        <w:rPr>
          <w:lang w:val="en-US"/>
        </w:rPr>
        <w:t>silica gel</w:t>
      </w:r>
      <w:r w:rsidR="00AC2CCD" w:rsidRPr="009310F1" w:rsidDel="00AC2CCD">
        <w:rPr>
          <w:lang w:val="en-US"/>
        </w:rPr>
        <w:t xml:space="preserve"> </w:t>
      </w:r>
      <w:r w:rsidRPr="009310F1">
        <w:rPr>
          <w:lang w:val="en-US"/>
        </w:rPr>
        <w:t>CC (</w:t>
      </w:r>
      <w:r w:rsidRPr="009310F1">
        <w:rPr>
          <w:i/>
          <w:iCs/>
          <w:lang w:val="en-US"/>
        </w:rPr>
        <w:t>n</w:t>
      </w:r>
      <w:r w:rsidRPr="009310F1">
        <w:rPr>
          <w:lang w:val="en-US"/>
        </w:rPr>
        <w:t xml:space="preserve">-hexane/diethylether </w:t>
      </w:r>
      <w:r w:rsidR="00395E55" w:rsidRPr="009310F1">
        <w:rPr>
          <w:lang w:val="en-US"/>
        </w:rPr>
        <w:t xml:space="preserve">1:1 </w:t>
      </w:r>
      <w:r w:rsidRPr="009310F1">
        <w:rPr>
          <w:lang w:val="en-US"/>
        </w:rPr>
        <w:t xml:space="preserve">as eluent mixture) to give compound </w:t>
      </w:r>
      <w:r w:rsidRPr="009310F1">
        <w:rPr>
          <w:b/>
          <w:bCs/>
          <w:lang w:val="en-US"/>
        </w:rPr>
        <w:t>3</w:t>
      </w:r>
      <w:r w:rsidRPr="009310F1">
        <w:rPr>
          <w:lang w:val="en-US"/>
        </w:rPr>
        <w:t>.</w:t>
      </w:r>
    </w:p>
    <w:p w14:paraId="34DE5D1E" w14:textId="28118C30" w:rsidR="004C3A1E" w:rsidRPr="009310F1" w:rsidRDefault="004C3A1E" w:rsidP="004C3A1E">
      <w:pPr>
        <w:spacing w:line="360" w:lineRule="auto"/>
        <w:jc w:val="both"/>
        <w:rPr>
          <w:rFonts w:ascii="Palatino Linotype" w:eastAsia="Calibri" w:hAnsi="Palatino Linotype" w:cs="Arial"/>
          <w:szCs w:val="32"/>
          <w:lang w:val="de-DE"/>
        </w:rPr>
      </w:pPr>
      <w:r w:rsidRPr="009310F1">
        <w:rPr>
          <w:b/>
          <w:bCs/>
          <w:lang w:val="en-US"/>
        </w:rPr>
        <w:t xml:space="preserve">Dipropylcarbonate 3a </w:t>
      </w:r>
      <w:r w:rsidRPr="009310F1">
        <w:rPr>
          <w:lang w:val="en-US"/>
        </w:rPr>
        <w:t xml:space="preserve">The NMR spectra are consistent with the literature. </w:t>
      </w:r>
      <w:r w:rsidRPr="009310F1">
        <w:rPr>
          <w:b/>
          <w:bCs/>
          <w:lang w:val="en-US"/>
        </w:rPr>
        <w:fldChar w:fldCharType="begin" w:fldLock="1"/>
      </w:r>
      <w:r w:rsidRPr="009310F1">
        <w:rPr>
          <w:b/>
          <w:bCs/>
          <w:lang w:val="en-US"/>
        </w:rPr>
        <w:instrText>ADDIN CSL_CITATION {"citationItems":[{"id":"ITEM-1","itemData":{"DOI":"10.1007/s10562-022-03969-6","ISBN":"1056202203","ISSN":"1572879X","abstract":"A series of bisimidazolium tungstate ionic liquids were synthesized and applied to catalyze the reaction of ethylene carbonate (EC) with alcohols. A detailed investigation was carried out on the relationship between catalyst structures and catalytic activities. The result showed that 1-butyl-3-methyl-bisimidazolium tungstate ([Bmim]2WO4) containing double C2–H in bisimidazolium and WO42− had more effectively catalytic performance than other bisimidazolium tungstate and conventional imidazolium salt (OAc−, Cl−, Br−). Under the optimized conditions of 1:15 molar ratio of EC and ethanol, 5 mol% [Bmim]2WO4, 85 °C and 0.5 h, the yield of diethyl carbonate (DEC) was nearly 100%. The detailed DFT calculations and NMR spectroscopy indicated that the high catalytic activity of [Bmim]2WO4 was not only because the strong nucleophilic ability of WO42− could activate ethanol, but also the special structure of double C2–H in bisimidazolium could cooperatively activate EC. The reaction was catalyzed by synergistic effect in double C2–H and WO42− of [Bmim]2WO4. In addition, [Bmim]2WO4 could be used seven times without significant loss of catalytic activity. Graphical Abstract: [Figure not available: see fulltext.]","author":[{"dropping-particle":"","family":"Wu","given":"Shi","non-dropping-particle":"","parse-names":false,"suffix":""},{"dropping-particle":"","family":"Huang","given":"Jie","non-dropping-particle":"","parse-names":false,"suffix":""},{"dropping-particle":"","family":"Wang","given":"Yingting","non-dropping-particle":"","parse-names":false,"suffix":""},{"dropping-particle":"","family":"Tao","given":"Huilin","non-dropping-particle":"","parse-names":false,"suffix":""},{"dropping-particle":"","family":"Yu","given":"Zhongliang","non-dropping-particle":"","parse-names":false,"suffix":""},{"dropping-particle":"","family":"Zhang","given":"Yongfan","non-dropping-particle":"","parse-names":false,"suffix":""}],"container-title":"Catalysis Letters","id":"ITEM-1","issue":"0123456789","issued":{"date-parts":[["2022"]]},"publisher":"Springer US","title":"Bisimidazolium Tungstate Ionic Liquids: Highly Efficient Catalysts for the Synthesis of Linear Organic Carbonates by the Reaction of Ethylene Carbonate with Alcohols","type":"article-journal"},"uris":["http://www.mendeley.com/documents/?uuid=344e01cb-c8b1-4836-9c67-4e70af5b6679"]}],"mendeley":{"formattedCitation":"[33]","plainTextFormattedCitation":"[33]","previouslyFormattedCitation":"[33]"},"properties":{"noteIndex":0},"schema":"https://github.com/citation-style-language/schema/raw/master/csl-citation.json"}</w:instrText>
      </w:r>
      <w:r w:rsidRPr="009310F1">
        <w:rPr>
          <w:b/>
          <w:bCs/>
          <w:lang w:val="en-US"/>
        </w:rPr>
        <w:fldChar w:fldCharType="separate"/>
      </w:r>
      <w:r w:rsidRPr="009310F1">
        <w:rPr>
          <w:bCs/>
          <w:noProof/>
          <w:lang w:val="en-US"/>
        </w:rPr>
        <w:t>[33]</w:t>
      </w:r>
      <w:r w:rsidRPr="009310F1">
        <w:rPr>
          <w:b/>
          <w:bCs/>
          <w:lang w:val="en-US"/>
        </w:rPr>
        <w:fldChar w:fldCharType="end"/>
      </w:r>
      <w:r w:rsidRPr="009310F1">
        <w:rPr>
          <w:lang w:val="en-US"/>
        </w:rPr>
        <w:t>. The product was isolated as a colorless oil in 27% yield</w:t>
      </w:r>
      <w:r w:rsidRPr="009310F1">
        <w:rPr>
          <w:rFonts w:ascii="Palatino Linotype" w:eastAsia="Calibri" w:hAnsi="Palatino Linotype" w:cs="Arial"/>
          <w:szCs w:val="32"/>
          <w:lang w:val="en-US"/>
        </w:rPr>
        <w:t xml:space="preserve">. </w:t>
      </w:r>
      <w:r w:rsidRPr="009310F1">
        <w:rPr>
          <w:rFonts w:ascii="Palatino Linotype" w:eastAsia="Calibri" w:hAnsi="Palatino Linotype" w:cs="Arial"/>
          <w:szCs w:val="32"/>
          <w:vertAlign w:val="superscript"/>
          <w:lang w:val="de-DE"/>
        </w:rPr>
        <w:t>1</w:t>
      </w:r>
      <w:r w:rsidRPr="009310F1">
        <w:rPr>
          <w:rFonts w:ascii="Palatino Linotype" w:eastAsia="Calibri" w:hAnsi="Palatino Linotype" w:cs="Arial"/>
          <w:szCs w:val="32"/>
          <w:lang w:val="de-DE"/>
        </w:rPr>
        <w:t>H-NMR</w:t>
      </w:r>
      <w:r w:rsidR="00553CDD" w:rsidRPr="009310F1">
        <w:rPr>
          <w:rFonts w:ascii="Palatino Linotype" w:eastAsia="Calibri" w:hAnsi="Palatino Linotype" w:cs="Arial"/>
          <w:szCs w:val="32"/>
          <w:lang w:val="de-DE"/>
        </w:rPr>
        <w:t xml:space="preserve"> </w:t>
      </w:r>
      <w:r w:rsidR="00553CDD" w:rsidRPr="009310F1">
        <w:rPr>
          <w:rFonts w:ascii="Palatino Linotype" w:eastAsia="Calibri" w:hAnsi="Palatino Linotype" w:cs="Arial"/>
          <w:szCs w:val="32"/>
          <w:lang w:val="en-US"/>
        </w:rPr>
        <w:t>(J coupling constant in Hz): 0.95 (</w:t>
      </w:r>
      <w:r w:rsidR="00553CDD" w:rsidRPr="009310F1">
        <w:rPr>
          <w:rFonts w:ascii="Palatino Linotype" w:eastAsia="Calibri" w:hAnsi="Palatino Linotype" w:cs="Arial"/>
          <w:i/>
          <w:szCs w:val="32"/>
          <w:lang w:val="en-US"/>
        </w:rPr>
        <w:t>t</w:t>
      </w:r>
      <w:r w:rsidR="00553CDD" w:rsidRPr="009310F1">
        <w:rPr>
          <w:rFonts w:ascii="Palatino Linotype" w:eastAsia="Calibri" w:hAnsi="Palatino Linotype" w:cs="Arial"/>
          <w:szCs w:val="32"/>
          <w:lang w:val="en-US"/>
        </w:rPr>
        <w:t xml:space="preserve">, 6H, </w:t>
      </w:r>
      <w:r w:rsidR="00553CDD" w:rsidRPr="009310F1">
        <w:rPr>
          <w:rFonts w:ascii="Palatino Linotype" w:eastAsia="Calibri" w:hAnsi="Palatino Linotype" w:cs="Arial"/>
          <w:i/>
          <w:iCs/>
          <w:szCs w:val="32"/>
          <w:lang w:val="en-US"/>
        </w:rPr>
        <w:t>J</w:t>
      </w:r>
      <w:r w:rsidR="00553CDD" w:rsidRPr="009310F1">
        <w:rPr>
          <w:rFonts w:ascii="Palatino Linotype" w:eastAsia="Calibri" w:hAnsi="Palatino Linotype" w:cs="Arial"/>
          <w:szCs w:val="32"/>
          <w:lang w:val="en-US"/>
        </w:rPr>
        <w:t xml:space="preserve"> = 7.2), 1.69 (</w:t>
      </w:r>
      <w:r w:rsidR="00553CDD" w:rsidRPr="009310F1">
        <w:rPr>
          <w:rFonts w:ascii="Palatino Linotype" w:eastAsia="Calibri" w:hAnsi="Palatino Linotype" w:cs="Arial"/>
          <w:i/>
          <w:szCs w:val="32"/>
          <w:lang w:val="en-US"/>
        </w:rPr>
        <w:t>sextet</w:t>
      </w:r>
      <w:r w:rsidR="00553CDD" w:rsidRPr="009310F1">
        <w:rPr>
          <w:rFonts w:ascii="Palatino Linotype" w:eastAsia="Calibri" w:hAnsi="Palatino Linotype" w:cs="Arial"/>
          <w:szCs w:val="32"/>
          <w:lang w:val="en-US"/>
        </w:rPr>
        <w:t xml:space="preserve">, 4H, </w:t>
      </w:r>
      <w:r w:rsidR="00553CDD" w:rsidRPr="009310F1">
        <w:rPr>
          <w:rFonts w:ascii="Palatino Linotype" w:eastAsia="Calibri" w:hAnsi="Palatino Linotype" w:cs="Arial"/>
          <w:i/>
          <w:iCs/>
          <w:szCs w:val="32"/>
          <w:lang w:val="en-US"/>
        </w:rPr>
        <w:t>J</w:t>
      </w:r>
      <w:r w:rsidR="00553CDD" w:rsidRPr="009310F1">
        <w:rPr>
          <w:rFonts w:ascii="Palatino Linotype" w:eastAsia="Calibri" w:hAnsi="Palatino Linotype" w:cs="Arial"/>
          <w:szCs w:val="32"/>
          <w:lang w:val="en-US"/>
        </w:rPr>
        <w:t xml:space="preserve"> = 7.2), 4.08 (</w:t>
      </w:r>
      <w:r w:rsidR="00553CDD" w:rsidRPr="009310F1">
        <w:rPr>
          <w:rFonts w:ascii="Palatino Linotype" w:eastAsia="Calibri" w:hAnsi="Palatino Linotype" w:cs="Arial"/>
          <w:i/>
          <w:szCs w:val="32"/>
          <w:lang w:val="en-US"/>
        </w:rPr>
        <w:t>t</w:t>
      </w:r>
      <w:r w:rsidR="00553CDD" w:rsidRPr="009310F1">
        <w:rPr>
          <w:rFonts w:ascii="Palatino Linotype" w:eastAsia="Calibri" w:hAnsi="Palatino Linotype" w:cs="Arial"/>
          <w:szCs w:val="32"/>
          <w:lang w:val="en-US"/>
        </w:rPr>
        <w:t xml:space="preserve">, 4H, </w:t>
      </w:r>
      <w:r w:rsidR="00553CDD" w:rsidRPr="009310F1">
        <w:rPr>
          <w:rFonts w:ascii="Palatino Linotype" w:eastAsia="Calibri" w:hAnsi="Palatino Linotype" w:cs="Arial"/>
          <w:i/>
          <w:iCs/>
          <w:szCs w:val="32"/>
          <w:lang w:val="en-US"/>
        </w:rPr>
        <w:t>J</w:t>
      </w:r>
      <w:r w:rsidR="00553CDD" w:rsidRPr="009310F1">
        <w:rPr>
          <w:rFonts w:ascii="Palatino Linotype" w:eastAsia="Calibri" w:hAnsi="Palatino Linotype" w:cs="Arial"/>
          <w:szCs w:val="32"/>
          <w:lang w:val="en-US"/>
        </w:rPr>
        <w:t xml:space="preserve"> = 7.2). </w:t>
      </w:r>
      <w:r w:rsidR="00553CDD" w:rsidRPr="009310F1">
        <w:rPr>
          <w:rFonts w:ascii="Palatino Linotype" w:eastAsia="Calibri" w:hAnsi="Palatino Linotype" w:cs="Arial"/>
          <w:szCs w:val="32"/>
          <w:vertAlign w:val="superscript"/>
          <w:lang w:val="en-US"/>
        </w:rPr>
        <w:t>13</w:t>
      </w:r>
      <w:r w:rsidR="00553CDD" w:rsidRPr="009310F1">
        <w:rPr>
          <w:rFonts w:ascii="Palatino Linotype" w:eastAsia="Calibri" w:hAnsi="Palatino Linotype" w:cs="Arial"/>
          <w:szCs w:val="32"/>
          <w:lang w:val="en-US"/>
        </w:rPr>
        <w:t>C NMR: 10.3, 22.2, 69.6, 156.0</w:t>
      </w:r>
      <w:r w:rsidRPr="009310F1">
        <w:rPr>
          <w:rFonts w:ascii="Palatino Linotype" w:eastAsia="Calibri" w:hAnsi="Palatino Linotype" w:cs="Arial"/>
          <w:szCs w:val="32"/>
          <w:lang w:val="de-DE"/>
        </w:rPr>
        <w:t xml:space="preserve">. </w:t>
      </w:r>
    </w:p>
    <w:p w14:paraId="51A727A8" w14:textId="79EB9DEE" w:rsidR="004C3A1E" w:rsidRPr="009310F1" w:rsidRDefault="004C3A1E" w:rsidP="004C3A1E">
      <w:pPr>
        <w:spacing w:line="360" w:lineRule="auto"/>
        <w:jc w:val="both"/>
        <w:rPr>
          <w:rFonts w:ascii="Palatino Linotype" w:eastAsia="Calibri" w:hAnsi="Palatino Linotype" w:cs="Arial"/>
          <w:szCs w:val="32"/>
          <w:lang w:val="en-US"/>
        </w:rPr>
      </w:pPr>
      <w:r w:rsidRPr="009310F1">
        <w:rPr>
          <w:rFonts w:ascii="Palatino Linotype" w:eastAsia="Calibri" w:hAnsi="Palatino Linotype" w:cs="Arial"/>
          <w:b/>
          <w:bCs/>
          <w:szCs w:val="32"/>
          <w:lang w:val="en-US"/>
        </w:rPr>
        <w:t>Dibutylcarbonate 3b</w:t>
      </w:r>
      <w:r w:rsidRPr="009310F1">
        <w:rPr>
          <w:rFonts w:ascii="Palatino Linotype" w:eastAsia="Calibri" w:hAnsi="Palatino Linotype" w:cs="Arial"/>
          <w:bCs/>
          <w:szCs w:val="32"/>
          <w:lang w:val="en-US"/>
        </w:rPr>
        <w:t xml:space="preserve"> </w:t>
      </w:r>
      <w:r w:rsidRPr="009310F1">
        <w:rPr>
          <w:lang w:val="en-US"/>
        </w:rPr>
        <w:t xml:space="preserve">The NMR spectra are consistent with the literature.  </w:t>
      </w:r>
      <w:r w:rsidRPr="009310F1">
        <w:rPr>
          <w:lang w:val="en-US"/>
        </w:rPr>
        <w:fldChar w:fldCharType="begin" w:fldLock="1"/>
      </w:r>
      <w:r w:rsidR="00622301" w:rsidRPr="009310F1">
        <w:rPr>
          <w:lang w:val="en-US"/>
        </w:rPr>
        <w:instrText>ADDIN CSL_CITATION {"citationItems":[{"id":"ITEM-1","itemData":{"DOI":"10.1021/jo051722h","ISSN":"00223263","abstract":"We report a new phosgene-free method for the synthesis of symmetrical organic carbonates via alkylation of metal carbonate with various alkyl halides and sulfonates in 1-n-butyl-3-methyl-imidazolium hexafluorophosphate, [bmim] [PF6], as an ecofriendly reaction media. Alkylation of metal carbonate in various ionic liquids with 1-bromo-3-phenylpropane (1a) as a model reactant has thoroughly been investigated. Potassium and cesium carbonates appeared to be the most suitable metal carbonate due to their high solubility in ionic liquids. Besides good to excellent yields, this simple and convenient methodology is devoid of highly toxic and harmful chemicals such as phosgene and carbon monoxide, which is an additional advantage. © 2005 American Chemical Society.","author":[{"dropping-particle":"","family":"Jorapur","given":"Yogesh R.","non-dropping-particle":"","parse-names":false,"suffix":""},{"dropping-particle":"","family":"Chi","given":"Dae Yoon","non-dropping-particle":"","parse-names":false,"suffix":""}],"container-title":"Journal of Organic Chemistry","id":"ITEM-1","issue":"26","issued":{"date-parts":[["2005"]]},"page":"10774-10777","title":"Synthesis of symmetrical organic carbonates via significantly enhanced alkylation of metal carbonates with alkyl halides/sulfonates in ionic liquid","type":"article-journal","volume":"70"},"uris":["http://www.mendeley.com/documents/?uuid=73afd755-c2db-44b8-a884-c4ad157dd85c"]}],"mendeley":{"formattedCitation":"[34]","plainTextFormattedCitation":"[34]","previouslyFormattedCitation":"[34]"},"properties":{"noteIndex":0},"schema":"https://github.com/citation-style-language/schema/raw/master/csl-citation.json"}</w:instrText>
      </w:r>
      <w:r w:rsidRPr="009310F1">
        <w:rPr>
          <w:lang w:val="en-US"/>
        </w:rPr>
        <w:fldChar w:fldCharType="separate"/>
      </w:r>
      <w:r w:rsidRPr="009310F1">
        <w:rPr>
          <w:noProof/>
          <w:lang w:val="en-US"/>
        </w:rPr>
        <w:t>[34]</w:t>
      </w:r>
      <w:r w:rsidRPr="009310F1">
        <w:rPr>
          <w:lang w:val="en-US"/>
        </w:rPr>
        <w:fldChar w:fldCharType="end"/>
      </w:r>
      <w:r w:rsidRPr="009310F1">
        <w:rPr>
          <w:rFonts w:ascii="Palatino Linotype" w:eastAsia="Calibri" w:hAnsi="Palatino Linotype" w:cs="Arial"/>
          <w:szCs w:val="32"/>
          <w:lang w:val="en-US"/>
        </w:rPr>
        <w:t xml:space="preserve">. </w:t>
      </w:r>
      <w:r w:rsidRPr="009310F1">
        <w:rPr>
          <w:lang w:val="en-US"/>
        </w:rPr>
        <w:t>The product was isolated as a colorless oil in 79% yield</w:t>
      </w:r>
      <w:r w:rsidRPr="009310F1">
        <w:rPr>
          <w:rFonts w:ascii="Palatino Linotype" w:eastAsia="Calibri" w:hAnsi="Palatino Linotype" w:cs="Arial"/>
          <w:szCs w:val="32"/>
          <w:lang w:val="en-US"/>
        </w:rPr>
        <w:t xml:space="preserve">. </w:t>
      </w:r>
      <w:r w:rsidR="00553CDD" w:rsidRPr="009310F1">
        <w:rPr>
          <w:rFonts w:ascii="Palatino Linotype" w:eastAsia="Calibri" w:hAnsi="Palatino Linotype" w:cs="Arial"/>
          <w:szCs w:val="32"/>
          <w:vertAlign w:val="superscript"/>
          <w:lang w:val="de-DE"/>
        </w:rPr>
        <w:t>1</w:t>
      </w:r>
      <w:r w:rsidR="00553CDD" w:rsidRPr="009310F1">
        <w:rPr>
          <w:rFonts w:ascii="Palatino Linotype" w:eastAsia="Calibri" w:hAnsi="Palatino Linotype" w:cs="Arial"/>
          <w:szCs w:val="32"/>
          <w:lang w:val="de-DE"/>
        </w:rPr>
        <w:t>H NMR: 0.92 (</w:t>
      </w:r>
      <w:r w:rsidR="00553CDD" w:rsidRPr="009310F1">
        <w:rPr>
          <w:rFonts w:ascii="Palatino Linotype" w:eastAsia="Calibri" w:hAnsi="Palatino Linotype" w:cs="Arial"/>
          <w:i/>
          <w:szCs w:val="32"/>
          <w:lang w:val="de-DE"/>
        </w:rPr>
        <w:t>t</w:t>
      </w:r>
      <w:r w:rsidR="00553CDD" w:rsidRPr="009310F1">
        <w:rPr>
          <w:rFonts w:ascii="Palatino Linotype" w:eastAsia="Calibri" w:hAnsi="Palatino Linotype" w:cs="Arial"/>
          <w:szCs w:val="32"/>
          <w:lang w:val="de-DE"/>
        </w:rPr>
        <w:t xml:space="preserve">, 6H, </w:t>
      </w:r>
      <w:r w:rsidR="00553CDD" w:rsidRPr="009310F1">
        <w:rPr>
          <w:rFonts w:ascii="Palatino Linotype" w:eastAsia="Calibri" w:hAnsi="Palatino Linotype" w:cs="Arial"/>
          <w:i/>
          <w:iCs/>
          <w:szCs w:val="32"/>
          <w:lang w:val="de-DE"/>
        </w:rPr>
        <w:t>J</w:t>
      </w:r>
      <w:r w:rsidR="00553CDD" w:rsidRPr="009310F1">
        <w:rPr>
          <w:rFonts w:ascii="Palatino Linotype" w:eastAsia="Calibri" w:hAnsi="Palatino Linotype" w:cs="Arial"/>
          <w:szCs w:val="32"/>
          <w:lang w:val="de-DE"/>
        </w:rPr>
        <w:t xml:space="preserve"> = 7.4), 1.33-1.44 (</w:t>
      </w:r>
      <w:r w:rsidR="00553CDD" w:rsidRPr="009310F1">
        <w:rPr>
          <w:rFonts w:ascii="Palatino Linotype" w:eastAsia="Calibri" w:hAnsi="Palatino Linotype" w:cs="Arial"/>
          <w:i/>
          <w:szCs w:val="32"/>
          <w:lang w:val="de-DE"/>
        </w:rPr>
        <w:t>m</w:t>
      </w:r>
      <w:r w:rsidR="00553CDD" w:rsidRPr="009310F1">
        <w:rPr>
          <w:rFonts w:ascii="Palatino Linotype" w:eastAsia="Calibri" w:hAnsi="Palatino Linotype" w:cs="Arial"/>
          <w:szCs w:val="32"/>
          <w:lang w:val="de-DE"/>
        </w:rPr>
        <w:t>, 4H), 1.63 (</w:t>
      </w:r>
      <w:r w:rsidR="00553CDD" w:rsidRPr="009310F1">
        <w:rPr>
          <w:rFonts w:ascii="Palatino Linotype" w:eastAsia="Calibri" w:hAnsi="Palatino Linotype" w:cs="Arial"/>
          <w:i/>
          <w:iCs/>
          <w:szCs w:val="32"/>
          <w:lang w:val="de-DE"/>
        </w:rPr>
        <w:t>ddt</w:t>
      </w:r>
      <w:r w:rsidR="00553CDD" w:rsidRPr="009310F1">
        <w:rPr>
          <w:rFonts w:ascii="Palatino Linotype" w:eastAsia="Calibri" w:hAnsi="Palatino Linotype" w:cs="Arial"/>
          <w:szCs w:val="32"/>
          <w:lang w:val="de-DE"/>
        </w:rPr>
        <w:t xml:space="preserve">, 4H, </w:t>
      </w:r>
      <w:r w:rsidR="00553CDD" w:rsidRPr="009310F1">
        <w:rPr>
          <w:rFonts w:ascii="Palatino Linotype" w:eastAsia="Calibri" w:hAnsi="Palatino Linotype" w:cs="Arial"/>
          <w:i/>
          <w:iCs/>
          <w:szCs w:val="32"/>
          <w:lang w:val="de-DE"/>
        </w:rPr>
        <w:t>J</w:t>
      </w:r>
      <w:r w:rsidR="00553CDD" w:rsidRPr="009310F1">
        <w:rPr>
          <w:rFonts w:ascii="Palatino Linotype" w:eastAsia="Calibri" w:hAnsi="Palatino Linotype" w:cs="Arial"/>
          <w:szCs w:val="32"/>
          <w:lang w:val="de-DE"/>
        </w:rPr>
        <w:t xml:space="preserve"> = 8.9, 7.9, 6.7), 4.11 (</w:t>
      </w:r>
      <w:r w:rsidR="00553CDD" w:rsidRPr="009310F1">
        <w:rPr>
          <w:rFonts w:ascii="Palatino Linotype" w:eastAsia="Calibri" w:hAnsi="Palatino Linotype" w:cs="Arial"/>
          <w:i/>
          <w:szCs w:val="32"/>
          <w:lang w:val="de-DE"/>
        </w:rPr>
        <w:t>t</w:t>
      </w:r>
      <w:r w:rsidR="00553CDD" w:rsidRPr="009310F1">
        <w:rPr>
          <w:rFonts w:ascii="Palatino Linotype" w:eastAsia="Calibri" w:hAnsi="Palatino Linotype" w:cs="Arial"/>
          <w:szCs w:val="32"/>
          <w:lang w:val="de-DE"/>
        </w:rPr>
        <w:t xml:space="preserve">, 4H, </w:t>
      </w:r>
      <w:r w:rsidR="00553CDD" w:rsidRPr="009310F1">
        <w:rPr>
          <w:rFonts w:ascii="Palatino Linotype" w:eastAsia="Calibri" w:hAnsi="Palatino Linotype" w:cs="Arial"/>
          <w:i/>
          <w:iCs/>
          <w:szCs w:val="32"/>
          <w:lang w:val="de-DE"/>
        </w:rPr>
        <w:t>J</w:t>
      </w:r>
      <w:r w:rsidR="00553CDD" w:rsidRPr="009310F1">
        <w:rPr>
          <w:rFonts w:ascii="Palatino Linotype" w:eastAsia="Calibri" w:hAnsi="Palatino Linotype" w:cs="Arial"/>
          <w:szCs w:val="32"/>
          <w:lang w:val="de-DE"/>
        </w:rPr>
        <w:t xml:space="preserve"> = 6.7). </w:t>
      </w:r>
      <w:r w:rsidR="00553CDD" w:rsidRPr="009310F1">
        <w:rPr>
          <w:rFonts w:ascii="Palatino Linotype" w:eastAsia="Calibri" w:hAnsi="Palatino Linotype" w:cs="Arial"/>
          <w:szCs w:val="32"/>
          <w:vertAlign w:val="superscript"/>
          <w:lang w:val="de-DE"/>
        </w:rPr>
        <w:t>13</w:t>
      </w:r>
      <w:r w:rsidR="00553CDD" w:rsidRPr="009310F1">
        <w:rPr>
          <w:rFonts w:ascii="Palatino Linotype" w:eastAsia="Calibri" w:hAnsi="Palatino Linotype" w:cs="Arial"/>
          <w:szCs w:val="32"/>
          <w:lang w:val="de-DE"/>
        </w:rPr>
        <w:t xml:space="preserve">C NMR: 13.8, 19.0, 30.8, 67.8, 156.0. </w:t>
      </w:r>
      <w:r w:rsidRPr="009310F1">
        <w:rPr>
          <w:rFonts w:ascii="Palatino Linotype" w:eastAsia="Calibri" w:hAnsi="Palatino Linotype" w:cs="Arial"/>
          <w:szCs w:val="32"/>
          <w:lang w:val="en-US"/>
        </w:rPr>
        <w:t xml:space="preserve"> </w:t>
      </w:r>
    </w:p>
    <w:p w14:paraId="14A9371E" w14:textId="78FC3017" w:rsidR="004C3A1E" w:rsidRPr="009310F1" w:rsidRDefault="004C3A1E" w:rsidP="004C3A1E">
      <w:pPr>
        <w:spacing w:line="360" w:lineRule="auto"/>
        <w:jc w:val="both"/>
        <w:rPr>
          <w:rFonts w:ascii="Palatino Linotype" w:eastAsia="Calibri" w:hAnsi="Palatino Linotype" w:cs="Arial"/>
          <w:szCs w:val="32"/>
          <w:lang w:val="en-US"/>
        </w:rPr>
      </w:pPr>
      <w:r w:rsidRPr="009310F1">
        <w:rPr>
          <w:rFonts w:ascii="Palatino Linotype" w:eastAsia="Calibri" w:hAnsi="Palatino Linotype" w:cs="Arial"/>
          <w:b/>
          <w:bCs/>
          <w:szCs w:val="32"/>
          <w:lang w:val="en-US"/>
        </w:rPr>
        <w:t xml:space="preserve">Dipentylcarbonate 3c </w:t>
      </w:r>
      <w:r w:rsidRPr="009310F1">
        <w:rPr>
          <w:lang w:val="en-US"/>
        </w:rPr>
        <w:t xml:space="preserve">The NMR spectra are consistent with the literature. </w:t>
      </w:r>
      <w:r w:rsidRPr="009310F1">
        <w:rPr>
          <w:b/>
          <w:bCs/>
          <w:lang w:val="en-US"/>
        </w:rPr>
        <w:fldChar w:fldCharType="begin" w:fldLock="1"/>
      </w:r>
      <w:r w:rsidRPr="009310F1">
        <w:rPr>
          <w:b/>
          <w:bCs/>
          <w:lang w:val="en-US"/>
        </w:rPr>
        <w:instrText>ADDIN CSL_CITATION {"citationItems":[{"id":"ITEM-1","itemData":{"DOI":"10.1007/s10562-022-03969-6","ISBN":"1056202203","ISSN":"1572879X","abstract":"A series of bisimidazolium tungstate ionic liquids were synthesized and applied to catalyze the reaction of ethylene carbonate (EC) with alcohols. A detailed investigation was carried out on the relationship between catalyst structures and catalytic activities. The result showed that 1-butyl-3-methyl-bisimidazolium tungstate ([Bmim]2WO4) containing double C2–H in bisimidazolium and WO42− had more effectively catalytic performance than other bisimidazolium tungstate and conventional imidazolium salt (OAc−, Cl−, Br−). Under the optimized conditions of 1:15 molar ratio of EC and ethanol, 5 mol% [Bmim]2WO4, 85 °C and 0.5 h, the yield of diethyl carbonate (DEC) was nearly 100%. The detailed DFT calculations and NMR spectroscopy indicated that the high catalytic activity of [Bmim]2WO4 was not only because the strong nucleophilic ability of WO42− could activate ethanol, but also the special structure of double C2–H in bisimidazolium could cooperatively activate EC. The reaction was catalyzed by synergistic effect in double C2–H and WO42− of [Bmim]2WO4. In addition, [Bmim]2WO4 could be used seven times without significant loss of catalytic activity. Graphical Abstract: [Figure not available: see fulltext.]","author":[{"dropping-particle":"","family":"Wu","given":"Shi","non-dropping-particle":"","parse-names":false,"suffix":""},{"dropping-particle":"","family":"Huang","given":"Jie","non-dropping-particle":"","parse-names":false,"suffix":""},{"dropping-particle":"","family":"Wang","given":"Yingting","non-dropping-particle":"","parse-names":false,"suffix":""},{"dropping-particle":"","family":"Tao","given":"Huilin","non-dropping-particle":"","parse-names":false,"suffix":""},{"dropping-particle":"","family":"Yu","given":"Zhongliang","non-dropping-particle":"","parse-names":false,"suffix":""},{"dropping-particle":"","family":"Zhang","given":"Yongfan","non-dropping-particle":"","parse-names":false,"suffix":""}],"container-title":"Catalysis Letters","id":"ITEM-1","issue":"0123456789","issued":{"date-parts":[["2022"]]},"publisher":"Springer US","title":"Bisimidazolium Tungstate Ionic Liquids: Highly Efficient Catalysts for the Synthesis of Linear Organic Carbonates by the Reaction of Ethylene Carbonate with Alcohols","type":"article-journal"},"uris":["http://www.mendeley.com/documents/?uuid=344e01cb-c8b1-4836-9c67-4e70af5b6679"]}],"mendeley":{"formattedCitation":"[33]","plainTextFormattedCitation":"[33]","previouslyFormattedCitation":"[33]"},"properties":{"noteIndex":0},"schema":"https://github.com/citation-style-language/schema/raw/master/csl-citation.json"}</w:instrText>
      </w:r>
      <w:r w:rsidRPr="009310F1">
        <w:rPr>
          <w:b/>
          <w:bCs/>
          <w:lang w:val="en-US"/>
        </w:rPr>
        <w:fldChar w:fldCharType="separate"/>
      </w:r>
      <w:r w:rsidRPr="009310F1">
        <w:rPr>
          <w:bCs/>
          <w:noProof/>
          <w:lang w:val="en-US"/>
        </w:rPr>
        <w:t>[33]</w:t>
      </w:r>
      <w:r w:rsidRPr="009310F1">
        <w:rPr>
          <w:b/>
          <w:bCs/>
          <w:lang w:val="en-US"/>
        </w:rPr>
        <w:fldChar w:fldCharType="end"/>
      </w:r>
      <w:r w:rsidRPr="009310F1">
        <w:rPr>
          <w:rFonts w:ascii="Palatino Linotype" w:eastAsia="Calibri" w:hAnsi="Palatino Linotype" w:cs="Arial"/>
          <w:szCs w:val="32"/>
          <w:lang w:val="en-US"/>
        </w:rPr>
        <w:t xml:space="preserve">. </w:t>
      </w:r>
      <w:bookmarkStart w:id="0" w:name="_Hlk109667519"/>
      <w:r w:rsidR="00553CDD" w:rsidRPr="009310F1">
        <w:rPr>
          <w:lang w:val="en-US"/>
        </w:rPr>
        <w:t>The product was isolated as a colorless oil in 30% yield</w:t>
      </w:r>
      <w:r w:rsidR="00553CDD" w:rsidRPr="009310F1">
        <w:rPr>
          <w:rFonts w:ascii="Palatino Linotype" w:eastAsia="Calibri" w:hAnsi="Palatino Linotype" w:cs="Arial"/>
          <w:szCs w:val="32"/>
          <w:lang w:val="en-US"/>
        </w:rPr>
        <w:t xml:space="preserve">. </w:t>
      </w:r>
      <w:r w:rsidR="00553CDD" w:rsidRPr="009310F1">
        <w:rPr>
          <w:rFonts w:ascii="Palatino Linotype" w:eastAsia="Calibri" w:hAnsi="Palatino Linotype" w:cs="Arial"/>
          <w:szCs w:val="32"/>
          <w:vertAlign w:val="superscript"/>
          <w:lang w:val="en-US"/>
        </w:rPr>
        <w:t>1</w:t>
      </w:r>
      <w:r w:rsidR="00553CDD" w:rsidRPr="009310F1">
        <w:rPr>
          <w:rFonts w:ascii="Palatino Linotype" w:eastAsia="Calibri" w:hAnsi="Palatino Linotype" w:cs="Arial"/>
          <w:szCs w:val="32"/>
          <w:lang w:val="en-US"/>
        </w:rPr>
        <w:t>H NMR: 0.90 (</w:t>
      </w:r>
      <w:r w:rsidR="00553CDD" w:rsidRPr="009310F1">
        <w:rPr>
          <w:rFonts w:ascii="Palatino Linotype" w:eastAsia="Calibri" w:hAnsi="Palatino Linotype" w:cs="Arial"/>
          <w:i/>
          <w:szCs w:val="32"/>
          <w:lang w:val="en-US"/>
        </w:rPr>
        <w:t>t</w:t>
      </w:r>
      <w:r w:rsidR="00553CDD" w:rsidRPr="009310F1">
        <w:rPr>
          <w:rFonts w:ascii="Palatino Linotype" w:eastAsia="Calibri" w:hAnsi="Palatino Linotype" w:cs="Arial"/>
          <w:szCs w:val="32"/>
          <w:lang w:val="en-US"/>
        </w:rPr>
        <w:t xml:space="preserve">, 6H, </w:t>
      </w:r>
      <w:r w:rsidR="00553CDD" w:rsidRPr="009310F1">
        <w:rPr>
          <w:rFonts w:ascii="Palatino Linotype" w:eastAsia="Calibri" w:hAnsi="Palatino Linotype" w:cs="Arial"/>
          <w:i/>
          <w:iCs/>
          <w:szCs w:val="32"/>
          <w:lang w:val="en-US"/>
        </w:rPr>
        <w:t>J</w:t>
      </w:r>
      <w:r w:rsidR="00553CDD" w:rsidRPr="009310F1">
        <w:rPr>
          <w:rFonts w:ascii="Palatino Linotype" w:eastAsia="Calibri" w:hAnsi="Palatino Linotype" w:cs="Arial"/>
          <w:szCs w:val="32"/>
          <w:lang w:val="en-US"/>
        </w:rPr>
        <w:t xml:space="preserve"> = 7.2), 1.33-1.37 (</w:t>
      </w:r>
      <w:r w:rsidR="00553CDD" w:rsidRPr="009310F1">
        <w:rPr>
          <w:rFonts w:ascii="Palatino Linotype" w:eastAsia="Calibri" w:hAnsi="Palatino Linotype" w:cs="Arial"/>
          <w:i/>
          <w:szCs w:val="32"/>
          <w:lang w:val="en-US"/>
        </w:rPr>
        <w:t>m</w:t>
      </w:r>
      <w:r w:rsidR="00553CDD" w:rsidRPr="009310F1">
        <w:rPr>
          <w:rFonts w:ascii="Palatino Linotype" w:eastAsia="Calibri" w:hAnsi="Palatino Linotype" w:cs="Arial"/>
          <w:szCs w:val="32"/>
          <w:lang w:val="en-US"/>
        </w:rPr>
        <w:t>, 8H), 1.63-1.70 (</w:t>
      </w:r>
      <w:r w:rsidR="00553CDD" w:rsidRPr="009310F1">
        <w:rPr>
          <w:rFonts w:ascii="Palatino Linotype" w:eastAsia="Calibri" w:hAnsi="Palatino Linotype" w:cs="Arial"/>
          <w:i/>
          <w:iCs/>
          <w:szCs w:val="32"/>
          <w:lang w:val="en-US"/>
        </w:rPr>
        <w:t>m</w:t>
      </w:r>
      <w:r w:rsidR="00553CDD" w:rsidRPr="009310F1">
        <w:rPr>
          <w:rFonts w:ascii="Palatino Linotype" w:eastAsia="Calibri" w:hAnsi="Palatino Linotype" w:cs="Arial"/>
          <w:szCs w:val="32"/>
          <w:lang w:val="en-US"/>
        </w:rPr>
        <w:t>, 4H), 4.12 (</w:t>
      </w:r>
      <w:r w:rsidR="00553CDD" w:rsidRPr="009310F1">
        <w:rPr>
          <w:rFonts w:ascii="Palatino Linotype" w:eastAsia="Calibri" w:hAnsi="Palatino Linotype" w:cs="Arial"/>
          <w:i/>
          <w:szCs w:val="32"/>
          <w:lang w:val="en-US"/>
        </w:rPr>
        <w:t>t</w:t>
      </w:r>
      <w:r w:rsidR="00553CDD" w:rsidRPr="009310F1">
        <w:rPr>
          <w:rFonts w:ascii="Palatino Linotype" w:eastAsia="Calibri" w:hAnsi="Palatino Linotype" w:cs="Arial"/>
          <w:szCs w:val="32"/>
          <w:lang w:val="en-US"/>
        </w:rPr>
        <w:t xml:space="preserve">, 4H, </w:t>
      </w:r>
      <w:r w:rsidR="00553CDD" w:rsidRPr="009310F1">
        <w:rPr>
          <w:rFonts w:ascii="Palatino Linotype" w:eastAsia="Calibri" w:hAnsi="Palatino Linotype" w:cs="Arial"/>
          <w:i/>
          <w:iCs/>
          <w:szCs w:val="32"/>
          <w:lang w:val="en-US"/>
        </w:rPr>
        <w:t>J</w:t>
      </w:r>
      <w:r w:rsidR="00553CDD" w:rsidRPr="009310F1">
        <w:rPr>
          <w:rFonts w:ascii="Palatino Linotype" w:eastAsia="Calibri" w:hAnsi="Palatino Linotype" w:cs="Arial"/>
          <w:szCs w:val="32"/>
          <w:lang w:val="en-US"/>
        </w:rPr>
        <w:t xml:space="preserve"> = 6.7). </w:t>
      </w:r>
      <w:r w:rsidR="00553CDD" w:rsidRPr="009310F1">
        <w:rPr>
          <w:rFonts w:ascii="Palatino Linotype" w:eastAsia="Calibri" w:hAnsi="Palatino Linotype" w:cs="Arial"/>
          <w:szCs w:val="32"/>
          <w:vertAlign w:val="superscript"/>
          <w:lang w:val="en-US"/>
        </w:rPr>
        <w:t>13</w:t>
      </w:r>
      <w:r w:rsidR="00553CDD" w:rsidRPr="009310F1">
        <w:rPr>
          <w:rFonts w:ascii="Palatino Linotype" w:eastAsia="Calibri" w:hAnsi="Palatino Linotype" w:cs="Arial"/>
          <w:szCs w:val="32"/>
          <w:lang w:val="en-US"/>
        </w:rPr>
        <w:t>C NMR: 14.1, 22.4, 28.0, 28.5, 68.2, 156.0.</w:t>
      </w:r>
      <w:r w:rsidRPr="009310F1">
        <w:rPr>
          <w:rFonts w:ascii="Palatino Linotype" w:eastAsia="Calibri" w:hAnsi="Palatino Linotype" w:cs="Arial"/>
          <w:szCs w:val="32"/>
          <w:lang w:val="en-US"/>
        </w:rPr>
        <w:t xml:space="preserve"> </w:t>
      </w:r>
      <w:bookmarkEnd w:id="0"/>
    </w:p>
    <w:p w14:paraId="3AB440A2" w14:textId="59D80ABC" w:rsidR="004C3A1E" w:rsidRPr="009310F1" w:rsidRDefault="004C3A1E" w:rsidP="004C3A1E">
      <w:pPr>
        <w:spacing w:line="360" w:lineRule="auto"/>
        <w:jc w:val="both"/>
        <w:rPr>
          <w:rFonts w:ascii="Palatino Linotype" w:eastAsia="Calibri" w:hAnsi="Palatino Linotype" w:cs="Arial"/>
          <w:szCs w:val="32"/>
          <w:lang w:val="en-US"/>
        </w:rPr>
      </w:pPr>
      <w:r w:rsidRPr="009310F1">
        <w:rPr>
          <w:rFonts w:ascii="Palatino Linotype" w:eastAsia="Calibri" w:hAnsi="Palatino Linotype" w:cs="Arial"/>
          <w:b/>
          <w:bCs/>
          <w:szCs w:val="32"/>
          <w:lang w:val="en-US"/>
        </w:rPr>
        <w:t>Dihexylcarbonate 3d</w:t>
      </w:r>
      <w:r w:rsidRPr="009310F1">
        <w:rPr>
          <w:rFonts w:ascii="Palatino Linotype" w:eastAsia="Calibri" w:hAnsi="Palatino Linotype" w:cs="Arial"/>
          <w:b/>
          <w:bCs/>
          <w:szCs w:val="32"/>
          <w:vertAlign w:val="superscript"/>
          <w:lang w:val="en-US"/>
        </w:rPr>
        <w:t xml:space="preserve"> </w:t>
      </w:r>
      <w:r w:rsidRPr="009310F1">
        <w:rPr>
          <w:lang w:val="en-US"/>
        </w:rPr>
        <w:t xml:space="preserve">The NMR spectra are consistent with the literature.  </w:t>
      </w:r>
      <w:r w:rsidRPr="009310F1">
        <w:rPr>
          <w:lang w:val="en-US"/>
        </w:rPr>
        <w:fldChar w:fldCharType="begin" w:fldLock="1"/>
      </w:r>
      <w:r w:rsidR="00622301" w:rsidRPr="009310F1">
        <w:rPr>
          <w:lang w:val="en-US"/>
        </w:rPr>
        <w:instrText>ADDIN CSL_CITATION {"citationItems":[{"id":"ITEM-1","itemData":{"DOI":"10.1021/jo051722h","ISSN":"00223263","abstract":"We report a new phosgene-free method for the synthesis of symmetrical organic carbonates via alkylation of metal carbonate with various alkyl halides and sulfonates in 1-n-butyl-3-methyl-imidazolium hexafluorophosphate, [bmim] [PF6], as an ecofriendly reaction media. Alkylation of metal carbonate in various ionic liquids with 1-bromo-3-phenylpropane (1a) as a model reactant has thoroughly been investigated. Potassium and cesium carbonates appeared to be the most suitable metal carbonate due to their high solubility in ionic liquids. Besides good to excellent yields, this simple and convenient methodology is devoid of highly toxic and harmful chemicals such as phosgene and carbon monoxide, which is an additional advantage. © 2005 American Chemical Society.","author":[{"dropping-particle":"","family":"Jorapur","given":"Yogesh R.","non-dropping-particle":"","parse-names":false,"suffix":""},{"dropping-particle":"","family":"Chi","given":"Dae Yoon","non-dropping-particle":"","parse-names":false,"suffix":""}],"container-title":"Journal of Organic Chemistry","id":"ITEM-1","issue":"26","issued":{"date-parts":[["2005"]]},"page":"10774-10777","title":"Synthesis of symmetrical organic carbonates via significantly enhanced alkylation of metal carbonates with alkyl halides/sulfonates in ionic liquid","type":"article-journal","volume":"70"},"uris":["http://www.mendeley.com/documents/?uuid=73afd755-c2db-44b8-a884-c4ad157dd85c"]}],"mendeley":{"formattedCitation":"[34]","plainTextFormattedCitation":"[34]","previouslyFormattedCitation":"[34]"},"properties":{"noteIndex":0},"schema":"https://github.com/citation-style-language/schema/raw/master/csl-citation.json"}</w:instrText>
      </w:r>
      <w:r w:rsidRPr="009310F1">
        <w:rPr>
          <w:lang w:val="en-US"/>
        </w:rPr>
        <w:fldChar w:fldCharType="separate"/>
      </w:r>
      <w:r w:rsidRPr="009310F1">
        <w:rPr>
          <w:noProof/>
          <w:lang w:val="en-US"/>
        </w:rPr>
        <w:t>[34]</w:t>
      </w:r>
      <w:r w:rsidRPr="009310F1">
        <w:rPr>
          <w:lang w:val="en-US"/>
        </w:rPr>
        <w:fldChar w:fldCharType="end"/>
      </w:r>
      <w:r w:rsidRPr="009310F1">
        <w:rPr>
          <w:rFonts w:ascii="Palatino Linotype" w:eastAsia="Calibri" w:hAnsi="Palatino Linotype" w:cs="Arial"/>
          <w:szCs w:val="32"/>
          <w:lang w:val="en-US"/>
        </w:rPr>
        <w:t xml:space="preserve">. </w:t>
      </w:r>
      <w:r w:rsidR="00553CDD" w:rsidRPr="009310F1">
        <w:rPr>
          <w:rFonts w:ascii="Palatino Linotype" w:eastAsia="Calibri" w:hAnsi="Palatino Linotype" w:cs="Arial"/>
          <w:szCs w:val="32"/>
          <w:lang w:val="en-US"/>
        </w:rPr>
        <w:t xml:space="preserve">The product was isolated as a colorless oil in 31% yield. </w:t>
      </w:r>
      <w:r w:rsidR="00553CDD" w:rsidRPr="009310F1">
        <w:rPr>
          <w:rFonts w:ascii="Palatino Linotype" w:eastAsia="Calibri" w:hAnsi="Palatino Linotype" w:cs="Arial"/>
          <w:szCs w:val="32"/>
          <w:vertAlign w:val="superscript"/>
          <w:lang w:val="en-US"/>
        </w:rPr>
        <w:t>1</w:t>
      </w:r>
      <w:r w:rsidR="00553CDD" w:rsidRPr="009310F1">
        <w:rPr>
          <w:rFonts w:ascii="Palatino Linotype" w:eastAsia="Calibri" w:hAnsi="Palatino Linotype" w:cs="Arial"/>
          <w:szCs w:val="32"/>
          <w:lang w:val="en-US"/>
        </w:rPr>
        <w:t>H NMR: 0.89 (</w:t>
      </w:r>
      <w:r w:rsidR="00553CDD" w:rsidRPr="009310F1">
        <w:rPr>
          <w:rFonts w:ascii="Palatino Linotype" w:eastAsia="Calibri" w:hAnsi="Palatino Linotype" w:cs="Arial"/>
          <w:i/>
          <w:iCs/>
          <w:szCs w:val="32"/>
          <w:lang w:val="en-US"/>
        </w:rPr>
        <w:t>pt</w:t>
      </w:r>
      <w:r w:rsidR="00553CDD" w:rsidRPr="009310F1">
        <w:rPr>
          <w:rFonts w:ascii="Palatino Linotype" w:eastAsia="Calibri" w:hAnsi="Palatino Linotype" w:cs="Arial"/>
          <w:szCs w:val="32"/>
          <w:lang w:val="en-US"/>
        </w:rPr>
        <w:t xml:space="preserve">, 6H, </w:t>
      </w:r>
      <w:r w:rsidR="00553CDD" w:rsidRPr="009310F1">
        <w:rPr>
          <w:rFonts w:ascii="Palatino Linotype" w:eastAsia="Calibri" w:hAnsi="Palatino Linotype" w:cs="Arial"/>
          <w:i/>
          <w:iCs/>
          <w:szCs w:val="32"/>
          <w:lang w:val="en-US"/>
        </w:rPr>
        <w:t>J</w:t>
      </w:r>
      <w:r w:rsidR="00553CDD" w:rsidRPr="009310F1">
        <w:rPr>
          <w:rFonts w:ascii="Palatino Linotype" w:eastAsia="Calibri" w:hAnsi="Palatino Linotype" w:cs="Arial"/>
          <w:szCs w:val="32"/>
          <w:lang w:val="en-US"/>
        </w:rPr>
        <w:t xml:space="preserve"> = 7.2), 1.21-1.44 (m, 12H), 1.66 (</w:t>
      </w:r>
      <w:r w:rsidR="00553CDD" w:rsidRPr="009310F1">
        <w:rPr>
          <w:rFonts w:ascii="Palatino Linotype" w:eastAsia="Calibri" w:hAnsi="Palatino Linotype" w:cs="Arial"/>
          <w:i/>
          <w:iCs/>
          <w:szCs w:val="32"/>
          <w:lang w:val="en-US"/>
        </w:rPr>
        <w:t>dq</w:t>
      </w:r>
      <w:r w:rsidR="00553CDD" w:rsidRPr="009310F1">
        <w:rPr>
          <w:rFonts w:ascii="Palatino Linotype" w:eastAsia="Calibri" w:hAnsi="Palatino Linotype" w:cs="Arial"/>
          <w:szCs w:val="32"/>
          <w:lang w:val="en-US"/>
        </w:rPr>
        <w:t xml:space="preserve">, 4H, </w:t>
      </w:r>
      <w:r w:rsidR="00553CDD" w:rsidRPr="009310F1">
        <w:rPr>
          <w:rFonts w:ascii="Palatino Linotype" w:eastAsia="Calibri" w:hAnsi="Palatino Linotype" w:cs="Arial"/>
          <w:i/>
          <w:iCs/>
          <w:szCs w:val="32"/>
          <w:lang w:val="en-US"/>
        </w:rPr>
        <w:t>J</w:t>
      </w:r>
      <w:r w:rsidR="00553CDD" w:rsidRPr="009310F1">
        <w:rPr>
          <w:rFonts w:ascii="Palatino Linotype" w:eastAsia="Calibri" w:hAnsi="Palatino Linotype" w:cs="Arial"/>
          <w:szCs w:val="32"/>
          <w:lang w:val="en-US"/>
        </w:rPr>
        <w:t xml:space="preserve"> = 8.3, 6.7), 4.12 (t, 4H, </w:t>
      </w:r>
      <w:r w:rsidR="00553CDD" w:rsidRPr="009310F1">
        <w:rPr>
          <w:rFonts w:ascii="Palatino Linotype" w:eastAsia="Calibri" w:hAnsi="Palatino Linotype" w:cs="Arial"/>
          <w:i/>
          <w:iCs/>
          <w:szCs w:val="32"/>
          <w:lang w:val="en-US"/>
        </w:rPr>
        <w:t>J</w:t>
      </w:r>
      <w:r w:rsidR="00553CDD" w:rsidRPr="009310F1">
        <w:rPr>
          <w:rFonts w:ascii="Palatino Linotype" w:eastAsia="Calibri" w:hAnsi="Palatino Linotype" w:cs="Arial"/>
          <w:szCs w:val="32"/>
          <w:lang w:val="en-US"/>
        </w:rPr>
        <w:t xml:space="preserve"> = 6.7). </w:t>
      </w:r>
      <w:r w:rsidR="00553CDD" w:rsidRPr="009310F1">
        <w:rPr>
          <w:rFonts w:ascii="Palatino Linotype" w:eastAsia="Calibri" w:hAnsi="Palatino Linotype" w:cs="Arial"/>
          <w:szCs w:val="32"/>
          <w:vertAlign w:val="superscript"/>
          <w:lang w:val="en-US"/>
        </w:rPr>
        <w:t>13</w:t>
      </w:r>
      <w:r w:rsidR="00553CDD" w:rsidRPr="009310F1">
        <w:rPr>
          <w:rFonts w:ascii="Palatino Linotype" w:eastAsia="Calibri" w:hAnsi="Palatino Linotype" w:cs="Arial"/>
          <w:szCs w:val="32"/>
          <w:lang w:val="en-US"/>
        </w:rPr>
        <w:t>C NMR: 14.1, 22.7, 25.5, 28.8, 31.6, 68.2, 156.0.</w:t>
      </w:r>
      <w:r w:rsidRPr="009310F1">
        <w:rPr>
          <w:rFonts w:ascii="Palatino Linotype" w:eastAsia="Calibri" w:hAnsi="Palatino Linotype" w:cs="Arial"/>
          <w:szCs w:val="32"/>
          <w:lang w:val="en-US"/>
        </w:rPr>
        <w:t xml:space="preserve"> </w:t>
      </w:r>
    </w:p>
    <w:p w14:paraId="30204C50" w14:textId="77777777" w:rsidR="004C3A1E" w:rsidRPr="009310F1" w:rsidRDefault="004C3A1E" w:rsidP="004C3A1E">
      <w:pPr>
        <w:spacing w:line="360" w:lineRule="auto"/>
      </w:pPr>
    </w:p>
    <w:p w14:paraId="6D65A1D5" w14:textId="5C0CC7B2" w:rsidR="004C3A1E" w:rsidRPr="009310F1" w:rsidRDefault="004C3A1E" w:rsidP="00A60DB6">
      <w:pPr>
        <w:spacing w:line="360" w:lineRule="auto"/>
      </w:pPr>
      <w:r w:rsidRPr="009310F1">
        <w:t xml:space="preserve">Samples </w:t>
      </w:r>
      <w:r w:rsidR="00AC2CCD" w:rsidRPr="009310F1">
        <w:t>were</w:t>
      </w:r>
      <w:r w:rsidRPr="009310F1">
        <w:t xml:space="preserve"> kept at 60°C for 12 hours and then maintained at inert atmosphere (Ar) before measurements.</w:t>
      </w:r>
    </w:p>
    <w:p w14:paraId="6EFE5E50" w14:textId="77777777" w:rsidR="00D54EB2" w:rsidRPr="009310F1" w:rsidRDefault="00D54EB2" w:rsidP="00A60DB6">
      <w:pPr>
        <w:spacing w:line="360" w:lineRule="auto"/>
      </w:pPr>
    </w:p>
    <w:p w14:paraId="2F751FAB" w14:textId="77777777" w:rsidR="00734822" w:rsidRPr="009310F1" w:rsidRDefault="00734822" w:rsidP="00734822">
      <w:pPr>
        <w:spacing w:line="360" w:lineRule="auto"/>
      </w:pPr>
      <w:r w:rsidRPr="009310F1">
        <w:rPr>
          <w:b/>
        </w:rPr>
        <w:lastRenderedPageBreak/>
        <w:tab/>
      </w:r>
      <w:r w:rsidRPr="009310F1">
        <w:rPr>
          <w:b/>
        </w:rPr>
        <w:tab/>
        <w:t>2.1.2. Calorimetry.</w:t>
      </w:r>
    </w:p>
    <w:p w14:paraId="3B4CBFA8" w14:textId="06719724" w:rsidR="003D02C2" w:rsidRPr="009310F1" w:rsidRDefault="00C03A1C" w:rsidP="00A60DB6">
      <w:pPr>
        <w:spacing w:line="360" w:lineRule="auto"/>
      </w:pPr>
      <w:r w:rsidRPr="009310F1">
        <w:t>The differential scanning calorimetry (DSC) measurements were performed in a Perkin Elmer 8000 DSC equipped with a liquid nitrogen cooling system. The samples were sealed in hermetic aluminum pans from TA-Instruments. The heat flow of the samples in comparison with an empty sample pan was measured from room temperature down to 170 K and back to room temperature. Heating and cooling rates were 5 K/min and identical for each run. The melting temperatures were obtained from the melting peak positions.</w:t>
      </w:r>
    </w:p>
    <w:p w14:paraId="0A617663" w14:textId="77777777" w:rsidR="00776596" w:rsidRPr="009310F1" w:rsidRDefault="00776596" w:rsidP="00A60DB6">
      <w:pPr>
        <w:spacing w:line="360" w:lineRule="auto"/>
        <w:rPr>
          <w:b/>
        </w:rPr>
      </w:pPr>
    </w:p>
    <w:p w14:paraId="58076C16" w14:textId="77777777" w:rsidR="00734822" w:rsidRPr="009310F1" w:rsidRDefault="00734822" w:rsidP="00734822">
      <w:pPr>
        <w:spacing w:line="360" w:lineRule="auto"/>
      </w:pPr>
      <w:r w:rsidRPr="009310F1">
        <w:rPr>
          <w:b/>
        </w:rPr>
        <w:tab/>
      </w:r>
      <w:r w:rsidRPr="009310F1">
        <w:rPr>
          <w:b/>
        </w:rPr>
        <w:tab/>
        <w:t>2.1.3. Density.</w:t>
      </w:r>
    </w:p>
    <w:p w14:paraId="2FCA63B5" w14:textId="77777777" w:rsidR="00301C28" w:rsidRPr="009310F1" w:rsidRDefault="00301C28" w:rsidP="00A60DB6">
      <w:pPr>
        <w:spacing w:line="360" w:lineRule="auto"/>
      </w:pPr>
      <w:r w:rsidRPr="009310F1">
        <w:t>Density data were obtained using a DM45 Mettler-Toledo densimeter equipped with a vibrating tube with a resolution of 10</w:t>
      </w:r>
      <w:r w:rsidRPr="009310F1">
        <w:rPr>
          <w:vertAlign w:val="superscript"/>
        </w:rPr>
        <w:t>−5</w:t>
      </w:r>
      <w:r w:rsidRPr="009310F1">
        <w:t xml:space="preserve"> g/cc. Measurements were taken as a function of temperature that was controlled to within 10</w:t>
      </w:r>
      <w:r w:rsidRPr="009310F1">
        <w:rPr>
          <w:vertAlign w:val="superscript"/>
        </w:rPr>
        <w:t>-2</w:t>
      </w:r>
      <w:r w:rsidRPr="009310F1">
        <w:t xml:space="preserve"> °C by means of a Peltier module. The instrument was calibrated with dry air and degassed-distilled water, before performing the experiments.</w:t>
      </w:r>
    </w:p>
    <w:p w14:paraId="025FD6D2" w14:textId="77777777" w:rsidR="00734822" w:rsidRPr="009310F1" w:rsidRDefault="00734822" w:rsidP="00A60DB6">
      <w:pPr>
        <w:spacing w:line="360" w:lineRule="auto"/>
      </w:pPr>
    </w:p>
    <w:p w14:paraId="31C0F561" w14:textId="0FF8BCE7" w:rsidR="00734822" w:rsidRPr="009310F1" w:rsidRDefault="00734822" w:rsidP="00734822">
      <w:pPr>
        <w:spacing w:line="360" w:lineRule="auto"/>
      </w:pPr>
      <w:r w:rsidRPr="009310F1">
        <w:rPr>
          <w:b/>
        </w:rPr>
        <w:tab/>
      </w:r>
      <w:r w:rsidRPr="009310F1">
        <w:rPr>
          <w:b/>
        </w:rPr>
        <w:tab/>
        <w:t xml:space="preserve">2.1.4. Refractive </w:t>
      </w:r>
      <w:r w:rsidR="002572C3" w:rsidRPr="009310F1">
        <w:rPr>
          <w:b/>
        </w:rPr>
        <w:t>index</w:t>
      </w:r>
      <w:r w:rsidRPr="009310F1">
        <w:rPr>
          <w:b/>
        </w:rPr>
        <w:t>.</w:t>
      </w:r>
    </w:p>
    <w:p w14:paraId="529261D5" w14:textId="77777777" w:rsidR="009E6689" w:rsidRPr="009310F1" w:rsidRDefault="009E6689" w:rsidP="00A60DB6">
      <w:pPr>
        <w:spacing w:line="360" w:lineRule="auto"/>
      </w:pPr>
      <w:r w:rsidRPr="009310F1">
        <w:t>Refractive index data</w:t>
      </w:r>
      <w:r w:rsidR="00B67727" w:rsidRPr="009310F1">
        <w:t>, n</w:t>
      </w:r>
      <w:r w:rsidR="00B67727" w:rsidRPr="009310F1">
        <w:rPr>
          <w:vertAlign w:val="subscript"/>
        </w:rPr>
        <w:t>D</w:t>
      </w:r>
      <w:r w:rsidR="00B67727" w:rsidRPr="009310F1">
        <w:t>,</w:t>
      </w:r>
      <w:r w:rsidRPr="009310F1">
        <w:t xml:space="preserve"> were obtained using an Abbe refractometer (mod. 2WAJ – Optika) equipped with an amber led illuminating device (λ=589 nm). Measurements were taken as a function of temperature</w:t>
      </w:r>
      <w:r w:rsidR="00B67727" w:rsidRPr="009310F1">
        <w:t xml:space="preserve"> between 10 and 60°C</w:t>
      </w:r>
      <w:r w:rsidRPr="009310F1">
        <w:t xml:space="preserve"> by using a thermostating bath that allowed temperature control to within 0.2 °C. The instrument was calibrated with naphthalene bromide at 20°C.</w:t>
      </w:r>
    </w:p>
    <w:p w14:paraId="54BFFFD2" w14:textId="77777777" w:rsidR="009E6689" w:rsidRPr="009310F1" w:rsidRDefault="009E6689" w:rsidP="00A60DB6">
      <w:pPr>
        <w:spacing w:line="360" w:lineRule="auto"/>
        <w:rPr>
          <w:b/>
        </w:rPr>
      </w:pPr>
    </w:p>
    <w:p w14:paraId="64C5F427" w14:textId="77777777" w:rsidR="00734822" w:rsidRPr="009310F1" w:rsidRDefault="00734822" w:rsidP="00734822">
      <w:pPr>
        <w:spacing w:line="360" w:lineRule="auto"/>
      </w:pPr>
      <w:r w:rsidRPr="009310F1">
        <w:rPr>
          <w:b/>
        </w:rPr>
        <w:tab/>
      </w:r>
      <w:r w:rsidRPr="009310F1">
        <w:rPr>
          <w:b/>
        </w:rPr>
        <w:tab/>
        <w:t>2.1.5. Dynamic viscosity.</w:t>
      </w:r>
    </w:p>
    <w:p w14:paraId="19346658" w14:textId="5473B692" w:rsidR="00301C28" w:rsidRPr="009310F1" w:rsidRDefault="009E6689" w:rsidP="00A60DB6">
      <w:pPr>
        <w:spacing w:line="360" w:lineRule="auto"/>
      </w:pPr>
      <w:r w:rsidRPr="009310F1">
        <w:t xml:space="preserve">The dynamic viscosity was measured by means of an Anton Paar Lovis 2000 ME microviscometer based on the falling ball principle. The viscosity was measured using a steel ball and two capillaries with internal diameters of 1.59 or 1.8 mm (depending on the viscosity range of the samples). The instrument was preliminarily calibrated by ultrapure water and A. Paar standards. The repeatability and standard uncertainty of viscosity measurements are claimed as 0.1% and ± 0.5%, respectively. The temperature </w:t>
      </w:r>
      <w:r w:rsidR="002572C3" w:rsidRPr="009310F1">
        <w:t xml:space="preserve">was </w:t>
      </w:r>
      <w:r w:rsidRPr="009310F1">
        <w:t>maintained by an internal thermostat with the standard uncertainty of ± 0.02 °C. The DAC samples were measured as a function of temperature in their liquid s</w:t>
      </w:r>
      <w:r w:rsidR="002572C3" w:rsidRPr="009310F1">
        <w:t>t</w:t>
      </w:r>
      <w:r w:rsidRPr="009310F1">
        <w:t>ate between 10 and 60°C</w:t>
      </w:r>
      <w:r w:rsidR="003354F9" w:rsidRPr="009310F1">
        <w:t>.</w:t>
      </w:r>
    </w:p>
    <w:p w14:paraId="0A470035" w14:textId="77777777" w:rsidR="003354F9" w:rsidRPr="009310F1" w:rsidRDefault="00734822" w:rsidP="00734822">
      <w:pPr>
        <w:spacing w:line="360" w:lineRule="auto"/>
        <w:rPr>
          <w:b/>
        </w:rPr>
      </w:pPr>
      <w:r w:rsidRPr="009310F1">
        <w:rPr>
          <w:b/>
        </w:rPr>
        <w:lastRenderedPageBreak/>
        <w:tab/>
      </w:r>
      <w:r w:rsidRPr="009310F1">
        <w:rPr>
          <w:b/>
        </w:rPr>
        <w:tab/>
        <w:t xml:space="preserve">2.1.6. </w:t>
      </w:r>
      <w:r w:rsidR="003354F9" w:rsidRPr="009310F1">
        <w:rPr>
          <w:b/>
          <w:vertAlign w:val="superscript"/>
        </w:rPr>
        <w:t>1</w:t>
      </w:r>
      <w:r w:rsidR="003354F9" w:rsidRPr="009310F1">
        <w:rPr>
          <w:b/>
        </w:rPr>
        <w:t>H NMR diffusion.</w:t>
      </w:r>
    </w:p>
    <w:p w14:paraId="60C96815" w14:textId="63D1BA4A" w:rsidR="00C03A1C" w:rsidRPr="009310F1" w:rsidRDefault="00C03A1C" w:rsidP="00C03A1C">
      <w:pPr>
        <w:spacing w:line="360" w:lineRule="auto"/>
      </w:pPr>
      <w:r w:rsidRPr="009310F1">
        <w:t xml:space="preserve">To obtain self-diffusion coefficients of the DACs, we performed </w:t>
      </w:r>
      <w:r w:rsidRPr="009310F1">
        <w:rPr>
          <w:vertAlign w:val="superscript"/>
        </w:rPr>
        <w:t>1</w:t>
      </w:r>
      <w:r w:rsidRPr="009310F1">
        <w:t xml:space="preserve">H static field gradient (SFG) NMR measurements. Here, a magnetic field with a static gradient </w:t>
      </w:r>
      <w:r w:rsidRPr="009310F1">
        <w:rPr>
          <w:i/>
        </w:rPr>
        <w:t>g</w:t>
      </w:r>
      <w:r w:rsidRPr="009310F1">
        <w:t xml:space="preserve"> along the </w:t>
      </w:r>
      <w:r w:rsidRPr="009310F1">
        <w:rPr>
          <w:i/>
        </w:rPr>
        <w:t>z</w:t>
      </w:r>
      <w:r w:rsidRPr="009310F1">
        <w:t xml:space="preserve"> axis is applied so that the Larmor frequency of a nuclear spin depends on the </w:t>
      </w:r>
      <w:r w:rsidRPr="009310F1">
        <w:rPr>
          <w:i/>
        </w:rPr>
        <w:t>z</w:t>
      </w:r>
      <w:r w:rsidRPr="009310F1">
        <w:t xml:space="preserve"> position </w:t>
      </w:r>
      <w:r w:rsidRPr="009310F1">
        <w:rPr>
          <w:i/>
          <w:iCs/>
        </w:rPr>
        <w:sym w:font="Symbol" w:char="F077"/>
      </w:r>
      <w:r w:rsidRPr="009310F1">
        <w:rPr>
          <w:vertAlign w:val="subscript"/>
        </w:rPr>
        <w:t>L</w:t>
      </w:r>
      <w:r w:rsidRPr="009310F1">
        <w:t>(</w:t>
      </w:r>
      <w:r w:rsidRPr="009310F1">
        <w:rPr>
          <w:i/>
        </w:rPr>
        <w:t>z</w:t>
      </w:r>
      <w:r w:rsidRPr="009310F1">
        <w:t>)=-</w:t>
      </w:r>
      <w:r w:rsidRPr="009310F1">
        <w:rPr>
          <w:i/>
        </w:rPr>
        <w:t>γ</w:t>
      </w:r>
      <w:r w:rsidRPr="009310F1">
        <w:t xml:space="preserve"> </w:t>
      </w:r>
      <w:r w:rsidRPr="009310F1">
        <w:rPr>
          <w:i/>
          <w:iCs/>
        </w:rPr>
        <w:t>B</w:t>
      </w:r>
      <w:r w:rsidRPr="009310F1">
        <w:t>(</w:t>
      </w:r>
      <w:r w:rsidRPr="009310F1">
        <w:rPr>
          <w:i/>
        </w:rPr>
        <w:t>z</w:t>
      </w:r>
      <w:r w:rsidRPr="009310F1">
        <w:t xml:space="preserve">) with </w:t>
      </w:r>
      <w:r w:rsidRPr="009310F1">
        <w:rPr>
          <w:i/>
        </w:rPr>
        <w:t>γ</w:t>
      </w:r>
      <w:r w:rsidRPr="009310F1">
        <w:t xml:space="preserve"> being the gyromagnetic ratio of the observed nucleus and </w:t>
      </w:r>
      <w:r w:rsidRPr="009310F1">
        <w:rPr>
          <w:i/>
          <w:iCs/>
        </w:rPr>
        <w:t>B</w:t>
      </w:r>
      <w:r w:rsidRPr="009310F1">
        <w:t>(</w:t>
      </w:r>
      <w:r w:rsidRPr="009310F1">
        <w:rPr>
          <w:i/>
        </w:rPr>
        <w:t>z</w:t>
      </w:r>
      <w:r w:rsidRPr="009310F1">
        <w:t xml:space="preserve">)= </w:t>
      </w:r>
      <w:r w:rsidRPr="009310F1">
        <w:rPr>
          <w:i/>
          <w:iCs/>
        </w:rPr>
        <w:t>B</w:t>
      </w:r>
      <w:r w:rsidRPr="009310F1">
        <w:rPr>
          <w:vertAlign w:val="subscript"/>
        </w:rPr>
        <w:t>0</w:t>
      </w:r>
      <w:r w:rsidRPr="009310F1">
        <w:t xml:space="preserve"> + </w:t>
      </w:r>
      <w:r w:rsidRPr="009310F1">
        <w:rPr>
          <w:i/>
        </w:rPr>
        <w:t>γz</w:t>
      </w:r>
      <w:r w:rsidRPr="009310F1">
        <w:t xml:space="preserve">. This way, molecular diffusion leads to a change of the resonance frequency, which can be detected by employing a stimulated-echo (STE) pulse sequence: 90° - </w:t>
      </w:r>
      <w:r w:rsidRPr="009310F1">
        <w:rPr>
          <w:i/>
          <w:iCs/>
        </w:rPr>
        <w:t>t</w:t>
      </w:r>
      <w:r w:rsidRPr="009310F1">
        <w:rPr>
          <w:vertAlign w:val="subscript"/>
        </w:rPr>
        <w:t xml:space="preserve">e </w:t>
      </w:r>
      <w:r w:rsidRPr="009310F1">
        <w:t xml:space="preserve">- 90° - </w:t>
      </w:r>
      <w:r w:rsidRPr="009310F1">
        <w:rPr>
          <w:i/>
          <w:iCs/>
        </w:rPr>
        <w:t>t</w:t>
      </w:r>
      <w:r w:rsidRPr="009310F1">
        <w:rPr>
          <w:vertAlign w:val="subscript"/>
        </w:rPr>
        <w:t xml:space="preserve">m </w:t>
      </w:r>
      <w:r w:rsidRPr="009310F1">
        <w:t xml:space="preserve">- 90° - </w:t>
      </w:r>
      <w:r w:rsidRPr="009310F1">
        <w:rPr>
          <w:i/>
          <w:iCs/>
        </w:rPr>
        <w:t>t</w:t>
      </w:r>
      <w:r w:rsidRPr="009310F1">
        <w:rPr>
          <w:vertAlign w:val="subscript"/>
        </w:rPr>
        <w:t>e</w:t>
      </w:r>
      <w:r w:rsidRPr="009310F1">
        <w:t xml:space="preserve">. The evolution times </w:t>
      </w:r>
      <w:r w:rsidRPr="009310F1">
        <w:rPr>
          <w:i/>
          <w:iCs/>
        </w:rPr>
        <w:t>t</w:t>
      </w:r>
      <w:r w:rsidRPr="009310F1">
        <w:rPr>
          <w:vertAlign w:val="subscript"/>
        </w:rPr>
        <w:t>e</w:t>
      </w:r>
      <w:r w:rsidRPr="009310F1">
        <w:t xml:space="preserve"> serve to encode the respective resonance frequencies, while the mixing time </w:t>
      </w:r>
      <w:r w:rsidRPr="009310F1">
        <w:rPr>
          <w:i/>
          <w:iCs/>
        </w:rPr>
        <w:t>t</w:t>
      </w:r>
      <w:r w:rsidRPr="009310F1">
        <w:rPr>
          <w:vertAlign w:val="subscript"/>
        </w:rPr>
        <w:t>m</w:t>
      </w:r>
      <w:r w:rsidRPr="009310F1">
        <w:t xml:space="preserve"> allows for diffusion in the meantime. The resulting STE signals decay due to free diffusion according to </w:t>
      </w:r>
      <w:r w:rsidRPr="009310F1">
        <w:fldChar w:fldCharType="begin" w:fldLock="1"/>
      </w:r>
      <w:r w:rsidR="00370580" w:rsidRPr="009310F1">
        <w:instrText>ADDIN CSL_CITATION {"citationItems":[{"id":"ITEM-1","itemData":{"ISBN":"9780198539971","author":[{"dropping-particle":"","family":"Callaghan","given":"P. T.","non-dropping-particle":"","parse-names":false,"suffix":""}],"id":"ITEM-1","issued":{"date-parts":[["1993"]]},"publisher":"Clarendon Press","title":"Principles of Nuclear Magnetic Resonance Microscopy","type":"book"},"uris":["http://www.mendeley.com/documents/?uuid=70103648-7995-4a99-b35f-ac83a4d3bd40"]},{"id":"ITEM-2","itemData":{"DOI":"10.1007/978-3-642-60582-6","ISBN":"978-3-642-64465-8","author":[{"dropping-particle":"","family":"Kimmich","given":"Rainer","non-dropping-particle":"","parse-names":false,"suffix":""}],"id":"ITEM-2","issued":{"date-parts":[["1997"]]},"publisher":"Springer Berlin Heidelberg","publisher-place":"Berlin, Heidelberg","title":"NMR: Tomography, Diffusometry, Relaxometry","type":"book"},"uris":["http://www.mendeley.com/documents/?uuid=b666eb5b-72d2-4be3-86ec-6573e82c6177"]}],"mendeley":{"formattedCitation":"[35,36]","plainTextFormattedCitation":"[35,36]","previouslyFormattedCitation":"[35,36]"},"properties":{"noteIndex":0},"schema":"https://github.com/citation-style-language/schema/raw/master/csl-citation.json"}</w:instrText>
      </w:r>
      <w:r w:rsidRPr="009310F1">
        <w:fldChar w:fldCharType="separate"/>
      </w:r>
      <w:r w:rsidRPr="009310F1">
        <w:rPr>
          <w:noProof/>
        </w:rPr>
        <w:t>[35,36]</w:t>
      </w:r>
      <w:r w:rsidRPr="009310F1">
        <w:fldChar w:fldCharType="end"/>
      </w:r>
      <w:r w:rsidRPr="009310F1">
        <w:t xml:space="preserve">: </w:t>
      </w:r>
    </w:p>
    <w:p w14:paraId="29AAE165" w14:textId="77777777" w:rsidR="00C03A1C" w:rsidRPr="009310F1" w:rsidRDefault="00C03A1C" w:rsidP="00C03A1C">
      <w:pPr>
        <w:spacing w:line="360" w:lineRule="auto"/>
        <w:rPr>
          <w:lang w:val="de-DE"/>
        </w:rPr>
      </w:pPr>
      <w:r w:rsidRPr="009310F1">
        <w:rPr>
          <w:lang w:val="de-DE"/>
        </w:rPr>
        <w:t>(Eq. 1)</w:t>
      </w:r>
      <w:r w:rsidRPr="009310F1">
        <w:rPr>
          <w:lang w:val="de-DE"/>
        </w:rPr>
        <w:tab/>
      </w:r>
      <w:r w:rsidRPr="009310F1">
        <w:rPr>
          <w:lang w:val="de-DE"/>
        </w:rPr>
        <w:tab/>
      </w:r>
      <w:r w:rsidRPr="009310F1">
        <w:rPr>
          <w:i/>
          <w:iCs/>
          <w:lang w:val="de-DE"/>
        </w:rPr>
        <w:t>S</w:t>
      </w:r>
      <w:r w:rsidRPr="009310F1">
        <w:rPr>
          <w:lang w:val="de-DE"/>
        </w:rPr>
        <w:t>(</w:t>
      </w:r>
      <w:r w:rsidRPr="009310F1">
        <w:rPr>
          <w:i/>
          <w:iCs/>
          <w:lang w:val="de-DE"/>
        </w:rPr>
        <w:t>t</w:t>
      </w:r>
      <w:r w:rsidRPr="009310F1">
        <w:rPr>
          <w:vertAlign w:val="subscript"/>
          <w:lang w:val="de-DE"/>
        </w:rPr>
        <w:t>m</w:t>
      </w:r>
      <w:r w:rsidRPr="009310F1">
        <w:rPr>
          <w:lang w:val="de-DE"/>
        </w:rPr>
        <w:t xml:space="preserve">, </w:t>
      </w:r>
      <w:r w:rsidRPr="009310F1">
        <w:rPr>
          <w:i/>
          <w:iCs/>
          <w:lang w:val="de-DE"/>
        </w:rPr>
        <w:t>t</w:t>
      </w:r>
      <w:r w:rsidRPr="009310F1">
        <w:rPr>
          <w:vertAlign w:val="subscript"/>
          <w:lang w:val="de-DE"/>
        </w:rPr>
        <w:t>e</w:t>
      </w:r>
      <w:r w:rsidRPr="009310F1">
        <w:rPr>
          <w:lang w:val="de-DE"/>
        </w:rPr>
        <w:t>) ~ exp [-</w:t>
      </w:r>
      <w:r w:rsidRPr="009310F1">
        <w:rPr>
          <w:i/>
          <w:lang w:val="de-DE"/>
        </w:rPr>
        <w:t>q</w:t>
      </w:r>
      <w:r w:rsidRPr="009310F1">
        <w:rPr>
          <w:vertAlign w:val="superscript"/>
          <w:lang w:val="de-DE"/>
        </w:rPr>
        <w:t>2</w:t>
      </w:r>
      <w:r w:rsidRPr="009310F1">
        <w:rPr>
          <w:lang w:val="de-DE"/>
        </w:rPr>
        <w:t xml:space="preserve"> </w:t>
      </w:r>
      <w:r w:rsidRPr="009310F1">
        <w:rPr>
          <w:i/>
          <w:lang w:val="de-DE"/>
        </w:rPr>
        <w:t>D</w:t>
      </w:r>
      <w:r w:rsidRPr="009310F1">
        <w:rPr>
          <w:lang w:val="de-DE"/>
        </w:rPr>
        <w:t xml:space="preserve"> (</w:t>
      </w:r>
      <w:r w:rsidRPr="009310F1">
        <w:rPr>
          <w:i/>
          <w:iCs/>
          <w:lang w:val="de-DE"/>
        </w:rPr>
        <w:t>t</w:t>
      </w:r>
      <w:r w:rsidRPr="009310F1">
        <w:rPr>
          <w:vertAlign w:val="subscript"/>
          <w:lang w:val="de-DE"/>
        </w:rPr>
        <w:t>m</w:t>
      </w:r>
      <w:r w:rsidRPr="009310F1">
        <w:rPr>
          <w:lang w:val="de-DE"/>
        </w:rPr>
        <w:t xml:space="preserve">+2/3 </w:t>
      </w:r>
      <w:r w:rsidRPr="009310F1">
        <w:rPr>
          <w:i/>
          <w:iCs/>
          <w:lang w:val="de-DE"/>
        </w:rPr>
        <w:t>t</w:t>
      </w:r>
      <w:r w:rsidRPr="009310F1">
        <w:rPr>
          <w:vertAlign w:val="subscript"/>
          <w:lang w:val="de-DE"/>
        </w:rPr>
        <w:t>e</w:t>
      </w:r>
      <w:r w:rsidRPr="009310F1">
        <w:rPr>
          <w:lang w:val="de-DE"/>
        </w:rPr>
        <w:t xml:space="preserve">)] . </w:t>
      </w:r>
    </w:p>
    <w:p w14:paraId="1B95AB85" w14:textId="77777777" w:rsidR="00C03A1C" w:rsidRPr="009310F1" w:rsidRDefault="00C03A1C" w:rsidP="00C03A1C">
      <w:pPr>
        <w:spacing w:line="360" w:lineRule="auto"/>
      </w:pPr>
      <w:r w:rsidRPr="009310F1">
        <w:t xml:space="preserve">Here, </w:t>
      </w:r>
      <w:r w:rsidRPr="009310F1">
        <w:rPr>
          <w:i/>
        </w:rPr>
        <w:t>D</w:t>
      </w:r>
      <w:r w:rsidRPr="009310F1">
        <w:t xml:space="preserve"> is the self diffusion coefficient and </w:t>
      </w:r>
      <w:r w:rsidRPr="009310F1">
        <w:rPr>
          <w:i/>
          <w:iCs/>
        </w:rPr>
        <w:t>q</w:t>
      </w:r>
      <w:r w:rsidRPr="009310F1">
        <w:t xml:space="preserve"> =</w:t>
      </w:r>
      <w:r w:rsidRPr="009310F1">
        <w:rPr>
          <w:i/>
        </w:rPr>
        <w:t xml:space="preserve"> γ g </w:t>
      </w:r>
      <w:r w:rsidRPr="009310F1">
        <w:rPr>
          <w:i/>
          <w:iCs/>
        </w:rPr>
        <w:t>t</w:t>
      </w:r>
      <w:r w:rsidRPr="009310F1">
        <w:rPr>
          <w:vertAlign w:val="subscript"/>
        </w:rPr>
        <w:t>e</w:t>
      </w:r>
      <w:r w:rsidRPr="009310F1">
        <w:t xml:space="preserve"> can be considered as a generalized scattering vector, which determines the inverse length scale of the experiment and amounts in the present measurements to </w:t>
      </w:r>
      <w:r w:rsidRPr="009310F1">
        <w:rPr>
          <w:i/>
        </w:rPr>
        <w:t>q</w:t>
      </w:r>
      <w:r w:rsidRPr="009310F1">
        <w:rPr>
          <w:vertAlign w:val="superscript"/>
        </w:rPr>
        <w:t>-1</w:t>
      </w:r>
      <w:r w:rsidRPr="009310F1">
        <w:t xml:space="preserve">≈20 </w:t>
      </w:r>
      <w:r w:rsidRPr="009310F1">
        <w:sym w:font="Symbol" w:char="F06D"/>
      </w:r>
      <w:r w:rsidRPr="009310F1">
        <w:t xml:space="preserve">m. We record SFG STE decays for several fixed evolution times </w:t>
      </w:r>
      <w:r w:rsidRPr="009310F1">
        <w:rPr>
          <w:i/>
          <w:iCs/>
        </w:rPr>
        <w:t>t</w:t>
      </w:r>
      <w:r w:rsidRPr="009310F1">
        <w:rPr>
          <w:vertAlign w:val="subscript"/>
        </w:rPr>
        <w:t>e</w:t>
      </w:r>
      <w:r w:rsidRPr="009310F1">
        <w:t xml:space="preserve"> as a function of the mixing time </w:t>
      </w:r>
      <w:r w:rsidRPr="009310F1">
        <w:rPr>
          <w:i/>
          <w:iCs/>
        </w:rPr>
        <w:t>t</w:t>
      </w:r>
      <w:r w:rsidRPr="009310F1">
        <w:rPr>
          <w:vertAlign w:val="subscript"/>
        </w:rPr>
        <w:t>m</w:t>
      </w:r>
      <w:r w:rsidRPr="009310F1">
        <w:t xml:space="preserve"> at 298 K and fit these data globally to Eq. 1 using a single value of </w:t>
      </w:r>
      <w:r w:rsidRPr="009310F1">
        <w:rPr>
          <w:i/>
        </w:rPr>
        <w:t>D</w:t>
      </w:r>
      <w:r w:rsidRPr="009310F1">
        <w:t>.</w:t>
      </w:r>
    </w:p>
    <w:p w14:paraId="57E1E043" w14:textId="77777777" w:rsidR="00C03A1C" w:rsidRPr="009310F1" w:rsidRDefault="00C03A1C" w:rsidP="00C03A1C">
      <w:pPr>
        <w:spacing w:line="360" w:lineRule="auto"/>
      </w:pPr>
      <w:r w:rsidRPr="009310F1">
        <w:t>For the NMR experiments, all samples were sealed in glass tubes.</w:t>
      </w:r>
    </w:p>
    <w:p w14:paraId="0F65471B" w14:textId="77777777" w:rsidR="00C03A1C" w:rsidRPr="009310F1" w:rsidRDefault="00C03A1C" w:rsidP="00C03A1C">
      <w:pPr>
        <w:spacing w:line="360" w:lineRule="auto"/>
        <w:rPr>
          <w:b/>
        </w:rPr>
      </w:pPr>
      <w:r w:rsidRPr="009310F1">
        <w:rPr>
          <w:vertAlign w:val="superscript"/>
        </w:rPr>
        <w:t>1</w:t>
      </w:r>
      <w:r w:rsidRPr="009310F1">
        <w:t xml:space="preserve">H NMR diffusion measurements were carried out in the stray field of an NMR spectrometer resulting in a  field gradient of </w:t>
      </w:r>
      <w:r w:rsidRPr="009310F1">
        <w:rPr>
          <w:i/>
        </w:rPr>
        <w:t>g</w:t>
      </w:r>
      <w:r w:rsidRPr="009310F1">
        <w:t xml:space="preserve"> = 8.8 T/m and a </w:t>
      </w:r>
      <w:r w:rsidRPr="009310F1">
        <w:rPr>
          <w:vertAlign w:val="superscript"/>
        </w:rPr>
        <w:t>1</w:t>
      </w:r>
      <w:r w:rsidRPr="009310F1">
        <w:t xml:space="preserve">H Larmor frequency of 2 π· 79.4 MHz at the position of the sample. The 90° pulse length was about 1 </w:t>
      </w:r>
      <w:r w:rsidRPr="009310F1">
        <w:sym w:font="Symbol" w:char="F06D"/>
      </w:r>
      <w:r w:rsidRPr="009310F1">
        <w:t>s. Temperature was controlled by using a passive cooling cryostat, stabilizing the temperature to ± 0.1 K.</w:t>
      </w:r>
    </w:p>
    <w:p w14:paraId="3E86C71E" w14:textId="24B311D9" w:rsidR="003354F9" w:rsidRPr="009310F1" w:rsidRDefault="003354F9" w:rsidP="00776596">
      <w:pPr>
        <w:spacing w:line="360" w:lineRule="auto"/>
        <w:rPr>
          <w:b/>
        </w:rPr>
      </w:pPr>
    </w:p>
    <w:p w14:paraId="5391931A" w14:textId="77777777" w:rsidR="00F34D8D" w:rsidRPr="009310F1" w:rsidRDefault="00734822" w:rsidP="00A60DB6">
      <w:pPr>
        <w:spacing w:line="360" w:lineRule="auto"/>
        <w:rPr>
          <w:b/>
        </w:rPr>
      </w:pPr>
      <w:r w:rsidRPr="009310F1">
        <w:rPr>
          <w:b/>
        </w:rPr>
        <w:tab/>
      </w:r>
      <w:r w:rsidRPr="009310F1">
        <w:rPr>
          <w:b/>
        </w:rPr>
        <w:tab/>
        <w:t xml:space="preserve">2.1.7. </w:t>
      </w:r>
      <w:r w:rsidR="00F34D8D" w:rsidRPr="009310F1">
        <w:rPr>
          <w:b/>
        </w:rPr>
        <w:t>Wide Angle X-ray scattering</w:t>
      </w:r>
      <w:r w:rsidR="00C02F01" w:rsidRPr="009310F1">
        <w:rPr>
          <w:b/>
        </w:rPr>
        <w:t>.</w:t>
      </w:r>
    </w:p>
    <w:p w14:paraId="12C5380C" w14:textId="3542637E" w:rsidR="00621EFA" w:rsidRPr="009310F1" w:rsidRDefault="00621EFA" w:rsidP="00A60DB6">
      <w:pPr>
        <w:spacing w:line="360" w:lineRule="auto"/>
        <w:jc w:val="both"/>
      </w:pPr>
      <w:r w:rsidRPr="009310F1">
        <w:t>Wide Angle X-ray Scattering (WAXS) data for DC1 and DC4 samples were collected at room temperature using the non-commercial Energy Dispersive X-ray Diffractometer (EDXD) built in the Department of Chemistry, Rome University “Sapienza” (Italian Pat. Appl. no. 1126484 - 23 June 1993, Caminiti et al.)  White Bremsstrahlung radiation emitted by a tungsten tube (50 kV, 40 mA) was used. The scattering variable Q (transferred momentum) is given by: Q (Å</w:t>
      </w:r>
      <w:r w:rsidRPr="009310F1">
        <w:rPr>
          <w:vertAlign w:val="superscript"/>
        </w:rPr>
        <w:t>-1</w:t>
      </w:r>
      <w:r w:rsidRPr="009310F1">
        <w:t>)=4π/λ</w:t>
      </w:r>
      <w:r w:rsidRPr="009310F1">
        <w:rPr>
          <w:vertAlign w:val="subscript"/>
        </w:rPr>
        <w:t>i</w:t>
      </w:r>
      <w:r w:rsidRPr="009310F1">
        <w:t xml:space="preserve"> sinθ = E</w:t>
      </w:r>
      <w:r w:rsidRPr="009310F1">
        <w:rPr>
          <w:vertAlign w:val="subscript"/>
        </w:rPr>
        <w:t>i</w:t>
      </w:r>
      <w:r w:rsidRPr="009310F1">
        <w:t xml:space="preserve"> sinθ, where E</w:t>
      </w:r>
      <w:r w:rsidR="006E3D68" w:rsidRPr="009310F1">
        <w:rPr>
          <w:vertAlign w:val="subscript"/>
        </w:rPr>
        <w:t>i</w:t>
      </w:r>
      <w:r w:rsidRPr="009310F1">
        <w:t xml:space="preserve"> is the beam component energy (in keV)</w:t>
      </w:r>
      <w:r w:rsidR="006E3D68" w:rsidRPr="009310F1">
        <w:t xml:space="preserve"> and θ is the scattering angle</w:t>
      </w:r>
      <w:r w:rsidRPr="009310F1">
        <w:t>.  Using a white beam, data were collected at different θ values (namely: 1</w:t>
      </w:r>
      <w:r w:rsidRPr="009310F1">
        <w:rPr>
          <w:rFonts w:cstheme="minorHAnsi"/>
        </w:rPr>
        <w:t>°</w:t>
      </w:r>
      <w:r w:rsidRPr="009310F1">
        <w:t>, 3</w:t>
      </w:r>
      <w:r w:rsidRPr="009310F1">
        <w:rPr>
          <w:rFonts w:cstheme="minorHAnsi"/>
        </w:rPr>
        <w:t>°</w:t>
      </w:r>
      <w:r w:rsidRPr="009310F1">
        <w:t>, 8</w:t>
      </w:r>
      <w:r w:rsidRPr="009310F1">
        <w:rPr>
          <w:rFonts w:cstheme="minorHAnsi"/>
        </w:rPr>
        <w:t>°</w:t>
      </w:r>
      <w:r w:rsidRPr="009310F1">
        <w:t xml:space="preserve"> and 22</w:t>
      </w:r>
      <w:r w:rsidRPr="009310F1">
        <w:rPr>
          <w:rFonts w:cstheme="minorHAnsi"/>
        </w:rPr>
        <w:t>°) with an energy sensitive, high purity, solid state Ge detector. Data</w:t>
      </w:r>
      <w:r w:rsidRPr="009310F1">
        <w:t xml:space="preserve"> were corrected for absorption and background and white beam </w:t>
      </w:r>
      <w:r w:rsidRPr="009310F1">
        <w:lastRenderedPageBreak/>
        <w:t>scattering</w:t>
      </w:r>
      <w:r w:rsidR="006E3D68" w:rsidRPr="009310F1">
        <w:t xml:space="preserve"> using in house developed software</w:t>
      </w:r>
      <w:r w:rsidR="006E3D68" w:rsidRPr="009310F1">
        <w:fldChar w:fldCharType="begin" w:fldLock="1"/>
      </w:r>
      <w:r w:rsidR="00622301" w:rsidRPr="009310F1">
        <w:instrText>ADDIN CSL_CITATION {"citationItems":[{"id":"ITEM-1","itemData":{"DOI":"10.1080/014423599229965","ISSN":"1366591X","abstract":"A new energy-dispersive X-ray diffraction (EDXD) method to study the kinetics of the phase transitions (PTs) is reviewed. It enables one to follow the evolution of systems undergoing structural transformations in real time. It is based on a novel approach to PTs and provides several advantages with respect to the conventional techniques used for the same purpose. A detailed treatment of the theory is accomplished to demonstrate the consistency and reliability of this method. Despite the initial complexity of the subject that involves the interactions between X-ray and matter, just very simple measurements are required. Furthermore, the data processing is trivial and the relevant information on the PTs can be straightforwardly obtained from the X-ray spectra. The applications of the EDXD-PT method to the systems studied until now, namely polymeric, biological and mineralogical samples, are finally reported. © 1999, Taylor &amp; Francis Group, LLC. All rights reserved.","author":[{"dropping-particle":"","family":"Caminiti","given":"Ruggero","non-dropping-particle":"","parse-names":false,"suffix":""},{"dropping-particle":"","family":"Albertini","given":"Valerio Rossi","non-dropping-particle":"","parse-names":false,"suffix":""}],"container-title":"International Reviews in Physical Chemistry","id":"ITEM-1","issue":"2","issued":{"date-parts":[["1999","4"]]},"page":"263-299","title":"The kinetics of phase transitions observed by energy-dispersive x-ray diffraction","type":"article-journal","volume":"18"},"uris":["http://www.mendeley.com/documents/?uuid=1e6b723a-31c9-4297-a533-7b0a3572ce0a"]},{"id":"ITEM-2","itemData":{"DOI":"10.1021/jp306982e","author":[{"dropping-particle":"","family":"Macchiagodena","given":"Marina","non-dropping-particle":"","parse-names":false,"suffix":""},{"dropping-particle":"","family":"Ramondo","given":"Fabio","non-dropping-particle":"","parse-names":false,"suffix":""},{"dropping-particle":"","family":"Triolo","given":"Alessandro","non-dropping-particle":"","parse-names":false,"suffix":""},{"dropping-particle":"","family":"Gontrani","given":"Lorenzo","non-dropping-particle":"","parse-names":false,"suffix":""},{"dropping-particle":"","family":"Caminiti","given":"Ruggero","non-dropping-particle":"","parse-names":false,"suffix":""}],"container-title":"JOURNAL OF PHYSICAL CHEMISTRY B","id":"ITEM-2","issue":"45","issued":{"date-parts":[["2012"]]},"page":"13448-13458","title":"Liquid Structure of 1-Ethyl-3-methylimidazolium Alkyl Sulfates by X-ray Scattering and Molecular Dynamics","type":"article-journal","volume":"116"},"uris":["http://www.mendeley.com/documents/?uuid=71d444df-9864-48cf-b044-c9db9490d257"]}],"mendeley":{"formattedCitation":"[37,38]","plainTextFormattedCitation":"[37,38]","previouslyFormattedCitation":"[37,38]"},"properties":{"noteIndex":0},"schema":"https://github.com/citation-style-language/schema/raw/master/csl-citation.json"}</w:instrText>
      </w:r>
      <w:r w:rsidR="006E3D68" w:rsidRPr="009310F1">
        <w:fldChar w:fldCharType="separate"/>
      </w:r>
      <w:r w:rsidR="004C3A1E" w:rsidRPr="009310F1">
        <w:rPr>
          <w:noProof/>
        </w:rPr>
        <w:t>[37,38]</w:t>
      </w:r>
      <w:r w:rsidR="006E3D68" w:rsidRPr="009310F1">
        <w:fldChar w:fldCharType="end"/>
      </w:r>
      <w:r w:rsidRPr="009310F1">
        <w:t xml:space="preserve"> and eventually were merged to yield the total static structure factor, I(Q)</w:t>
      </w:r>
      <w:r w:rsidR="006E3D68" w:rsidRPr="009310F1">
        <w:t>:</w:t>
      </w:r>
      <w:r w:rsidRPr="009310F1">
        <w:t xml:space="preserve"> </w:t>
      </w:r>
    </w:p>
    <w:p w14:paraId="3303D18B" w14:textId="77777777" w:rsidR="00621EFA" w:rsidRPr="009310F1" w:rsidRDefault="00621EFA" w:rsidP="00A60DB6">
      <w:pPr>
        <w:spacing w:line="360" w:lineRule="auto"/>
        <w:jc w:val="both"/>
      </w:pPr>
      <m:oMathPara>
        <m:oMath>
          <m:r>
            <w:rPr>
              <w:rFonts w:ascii="Cambria Math" w:hAnsi="Cambria Math"/>
            </w:rPr>
            <m:t>I</m:t>
          </m:r>
          <m:d>
            <m:dPr>
              <m:ctrlPr>
                <w:rPr>
                  <w:rFonts w:ascii="Cambria Math" w:hAnsi="Cambria Math"/>
                  <w:i/>
                </w:rPr>
              </m:ctrlPr>
            </m:dPr>
            <m:e>
              <m:r>
                <w:rPr>
                  <w:rFonts w:ascii="Cambria Math" w:hAnsi="Cambria Math"/>
                </w:rPr>
                <m:t>Q</m:t>
              </m:r>
            </m:e>
          </m:d>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e.u.</m:t>
              </m:r>
            </m:sub>
          </m:sSub>
          <m:d>
            <m:dPr>
              <m:ctrlPr>
                <w:rPr>
                  <w:rFonts w:ascii="Cambria Math" w:hAnsi="Cambria Math"/>
                  <w:i/>
                </w:rPr>
              </m:ctrlPr>
            </m:dPr>
            <m:e>
              <m:r>
                <w:rPr>
                  <w:rFonts w:ascii="Cambria Math" w:hAnsi="Cambria Math"/>
                </w:rPr>
                <m:t>Q</m:t>
              </m:r>
            </m:e>
          </m:d>
          <m:r>
            <w:rPr>
              <w:rFonts w:ascii="Cambria Math" w:hAnsi="Cambria Math"/>
            </w:rPr>
            <m:t>-</m:t>
          </m:r>
          <m:nary>
            <m:naryPr>
              <m:chr m:val="∑"/>
              <m:limLoc m:val="subSup"/>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iCs/>
                    </w:rPr>
                  </m:ctrlPr>
                </m:sSubPr>
                <m:e>
                  <m:r>
                    <w:rPr>
                      <w:rFonts w:ascii="Cambria Math" w:hAnsi="Cambria Math"/>
                    </w:rPr>
                    <m:t xml:space="preserve"> x</m:t>
                  </m:r>
                </m:e>
                <m:sub>
                  <m:r>
                    <w:rPr>
                      <w:rFonts w:ascii="Cambria Math" w:hAnsi="Cambria Math"/>
                    </w:rPr>
                    <m:t>i</m:t>
                  </m:r>
                </m:sub>
              </m:sSub>
              <m:sSup>
                <m:sSupPr>
                  <m:ctrlPr>
                    <w:rPr>
                      <w:rFonts w:ascii="Cambria Math" w:hAnsi="Cambria Math"/>
                      <w:iCs/>
                    </w:rPr>
                  </m:ctrlPr>
                </m:sSupPr>
                <m:e>
                  <m:sSub>
                    <m:sSubPr>
                      <m:ctrlPr>
                        <w:rPr>
                          <w:rFonts w:ascii="Cambria Math" w:hAnsi="Cambria Math"/>
                          <w:i/>
                          <w:iCs/>
                        </w:rPr>
                      </m:ctrlPr>
                    </m:sSubPr>
                    <m:e>
                      <m:r>
                        <w:rPr>
                          <w:rFonts w:ascii="Cambria Math" w:hAnsi="Cambria Math"/>
                        </w:rPr>
                        <m:t xml:space="preserve"> f</m:t>
                      </m:r>
                    </m:e>
                    <m:sub>
                      <m:r>
                        <w:rPr>
                          <w:rFonts w:ascii="Cambria Math" w:hAnsi="Cambria Math"/>
                        </w:rPr>
                        <m:t>i</m:t>
                      </m:r>
                    </m:sub>
                  </m:sSub>
                  <m:r>
                    <w:rPr>
                      <w:rFonts w:ascii="Cambria Math" w:hAnsi="Cambria Math"/>
                    </w:rPr>
                    <m:t>(Q)</m:t>
                  </m:r>
                </m:e>
                <m:sup>
                  <m:r>
                    <w:rPr>
                      <w:rFonts w:ascii="Cambria Math" w:hAnsi="Cambria Math"/>
                    </w:rPr>
                    <m:t>2</m:t>
                  </m:r>
                </m:sup>
              </m:sSup>
            </m:e>
          </m:nary>
        </m:oMath>
      </m:oMathPara>
    </w:p>
    <w:p w14:paraId="348A8947" w14:textId="77777777" w:rsidR="00621EFA" w:rsidRPr="009310F1" w:rsidRDefault="00621EFA" w:rsidP="00A60DB6">
      <w:pPr>
        <w:spacing w:line="360" w:lineRule="auto"/>
        <w:jc w:val="both"/>
      </w:pPr>
    </w:p>
    <w:p w14:paraId="41C14315" w14:textId="11F181F5" w:rsidR="00621EFA" w:rsidRPr="009310F1" w:rsidRDefault="00621EFA" w:rsidP="00A60DB6">
      <w:pPr>
        <w:spacing w:line="360" w:lineRule="auto"/>
        <w:jc w:val="both"/>
      </w:pPr>
      <w:r w:rsidRPr="009310F1">
        <w:t xml:space="preserve"> where </w:t>
      </w:r>
      <w:r w:rsidRPr="009310F1">
        <w:rPr>
          <w:i/>
          <w:iCs/>
        </w:rPr>
        <w:t>f</w:t>
      </w:r>
      <w:r w:rsidRPr="009310F1">
        <w:rPr>
          <w:i/>
          <w:iCs/>
          <w:vertAlign w:val="subscript"/>
        </w:rPr>
        <w:t>i</w:t>
      </w:r>
      <w:r w:rsidRPr="009310F1">
        <w:rPr>
          <w:i/>
          <w:iCs/>
        </w:rPr>
        <w:t>(Q)</w:t>
      </w:r>
      <w:r w:rsidRPr="009310F1">
        <w:t xml:space="preserve"> are the interpolated atomic scattering factors, x</w:t>
      </w:r>
      <w:r w:rsidRPr="009310F1">
        <w:rPr>
          <w:vertAlign w:val="subscript"/>
        </w:rPr>
        <w:t>i</w:t>
      </w:r>
      <w:r w:rsidRPr="009310F1">
        <w:t xml:space="preserve"> are the number concentrations of i-type atoms in the stoichiometric unit, and I</w:t>
      </w:r>
      <w:r w:rsidRPr="009310F1">
        <w:rPr>
          <w:vertAlign w:val="subscript"/>
        </w:rPr>
        <w:t>eu</w:t>
      </w:r>
      <w:r w:rsidRPr="009310F1">
        <w:t>(Q) is the observed intensity in electron units. The lat</w:t>
      </w:r>
      <w:r w:rsidR="006E3D68" w:rsidRPr="009310F1">
        <w:t>t</w:t>
      </w:r>
      <w:r w:rsidRPr="009310F1">
        <w:t xml:space="preserve">er </w:t>
      </w:r>
      <w:r w:rsidR="006E3D68" w:rsidRPr="009310F1">
        <w:t xml:space="preserve">quantity </w:t>
      </w:r>
      <w:r w:rsidRPr="009310F1">
        <w:t xml:space="preserve">has been used to confront with </w:t>
      </w:r>
      <w:r w:rsidR="006E3D68" w:rsidRPr="009310F1">
        <w:t>Molecular Dynamics</w:t>
      </w:r>
      <w:r w:rsidRPr="009310F1">
        <w:t xml:space="preserve"> computed I(Q)</w:t>
      </w:r>
      <w:r w:rsidR="006E3D68" w:rsidRPr="009310F1">
        <w:t xml:space="preserve">. Samples were contained in quartz </w:t>
      </w:r>
      <w:r w:rsidR="00C03A1C" w:rsidRPr="009310F1">
        <w:t xml:space="preserve">capillaries </w:t>
      </w:r>
      <w:r w:rsidR="006E3D68" w:rsidRPr="009310F1">
        <w:t>of 2 mm diameter and kept at ambient temperature during the measurements.</w:t>
      </w:r>
    </w:p>
    <w:p w14:paraId="2E3751C0" w14:textId="77777777" w:rsidR="00C02F01" w:rsidRPr="009310F1" w:rsidRDefault="00C02F01" w:rsidP="00A60DB6">
      <w:pPr>
        <w:spacing w:line="360" w:lineRule="auto"/>
      </w:pPr>
    </w:p>
    <w:p w14:paraId="1B47F36A" w14:textId="77777777" w:rsidR="00965134" w:rsidRPr="009310F1" w:rsidRDefault="00965134" w:rsidP="00A60DB6">
      <w:pPr>
        <w:spacing w:line="360" w:lineRule="auto"/>
      </w:pPr>
    </w:p>
    <w:p w14:paraId="3251F9FB" w14:textId="77777777" w:rsidR="00965134" w:rsidRPr="009310F1" w:rsidRDefault="00734822" w:rsidP="00A60DB6">
      <w:pPr>
        <w:spacing w:line="360" w:lineRule="auto"/>
        <w:rPr>
          <w:b/>
        </w:rPr>
      </w:pPr>
      <w:r w:rsidRPr="009310F1">
        <w:rPr>
          <w:b/>
        </w:rPr>
        <w:tab/>
      </w:r>
      <w:r w:rsidRPr="009310F1">
        <w:rPr>
          <w:b/>
        </w:rPr>
        <w:tab/>
        <w:t xml:space="preserve">2.1.8. </w:t>
      </w:r>
      <w:r w:rsidR="00965134" w:rsidRPr="009310F1">
        <w:rPr>
          <w:b/>
        </w:rPr>
        <w:t xml:space="preserve">Small Angle X-ray Scattering </w:t>
      </w:r>
    </w:p>
    <w:p w14:paraId="0DEFEF2C" w14:textId="77777777" w:rsidR="00C02F01" w:rsidRPr="009310F1" w:rsidRDefault="00C02F01" w:rsidP="00A60DB6">
      <w:pPr>
        <w:spacing w:line="360" w:lineRule="auto"/>
      </w:pPr>
      <w:r w:rsidRPr="009310F1">
        <w:t>Small Angle X-ray Scattering (SAXS) measurements were performed at the SAXSLab Sapienza with a Xeuss 2.0 Q-Xoom system (Xenocs SA, Sassenage, France), equipped with a micro-focus Genix 3D X-ray source (λ = 0.1542 nm), a two-dimensional Pilatus3 R 300K detector which can be placed at variable distance from the sample. Calibration of the scattering vector Q range, where Q=(4π sinθ)/λ, 2θ being the scattering angle, was performed using a silver behenate standard.</w:t>
      </w:r>
    </w:p>
    <w:p w14:paraId="48B72E6B" w14:textId="77777777" w:rsidR="00C02F01" w:rsidRPr="009310F1" w:rsidRDefault="00C02F01" w:rsidP="00A60DB6">
      <w:pPr>
        <w:spacing w:line="360" w:lineRule="auto"/>
      </w:pPr>
      <w:r w:rsidRPr="009310F1">
        <w:t>Measurements with different sample-detector distances were performed so that the overall explored Q region was 0.03 &lt; Q &lt; 3.3 Å</w:t>
      </w:r>
      <w:r w:rsidRPr="009310F1">
        <w:rPr>
          <w:vertAlign w:val="superscript"/>
        </w:rPr>
        <w:t>–1</w:t>
      </w:r>
      <w:r w:rsidRPr="009310F1">
        <w:t>. The samples were loaded into a disposable quartz capillary with nominal thickness 1.0 mm and sealed with hot glue before placing them in the instrument sample chamber at reduced pressure (</w:t>
      </w:r>
      <w:r w:rsidRPr="009310F1">
        <w:rPr>
          <w:rFonts w:ascii="Cambria Math" w:hAnsi="Cambria Math" w:cs="Cambria Math"/>
        </w:rPr>
        <w:t>∼</w:t>
      </w:r>
      <w:r w:rsidRPr="009310F1">
        <w:t>0.2 mbar). The beam size was defined through the two-pinhole collimation system equipped with scatterless slits to be 0.25 mm x 0.25 mm.</w:t>
      </w:r>
    </w:p>
    <w:p w14:paraId="367CAAFE" w14:textId="77777777" w:rsidR="00C02F01" w:rsidRPr="009310F1" w:rsidRDefault="00C02F01" w:rsidP="00A60DB6">
      <w:pPr>
        <w:spacing w:line="360" w:lineRule="auto"/>
      </w:pPr>
      <w:r w:rsidRPr="009310F1">
        <w:t>The two-dimensional scattering patterns were subtracted for the dark counting, and then masked, azimuthally averaged and normalized for transmitted beam intensity, exposure time and subtended solid angle per pixel, by using the FoxTrot software developed at SOLEIL. The one-dimensional S(Q) vs. Q profiles were then subtracted for the capillary contribution.</w:t>
      </w:r>
    </w:p>
    <w:p w14:paraId="67B8B03B" w14:textId="77777777" w:rsidR="00C02F01" w:rsidRPr="009310F1" w:rsidRDefault="00C02F01" w:rsidP="00A60DB6">
      <w:pPr>
        <w:spacing w:line="360" w:lineRule="auto"/>
      </w:pPr>
      <w:r w:rsidRPr="009310F1">
        <w:t>The measurements were conducted at ambient temperature (ca. 20°C) and the samples maintained liquid and homogeneous during the whole length of the experiment.</w:t>
      </w:r>
    </w:p>
    <w:p w14:paraId="334DBF18" w14:textId="77777777" w:rsidR="00C02F01" w:rsidRPr="009310F1" w:rsidRDefault="00C02F01" w:rsidP="00A60DB6">
      <w:pPr>
        <w:spacing w:line="360" w:lineRule="auto"/>
        <w:rPr>
          <w:b/>
        </w:rPr>
      </w:pPr>
      <w:r w:rsidRPr="009310F1">
        <w:rPr>
          <w:b/>
        </w:rPr>
        <w:br w:type="page"/>
      </w:r>
    </w:p>
    <w:p w14:paraId="48A8D8A1" w14:textId="77777777" w:rsidR="00C02F01" w:rsidRPr="009310F1" w:rsidRDefault="00734822" w:rsidP="00A60DB6">
      <w:pPr>
        <w:spacing w:line="360" w:lineRule="auto"/>
        <w:rPr>
          <w:b/>
        </w:rPr>
      </w:pPr>
      <w:r w:rsidRPr="009310F1">
        <w:rPr>
          <w:b/>
        </w:rPr>
        <w:lastRenderedPageBreak/>
        <w:tab/>
        <w:t xml:space="preserve">2.2. </w:t>
      </w:r>
      <w:r w:rsidR="00C02F01" w:rsidRPr="009310F1">
        <w:rPr>
          <w:b/>
        </w:rPr>
        <w:t>Computational methods.</w:t>
      </w:r>
    </w:p>
    <w:p w14:paraId="108B7B52" w14:textId="77777777" w:rsidR="00E04E11" w:rsidRPr="009310F1" w:rsidRDefault="00E04E11" w:rsidP="00E04E11">
      <w:pPr>
        <w:spacing w:line="360" w:lineRule="auto"/>
      </w:pPr>
      <w:r w:rsidRPr="009310F1">
        <w:rPr>
          <w:b/>
        </w:rPr>
        <w:tab/>
      </w:r>
      <w:r w:rsidRPr="009310F1">
        <w:rPr>
          <w:b/>
        </w:rPr>
        <w:tab/>
        <w:t>2.2.1. Molecular Dynamics simulations.</w:t>
      </w:r>
    </w:p>
    <w:p w14:paraId="5206C2AB" w14:textId="65A59266" w:rsidR="00C02F01" w:rsidRPr="009310F1" w:rsidRDefault="00C02F01" w:rsidP="00A60DB6">
      <w:pPr>
        <w:spacing w:line="360" w:lineRule="auto"/>
        <w:ind w:firstLine="567"/>
        <w:jc w:val="both"/>
      </w:pPr>
      <w:r w:rsidRPr="009310F1">
        <w:t>Computer simulations of periodic systems (bulk phase) were carried out by using classical MD based on the pairwise non-bonded interaction potentials and phenomenological bonded potentials. The functional forms suggested in the Generalized Amber Force Field (GAFF)</w:t>
      </w:r>
      <w:r w:rsidRPr="009310F1">
        <w:fldChar w:fldCharType="begin" w:fldLock="1"/>
      </w:r>
      <w:r w:rsidR="00622301" w:rsidRPr="009310F1">
        <w:instrText>ADDIN CSL_CITATION {"citationItems":[{"id":"ITEM-1","itemData":{"abstract":"We describe here a general Amber force field (GAFF) for organic molecules. GAFF is designed to be compatible with existing Amber force fields for proteins and nucleic acids, and has parameters for most organic and pharmaceutical molecules that are composed of H, C, N, O, S, P, and halogens. It uses a simple functional form and a limited number of atom types, but incorporates both empirical and heuristic models to estimate force constants and partial atomic charges. The performance of GAFF in test cases is encouraging. In test I, 74 crystallographic structures were compared to GAFF minimized structures, with a root-mean-square displacement of 0.26 Å, which is comparable to that of the Tripos 5.2 force field (0.25 Å) and better than those of MMFF 94 and CHARMm (0.47 and 0.44 Å, respectively). In test II, gas phase minimizations were performed on 22 nucleic acid base pairs, and the minimized structures and intermolecular energies were compared to MP2/6-31G* results. The RMS of displacements and relative energies were 0.25 Å and 1.2 kcal/mol, respectively. These data are comparable to results from Parm99/RESP (0.16 Å and 1.18 kcal/mol, respectively), which were parameterized to these base pairs. Test III looked at the relative energies of 71 conformational pairs that were used in development of the Parm99 force field. The RMS error in relative energies (compared to experiment) is about 0.5 kcal/mol. GAFF can be applied to wide range of molecules in an automatic fashion, making it suitable for rational drug design and database searching.","author":[{"dropping-particle":"","family":"Wang","given":"Junmei","non-dropping-particle":"","parse-names":false,"suffix":""},{"dropping-particle":"","family":"Wolf","given":"Romain M","non-dropping-particle":"","parse-names":false,"suffix":""},{"dropping-particle":"","family":"Caldwell","given":"James W","non-dropping-particle":"","parse-names":false,"suffix":""},{"dropping-particle":"","family":"Kollman","given":"Peter A","non-dropping-particle":"","parse-names":false,"suffix":""},{"dropping-particle":"","family":"Case","given":"David A","non-dropping-particle":"","parse-names":false,"suffix":""}],"container-title":"Journal of Computational Chemistry","id":"ITEM-1","issue":"9","issued":{"date-parts":[["2004"]]},"page":"1157-1174","title":"Development and Testing of a General Amber Force Field","type":"article-journal","volume":"56531"},"uris":["http://www.mendeley.com/documents/?uuid=fae9686b-fa3e-4851-a515-ebdb03022a75"]}],"mendeley":{"formattedCitation":"[39]","plainTextFormattedCitation":"[39]","previouslyFormattedCitation":"[39]"},"properties":{"noteIndex":0},"schema":"https://github.com/citation-style-language/schema/raw/master/csl-citation.json"}</w:instrText>
      </w:r>
      <w:r w:rsidRPr="009310F1">
        <w:fldChar w:fldCharType="separate"/>
      </w:r>
      <w:r w:rsidR="004C3A1E" w:rsidRPr="009310F1">
        <w:rPr>
          <w:noProof/>
        </w:rPr>
        <w:t>[39]</w:t>
      </w:r>
      <w:r w:rsidRPr="009310F1">
        <w:fldChar w:fldCharType="end"/>
      </w:r>
      <w:r w:rsidRPr="009310F1">
        <w:t xml:space="preserve"> were parameterized using ab initio electronic-structure calculations and further corrected versus selected experimental data. The non-bonded interactions were represented as a sum of the Coulombic and Lennard-Jones-12-6 terms. The bonded interactions were represented as a sum of the harmonic bond, harmonic angle, and GAFF-style dihedral terms.</w:t>
      </w:r>
      <w:r w:rsidRPr="009310F1">
        <w:fldChar w:fldCharType="begin" w:fldLock="1"/>
      </w:r>
      <w:r w:rsidR="00622301" w:rsidRPr="009310F1">
        <w:instrText>ADDIN CSL_CITATION {"citationItems":[{"id":"ITEM-1","itemData":{"abstract":"We describe here a general Amber force field (GAFF) for organic molecules. GAFF is designed to be compatible with existing Amber force fields for proteins and nucleic acids, and has parameters for most organic and pharmaceutical molecules that are composed of H, C, N, O, S, P, and halogens. It uses a simple functional form and a limited number of atom types, but incorporates both empirical and heuristic models to estimate force constants and partial atomic charges. The performance of GAFF in test cases is encouraging. In test I, 74 crystallographic structures were compared to GAFF minimized structures, with a root-mean-square displacement of 0.26 Å, which is comparable to that of the Tripos 5.2 force field (0.25 Å) and better than those of MMFF 94 and CHARMm (0.47 and 0.44 Å, respectively). In test II, gas phase minimizations were performed on 22 nucleic acid base pairs, and the minimized structures and intermolecular energies were compared to MP2/6-31G* results. The RMS of displacements and relative energies were 0.25 Å and 1.2 kcal/mol, respectively. These data are comparable to results from Parm99/RESP (0.16 Å and 1.18 kcal/mol, respectively), which were parameterized to these base pairs. Test III looked at the relative energies of 71 conformational pairs that were used in development of the Parm99 force field. The RMS error in relative energies (compared to experiment) is about 0.5 kcal/mol. GAFF can be applied to wide range of molecules in an automatic fashion, making it suitable for rational drug design and database searching.","author":[{"dropping-particle":"","family":"Wang","given":"Junmei","non-dropping-particle":"","parse-names":false,"suffix":""},{"dropping-particle":"","family":"Wolf","given":"Romain M","non-dropping-particle":"","parse-names":false,"suffix":""},{"dropping-particle":"","family":"Caldwell","given":"James W","non-dropping-particle":"","parse-names":false,"suffix":""},{"dropping-particle":"","family":"Kollman","given":"Peter A","non-dropping-particle":"","parse-names":false,"suffix":""},{"dropping-particle":"","family":"Case","given":"David A","non-dropping-particle":"","parse-names":false,"suffix":""}],"container-title":"Journal of Computational Chemistry","id":"ITEM-1","issue":"9","issued":{"date-parts":[["2004"]]},"page":"1157-1174","title":"Development and Testing of a General Amber Force Field","type":"article-journal","volume":"56531"},"uris":["http://www.mendeley.com/documents/?uuid=fae9686b-fa3e-4851-a515-ebdb03022a75"]}],"mendeley":{"formattedCitation":"[39]","plainTextFormattedCitation":"[39]","previouslyFormattedCitation":"[39]"},"properties":{"noteIndex":0},"schema":"https://github.com/citation-style-language/schema/raw/master/csl-citation.json"}</w:instrText>
      </w:r>
      <w:r w:rsidRPr="009310F1">
        <w:fldChar w:fldCharType="separate"/>
      </w:r>
      <w:r w:rsidR="004C3A1E" w:rsidRPr="009310F1">
        <w:rPr>
          <w:noProof/>
        </w:rPr>
        <w:t>[39]</w:t>
      </w:r>
      <w:r w:rsidRPr="009310F1">
        <w:fldChar w:fldCharType="end"/>
      </w:r>
      <w:r w:rsidRPr="009310F1">
        <w:t xml:space="preserve"> In particular, most dihedrals were simulated according to the Ryckaert-Bellemans functional form.</w:t>
      </w:r>
      <w:r w:rsidR="00791A53" w:rsidRPr="009310F1">
        <w:fldChar w:fldCharType="begin" w:fldLock="1"/>
      </w:r>
      <w:r w:rsidR="00622301" w:rsidRPr="009310F1">
        <w:instrText>ADDIN CSL_CITATION {"citationItems":[{"id":"ITEM-1","itemData":{"DOI":"10.1016/0009-2614(75)85513-8","ISSN":"00092614","abstract":"Liquid n-butane has been simulated near its boiling point by the method of molecular dynamics. The computed self-diffusion coefficient D is approximately equal to 6.0 × 10-5 cm2/s; the corresponding velocity autocorrelation function displays practically no cage effect, differing markedly from argon and other simple fluids in this respect. © 1976.","author":[{"dropping-particle":"","family":"Ryckaert","given":"J.-P.","non-dropping-particle":"","parse-names":false,"suffix":""},{"dropping-particle":"","family":"Bellemans","given":"A.","non-dropping-particle":"","parse-names":false,"suffix":""}],"container-title":"Chemical Physics Letters","id":"ITEM-1","issue":"1","issued":{"date-parts":[["1975","1"]]},"page":"123-125","title":"Molecular dynamics of liquid n-butane near its boiling point","type":"article-journal","volume":"30"},"uris":["http://www.mendeley.com/documents/?uuid=3fd12887-5354-4801-99bd-ba80bb298fd3"]}],"mendeley":{"formattedCitation":"[40]","plainTextFormattedCitation":"[40]","previouslyFormattedCitation":"[40]"},"properties":{"noteIndex":0},"schema":"https://github.com/citation-style-language/schema/raw/master/csl-citation.json"}</w:instrText>
      </w:r>
      <w:r w:rsidR="00791A53" w:rsidRPr="009310F1">
        <w:fldChar w:fldCharType="separate"/>
      </w:r>
      <w:r w:rsidR="004C3A1E" w:rsidRPr="009310F1">
        <w:rPr>
          <w:noProof/>
        </w:rPr>
        <w:t>[40]</w:t>
      </w:r>
      <w:r w:rsidR="00791A53" w:rsidRPr="009310F1">
        <w:fldChar w:fldCharType="end"/>
      </w:r>
      <w:r w:rsidRPr="009310F1">
        <w:t xml:space="preserve"> Some harmonic improper dihedral functions were additionally defined to help a dialkyl carbonate molecule preserve its planarity. The atoms belonging to the same molecule but separated by more than three covalent bonds interacted in the same way as the atoms belonging to different molecules. The scaling factors of 1.0000 (for the Coulombic term) and 0.8333 (for the Lennard-Jones-12-6 term) were applied to the so-called one-four interactions in addition to the dihedral parameters. </w:t>
      </w:r>
      <w:r w:rsidRPr="009310F1">
        <w:fldChar w:fldCharType="begin" w:fldLock="1"/>
      </w:r>
      <w:r w:rsidR="00622301" w:rsidRPr="009310F1">
        <w:instrText>ADDIN CSL_CITATION {"citationItems":[{"id":"ITEM-1","itemData":{"abstract":"We describe here a general Amber force field (GAFF) for organic molecules. GAFF is designed to be compatible with existing Amber force fields for proteins and nucleic acids, and has parameters for most organic and pharmaceutical molecules that are composed of H, C, N, O, S, P, and halogens. It uses a simple functional form and a limited number of atom types, but incorporates both empirical and heuristic models to estimate force constants and partial atomic charges. The performance of GAFF in test cases is encouraging. In test I, 74 crystallographic structures were compared to GAFF minimized structures, with a root-mean-square displacement of 0.26 Å, which is comparable to that of the Tripos 5.2 force field (0.25 Å) and better than those of MMFF 94 and CHARMm (0.47 and 0.44 Å, respectively). In test II, gas phase minimizations were performed on 22 nucleic acid base pairs, and the minimized structures and intermolecular energies were compared to MP2/6-31G* results. The RMS of displacements and relative energies were 0.25 Å and 1.2 kcal/mol, respectively. These data are comparable to results from Parm99/RESP (0.16 Å and 1.18 kcal/mol, respectively), which were parameterized to these base pairs. Test III looked at the relative energies of 71 conformational pairs that were used in development of the Parm99 force field. The RMS error in relative energies (compared to experiment) is about 0.5 kcal/mol. GAFF can be applied to wide range of molecules in an automatic fashion, making it suitable for rational drug design and database searching.","author":[{"dropping-particle":"","family":"Wang","given":"Junmei","non-dropping-particle":"","parse-names":false,"suffix":""},{"dropping-particle":"","family":"Wolf","given":"Romain M","non-dropping-particle":"","parse-names":false,"suffix":""},{"dropping-particle":"","family":"Caldwell","given":"James W","non-dropping-particle":"","parse-names":false,"suffix":""},{"dropping-particle":"","family":"Kollman","given":"Peter A","non-dropping-particle":"","parse-names":false,"suffix":""},{"dropping-particle":"","family":"Case","given":"David A","non-dropping-particle":"","parse-names":false,"suffix":""}],"container-title":"Journal of Computational Chemistry","id":"ITEM-1","issue":"9","issued":{"date-parts":[["2004"]]},"page":"1157-1174","title":"Development and Testing of a General Amber Force Field","type":"article-journal","volume":"56531"},"uris":["http://www.mendeley.com/documents/?uuid=fae9686b-fa3e-4851-a515-ebdb03022a75"]}],"mendeley":{"formattedCitation":"[39]","plainTextFormattedCitation":"[39]","previouslyFormattedCitation":"[39]"},"properties":{"noteIndex":0},"schema":"https://github.com/citation-style-language/schema/raw/master/csl-citation.json"}</w:instrText>
      </w:r>
      <w:r w:rsidRPr="009310F1">
        <w:fldChar w:fldCharType="separate"/>
      </w:r>
      <w:r w:rsidR="004C3A1E" w:rsidRPr="009310F1">
        <w:rPr>
          <w:noProof/>
        </w:rPr>
        <w:t>[39]</w:t>
      </w:r>
      <w:r w:rsidRPr="009310F1">
        <w:fldChar w:fldCharType="end"/>
      </w:r>
      <w:r w:rsidRPr="009310F1">
        <w:t xml:space="preserve"> Such a form of the bonded part of the force field is used in GAFF to better reproduce equilibrium dihedral values and account for the immediate molecular environment.</w:t>
      </w:r>
    </w:p>
    <w:p w14:paraId="6866F7B4" w14:textId="10A40BBF" w:rsidR="00C02F01" w:rsidRPr="009310F1" w:rsidRDefault="00C02F01" w:rsidP="00A60DB6">
      <w:pPr>
        <w:spacing w:line="360" w:lineRule="auto"/>
        <w:ind w:firstLine="567"/>
        <w:jc w:val="both"/>
      </w:pPr>
      <w:r w:rsidRPr="009310F1">
        <w:t xml:space="preserve">Every atom of </w:t>
      </w:r>
      <w:r w:rsidR="00C03A1C" w:rsidRPr="009310F1">
        <w:t>the DACs</w:t>
      </w:r>
      <w:r w:rsidRPr="009310F1">
        <w:t xml:space="preserve"> including hydrogens was simulated as a separate interaction center. The lengths of covalent bonds involving hydrogen atoms, i.e., carbon-hydrogen bonds, were kept constant using the LINCS algorithm of the eighth order.</w:t>
      </w:r>
      <w:r w:rsidR="005469EF" w:rsidRPr="009310F1">
        <w:fldChar w:fldCharType="begin" w:fldLock="1"/>
      </w:r>
      <w:r w:rsidR="00622301" w:rsidRPr="009310F1">
        <w:instrText>ADDIN CSL_CITATION {"citationItems":[{"id":"ITEM-1","itemData":{"author":[{"dropping-particle":"","family":"Hess","given":"B","non-dropping-particle":"","parse-names":false,"suffix":""},{"dropping-particle":"","family":"Bekker","given":"H","non-dropping-particle":"","parse-names":false,"suffix":""},{"dropping-particle":"","family":"Berendsen","given":"H J C","non-dropping-particle":"","parse-names":false,"suffix":""},{"dropping-particle":"","family":"Fraaije","given":"J G E M","non-dropping-particle":"","parse-names":false,"suffix":""}],"container-title":"J. Comp. Chem.","id":"ITEM-1","issued":{"date-parts":[["1997"]]},"page":"1463","title":"LINCS: A linear constraint solver for molecular simulations","type":"article-journal","volume":"18"},"uris":["http://www.mendeley.com/documents/?uuid=6f043893-bd4d-4201-bf4f-2030d6f918aa"]}],"mendeley":{"formattedCitation":"[41]","plainTextFormattedCitation":"[41]","previouslyFormattedCitation":"[41]"},"properties":{"noteIndex":0},"schema":"https://github.com/citation-style-language/schema/raw/master/csl-citation.json"}</w:instrText>
      </w:r>
      <w:r w:rsidR="005469EF" w:rsidRPr="009310F1">
        <w:fldChar w:fldCharType="separate"/>
      </w:r>
      <w:r w:rsidR="004C3A1E" w:rsidRPr="009310F1">
        <w:rPr>
          <w:noProof/>
        </w:rPr>
        <w:t>[41]</w:t>
      </w:r>
      <w:r w:rsidR="005469EF" w:rsidRPr="009310F1">
        <w:fldChar w:fldCharType="end"/>
      </w:r>
      <w:r w:rsidRPr="009310F1">
        <w:t xml:space="preserve">  Freezing of carbon-hydrogen covalent bonds allowed us to keep the Verlet integration timestep as large as 2.0 fs. The frozen C</w:t>
      </w:r>
      <w:r w:rsidRPr="009310F1">
        <w:noBreakHyphen/>
        <w:t>H bonds are chemically and physically inert in the considered systems. Simulation of their inherent thermal dynamics explicitly does not add effects relating to any of the studied physicochemical properties.</w:t>
      </w:r>
    </w:p>
    <w:p w14:paraId="5139AF92" w14:textId="3A06F08A" w:rsidR="00C02F01" w:rsidRPr="009310F1" w:rsidRDefault="00C02F01" w:rsidP="00A60DB6">
      <w:pPr>
        <w:spacing w:line="360" w:lineRule="auto"/>
        <w:ind w:firstLine="567"/>
        <w:jc w:val="both"/>
      </w:pPr>
      <w:r w:rsidRPr="009310F1">
        <w:t>The electrostatic interactions were simulated directly via the Coulomb law for all pairs of atoms the distance between which was inferior to 1.50 nm. For more distant atoms, the Particle-Mesh-Ewald method was used.</w:t>
      </w:r>
      <w:r w:rsidR="005469EF" w:rsidRPr="009310F1">
        <w:fldChar w:fldCharType="begin" w:fldLock="1"/>
      </w:r>
      <w:r w:rsidR="00622301" w:rsidRPr="009310F1">
        <w:instrText>ADDIN CSL_CITATION {"citationItems":[{"id":"ITEM-1","itemData":{"DOI":"10.1063/1.464397","ISBN":"0021-9606","ISSN":"00219606","abstract":"An N</w:instrText>
      </w:r>
      <w:r w:rsidR="00622301" w:rsidRPr="009310F1">
        <w:rPr>
          <w:rFonts w:ascii="Cambria Math" w:hAnsi="Cambria Math" w:cs="Cambria Math"/>
        </w:rPr>
        <w:instrText>⋅</w:instrText>
      </w:r>
      <w:r w:rsidR="00622301" w:rsidRPr="009310F1">
        <w:instrText>log(N) method for evaluating electrostatic energies and forces of large periodic systems is presented. The method is based on interpolation of the reciprocal space Ewald sums and evaluation of the resulting convolutions using fast Fourier transforms. Timings and accuracies are presented for three large crystalline ionic systems.","author":[{"dropping-particle":"","family":"Darden","given":"Tom","non-dropping-particle":"","parse-names":false,"suffix":""},{"dropping-particle":"","family":"York","given":"Darrin","non-dropping-particle":"","parse-names":false,"suffix":""},{"dropping-particle":"","family":"Pedersen","given":"Lee","non-dropping-particle":"","parse-names":false,"suffix":""}],"container-title":"The Journal of Chemical Physics","id":"ITEM-1","issue":"12","issued":{"date-parts":[["1993"]]},"page":"10089-10092","title":"Particle mesh Ewald: An N·log(N) method for Ewald sums in large systems","type":"article-journal","volume":"98"},"uris":["http://www.mendeley.com/documents/?uuid=cadb5a9a-431f-4bf1-b58a-a886bcc85af3"]}],"mendeley":{"formattedCitation":"[42]","plainTextFormattedCitation":"[42]","previouslyFormattedCitation":"[42]"},"properties":{"noteIndex":0},"schema":"https://github.com/citation-style-language/schema/raw/master/csl-citation.json"}</w:instrText>
      </w:r>
      <w:r w:rsidR="005469EF" w:rsidRPr="009310F1">
        <w:fldChar w:fldCharType="separate"/>
      </w:r>
      <w:r w:rsidR="004C3A1E" w:rsidRPr="009310F1">
        <w:rPr>
          <w:noProof/>
        </w:rPr>
        <w:t>[42]</w:t>
      </w:r>
      <w:r w:rsidR="005469EF" w:rsidRPr="009310F1">
        <w:fldChar w:fldCharType="end"/>
      </w:r>
      <w:r w:rsidRPr="009310F1">
        <w:t xml:space="preserve"> The Lennard-Jones-12-6 interactions were simulated directly for interparticle distances smaller than 1.1 nm. For the distances from 1.1 to 1.2 nm, the interaction function was modified according to the shifted force algorithm to smoothly approach zero at 1.20 nm. The energy and pressure corrections for dispersion forces were applied. The list of atomic neighbors was updated every ten timesteps during the course of the MD simulation. The systems containing liquid </w:t>
      </w:r>
      <w:r w:rsidR="00791A53" w:rsidRPr="009310F1">
        <w:t xml:space="preserve">DACs </w:t>
      </w:r>
      <w:r w:rsidRPr="009310F1">
        <w:t>were represented as cubic boxes, whereas the periodic boundary conditions were applied in all three directions.</w:t>
      </w:r>
    </w:p>
    <w:p w14:paraId="2D11658F" w14:textId="66F077FD" w:rsidR="00C02F01" w:rsidRPr="009310F1" w:rsidRDefault="00C02F01" w:rsidP="00A60DB6">
      <w:pPr>
        <w:spacing w:line="360" w:lineRule="auto"/>
        <w:ind w:firstLine="567"/>
        <w:jc w:val="both"/>
      </w:pPr>
      <w:r w:rsidRPr="009310F1">
        <w:lastRenderedPageBreak/>
        <w:t>The initial geometries of the MD systems containing arbitrarily positioned molecules were optimized using the steepest descent algorithm to eliminate all forces exceeding 100 kJ mol</w:t>
      </w:r>
      <w:r w:rsidRPr="009310F1">
        <w:rPr>
          <w:vertAlign w:val="superscript"/>
        </w:rPr>
        <w:noBreakHyphen/>
        <w:t>1</w:t>
      </w:r>
      <w:r w:rsidRPr="009310F1">
        <w:t> nm</w:t>
      </w:r>
      <w:r w:rsidRPr="009310F1">
        <w:rPr>
          <w:vertAlign w:val="superscript"/>
        </w:rPr>
        <w:noBreakHyphen/>
        <w:t>1</w:t>
      </w:r>
      <w:r w:rsidRPr="009310F1">
        <w:t xml:space="preserve">. Next, the equilibration stage at the respective temperature (from 283.15 to 333.15 K with a step of 5 K) and 1 bar was performed to mimic the experimental conditions. The equilibrating simulations lasted from 250 000 timesteps, 0.5 ns, for dimethyl carbonate to 1 000 000 timesteps, 2.0 ns, for dodecyl carbonate. Each composition was </w:t>
      </w:r>
      <w:r w:rsidR="00C03A1C" w:rsidRPr="009310F1">
        <w:t xml:space="preserve">first </w:t>
      </w:r>
      <w:r w:rsidRPr="009310F1">
        <w:t xml:space="preserve">simulated at 333.15 K first to overcome all potential barriers and then cooled down to the specific temperature. Ultimately, the necessary physicochemical properties (heats of vaporization, specific density, shear viscosity, self-diffusion coefficients) were computed by sampling the system’s phase space for 10 ns. Overall, over two microseconds of molecular dynamics of </w:t>
      </w:r>
      <w:r w:rsidR="00791A53" w:rsidRPr="009310F1">
        <w:t>DACs</w:t>
      </w:r>
      <w:r w:rsidRPr="009310F1">
        <w:t xml:space="preserve"> at given conditions were sampled.</w:t>
      </w:r>
    </w:p>
    <w:p w14:paraId="0F71D98C" w14:textId="4DF1D8EB" w:rsidR="00C02F01" w:rsidRPr="009310F1" w:rsidRDefault="00C02F01" w:rsidP="00A60DB6">
      <w:pPr>
        <w:spacing w:line="360" w:lineRule="auto"/>
        <w:ind w:firstLine="567"/>
        <w:jc w:val="both"/>
      </w:pPr>
      <w:r w:rsidRPr="009310F1">
        <w:t>The simulations were carried out in the constant-temperature constant-pressure ensemble. The constant temperature in the range of 283.15-333.15 K was maintained using the Bussi-Donadio-Parrinello velocity rescaling thermostat</w:t>
      </w:r>
      <w:r w:rsidR="005469EF" w:rsidRPr="009310F1">
        <w:fldChar w:fldCharType="begin" w:fldLock="1"/>
      </w:r>
      <w:r w:rsidR="00622301" w:rsidRPr="009310F1">
        <w:instrText>ADDIN CSL_CITATION {"citationItems":[{"id":"ITEM-1","itemData":{"DOI":"10.1063/1.2408420","ISSN":"0021-9606","PMID":"17212484","abstract":"The authors present a new molecular dynamics algorithm for sampling the canonical distribution. In this approach the velocities of all the particles are rescaled by a properly chosen random factor. The algorithm is formally justified and it is shown that, in spite of its stochastic nature, a quantity can still be defined that remains constant during the evolution. In numerical applications this quantity can be used to measure the accuracy of the sampling. The authors illustrate the properties of this new method on Lennard-Jones and TIP4P water models in the solid and liquid phases. Its performance is excellent and largely independent of the thermostat parameter also with regard to the dynamic properties. © 2007 American Institute of Physics.","author":[{"dropping-particle":"","family":"Bussi","given":"Giovanni","non-dropping-particle":"","parse-names":false,"suffix":""},{"dropping-particle":"","family":"Donadio","given":"Davide","non-dropping-particle":"","parse-names":false,"suffix":""},{"dropping-particle":"","family":"Parrinello","given":"Michele","non-dropping-particle":"","parse-names":false,"suffix":""}],"container-title":"The Journal of Chemical Physics","id":"ITEM-1","issue":"1","issued":{"date-parts":[["2007","1","7"]]},"page":"014101","title":"Canonical sampling through velocity rescaling","type":"article-journal","volume":"126"},"uris":["http://www.mendeley.com/documents/?uuid=72a57aaf-287b-471c-bfd1-d1fdc69940e4"]}],"mendeley":{"formattedCitation":"[43]","plainTextFormattedCitation":"[43]","previouslyFormattedCitation":"[43]"},"properties":{"noteIndex":0},"schema":"https://github.com/citation-style-language/schema/raw/master/csl-citation.json"}</w:instrText>
      </w:r>
      <w:r w:rsidR="005469EF" w:rsidRPr="009310F1">
        <w:fldChar w:fldCharType="separate"/>
      </w:r>
      <w:r w:rsidR="004C3A1E" w:rsidRPr="009310F1">
        <w:rPr>
          <w:noProof/>
        </w:rPr>
        <w:t>[43]</w:t>
      </w:r>
      <w:r w:rsidR="005469EF" w:rsidRPr="009310F1">
        <w:fldChar w:fldCharType="end"/>
      </w:r>
      <w:r w:rsidRPr="009310F1">
        <w:t xml:space="preserve"> with a characteristic time of 100 fs. The constant pressure was maintained by adjusting the length of the simulation cube’s side according to the Parrinello-Rahman pressure coupling procedure.</w:t>
      </w:r>
      <w:r w:rsidR="005469EF" w:rsidRPr="009310F1">
        <w:fldChar w:fldCharType="begin" w:fldLock="1"/>
      </w:r>
      <w:r w:rsidR="00622301" w:rsidRPr="009310F1">
        <w:instrText>ADDIN CSL_CITATION {"citationItems":[{"id":"ITEM-1","itemData":{"DOI":"10.1063/1.328693","ISBN":"0021-8979","ISSN":"00218979","PMID":"21322663","abstract":"A new Lagrangian formulation is introduced. It can be used to make molecular dynamics (MD) calculations on systems under the most general, externally applied, conditions of stress. In this formulation the MD cell shape and size can change according to dynamical equations given by this Lagrangian. This new MD technique is well suited to the study of structural transformations in solids under external stress and at finite temperature. As an example of the use of this technique we show how a single crystal of Ni behaves under uniform uniaxial compressive and tensile loads. This work confirms some of the results of static (i.e., zero temperature) calculations reported in the literature. We also show that some results regarding the stress‐strain relation obtained by static calculations are invalid at finite temperature. We find that, under compressive loading, our model of Ni shows a bifurcation in its stress‐strain relation; this bifurcation provides a link in configuration space between cubic and hexagonal close packing. It is suggested that such a transformation could perhaps be observed experimentally under extreme conditions of shock.","author":[{"dropping-particle":"","family":"Parrinello","given":"M.","non-dropping-particle":"","parse-names":false,"suffix":""},{"dropping-particle":"","family":"Rahman","given":"A.","non-dropping-particle":"","parse-names":false,"suffix":""}],"container-title":"Journal of Applied Physics","id":"ITEM-1","issue":"12","issued":{"date-parts":[["1981"]]},"page":"7182-7190","title":"Polymorphic transitions in single crystals: A new molecular dynamics method","type":"article-journal","volume":"52"},"uris":["http://www.mendeley.com/documents/?uuid=4bbffbc8-ea3a-42e6-8392-0012a2636398"]}],"mendeley":{"formattedCitation":"[44]","plainTextFormattedCitation":"[44]","previouslyFormattedCitation":"[44]"},"properties":{"noteIndex":0},"schema":"https://github.com/citation-style-language/schema/raw/master/csl-citation.json"}</w:instrText>
      </w:r>
      <w:r w:rsidR="005469EF" w:rsidRPr="009310F1">
        <w:fldChar w:fldCharType="separate"/>
      </w:r>
      <w:r w:rsidR="004C3A1E" w:rsidRPr="009310F1">
        <w:rPr>
          <w:noProof/>
        </w:rPr>
        <w:t>[44]</w:t>
      </w:r>
      <w:r w:rsidR="005469EF" w:rsidRPr="009310F1">
        <w:fldChar w:fldCharType="end"/>
      </w:r>
      <w:r w:rsidRPr="009310F1">
        <w:t xml:space="preserve"> The reference pressure value was equal to 1.0 bar in all simulations. The barostat’s relaxation time was set to 2.0 ps.</w:t>
      </w:r>
    </w:p>
    <w:p w14:paraId="1DB384FC" w14:textId="50C5C1F4" w:rsidR="00C02F01" w:rsidRPr="009310F1" w:rsidRDefault="00C02F01" w:rsidP="00A60DB6">
      <w:pPr>
        <w:spacing w:line="360" w:lineRule="auto"/>
        <w:ind w:firstLine="567"/>
        <w:jc w:val="both"/>
      </w:pPr>
      <w:r w:rsidRPr="009310F1">
        <w:t xml:space="preserve">The coordinate frames were saved every 0.01 ps during the equilibrium stage of </w:t>
      </w:r>
      <w:r w:rsidR="00C03A1C" w:rsidRPr="009310F1">
        <w:t>MD</w:t>
      </w:r>
      <w:r w:rsidRPr="009310F1">
        <w:t xml:space="preserve"> simulation. The linear velocities and forces were not recorded and analyzed. Due to conformational flexibility, relatively slow inherent dynamics of the higher-molecular-weight </w:t>
      </w:r>
      <w:r w:rsidR="00791A53" w:rsidRPr="009310F1">
        <w:t>DACs</w:t>
      </w:r>
      <w:r w:rsidRPr="009310F1">
        <w:t>, and the necessity to get accurate energy, the gas phase simulations used to evaluate heats of vaporization were extended to 50 ns each.</w:t>
      </w:r>
    </w:p>
    <w:p w14:paraId="0B018913" w14:textId="4DAE9B8F" w:rsidR="00C02F01" w:rsidRPr="009310F1" w:rsidRDefault="00C02F01" w:rsidP="00A60DB6">
      <w:pPr>
        <w:spacing w:line="360" w:lineRule="auto"/>
        <w:ind w:firstLine="567"/>
        <w:jc w:val="both"/>
      </w:pPr>
      <w:r w:rsidRPr="009310F1">
        <w:t xml:space="preserve">The specific densities were obtained from the averaged values of the system volumes at a given combination of temperature and pressure. The heat of vaporization is a difference between the system’s potential energy in the liquid phase and the system’s energy in the gaseous phase plus the R×T product. The self-diffusion coefficients were calculated from the mean-squared displacement evolution of the target group of interaction centers over time. The shear viscosities were derived from the off-diagonal stress tensor elements using a trajectory from the equilibrium </w:t>
      </w:r>
      <w:r w:rsidR="00C03A1C" w:rsidRPr="009310F1">
        <w:t>MD</w:t>
      </w:r>
      <w:r w:rsidRPr="009310F1">
        <w:t xml:space="preserve"> simulation. This approach is sometimes referred to as </w:t>
      </w:r>
      <w:r w:rsidRPr="009310F1">
        <w:fldChar w:fldCharType="begin"/>
      </w:r>
      <w:r w:rsidRPr="009310F1">
        <w:instrText xml:space="preserve"> HYPERLINK "https://www.researchgate.net/figure/Einstein-Helfand-approach-Circles-are-MD-results-Viscosity-coefficient-is-defined-from_fig2_283835353" </w:instrText>
      </w:r>
      <w:r w:rsidRPr="009310F1">
        <w:fldChar w:fldCharType="separate"/>
      </w:r>
      <w:r w:rsidRPr="009310F1">
        <w:t>the Einstein method.</w:t>
      </w:r>
    </w:p>
    <w:p w14:paraId="54F442FE" w14:textId="6B9C3348" w:rsidR="00C02F01" w:rsidRPr="009310F1" w:rsidRDefault="00C02F01" w:rsidP="00A60DB6">
      <w:pPr>
        <w:spacing w:after="240" w:line="360" w:lineRule="auto"/>
        <w:ind w:firstLine="567"/>
        <w:jc w:val="both"/>
      </w:pPr>
      <w:r w:rsidRPr="009310F1">
        <w:fldChar w:fldCharType="end"/>
      </w:r>
      <w:r w:rsidRPr="009310F1">
        <w:t xml:space="preserve">The electronic-structure calculations were used to (1) obtain equilibrium geometries of </w:t>
      </w:r>
      <w:r w:rsidR="00791A53" w:rsidRPr="009310F1">
        <w:t>DAC</w:t>
      </w:r>
      <w:r w:rsidRPr="009310F1">
        <w:t xml:space="preserve">s in the liquid phase and </w:t>
      </w:r>
      <w:r w:rsidR="00791A53" w:rsidRPr="009310F1">
        <w:t xml:space="preserve">in </w:t>
      </w:r>
      <w:r w:rsidRPr="009310F1">
        <w:t xml:space="preserve">vacuo; (2) investigate the impact of the molecular environment on the equilibrium geometrical structures of condensed </w:t>
      </w:r>
      <w:r w:rsidR="00791A53" w:rsidRPr="009310F1">
        <w:t>DACs</w:t>
      </w:r>
      <w:r w:rsidRPr="009310F1">
        <w:t xml:space="preserve"> and their charge density distributions; (3) identify strong-binding patterns to be captured by the classical force field as well. The ab initio </w:t>
      </w:r>
      <w:r w:rsidRPr="009310F1">
        <w:lastRenderedPageBreak/>
        <w:t>calculations were performed at the hybrid density functional level of theory (DFT) and highly-accurate electron-correlation coupled-cluster method CCD. The exchange-correlation DFT functionals known as B3LYP</w:t>
      </w:r>
      <w:r w:rsidR="005469EF" w:rsidRPr="009310F1">
        <w:fldChar w:fldCharType="begin" w:fldLock="1"/>
      </w:r>
      <w:r w:rsidR="00622301" w:rsidRPr="009310F1">
        <w:instrText>ADDIN CSL_CITATION {"citationItems":[{"id":"ITEM-1","itemData":{"DOI":"10.1103/physreva.38.3098","ISBN":"0556-2791 (Print)\r0556-2791 (Linking)","PMID":"9900728","author":[{"dropping-particle":"","family":"Becke","given":"A D","non-dropping-particle":"","parse-names":false,"suffix":""}],"container-title":"Phys Rev A Gen Phys","edition":"1988/09/15","id":"ITEM-1","issue":"6","issued":{"date-parts":[["1988"]]},"language":"English","page":"3098-3100","title":"Density-functional exchange-energy approximation with correct asymptotic behavior","type":"article-journal","volume":"38"},"uris":["http://www.mendeley.com/documents/?uuid=2ae6b67d-defc-475b-8ecd-a3c47d087b6b"]},{"id":"ITEM-2","itemData":{"DOI":"10.1103/physrevb.37.785","ISBN":"0163-1829 (Print)\r0163-1829 (Linking)","PMID":"9944570","author":[{"dropping-particle":"","family":"Lee","given":"C","non-dropping-particle":"","parse-names":false,"suffix":""},{"dropping-particle":"","family":"Yang","given":"W","non-dropping-particle":"","parse-names":false,"suffix":""},{"dropping-particle":"","family":"Parr","given":"R G","non-dropping-particle":"","parse-names":false,"suffix":""}],"container-title":"Phys Rev B Condens Matter","edition":"1988/01/15","id":"ITEM-2","issue":"2","issued":{"date-parts":[["1988"]]},"language":"English","page":"785-789","title":"Development of the Colle-Salvetti correlation-energy formula into a functional of the electron density","type":"article-journal","volume":"37"},"uris":["http://www.mendeley.com/documents/?uuid=0d82e884-a161-454e-bae7-d77122e51139"]}],"mendeley":{"formattedCitation":"[45,46]","plainTextFormattedCitation":"[45,46]","previouslyFormattedCitation":"[45,46]"},"properties":{"noteIndex":0},"schema":"https://github.com/citation-style-language/schema/raw/master/csl-citation.json"}</w:instrText>
      </w:r>
      <w:r w:rsidR="005469EF" w:rsidRPr="009310F1">
        <w:fldChar w:fldCharType="separate"/>
      </w:r>
      <w:r w:rsidR="004C3A1E" w:rsidRPr="009310F1">
        <w:rPr>
          <w:noProof/>
        </w:rPr>
        <w:t>[45,46]</w:t>
      </w:r>
      <w:r w:rsidR="005469EF" w:rsidRPr="009310F1">
        <w:fldChar w:fldCharType="end"/>
      </w:r>
      <w:r w:rsidRPr="009310F1">
        <w:t xml:space="preserve"> and M11</w:t>
      </w:r>
      <w:r w:rsidR="005469EF" w:rsidRPr="009310F1">
        <w:fldChar w:fldCharType="begin" w:fldLock="1"/>
      </w:r>
      <w:r w:rsidR="00622301" w:rsidRPr="009310F1">
        <w:instrText>ADDIN CSL_CITATION {"citationItems":[{"id":"ITEM-1","itemData":{"DOI":"10.1021/jz201170d","ISBN":"1948-7185\r1948-7185","author":[{"dropping-particle":"","family":"Peverati","given":"Roberto","non-dropping-particle":"","parse-names":false,"suffix":""},{"dropping-particle":"","family":"Truhlar","given":"Donald G","non-dropping-particle":"","parse-names":false,"suffix":""}],"chapter-number":"2810","container-title":"The Journal of Physical Chemistry Letters","id":"ITEM-1","issue":"21","issued":{"date-parts":[["2011"]]},"page":"2810-2817","title":"Improving the Accuracy of Hybrid Meta-GGA Density Functionals by Range Separation","type":"article-journal","volume":"2"},"uris":["http://www.mendeley.com/documents/?uuid=54df4544-0bb3-42f8-8e38-cc9e2799eb58"]}],"mendeley":{"formattedCitation":"[47]","plainTextFormattedCitation":"[47]","previouslyFormattedCitation":"[47]"},"properties":{"noteIndex":0},"schema":"https://github.com/citation-style-language/schema/raw/master/csl-citation.json"}</w:instrText>
      </w:r>
      <w:r w:rsidR="005469EF" w:rsidRPr="009310F1">
        <w:fldChar w:fldCharType="separate"/>
      </w:r>
      <w:r w:rsidR="004C3A1E" w:rsidRPr="009310F1">
        <w:rPr>
          <w:noProof/>
        </w:rPr>
        <w:t>[47]</w:t>
      </w:r>
      <w:r w:rsidR="005469EF" w:rsidRPr="009310F1">
        <w:fldChar w:fldCharType="end"/>
      </w:r>
      <w:r w:rsidRPr="009310F1">
        <w:t xml:space="preserve"> were employed. For the case of B3LYP, the empirical correction for the dispersion attraction was applied,</w:t>
      </w:r>
      <w:r w:rsidR="005469EF" w:rsidRPr="009310F1">
        <w:fldChar w:fldCharType="begin" w:fldLock="1"/>
      </w:r>
      <w:r w:rsidR="00622301" w:rsidRPr="009310F1">
        <w:instrText>ADDIN CSL_CITATION {"citationItems":[{"id":"ITEM-1","itemData":{"DOI":"10.1063/1.3382344","ISBN":"1089-7690 (Electronic)\r0021-9606 (Linking)","PMID":"20423165","author":[{"dropping-particle":"","family":"Grimme","given":"S","non-dropping-particle":"","parse-names":false,"suffix":""},{"dropping-particle":"","family":"Antony","given":"J","non-dropping-particle":"","parse-names":false,"suffix":""},{"dropping-particle":"","family":"Ehrlich","given":"S","non-dropping-particle":"","parse-names":false,"suffix":""},{"dropping-particle":"","family":"Krieg","given":"H","non-dropping-particle":"","parse-names":false,"suffix":""}],"container-title":"Journal of Chemical Physics","edition":"2010/04/29","id":"ITEM-1","issue":"15","issued":{"date-parts":[["2010"]]},"note":"PM7","page":"154104","title":"A consistent and accurate ab initio parametrization of density functional dispersion correction (DFT-D) for the 94 elements H-Pu","type":"article-journal","volume":"132"},"uris":["http://www.mendeley.com/documents/?uuid=92d29929-3808-4d94-884d-d53a64838ba2"]}],"mendeley":{"formattedCitation":"[48]","plainTextFormattedCitation":"[48]","previouslyFormattedCitation":"[48]"},"properties":{"noteIndex":0},"schema":"https://github.com/citation-style-language/schema/raw/master/csl-citation.json"}</w:instrText>
      </w:r>
      <w:r w:rsidR="005469EF" w:rsidRPr="009310F1">
        <w:fldChar w:fldCharType="separate"/>
      </w:r>
      <w:r w:rsidR="004C3A1E" w:rsidRPr="009310F1">
        <w:rPr>
          <w:noProof/>
        </w:rPr>
        <w:t>[48]</w:t>
      </w:r>
      <w:r w:rsidR="005469EF" w:rsidRPr="009310F1">
        <w:fldChar w:fldCharType="end"/>
      </w:r>
      <w:r w:rsidRPr="009310F1">
        <w:t xml:space="preserve"> whereas M11 includes such a correction implicitly. The atom-centered split-valence triple-zeta polarized basis set 6</w:t>
      </w:r>
      <w:r w:rsidRPr="009310F1">
        <w:noBreakHyphen/>
        <w:t>311++G** was used. The basis set includes diffuse and polarization functions for all atoms present in the simulated chemical structures. The point charges were obtained according to the Merz-Singh-Kollman method</w:t>
      </w:r>
      <w:r w:rsidR="005469EF" w:rsidRPr="009310F1">
        <w:fldChar w:fldCharType="begin" w:fldLock="1"/>
      </w:r>
      <w:r w:rsidR="00622301" w:rsidRPr="009310F1">
        <w:instrText>ADDIN CSL_CITATION {"citationItems":[{"id":"ITEM-1","itemData":{"DOI":"10.1002/jcc.540050204","ISBN":"0192-8651\r1096-987X","author":[{"dropping-particle":"","family":"Singh","given":"U Chandra","non-dropping-particle":"","parse-names":false,"suffix":""},{"dropping-particle":"","family":"Kollman","given":"Peter A","non-dropping-particle":"","parse-names":false,"suffix":""}],"chapter-number":"129","container-title":"Journal of Computational Chemistry","id":"ITEM-1","issue":"2","issued":{"date-parts":[["1984"]]},"page":"129-145","title":"An approach to computing electrostatic charges for molecules","type":"article-journal","volume":"5"},"uris":["http://www.mendeley.com/documents/?uuid=d4301051-265e-49fd-9bc7-0e503b75e0a9"]}],"mendeley":{"formattedCitation":"[49]","plainTextFormattedCitation":"[49]","previouslyFormattedCitation":"[49]"},"properties":{"noteIndex":0},"schema":"https://github.com/citation-style-language/schema/raw/master/csl-citation.json"}</w:instrText>
      </w:r>
      <w:r w:rsidR="005469EF" w:rsidRPr="009310F1">
        <w:fldChar w:fldCharType="separate"/>
      </w:r>
      <w:r w:rsidR="004C3A1E" w:rsidRPr="009310F1">
        <w:rPr>
          <w:noProof/>
        </w:rPr>
        <w:t>[49]</w:t>
      </w:r>
      <w:r w:rsidR="005469EF" w:rsidRPr="009310F1">
        <w:fldChar w:fldCharType="end"/>
      </w:r>
      <w:r w:rsidRPr="009310F1">
        <w:t xml:space="preserve"> employing the electronic density of the ground-state optimized geometry at the respective level of theory. Only global minimum structures of </w:t>
      </w:r>
      <w:r w:rsidR="00791A53" w:rsidRPr="009310F1">
        <w:t>DAC</w:t>
      </w:r>
      <w:r w:rsidRPr="009310F1">
        <w:t>s were used as input configurations in the coupled-cluster calculations due to the high cost of the method. The global minima were obtained at the M11 DFT level of theory using the method described elsewhere.</w:t>
      </w:r>
      <w:r w:rsidR="005469EF" w:rsidRPr="009310F1">
        <w:fldChar w:fldCharType="begin" w:fldLock="1"/>
      </w:r>
      <w:r w:rsidR="00622301" w:rsidRPr="009310F1">
        <w:instrText>ADDIN CSL_CITATION {"citationItems":[{"id":"ITEM-1","itemData":{"DOI":"10.1016/j.molliq.2021.118110","ISBN":"01677322","author":[{"dropping-particle":"V","family":"Chaban","given":"Vitaly","non-dropping-particle":"","parse-names":false,"suffix":""},{"dropping-particle":"","family":"Andreeva","given":"Nadezhda A","non-dropping-particle":"","parse-names":false,"suffix":""}],"chapter-number":"118110","container-title":"Journal of Molecular Liquids","id":"ITEM-1","issued":{"date-parts":[["2022"]]},"language":"English","page":"118110","publisher":"Elsevier B.V.","title":"Mutual miscibility of diethyl sulfoxide and acetonitrile: Fundamental origin","type":"article-journal","volume":"349"},"uris":["http://www.mendeley.com/documents/?uuid=b8859bba-7827-4261-8f26-e2166c774b89"]},{"id":"ITEM-2","itemData":{"DOI":"10.1039/d2cp00275b","ISBN":"1463-9084 (Electronic)\r1463-9076 (Linking)","PMID":"35388393","author":[{"dropping-particle":"","family":"Haghani","given":"H","non-dropping-particle":"","parse-names":false,"suffix":""},{"dropping-particle":"","family":"Behrouz","given":"M","non-dropping-particle":"","parse-names":false,"suffix":""},{"dropping-particle":"V","family":"Chaban","given":"V","non-dropping-particle":"","parse-names":false,"suffix":""}],"container-title":"Phys Chem Chem Phys","edition":"2022/04/08","id":"ITEM-2","issue":"16","issued":{"date-parts":[["2022"]]},"language":"English","page":"9418-9431","publisher":"Royal Society of Chemistry","title":"Triethylsulfonium-based ionic liquids enforce lithium salt electrolytes","type":"article-journal","volume":"24"},"uris":["http://www.mendeley.com/documents/?uuid=b3faa98d-627b-47cb-bb58-e5c7017f0d5a"]},{"id":"ITEM-3","itemData":{"DOI":"10.1016/j.cplett.2014.10.070","ISBN":"0009-2614","author":[{"dropping-particle":"","family":"Chaban","given":"V","non-dropping-particle":"","parse-names":false,"suffix":""}],"container-title":"Chemical Physics Letters","id":"ITEM-3","issued":{"date-parts":[["2015"]]},"language":"English","page":"46-50","title":"Annealing relaxation of ultrasmall gold nanostructures","type":"article-journal","volume":"618"},"uris":["http://www.mendeley.com/documents/?uuid=1bb6ee82-4a8e-42ab-8cff-1f7a7b0fe2b4"]}],"mendeley":{"formattedCitation":"[50–52]","plainTextFormattedCitation":"[50–52]","previouslyFormattedCitation":"[50–52]"},"properties":{"noteIndex":0},"schema":"https://github.com/citation-style-language/schema/raw/master/csl-citation.json"}</w:instrText>
      </w:r>
      <w:r w:rsidR="005469EF" w:rsidRPr="009310F1">
        <w:fldChar w:fldCharType="separate"/>
      </w:r>
      <w:r w:rsidR="004C3A1E" w:rsidRPr="009310F1">
        <w:rPr>
          <w:noProof/>
        </w:rPr>
        <w:t>[50–52]</w:t>
      </w:r>
      <w:r w:rsidR="005469EF" w:rsidRPr="009310F1">
        <w:fldChar w:fldCharType="end"/>
      </w:r>
      <w:r w:rsidRPr="009310F1">
        <w:t xml:space="preserve"> Note that, where reported, the global minimum configurations were additionally optimized using the coupled-cluster method before deriving geometrical, thermodynamical, and charge density properties. </w:t>
      </w:r>
    </w:p>
    <w:p w14:paraId="39BAE0BE" w14:textId="6AC2D4AB" w:rsidR="00C02F01" w:rsidRPr="009310F1" w:rsidRDefault="00C02F01" w:rsidP="00A60DB6">
      <w:pPr>
        <w:spacing w:line="360" w:lineRule="auto"/>
        <w:ind w:firstLine="567"/>
        <w:jc w:val="both"/>
      </w:pPr>
      <w:r w:rsidRPr="009310F1">
        <w:t>All molecular dynamics calculations were conducted in GROMACS 4.</w:t>
      </w:r>
      <w:r w:rsidR="005469EF" w:rsidRPr="009310F1">
        <w:fldChar w:fldCharType="begin" w:fldLock="1"/>
      </w:r>
      <w:r w:rsidR="00622301" w:rsidRPr="009310F1">
        <w:instrText>ADDIN CSL_CITATION {"citationItems":[{"id":"ITEM-1","itemData":{"author":[{"dropping-particle":"","family":"Berendsen","given":"H J C","non-dropping-particle":"","parse-names":false,"suffix":""},{"dropping-particle":"","family":"Spoel","given":"D","non-dropping-particle":"van der","parse-names":false,"suffix":""},{"dropping-particle":"","family":"Drunen","given":"R","non-dropping-particle":"van","parse-names":false,"suffix":""}],"container-title":"Computer Physics Communication","id":"ITEM-1","issued":{"date-parts":[["1995"]]},"page":"43-56","title":"GROMACS - A message-passing parallel molecular-dynamics implementation","type":"article-journal","volume":"91"},"uris":["http://www.mendeley.com/documents/?uuid=21510d40-2358-4fd5-a0e3-cbba4d148e3f"]},{"id":"ITEM-2","itemData":{"DOI":"10.1002/jcc.20291","ISSN":"0192-8651","author":[{"dropping-particle":"","family":"Spoel","given":"David","non-dropping-particle":"Van Der","parse-names":false,"suffix":""},{"dropping-particle":"","family":"Lindahl","given":"Erik","non-dropping-particle":"","parse-names":false,"suffix":""},{"dropping-particle":"","family":"Hess","given":"Berk","non-dropping-particle":"","parse-names":false,"suffix":""},{"dropping-particle":"","family":"Groenhof","given":"Gerrit","non-dropping-particle":"","parse-names":false,"suffix":""},{"dropping-particle":"","family":"Mark","given":"Alan E.","non-dropping-particle":"","parse-names":false,"suffix":""},{"dropping-particle":"","family":"Berendsen","given":"Herman J. C.","non-dropping-particle":"","parse-names":false,"suffix":""}],"container-title":"Journal of Computational Chemistry","id":"ITEM-2","issue":"16","issued":{"date-parts":[["2005","12"]]},"page":"1701-1718","title":"GROMACS: Fast, flexible, and free","type":"article-journal","volume":"26"},"uris":["http://www.mendeley.com/documents/?uuid=0177ce29-8781-49d0-b4d1-092798133368"]}],"mendeley":{"formattedCitation":"[53,54]","plainTextFormattedCitation":"[53,54]","previouslyFormattedCitation":"[53,54]"},"properties":{"noteIndex":0},"schema":"https://github.com/citation-style-language/schema/raw/master/csl-citation.json"}</w:instrText>
      </w:r>
      <w:r w:rsidR="005469EF" w:rsidRPr="009310F1">
        <w:fldChar w:fldCharType="separate"/>
      </w:r>
      <w:r w:rsidR="004C3A1E" w:rsidRPr="009310F1">
        <w:rPr>
          <w:noProof/>
        </w:rPr>
        <w:t>[53,54]</w:t>
      </w:r>
      <w:r w:rsidR="005469EF" w:rsidRPr="009310F1">
        <w:fldChar w:fldCharType="end"/>
      </w:r>
      <w:r w:rsidRPr="009310F1">
        <w:t xml:space="preserve"> All quantum-chemical calculations were conducted in GAMESS.2020,</w:t>
      </w:r>
      <w:r w:rsidR="005469EF" w:rsidRPr="009310F1">
        <w:fldChar w:fldCharType="begin" w:fldLock="1"/>
      </w:r>
      <w:r w:rsidR="00622301" w:rsidRPr="009310F1">
        <w:instrText>ADDIN CSL_CITATION {"citationItems":[{"id":"ITEM-1","itemData":{"DOI":"10.1002/jcc.540141112","ISBN":"0192-8651\r1096-987X","author":[{"dropping-particle":"","family":"Schmidt","given":"Michael W","non-dropping-particle":"","parse-names":false,"suffix":""},{"dropping-particle":"","family":"Baldridge","given":"Kim K","non-dropping-particle":"","parse-names":false,"suffix":""},{"dropping-particle":"","family":"Boatz","given":"Jerry A","non-dropping-particle":"","parse-names":false,"suffix":""},{"dropping-particle":"","family":"Elbert","given":"Steven T","non-dropping-particle":"","parse-names":false,"suffix":""},{"dropping-particle":"","family":"Gordon","given":"Mark S","non-dropping-particle":"","parse-names":false,"suffix":""},{"dropping-particle":"","family":"Jensen","given":"Jan H","non-dropping-particle":"","parse-names":false,"suffix":""},{"dropping-particle":"","family":"Koseki","given":"Shiro","non-dropping-particle":"","parse-names":false,"suffix":""},{"dropping-particle":"","family":"Matsunaga","given":"Nikita","non-dropping-particle":"","parse-names":false,"suffix":""},{"dropping-particle":"","family":"Nguyen","given":"Kiet A","non-dropping-particle":"","parse-names":false,"suffix":""},{"dropping-particle":"","family":"Su","given":"Shujun","non-dropping-particle":"","parse-names":false,"suffix":""},{"dropping-particle":"","family":"Windus","given":"Theresa L","non-dropping-particle":"","parse-names":false,"suffix":""},{"dropping-particle":"","family":"Dupuis","given":"Michel","non-dropping-particle":"","parse-names":false,"suffix":""},{"dropping-particle":"","family":"Montgomery","given":"John A","non-dropping-particle":"","parse-names":false,"suffix":""}],"container-title":"Journal of Computational Chemistry","id":"ITEM-1","issue":"11","issued":{"date-parts":[["1993"]]},"page":"1347-1363","title":"General atomic and molecular electronic structure system","type":"article-journal","volume":"14"},"uris":["http://www.mendeley.com/documents/?uuid=59e0f3a3-4673-449c-b45a-bae13694e142"]}],"mendeley":{"formattedCitation":"[55]","plainTextFormattedCitation":"[55]","previouslyFormattedCitation":"[55]"},"properties":{"noteIndex":0},"schema":"https://github.com/citation-style-language/schema/raw/master/csl-citation.json"}</w:instrText>
      </w:r>
      <w:r w:rsidR="005469EF" w:rsidRPr="009310F1">
        <w:fldChar w:fldCharType="separate"/>
      </w:r>
      <w:r w:rsidR="004C3A1E" w:rsidRPr="009310F1">
        <w:rPr>
          <w:noProof/>
        </w:rPr>
        <w:t>[55]</w:t>
      </w:r>
      <w:r w:rsidR="005469EF" w:rsidRPr="009310F1">
        <w:fldChar w:fldCharType="end"/>
      </w:r>
      <w:r w:rsidRPr="009310F1">
        <w:t xml:space="preserve"> and the respective output files were inspected in Gabedit 2.5.1.</w:t>
      </w:r>
      <w:r w:rsidR="005469EF" w:rsidRPr="009310F1">
        <w:fldChar w:fldCharType="begin" w:fldLock="1"/>
      </w:r>
      <w:r w:rsidR="00622301" w:rsidRPr="009310F1">
        <w:instrText>ADDIN CSL_CITATION {"citationItems":[{"id":"ITEM-1","itemData":{"DOI":"10.1002/jcc.21600","ISBN":"0192-8651","author":[{"dropping-particle":"","family":"Allouche","given":"A R","non-dropping-particle":"","parse-names":false,"suffix":""}],"container-title":"Journal of Computational Chemistry","id":"ITEM-1","issue":"1","issued":{"date-parts":[["2011"]]},"language":"English","page":"174-182","title":"Gabedit-A Graphical User Interface for Computational Chemistry Softwares","type":"article-journal","volume":"32"},"uris":["http://www.mendeley.com/documents/?uuid=70219f95-9f66-4ab6-829d-55248b5676f1"]}],"mendeley":{"formattedCitation":"[56]","plainTextFormattedCitation":"[56]","previouslyFormattedCitation":"[56]"},"properties":{"noteIndex":0},"schema":"https://github.com/citation-style-language/schema/raw/master/csl-citation.json"}</w:instrText>
      </w:r>
      <w:r w:rsidR="005469EF" w:rsidRPr="009310F1">
        <w:fldChar w:fldCharType="separate"/>
      </w:r>
      <w:r w:rsidR="004C3A1E" w:rsidRPr="009310F1">
        <w:rPr>
          <w:noProof/>
        </w:rPr>
        <w:t>[56]</w:t>
      </w:r>
      <w:r w:rsidR="005469EF" w:rsidRPr="009310F1">
        <w:fldChar w:fldCharType="end"/>
      </w:r>
      <w:r w:rsidRPr="009310F1">
        <w:t xml:space="preserve"> The global minimum configurations of the </w:t>
      </w:r>
      <w:r w:rsidR="00791A53" w:rsidRPr="009310F1">
        <w:t>DAC</w:t>
      </w:r>
      <w:r w:rsidRPr="009310F1">
        <w:t>s were searched by the in-home code developed by V.V.C. The initial structures of the molecules were drawn in Avogadro 1.2.0.</w:t>
      </w:r>
      <w:r w:rsidR="005469EF" w:rsidRPr="009310F1">
        <w:fldChar w:fldCharType="begin" w:fldLock="1"/>
      </w:r>
      <w:r w:rsidR="00622301" w:rsidRPr="009310F1">
        <w:instrText>ADDIN CSL_CITATION {"citationItems":[{"id":"ITEM-1","itemData":{"DOI":"Artn 17\r10.1186/1758-2946-4-17","ISBN":"1758-2946","author":[{"dropping-particle":"","family":"Hanwell","given":"M D","non-dropping-particle":"","parse-names":false,"suffix":""},{"dropping-particle":"","family":"Curtis","given":"D E","non-dropping-particle":"","parse-names":false,"suffix":""},{"dropping-particle":"","family":"Lonie","given":"D C","non-dropping-particle":"","parse-names":false,"suffix":""},{"dropping-particle":"","family":"Vandermeersch","given":"T","non-dropping-particle":"","parse-names":false,"suffix":""},{"dropping-particle":"","family":"Zurek","given":"E","non-dropping-particle":"","parse-names":false,"suffix":""},{"dropping-particle":"","family":"Hutchison","given":"G R","non-dropping-particle":"","parse-names":false,"suffix":""}],"container-title":"Journal of Cheminformatics","id":"ITEM-1","issued":{"date-parts":[["2012"]]},"language":"English","page":"17","title":"Avogadro: an advanced semantic chemical editor, visualization, and analysis platform","type":"article-journal","volume":"4"},"uris":["http://www.mendeley.com/documents/?uuid=8e168bf6-69fd-4e82-b7a1-812b35fce4dd"]}],"mendeley":{"formattedCitation":"[57]","plainTextFormattedCitation":"[57]","previouslyFormattedCitation":"[57]"},"properties":{"noteIndex":0},"schema":"https://github.com/citation-style-language/schema/raw/master/csl-citation.json"}</w:instrText>
      </w:r>
      <w:r w:rsidR="005469EF" w:rsidRPr="009310F1">
        <w:fldChar w:fldCharType="separate"/>
      </w:r>
      <w:r w:rsidR="004C3A1E" w:rsidRPr="009310F1">
        <w:rPr>
          <w:noProof/>
        </w:rPr>
        <w:t>[57]</w:t>
      </w:r>
      <w:r w:rsidR="005469EF" w:rsidRPr="009310F1">
        <w:fldChar w:fldCharType="end"/>
      </w:r>
      <w:r w:rsidRPr="009310F1">
        <w:t xml:space="preserve"> The molecular dynamics trajectories were visualized in VMD (Visual Molecular Dynamics) 1.9.3.</w:t>
      </w:r>
      <w:r w:rsidR="005469EF" w:rsidRPr="009310F1">
        <w:fldChar w:fldCharType="begin" w:fldLock="1"/>
      </w:r>
      <w:r w:rsidR="00622301" w:rsidRPr="009310F1">
        <w:instrText>ADDIN CSL_CITATION {"citationItems":[{"id":"ITEM-1","itemData":{"DOI":"10.1016/0263-7855(96)00018-5","ISBN":"0263-7855","ISSN":"02637855","PMID":"8744570","abstract":"VMD is a mol. graphics program designed for the display and anal. of mol. assemblies, in particular, biopolymers such as proteins and nucleic acids. VMD can simultaneously display any no. of structures using a wide variety of rendering styles and coloring methods. Mols. are displayed as one or more \"representations,\" in which each representation embodies a particular rendering method and coloring scheme for a selected subset of atoms. The atoms displayed in each representation are chosen using an extensive atom selection syntax, which includes Boolean operators and regular expressions. VMD provides a complete graphical user interface for program control, as well as a text interface using the Tcl embeddable parser to allow for complex scripts with variable substitution, control loops, and function calls. Full session logging is supported, which produces a VMD command script for later playback. High-resoln. raster images of displayed mols. may be produced by generating input scripts for use by a no. of photorealistic image-rendering applications. VMD has also been expressly designed with the ability to animate mol. dynamics (MD) simulation trajectories, imported either from files or from a direct connection to a running MD simulation. VMD is the visualization component of MDScope, a set of tools for interactive problem solving in structural biol., which also includes the parallel MD program NAMD, and the MDCOMM software used to connect the visualization and simulation programs, VMD is written in C++, using an object-oriented design; the program, including source code and extensive documentation, is freely available via anonymous ftp and through the World Wide Web. [on SciFinder(R)]","author":[{"dropping-particle":"","family":"Humphrey","given":"William","non-dropping-particle":"","parse-names":false,"suffix":""},{"dropping-particle":"","family":"Dalke","given":"Andrew","non-dropping-particle":"","parse-names":false,"suffix":""},{"dropping-particle":"","family":"Schulten","given":"Klaus","non-dropping-particle":"","parse-names":false,"suffix":""}],"container-title":"Journal of Molecular Graphics","id":"ITEM-1","issue":"1","issued":{"date-parts":[["1996","2"]]},"page":"33-38","title":"VMD: Visual molecular dynamics","type":"article-journal","volume":"14"},"uris":["http://www.mendeley.com/documents/?uuid=1ce78922-6e81-40a5-b7bb-d9f9d3651aac"]}],"mendeley":{"formattedCitation":"[58]","plainTextFormattedCitation":"[58]","previouslyFormattedCitation":"[58]"},"properties":{"noteIndex":0},"schema":"https://github.com/citation-style-language/schema/raw/master/csl-citation.json"}</w:instrText>
      </w:r>
      <w:r w:rsidR="005469EF" w:rsidRPr="009310F1">
        <w:fldChar w:fldCharType="separate"/>
      </w:r>
      <w:r w:rsidR="004C3A1E" w:rsidRPr="009310F1">
        <w:rPr>
          <w:noProof/>
        </w:rPr>
        <w:t>[58]</w:t>
      </w:r>
      <w:r w:rsidR="005469EF" w:rsidRPr="009310F1">
        <w:fldChar w:fldCharType="end"/>
      </w:r>
      <w:r w:rsidRPr="009310F1">
        <w:t xml:space="preserve"> </w:t>
      </w:r>
      <w:r w:rsidR="0014157F" w:rsidRPr="009310F1">
        <w:t>For the sake of extending the range of definition of the pair distribution functions and, hence, properly evaluating the computed static structure factors at low Q values, in order to compare with experimental data sets, we also conducted molecular dynamics calculations at 25°C with GROMACS 2021.4 (</w:t>
      </w:r>
      <w:hyperlink r:id="rId10" w:history="1">
        <w:r w:rsidR="0014157F" w:rsidRPr="009310F1">
          <w:rPr>
            <w:rStyle w:val="Collegamentoipertestuale"/>
            <w:u w:val="none"/>
          </w:rPr>
          <w:t>10.5281/zenodo.5636567</w:t>
        </w:r>
      </w:hyperlink>
      <w:r w:rsidR="0014157F" w:rsidRPr="009310F1">
        <w:t>), using the same protocol as above. Such simulations were done using a box size of approximately 80 Å, for all the DACs.</w:t>
      </w:r>
      <w:r w:rsidR="00791A53" w:rsidRPr="009310F1">
        <w:t xml:space="preserve"> Various quantities, including pair distribution functions (pdfs or g(r)), spatial distribution functions and static structure factors were computed using the Travis software.</w:t>
      </w:r>
      <w:r w:rsidR="00791A53" w:rsidRPr="009310F1">
        <w:fldChar w:fldCharType="begin" w:fldLock="1"/>
      </w:r>
      <w:r w:rsidR="00622301" w:rsidRPr="009310F1">
        <w:instrText>ADDIN CSL_CITATION {"citationItems":[{"id":"ITEM-1","itemData":{"DOI":"10.1021/ci200217w","ISSN":"1549-9596","abstract":"We present TRAVIS (\"TRajectory Analyzer and VISualizer\"), a free program package for analyzing and visualizing Monte Carlo and molecular dynamics trajectories. The aim of TRAVIS is to collect as many analyses as possible in one program, creating a powerful tool and making it unnecessary to use many different programs for evaluating simulations. This should greatly rationalize and simplify the workflow of analyzing trajectories. TRAVIS is written in C++, open-source freeware and licensed under the terms of the GNU General Public License (GPLv3). It is easy to install (platform independent, no external libraries) and easy to use. In this article, we present some of the algorithms that are implemented in TRAVIS - many of them widely known for a long time, but some of them also to appear in literature for the first time. All shown analyses only require a standard MD trajectory as input data. © 2011 American Chemical Society.","author":[{"dropping-particle":"","family":"Brehm","given":"Martin","non-dropping-particle":"","parse-names":false,"suffix":""},{"dropping-particle":"","family":"Kirchner","given":"Barbara","non-dropping-particle":"","parse-names":false,"suffix":""}],"container-title":"Journal of Chemical Information and Modeling","id":"ITEM-1","issue":"8","issued":{"date-parts":[["2011","8","22"]]},"page":"2007-2023","title":"TRAVIS - A Free Analyzer and Visualizer for Monte Carlo and Molecular Dynamics Trajectories","type":"article-journal","volume":"51"},"uris":["http://www.mendeley.com/documents/?uuid=6ca5bf0f-0e23-4792-bb6a-43bcf4156016"]},{"id":"ITEM-2","itemData":{"DOI":"10.1002/cphc.201500473","ISSN":"14394235","abstract":"© 2015 The Authors. Published by Wiley-VCH Verlag GmbH &amp; Co. KGaA. We present here the possibility of forming triphilic mixtures from alkyl- and fluoroalkylimidazolium ionic liquids, thus, macroscopically homogeneous mixtures for which instead of the often observed two domains - polar and nonpolar - three stable microphases are present: polar, lipophilic, and fluorous ones. The fluorinated side chains of the cations indeed self-associate and form domains that are segregated from those of the polar and alkyl domains. To enable miscibility, despite the generally preferred macroscopic separation between fluorous and alkyl moieties, the importance of strong hydrogen bonding is shown. As the long-range structure in the alkyl and fluoroalkyl domains is dependent on the composition of the liquid, we propose that the heterogeneous, triphilic structure can be easily tuned by the molar ratio of the components. We believe that further development may allow the design of switchable, smart liquids that change their properties in a predictable way according to their composition or even their environment.","author":[{"dropping-particle":"","family":"Hollóczki","given":"Oldamur","non-dropping-particle":"","parse-names":false,"suffix":""},{"dropping-particle":"","family":"Macchiagodena","given":"Marina","non-dropping-particle":"","parse-names":false,"suffix":""},{"dropping-particle":"","family":"Weber","given":"Henry","non-dropping-particle":"","parse-names":false,"suffix":""},{"dropping-particle":"","family":"Thomas","given":"Martin","non-dropping-particle":"","parse-names":false,"suffix":""},{"dropping-particle":"","family":"Brehm","given":"Martin","non-dropping-particle":"","parse-names":false,"suffix":""},{"dropping-particle":"","family":"Stark","given":"Annegret","non-dropping-particle":"","parse-names":false,"suffix":""},{"dropping-particle":"","family":"Russina","given":"Olga","non-dropping-particle":"","parse-names":false,"suffix":""},{"dropping-particle":"","family":"Triolo","given":"Alessandro","non-dropping-particle":"","parse-names":false,"suffix":""},{"dropping-particle":"","family":"Kirchner","given":"Barbara","non-dropping-particle":"","parse-names":false,"suffix":""}],"container-title":"ChemPhysChem","id":"ITEM-2","issue":"15","issued":{"date-parts":[["2015","10"]]},"page":"3325-3333","title":"Triphilic Ionic-Liquid Mixtures: Fluorinated and Non-fluorinated Aprotic Ionic-Liquid Mixtures","type":"article-journal","volume":"16"},"uris":["http://www.mendeley.com/documents/?uuid=7e618feb-5274-442c-ac2e-b0ff209b9d8f"]},{"id":"ITEM-3","itemData":{"DOI":"10.1063/5.0005078","ISSN":"0021-9606","author":[{"dropping-particle":"","family":"Brehm","given":"Martin","non-dropping-particle":"","parse-names":false,"suffix":""},{"dropping-particle":"","family":"Thomas","given":"M.","non-dropping-particle":"","parse-names":false,"suffix":""},{"dropping-particle":"","family":"Gehrke","given":"Sascha","non-dropping-particle":"","parse-names":false,"suffix":""},{"dropping-particle":"","family":"Kirchner","given":"Barbara","non-dropping-particle":"","parse-names":false,"suffix":""}],"container-title":"The Journal of Chemical Physics","id":"ITEM-3","issue":"16","issued":{"date-parts":[["2020","4","30"]]},"page":"164105","publisher":"AIP Publishing, LLC","title":"TRAVIS—A free analyzer for trajectories from molecular simulation","type":"article-journal","volume":"152"},"uris":["http://www.mendeley.com/documents/?uuid=80fe287c-c4b3-4751-93ca-ee240d3c6e0e"]}],"mendeley":{"formattedCitation":"[59–61]","plainTextFormattedCitation":"[59–61]","previouslyFormattedCitation":"[59–61]"},"properties":{"noteIndex":0},"schema":"https://github.com/citation-style-language/schema/raw/master/csl-citation.json"}</w:instrText>
      </w:r>
      <w:r w:rsidR="00791A53" w:rsidRPr="009310F1">
        <w:fldChar w:fldCharType="separate"/>
      </w:r>
      <w:r w:rsidR="004C3A1E" w:rsidRPr="009310F1">
        <w:rPr>
          <w:noProof/>
        </w:rPr>
        <w:t>[59–61]</w:t>
      </w:r>
      <w:r w:rsidR="00791A53" w:rsidRPr="009310F1">
        <w:fldChar w:fldCharType="end"/>
      </w:r>
    </w:p>
    <w:p w14:paraId="514CA407" w14:textId="77777777" w:rsidR="00E04E11" w:rsidRPr="009310F1" w:rsidRDefault="00E04E11" w:rsidP="00E04E11">
      <w:pPr>
        <w:spacing w:line="360" w:lineRule="auto"/>
        <w:jc w:val="both"/>
        <w:rPr>
          <w:b/>
        </w:rPr>
      </w:pPr>
    </w:p>
    <w:p w14:paraId="043D7391" w14:textId="77777777" w:rsidR="001A163C" w:rsidRPr="009310F1" w:rsidRDefault="00E04E11" w:rsidP="00E04E11">
      <w:pPr>
        <w:spacing w:line="360" w:lineRule="auto"/>
        <w:rPr>
          <w:b/>
        </w:rPr>
      </w:pPr>
      <w:r w:rsidRPr="009310F1">
        <w:rPr>
          <w:b/>
        </w:rPr>
        <w:tab/>
      </w:r>
      <w:r w:rsidRPr="009310F1">
        <w:rPr>
          <w:b/>
        </w:rPr>
        <w:tab/>
        <w:t xml:space="preserve">2.2.2. </w:t>
      </w:r>
      <w:r w:rsidR="00484CD3" w:rsidRPr="009310F1">
        <w:rPr>
          <w:b/>
        </w:rPr>
        <w:t xml:space="preserve">Force Field development. </w:t>
      </w:r>
    </w:p>
    <w:p w14:paraId="44873F0B" w14:textId="7AE77F15" w:rsidR="00484CD3" w:rsidRPr="009310F1" w:rsidRDefault="00484CD3" w:rsidP="00A60DB6">
      <w:pPr>
        <w:spacing w:line="360" w:lineRule="auto"/>
        <w:ind w:firstLine="567"/>
        <w:jc w:val="both"/>
      </w:pPr>
      <w:r w:rsidRPr="009310F1">
        <w:t xml:space="preserve">O-C-O-X moieties (where X is another element) represent a relatively common pattern in organic and inorganic structures. The respective covalent and non-covalent parameters are available in some data sets for classical molecular dynamics simulations. We tried some of the arbitrarily chosen parameters for the carbonate head group and hydrocarbon chains of </w:t>
      </w:r>
      <w:r w:rsidR="00670D82" w:rsidRPr="009310F1">
        <w:t>DACs</w:t>
      </w:r>
      <w:r w:rsidRPr="009310F1">
        <w:t xml:space="preserve"> but obtained a systematically overestimated molecule-molecule coupling. This resulted in higher densities and heats </w:t>
      </w:r>
      <w:r w:rsidRPr="009310F1">
        <w:lastRenderedPageBreak/>
        <w:t xml:space="preserve">of vaporization as compared to the respective experimental data for low-molecular-weight </w:t>
      </w:r>
      <w:r w:rsidR="00670D82" w:rsidRPr="009310F1">
        <w:t>DAC</w:t>
      </w:r>
      <w:r w:rsidRPr="009310F1">
        <w:t xml:space="preserve">s, such as </w:t>
      </w:r>
      <w:r w:rsidR="00670D82" w:rsidRPr="009310F1">
        <w:t>D1C</w:t>
      </w:r>
      <w:r w:rsidRPr="009310F1">
        <w:t xml:space="preserve">, </w:t>
      </w:r>
      <w:r w:rsidR="00670D82" w:rsidRPr="009310F1">
        <w:t>D2C</w:t>
      </w:r>
      <w:r w:rsidRPr="009310F1">
        <w:t xml:space="preserve">, and </w:t>
      </w:r>
      <w:r w:rsidR="00670D82" w:rsidRPr="009310F1">
        <w:t>D3C</w:t>
      </w:r>
      <w:r w:rsidRPr="009310F1">
        <w:t xml:space="preserve">, at room conditions. To combat the inaccurately estimated properties, we developed ad hoc models for </w:t>
      </w:r>
      <w:r w:rsidR="00670D82" w:rsidRPr="009310F1">
        <w:t>DAC</w:t>
      </w:r>
      <w:r w:rsidRPr="009310F1">
        <w:t xml:space="preserve">s. In particular, the parameters representing the carbonate polar moiety and adjacent atoms were recomputed in view of the particular molecular structures. Electronic-structure calculations were used to obtain the most viable structure and electron distribution patterns for the global minimum configurations of </w:t>
      </w:r>
      <w:r w:rsidR="00670D82" w:rsidRPr="009310F1">
        <w:t>DAC</w:t>
      </w:r>
      <w:r w:rsidRPr="009310F1">
        <w:t xml:space="preserve">s. GAFF was used as a source of interaction parameters in those cases where our calculations did not reveal discrepancies with the existing models. </w:t>
      </w:r>
    </w:p>
    <w:p w14:paraId="138A59C6" w14:textId="3E92A8B2" w:rsidR="00484CD3" w:rsidRPr="009310F1" w:rsidRDefault="00484CD3" w:rsidP="00A60DB6">
      <w:pPr>
        <w:spacing w:line="360" w:lineRule="auto"/>
        <w:ind w:firstLine="567"/>
        <w:jc w:val="both"/>
      </w:pPr>
      <w:r w:rsidRPr="009310F1">
        <w:t>The bond lengths and equilibrium planar angles were computed at the electron-correlation CCD level of theory. The computed data reveals moderate differences from the parameters in the General Amber FF.</w:t>
      </w:r>
      <w:r w:rsidRPr="009310F1">
        <w:fldChar w:fldCharType="begin" w:fldLock="1"/>
      </w:r>
      <w:r w:rsidR="00622301" w:rsidRPr="009310F1">
        <w:instrText>ADDIN CSL_CITATION {"citationItems":[{"id":"ITEM-1","itemData":{"abstract":"We describe here a general Amber force field (GAFF) for organic molecules. GAFF is designed to be compatible with existing Amber force fields for proteins and nucleic acids, and has parameters for most organic and pharmaceutical molecules that are composed of H, C, N, O, S, P, and halogens. It uses a simple functional form and a limited number of atom types, but incorporates both empirical and heuristic models to estimate force constants and partial atomic charges. The performance of GAFF in test cases is encouraging. In test I, 74 crystallographic structures were compared to GAFF minimized structures, with a root-mean-square displacement of 0.26 Å, which is comparable to that of the Tripos 5.2 force field (0.25 Å) and better than those of MMFF 94 and CHARMm (0.47 and 0.44 Å, respectively). In test II, gas phase minimizations were performed on 22 nucleic acid base pairs, and the minimized structures and intermolecular energies were compared to MP2/6-31G* results. The RMS of displacements and relative energies were 0.25 Å and 1.2 kcal/mol, respectively. These data are comparable to results from Parm99/RESP (0.16 Å and 1.18 kcal/mol, respectively), which were parameterized to these base pairs. Test III looked at the relative energies of 71 conformational pairs that were used in development of the Parm99 force field. The RMS error in relative energies (compared to experiment) is about 0.5 kcal/mol. GAFF can be applied to wide range of molecules in an automatic fashion, making it suitable for rational drug design and database searching.","author":[{"dropping-particle":"","family":"Wang","given":"Junmei","non-dropping-particle":"","parse-names":false,"suffix":""},{"dropping-particle":"","family":"Wolf","given":"Romain M","non-dropping-particle":"","parse-names":false,"suffix":""},{"dropping-particle":"","family":"Caldwell","given":"James W","non-dropping-particle":"","parse-names":false,"suffix":""},{"dropping-particle":"","family":"Kollman","given":"Peter A","non-dropping-particle":"","parse-names":false,"suffix":""},{"dropping-particle":"","family":"Case","given":"David A","non-dropping-particle":"","parse-names":false,"suffix":""}],"container-title":"Journal of Computational Chemistry","id":"ITEM-1","issue":"9","issued":{"date-parts":[["2004"]]},"page":"1157-1174","title":"Development and Testing of a General Amber Force Field","type":"article-journal","volume":"56531"},"uris":["http://www.mendeley.com/documents/?uuid=fae9686b-fa3e-4851-a515-ebdb03022a75"]}],"mendeley":{"formattedCitation":"[39]","plainTextFormattedCitation":"[39]","previouslyFormattedCitation":"[39]"},"properties":{"noteIndex":0},"schema":"https://github.com/citation-style-language/schema/raw/master/csl-citation.json"}</w:instrText>
      </w:r>
      <w:r w:rsidRPr="009310F1">
        <w:fldChar w:fldCharType="separate"/>
      </w:r>
      <w:r w:rsidR="004C3A1E" w:rsidRPr="009310F1">
        <w:rPr>
          <w:noProof/>
        </w:rPr>
        <w:t>[39]</w:t>
      </w:r>
      <w:r w:rsidRPr="009310F1">
        <w:fldChar w:fldCharType="end"/>
      </w:r>
      <w:r w:rsidRPr="009310F1">
        <w:t xml:space="preserve"> </w:t>
      </w:r>
      <w:r w:rsidRPr="009310F1">
        <w:rPr>
          <w:b/>
        </w:rPr>
        <w:t>Table 1</w:t>
      </w:r>
      <w:r w:rsidRPr="009310F1">
        <w:t xml:space="preserve"> enumerates the obtained results. All electronic-structure methods that we hereby employed to investigate covalent descriptors of the </w:t>
      </w:r>
      <w:r w:rsidR="00670D82" w:rsidRPr="009310F1">
        <w:t>DAC</w:t>
      </w:r>
      <w:r w:rsidRPr="009310F1">
        <w:t xml:space="preserve"> molecules provide fairly similar results. Since our coupled-cluster calculations with a significantly large basis set including polarization and diffuse primitive functions were fulfilled at a higher level of theory than ever before, it was decided to substitute all existing parameters of the force field for the oxygen-carbon-oxygen-carbon structural pattern in </w:t>
      </w:r>
      <w:r w:rsidR="00670D82" w:rsidRPr="009310F1">
        <w:t>DAC</w:t>
      </w:r>
      <w:r w:rsidRPr="009310F1">
        <w:t xml:space="preserve">s by these new constants. In the meantime, the harmonic force constants were kept unchanged </w:t>
      </w:r>
      <w:r w:rsidR="00C03A1C" w:rsidRPr="009310F1">
        <w:t>and</w:t>
      </w:r>
      <w:r w:rsidRPr="009310F1">
        <w:t xml:space="preserve"> the dihedral angles were taken from GAFF as no cardinal discrepancies in these parameters were detected.</w:t>
      </w:r>
    </w:p>
    <w:p w14:paraId="3DA2AD10" w14:textId="77777777" w:rsidR="00484CD3" w:rsidRPr="009310F1" w:rsidRDefault="00484CD3" w:rsidP="00A60DB6">
      <w:pPr>
        <w:spacing w:line="360" w:lineRule="auto"/>
        <w:jc w:val="both"/>
      </w:pPr>
    </w:p>
    <w:p w14:paraId="24D61821" w14:textId="77777777" w:rsidR="00484CD3" w:rsidRPr="009310F1" w:rsidRDefault="00484CD3" w:rsidP="00A60DB6">
      <w:pPr>
        <w:pStyle w:val="Nessunaspaziatura"/>
        <w:spacing w:line="360" w:lineRule="auto"/>
        <w:jc w:val="both"/>
        <w:rPr>
          <w:rFonts w:ascii="Times New Roman" w:hAnsi="Times New Roman" w:cs="Times New Roman"/>
          <w:sz w:val="24"/>
          <w:szCs w:val="24"/>
        </w:rPr>
      </w:pPr>
      <w:r w:rsidRPr="009310F1">
        <w:rPr>
          <w:rFonts w:ascii="Times New Roman" w:hAnsi="Times New Roman" w:cs="Times New Roman"/>
          <w:b/>
          <w:sz w:val="24"/>
          <w:szCs w:val="24"/>
        </w:rPr>
        <w:t>Table 1.</w:t>
      </w:r>
      <w:r w:rsidRPr="009310F1">
        <w:rPr>
          <w:rFonts w:ascii="Times New Roman" w:hAnsi="Times New Roman" w:cs="Times New Roman"/>
          <w:sz w:val="24"/>
          <w:szCs w:val="24"/>
        </w:rPr>
        <w:t xml:space="preserve"> Equilibrium bonded parameters obtained from the ground-state structures of </w:t>
      </w:r>
      <w:r w:rsidR="00670D82" w:rsidRPr="009310F1">
        <w:rPr>
          <w:rFonts w:ascii="Times New Roman" w:hAnsi="Times New Roman" w:cs="Times New Roman"/>
          <w:sz w:val="24"/>
          <w:szCs w:val="24"/>
        </w:rPr>
        <w:t>DAC</w:t>
      </w:r>
      <w:r w:rsidRPr="009310F1">
        <w:rPr>
          <w:rFonts w:ascii="Times New Roman" w:hAnsi="Times New Roman" w:cs="Times New Roman"/>
          <w:sz w:val="24"/>
          <w:szCs w:val="24"/>
        </w:rPr>
        <w:t>s using electron-correlation CCD and hybrid DFT methods. The molecular wave functions were constructed out of the primitive functions supplied by the 6-311++G** basis set. The geometries of the configurations were optimized independently from scratch. The computations correspond to a molecule in vacuo.</w:t>
      </w:r>
    </w:p>
    <w:p w14:paraId="4468713F" w14:textId="77777777" w:rsidR="00670D82" w:rsidRPr="009310F1" w:rsidRDefault="00670D82" w:rsidP="00A60DB6">
      <w:pPr>
        <w:pStyle w:val="Nessunaspaziatura"/>
        <w:spacing w:line="360" w:lineRule="auto"/>
        <w:jc w:val="both"/>
        <w:rPr>
          <w:rFonts w:ascii="Times New Roman" w:hAnsi="Times New Roman" w:cs="Times New Roman"/>
        </w:rPr>
      </w:pPr>
    </w:p>
    <w:tbl>
      <w:tblPr>
        <w:tblStyle w:val="Grigliatabella"/>
        <w:tblW w:w="9351" w:type="dxa"/>
        <w:tblLook w:val="04A0" w:firstRow="1" w:lastRow="0" w:firstColumn="1" w:lastColumn="0" w:noHBand="0" w:noVBand="1"/>
      </w:tblPr>
      <w:tblGrid>
        <w:gridCol w:w="1704"/>
        <w:gridCol w:w="1060"/>
        <w:gridCol w:w="988"/>
        <w:gridCol w:w="1129"/>
        <w:gridCol w:w="4470"/>
      </w:tblGrid>
      <w:tr w:rsidR="00484CD3" w:rsidRPr="009310F1" w14:paraId="797A51D8" w14:textId="77777777" w:rsidTr="00484CD3">
        <w:tc>
          <w:tcPr>
            <w:tcW w:w="1624" w:type="dxa"/>
          </w:tcPr>
          <w:p w14:paraId="75CD4DC2" w14:textId="77777777" w:rsidR="00484CD3" w:rsidRPr="009310F1" w:rsidRDefault="00484CD3" w:rsidP="00A60DB6">
            <w:pPr>
              <w:pStyle w:val="Nessunaspaziatura"/>
              <w:spacing w:line="360" w:lineRule="auto"/>
              <w:rPr>
                <w:rFonts w:ascii="Times New Roman" w:hAnsi="Times New Roman" w:cs="Times New Roman"/>
              </w:rPr>
            </w:pPr>
          </w:p>
        </w:tc>
        <w:tc>
          <w:tcPr>
            <w:tcW w:w="1065" w:type="dxa"/>
          </w:tcPr>
          <w:p w14:paraId="602CFD71"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CCD</w:t>
            </w:r>
          </w:p>
        </w:tc>
        <w:tc>
          <w:tcPr>
            <w:tcW w:w="992" w:type="dxa"/>
          </w:tcPr>
          <w:p w14:paraId="3903BC88"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M11</w:t>
            </w:r>
          </w:p>
        </w:tc>
        <w:tc>
          <w:tcPr>
            <w:tcW w:w="1134" w:type="dxa"/>
          </w:tcPr>
          <w:p w14:paraId="5F647722"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B3LYP</w:t>
            </w:r>
          </w:p>
        </w:tc>
        <w:tc>
          <w:tcPr>
            <w:tcW w:w="4536" w:type="dxa"/>
          </w:tcPr>
          <w:p w14:paraId="2C3B495D"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Comment</w:t>
            </w:r>
          </w:p>
        </w:tc>
      </w:tr>
      <w:tr w:rsidR="00484CD3" w:rsidRPr="009310F1" w14:paraId="74E3D3E1" w14:textId="77777777" w:rsidTr="00484CD3">
        <w:tc>
          <w:tcPr>
            <w:tcW w:w="1624" w:type="dxa"/>
          </w:tcPr>
          <w:p w14:paraId="64A2BC3C"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C=O(carbonyl)</w:t>
            </w:r>
          </w:p>
        </w:tc>
        <w:tc>
          <w:tcPr>
            <w:tcW w:w="1065" w:type="dxa"/>
          </w:tcPr>
          <w:p w14:paraId="521C31DF"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0.1202</w:t>
            </w:r>
          </w:p>
        </w:tc>
        <w:tc>
          <w:tcPr>
            <w:tcW w:w="992" w:type="dxa"/>
          </w:tcPr>
          <w:p w14:paraId="1EB21D51"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0.1205</w:t>
            </w:r>
          </w:p>
        </w:tc>
        <w:tc>
          <w:tcPr>
            <w:tcW w:w="1134" w:type="dxa"/>
          </w:tcPr>
          <w:p w14:paraId="321B7615"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0.1212</w:t>
            </w:r>
          </w:p>
        </w:tc>
        <w:tc>
          <w:tcPr>
            <w:tcW w:w="4536" w:type="dxa"/>
          </w:tcPr>
          <w:p w14:paraId="628DCC4F"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Important distance for electrostatics.</w:t>
            </w:r>
          </w:p>
        </w:tc>
      </w:tr>
      <w:tr w:rsidR="00484CD3" w:rsidRPr="009310F1" w14:paraId="05E5B0DD" w14:textId="77777777" w:rsidTr="00484CD3">
        <w:tc>
          <w:tcPr>
            <w:tcW w:w="1624" w:type="dxa"/>
          </w:tcPr>
          <w:p w14:paraId="63444F21"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C-O(ether)</w:t>
            </w:r>
          </w:p>
        </w:tc>
        <w:tc>
          <w:tcPr>
            <w:tcW w:w="1065" w:type="dxa"/>
          </w:tcPr>
          <w:p w14:paraId="4E9C9083"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0.1331</w:t>
            </w:r>
          </w:p>
        </w:tc>
        <w:tc>
          <w:tcPr>
            <w:tcW w:w="992" w:type="dxa"/>
          </w:tcPr>
          <w:p w14:paraId="6760BE2A"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0.1330</w:t>
            </w:r>
          </w:p>
        </w:tc>
        <w:tc>
          <w:tcPr>
            <w:tcW w:w="1134" w:type="dxa"/>
          </w:tcPr>
          <w:p w14:paraId="056C4387"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0.1341</w:t>
            </w:r>
          </w:p>
        </w:tc>
        <w:tc>
          <w:tcPr>
            <w:tcW w:w="4536" w:type="dxa"/>
          </w:tcPr>
          <w:p w14:paraId="25674598"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w:t>
            </w:r>
          </w:p>
        </w:tc>
      </w:tr>
      <w:tr w:rsidR="00484CD3" w:rsidRPr="009310F1" w14:paraId="246C993E" w14:textId="77777777" w:rsidTr="00484CD3">
        <w:tc>
          <w:tcPr>
            <w:tcW w:w="1624" w:type="dxa"/>
          </w:tcPr>
          <w:p w14:paraId="57BEBD30"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O(ether)</w:t>
            </w:r>
            <w:r w:rsidRPr="009310F1">
              <w:rPr>
                <w:rFonts w:ascii="Times New Roman" w:hAnsi="Times New Roman" w:cs="Times New Roman"/>
              </w:rPr>
              <w:noBreakHyphen/>
              <w:t>C(CH</w:t>
            </w:r>
            <w:r w:rsidRPr="009310F1">
              <w:rPr>
                <w:rFonts w:ascii="Times New Roman" w:hAnsi="Times New Roman" w:cs="Times New Roman"/>
                <w:vertAlign w:val="subscript"/>
              </w:rPr>
              <w:t>2</w:t>
            </w:r>
            <w:r w:rsidRPr="009310F1">
              <w:rPr>
                <w:rFonts w:ascii="Times New Roman" w:hAnsi="Times New Roman" w:cs="Times New Roman"/>
              </w:rPr>
              <w:t>)</w:t>
            </w:r>
          </w:p>
        </w:tc>
        <w:tc>
          <w:tcPr>
            <w:tcW w:w="1065" w:type="dxa"/>
          </w:tcPr>
          <w:p w14:paraId="4B6CCF66"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0.1438</w:t>
            </w:r>
          </w:p>
        </w:tc>
        <w:tc>
          <w:tcPr>
            <w:tcW w:w="992" w:type="dxa"/>
          </w:tcPr>
          <w:p w14:paraId="285D6AA7"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0.1444</w:t>
            </w:r>
          </w:p>
        </w:tc>
        <w:tc>
          <w:tcPr>
            <w:tcW w:w="1134" w:type="dxa"/>
          </w:tcPr>
          <w:p w14:paraId="22D1400B"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0.1436</w:t>
            </w:r>
          </w:p>
        </w:tc>
        <w:tc>
          <w:tcPr>
            <w:tcW w:w="4536" w:type="dxa"/>
          </w:tcPr>
          <w:p w14:paraId="5092A263"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w:t>
            </w:r>
          </w:p>
        </w:tc>
      </w:tr>
      <w:tr w:rsidR="00484CD3" w:rsidRPr="009310F1" w14:paraId="3868CD62" w14:textId="77777777" w:rsidTr="00484CD3">
        <w:tc>
          <w:tcPr>
            <w:tcW w:w="1624" w:type="dxa"/>
          </w:tcPr>
          <w:p w14:paraId="753F9ADD"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C(CH</w:t>
            </w:r>
            <w:r w:rsidRPr="009310F1">
              <w:rPr>
                <w:rFonts w:ascii="Times New Roman" w:hAnsi="Times New Roman" w:cs="Times New Roman"/>
                <w:vertAlign w:val="subscript"/>
              </w:rPr>
              <w:t>2</w:t>
            </w:r>
            <w:r w:rsidRPr="009310F1">
              <w:rPr>
                <w:rFonts w:ascii="Times New Roman" w:hAnsi="Times New Roman" w:cs="Times New Roman"/>
              </w:rPr>
              <w:t>)-C(CH</w:t>
            </w:r>
            <w:r w:rsidRPr="009310F1">
              <w:rPr>
                <w:rFonts w:ascii="Times New Roman" w:hAnsi="Times New Roman" w:cs="Times New Roman"/>
                <w:vertAlign w:val="subscript"/>
              </w:rPr>
              <w:t>2</w:t>
            </w:r>
            <w:r w:rsidRPr="009310F1">
              <w:rPr>
                <w:rFonts w:ascii="Times New Roman" w:hAnsi="Times New Roman" w:cs="Times New Roman"/>
              </w:rPr>
              <w:t>)</w:t>
            </w:r>
          </w:p>
        </w:tc>
        <w:tc>
          <w:tcPr>
            <w:tcW w:w="1065" w:type="dxa"/>
          </w:tcPr>
          <w:p w14:paraId="24250B18"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0.1517</w:t>
            </w:r>
          </w:p>
        </w:tc>
        <w:tc>
          <w:tcPr>
            <w:tcW w:w="992" w:type="dxa"/>
          </w:tcPr>
          <w:p w14:paraId="3C276678"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0.1513</w:t>
            </w:r>
          </w:p>
        </w:tc>
        <w:tc>
          <w:tcPr>
            <w:tcW w:w="1134" w:type="dxa"/>
          </w:tcPr>
          <w:p w14:paraId="4E92DFC3"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0.1514</w:t>
            </w:r>
          </w:p>
        </w:tc>
        <w:tc>
          <w:tcPr>
            <w:tcW w:w="4536" w:type="dxa"/>
          </w:tcPr>
          <w:p w14:paraId="739F1155"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Determines the geometry of alkyl moiety.</w:t>
            </w:r>
          </w:p>
        </w:tc>
      </w:tr>
      <w:tr w:rsidR="00484CD3" w:rsidRPr="009310F1" w14:paraId="21207924" w14:textId="77777777" w:rsidTr="00484CD3">
        <w:tc>
          <w:tcPr>
            <w:tcW w:w="1624" w:type="dxa"/>
          </w:tcPr>
          <w:p w14:paraId="279C0AD6"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C-H(CH</w:t>
            </w:r>
            <w:r w:rsidRPr="009310F1">
              <w:rPr>
                <w:rFonts w:ascii="Times New Roman" w:hAnsi="Times New Roman" w:cs="Times New Roman"/>
                <w:vertAlign w:val="subscript"/>
              </w:rPr>
              <w:t>3</w:t>
            </w:r>
            <w:r w:rsidRPr="009310F1">
              <w:rPr>
                <w:rFonts w:ascii="Times New Roman" w:hAnsi="Times New Roman" w:cs="Times New Roman"/>
              </w:rPr>
              <w:t>)</w:t>
            </w:r>
          </w:p>
        </w:tc>
        <w:tc>
          <w:tcPr>
            <w:tcW w:w="1065" w:type="dxa"/>
          </w:tcPr>
          <w:p w14:paraId="28586C3D"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0.1094</w:t>
            </w:r>
          </w:p>
        </w:tc>
        <w:tc>
          <w:tcPr>
            <w:tcW w:w="992" w:type="dxa"/>
          </w:tcPr>
          <w:p w14:paraId="633D385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0.1096</w:t>
            </w:r>
          </w:p>
        </w:tc>
        <w:tc>
          <w:tcPr>
            <w:tcW w:w="1134" w:type="dxa"/>
          </w:tcPr>
          <w:p w14:paraId="3EA7A684"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0.1093</w:t>
            </w:r>
          </w:p>
        </w:tc>
        <w:tc>
          <w:tcPr>
            <w:tcW w:w="4536" w:type="dxa"/>
          </w:tcPr>
          <w:p w14:paraId="40ABFD48"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w:t>
            </w:r>
          </w:p>
        </w:tc>
      </w:tr>
      <w:tr w:rsidR="00484CD3" w:rsidRPr="009310F1" w14:paraId="6690144A" w14:textId="77777777" w:rsidTr="00484CD3">
        <w:tc>
          <w:tcPr>
            <w:tcW w:w="1624" w:type="dxa"/>
          </w:tcPr>
          <w:p w14:paraId="75D42694"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Cambria Math" w:hAnsi="Cambria Math" w:cs="Cambria Math"/>
                <w:b/>
                <w:bCs/>
                <w:color w:val="202124"/>
                <w:shd w:val="clear" w:color="auto" w:fill="FFFFFF"/>
              </w:rPr>
              <w:t>∠</w:t>
            </w:r>
            <w:r w:rsidRPr="009310F1">
              <w:rPr>
                <w:rFonts w:ascii="Times New Roman" w:hAnsi="Times New Roman" w:cs="Times New Roman"/>
              </w:rPr>
              <w:t>O-C=O</w:t>
            </w:r>
          </w:p>
        </w:tc>
        <w:tc>
          <w:tcPr>
            <w:tcW w:w="1065" w:type="dxa"/>
          </w:tcPr>
          <w:p w14:paraId="66D8E710"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126.0</w:t>
            </w:r>
          </w:p>
        </w:tc>
        <w:tc>
          <w:tcPr>
            <w:tcW w:w="992" w:type="dxa"/>
          </w:tcPr>
          <w:p w14:paraId="2A252ED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125.3</w:t>
            </w:r>
          </w:p>
        </w:tc>
        <w:tc>
          <w:tcPr>
            <w:tcW w:w="1134" w:type="dxa"/>
          </w:tcPr>
          <w:p w14:paraId="6F831318"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126.1</w:t>
            </w:r>
          </w:p>
        </w:tc>
        <w:tc>
          <w:tcPr>
            <w:tcW w:w="4536" w:type="dxa"/>
          </w:tcPr>
          <w:p w14:paraId="12807EE0"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Determines the rigidity of the polar head.</w:t>
            </w:r>
          </w:p>
        </w:tc>
      </w:tr>
      <w:tr w:rsidR="00484CD3" w:rsidRPr="009310F1" w14:paraId="282DCAFF" w14:textId="77777777" w:rsidTr="00484CD3">
        <w:tc>
          <w:tcPr>
            <w:tcW w:w="1624" w:type="dxa"/>
          </w:tcPr>
          <w:p w14:paraId="40674E93"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Cambria Math" w:hAnsi="Cambria Math" w:cs="Cambria Math"/>
                <w:b/>
                <w:bCs/>
                <w:color w:val="202124"/>
                <w:shd w:val="clear" w:color="auto" w:fill="FFFFFF"/>
              </w:rPr>
              <w:t>∠</w:t>
            </w:r>
            <w:r w:rsidRPr="009310F1">
              <w:rPr>
                <w:rFonts w:ascii="Times New Roman" w:hAnsi="Times New Roman" w:cs="Times New Roman"/>
              </w:rPr>
              <w:t>O-C-O</w:t>
            </w:r>
          </w:p>
        </w:tc>
        <w:tc>
          <w:tcPr>
            <w:tcW w:w="1065" w:type="dxa"/>
          </w:tcPr>
          <w:p w14:paraId="563E2243"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108.3</w:t>
            </w:r>
          </w:p>
        </w:tc>
        <w:tc>
          <w:tcPr>
            <w:tcW w:w="992" w:type="dxa"/>
          </w:tcPr>
          <w:p w14:paraId="28B53B6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109.3</w:t>
            </w:r>
          </w:p>
        </w:tc>
        <w:tc>
          <w:tcPr>
            <w:tcW w:w="1134" w:type="dxa"/>
          </w:tcPr>
          <w:p w14:paraId="4BB4E12B"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107.9</w:t>
            </w:r>
          </w:p>
        </w:tc>
        <w:tc>
          <w:tcPr>
            <w:tcW w:w="4536" w:type="dxa"/>
          </w:tcPr>
          <w:p w14:paraId="752F070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w:t>
            </w:r>
          </w:p>
        </w:tc>
      </w:tr>
      <w:tr w:rsidR="00484CD3" w:rsidRPr="009310F1" w14:paraId="583D6DDC" w14:textId="77777777" w:rsidTr="00484CD3">
        <w:tc>
          <w:tcPr>
            <w:tcW w:w="1624" w:type="dxa"/>
          </w:tcPr>
          <w:p w14:paraId="7FD173AC"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Cambria Math" w:hAnsi="Cambria Math" w:cs="Cambria Math"/>
                <w:b/>
                <w:bCs/>
                <w:color w:val="202124"/>
                <w:shd w:val="clear" w:color="auto" w:fill="FFFFFF"/>
              </w:rPr>
              <w:lastRenderedPageBreak/>
              <w:t>∠</w:t>
            </w:r>
            <w:r w:rsidRPr="009310F1">
              <w:rPr>
                <w:rFonts w:ascii="Times New Roman" w:hAnsi="Times New Roman" w:cs="Times New Roman"/>
              </w:rPr>
              <w:t>C-O-C</w:t>
            </w:r>
          </w:p>
        </w:tc>
        <w:tc>
          <w:tcPr>
            <w:tcW w:w="1065" w:type="dxa"/>
          </w:tcPr>
          <w:p w14:paraId="214F81ED"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114.7</w:t>
            </w:r>
          </w:p>
        </w:tc>
        <w:tc>
          <w:tcPr>
            <w:tcW w:w="992" w:type="dxa"/>
          </w:tcPr>
          <w:p w14:paraId="02381F11"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115.0</w:t>
            </w:r>
          </w:p>
        </w:tc>
        <w:tc>
          <w:tcPr>
            <w:tcW w:w="1134" w:type="dxa"/>
          </w:tcPr>
          <w:p w14:paraId="3E0C8AF8"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114.5</w:t>
            </w:r>
          </w:p>
        </w:tc>
        <w:tc>
          <w:tcPr>
            <w:tcW w:w="4536" w:type="dxa"/>
          </w:tcPr>
          <w:p w14:paraId="023C23FE"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Determines orientation of the side chains.</w:t>
            </w:r>
          </w:p>
        </w:tc>
      </w:tr>
      <w:tr w:rsidR="00484CD3" w:rsidRPr="009310F1" w14:paraId="444130B6" w14:textId="77777777" w:rsidTr="00484CD3">
        <w:tc>
          <w:tcPr>
            <w:tcW w:w="1624" w:type="dxa"/>
          </w:tcPr>
          <w:p w14:paraId="47AC7FAB"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Cambria Math" w:hAnsi="Cambria Math" w:cs="Cambria Math"/>
                <w:b/>
                <w:bCs/>
                <w:color w:val="202124"/>
                <w:shd w:val="clear" w:color="auto" w:fill="FFFFFF"/>
              </w:rPr>
              <w:t>∠</w:t>
            </w:r>
            <w:r w:rsidRPr="009310F1">
              <w:rPr>
                <w:rFonts w:ascii="Times New Roman" w:hAnsi="Times New Roman" w:cs="Times New Roman"/>
              </w:rPr>
              <w:t>O-C-C</w:t>
            </w:r>
          </w:p>
        </w:tc>
        <w:tc>
          <w:tcPr>
            <w:tcW w:w="1065" w:type="dxa"/>
          </w:tcPr>
          <w:p w14:paraId="3FAA9F6F"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107.1</w:t>
            </w:r>
          </w:p>
        </w:tc>
        <w:tc>
          <w:tcPr>
            <w:tcW w:w="992" w:type="dxa"/>
          </w:tcPr>
          <w:p w14:paraId="0FB336C6"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107.2</w:t>
            </w:r>
          </w:p>
        </w:tc>
        <w:tc>
          <w:tcPr>
            <w:tcW w:w="1134" w:type="dxa"/>
          </w:tcPr>
          <w:p w14:paraId="69490E6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107.1</w:t>
            </w:r>
          </w:p>
        </w:tc>
        <w:tc>
          <w:tcPr>
            <w:tcW w:w="4536" w:type="dxa"/>
          </w:tcPr>
          <w:p w14:paraId="32BAD31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w:t>
            </w:r>
          </w:p>
        </w:tc>
      </w:tr>
      <w:tr w:rsidR="00484CD3" w:rsidRPr="009310F1" w14:paraId="749010D3" w14:textId="77777777" w:rsidTr="00484CD3">
        <w:tc>
          <w:tcPr>
            <w:tcW w:w="1624" w:type="dxa"/>
          </w:tcPr>
          <w:p w14:paraId="13F68CAA"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Cambria Math" w:hAnsi="Cambria Math" w:cs="Cambria Math"/>
                <w:b/>
                <w:bCs/>
                <w:color w:val="202124"/>
                <w:shd w:val="clear" w:color="auto" w:fill="FFFFFF"/>
              </w:rPr>
              <w:t>∠</w:t>
            </w:r>
            <w:r w:rsidRPr="009310F1">
              <w:rPr>
                <w:rFonts w:ascii="Times New Roman" w:hAnsi="Times New Roman" w:cs="Times New Roman"/>
              </w:rPr>
              <w:t>O-C-H</w:t>
            </w:r>
          </w:p>
        </w:tc>
        <w:tc>
          <w:tcPr>
            <w:tcW w:w="1065" w:type="dxa"/>
          </w:tcPr>
          <w:p w14:paraId="747F015D"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108.8</w:t>
            </w:r>
          </w:p>
        </w:tc>
        <w:tc>
          <w:tcPr>
            <w:tcW w:w="992" w:type="dxa"/>
          </w:tcPr>
          <w:p w14:paraId="4764420C"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108.4</w:t>
            </w:r>
          </w:p>
        </w:tc>
        <w:tc>
          <w:tcPr>
            <w:tcW w:w="1134" w:type="dxa"/>
          </w:tcPr>
          <w:p w14:paraId="6C46AA8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110.7</w:t>
            </w:r>
          </w:p>
        </w:tc>
        <w:tc>
          <w:tcPr>
            <w:tcW w:w="4536" w:type="dxa"/>
          </w:tcPr>
          <w:p w14:paraId="6E09445A"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Determines the geometry of alkyl moiety.</w:t>
            </w:r>
          </w:p>
        </w:tc>
      </w:tr>
    </w:tbl>
    <w:p w14:paraId="55E270A7" w14:textId="77777777" w:rsidR="00484CD3" w:rsidRPr="009310F1" w:rsidRDefault="00484CD3" w:rsidP="00A60DB6">
      <w:pPr>
        <w:tabs>
          <w:tab w:val="left" w:pos="1305"/>
        </w:tabs>
        <w:spacing w:line="360" w:lineRule="auto"/>
        <w:ind w:firstLine="567"/>
        <w:jc w:val="both"/>
      </w:pPr>
    </w:p>
    <w:p w14:paraId="6B089633" w14:textId="77777777" w:rsidR="00484CD3" w:rsidRPr="009310F1" w:rsidRDefault="00484CD3" w:rsidP="00A60DB6">
      <w:pPr>
        <w:spacing w:line="360" w:lineRule="auto"/>
        <w:ind w:firstLine="567"/>
        <w:jc w:val="both"/>
      </w:pPr>
      <w:r w:rsidRPr="009310F1">
        <w:t xml:space="preserve">The effect of the neighboring </w:t>
      </w:r>
      <w:r w:rsidR="00670D82" w:rsidRPr="009310F1">
        <w:t>DAC</w:t>
      </w:r>
      <w:r w:rsidRPr="009310F1">
        <w:t xml:space="preserve"> molecules on their geometry and charge distribution must be investigated. </w:t>
      </w:r>
      <w:r w:rsidRPr="009310F1">
        <w:rPr>
          <w:b/>
        </w:rPr>
        <w:t>Table 2</w:t>
      </w:r>
      <w:r w:rsidRPr="009310F1">
        <w:t xml:space="preserve"> summarizes covalent distances, angles, and selected partial charges describing the carbonate head, α- and β-methylene groups. We compared an isolated molecule in vacuo, a molecule in the implicit solvent, and the isolated molecular dimer. The solvation was done using the polarizable continuum model with dibutyl ether as an implicit solvent. Dibutyl ether features very similar physicochemical properties to the low-molecular-weight </w:t>
      </w:r>
      <w:r w:rsidR="00670D82" w:rsidRPr="009310F1">
        <w:t>DACs</w:t>
      </w:r>
      <w:r w:rsidRPr="009310F1">
        <w:t xml:space="preserve">, particularly, a very similar dielectric permittivity. </w:t>
      </w:r>
    </w:p>
    <w:p w14:paraId="43771312" w14:textId="77777777" w:rsidR="00484CD3" w:rsidRPr="009310F1" w:rsidRDefault="00484CD3" w:rsidP="00A60DB6">
      <w:pPr>
        <w:spacing w:line="360" w:lineRule="auto"/>
        <w:ind w:firstLine="567"/>
        <w:jc w:val="both"/>
      </w:pPr>
      <w:r w:rsidRPr="009310F1">
        <w:t xml:space="preserve">The ab initio results indicate the absence of any drastic solvation/non-covalent interaction effects, although the partial charges are sensitive to the chosen model of the </w:t>
      </w:r>
      <w:r w:rsidR="00670D82" w:rsidRPr="009310F1">
        <w:t>DAC</w:t>
      </w:r>
      <w:r w:rsidRPr="009310F1">
        <w:t xml:space="preserve"> system. Interestingly, the polarized-continuum implicit solvation model increased most of the head group charges, whereas the explicit representation of an additional </w:t>
      </w:r>
      <w:r w:rsidR="00670D82" w:rsidRPr="009310F1">
        <w:t>DAC</w:t>
      </w:r>
      <w:r w:rsidRPr="009310F1">
        <w:t xml:space="preserve"> molecule has the opposite effect. In such a case, the explicit-particle simulations must be preferred. Note that the effect of the molecular environment is commensurate with the absolute value of the partial atomic charge. The force field development procedure based on the molecule-in-vacuo approximation can be used to derive all bonded parameters of the new model and the electrostatic partial charges must be carefully adjusted. In the following, we exemplify the applied procedures step-by-step. </w:t>
      </w:r>
    </w:p>
    <w:p w14:paraId="4A236CC9" w14:textId="77777777" w:rsidR="00484CD3" w:rsidRPr="009310F1" w:rsidRDefault="00484CD3" w:rsidP="00A60DB6">
      <w:pPr>
        <w:tabs>
          <w:tab w:val="left" w:pos="1305"/>
        </w:tabs>
        <w:spacing w:line="360" w:lineRule="auto"/>
        <w:ind w:firstLine="567"/>
        <w:jc w:val="both"/>
      </w:pPr>
    </w:p>
    <w:p w14:paraId="4C112D4A" w14:textId="77777777" w:rsidR="00670D82" w:rsidRPr="009310F1" w:rsidRDefault="00484CD3" w:rsidP="00A60DB6">
      <w:pPr>
        <w:pStyle w:val="Nessunaspaziatura"/>
        <w:spacing w:line="360" w:lineRule="auto"/>
        <w:jc w:val="both"/>
        <w:rPr>
          <w:rFonts w:ascii="Times New Roman" w:hAnsi="Times New Roman" w:cs="Times New Roman"/>
          <w:sz w:val="24"/>
          <w:szCs w:val="24"/>
        </w:rPr>
      </w:pPr>
      <w:r w:rsidRPr="009310F1">
        <w:rPr>
          <w:rFonts w:ascii="Times New Roman" w:hAnsi="Times New Roman" w:cs="Times New Roman"/>
          <w:b/>
          <w:sz w:val="24"/>
          <w:szCs w:val="24"/>
        </w:rPr>
        <w:t>Table 2.</w:t>
      </w:r>
      <w:r w:rsidRPr="009310F1">
        <w:rPr>
          <w:rFonts w:ascii="Times New Roman" w:hAnsi="Times New Roman" w:cs="Times New Roman"/>
          <w:sz w:val="24"/>
          <w:szCs w:val="24"/>
        </w:rPr>
        <w:t xml:space="preserve"> Bonded parameters and partial charges in a dialkyl carbonate molecule in vacuo, implicit solvent (dibutyl ether), and a dimer cluster. The calculations were carried out at the M11/6-311++G** level of theory.</w:t>
      </w:r>
    </w:p>
    <w:p w14:paraId="4A035AA8" w14:textId="77777777" w:rsidR="00484CD3" w:rsidRPr="009310F1" w:rsidRDefault="00484CD3" w:rsidP="00A60DB6">
      <w:pPr>
        <w:pStyle w:val="Nessunaspaziatura"/>
        <w:spacing w:line="360" w:lineRule="auto"/>
        <w:jc w:val="both"/>
        <w:rPr>
          <w:rFonts w:ascii="Times New Roman" w:hAnsi="Times New Roman" w:cs="Times New Roman"/>
        </w:rPr>
      </w:pPr>
      <w:r w:rsidRPr="009310F1">
        <w:rPr>
          <w:rFonts w:ascii="Times New Roman" w:hAnsi="Times New Roman" w:cs="Times New Roman"/>
        </w:rPr>
        <w:t xml:space="preserve">  </w:t>
      </w:r>
    </w:p>
    <w:tbl>
      <w:tblPr>
        <w:tblStyle w:val="Grigliatabella"/>
        <w:tblW w:w="9351" w:type="dxa"/>
        <w:tblLook w:val="04A0" w:firstRow="1" w:lastRow="0" w:firstColumn="1" w:lastColumn="0" w:noHBand="0" w:noVBand="1"/>
      </w:tblPr>
      <w:tblGrid>
        <w:gridCol w:w="1837"/>
        <w:gridCol w:w="1084"/>
        <w:gridCol w:w="1114"/>
        <w:gridCol w:w="1079"/>
        <w:gridCol w:w="4237"/>
      </w:tblGrid>
      <w:tr w:rsidR="00484CD3" w:rsidRPr="009310F1" w14:paraId="76C67E6B" w14:textId="77777777" w:rsidTr="00484CD3">
        <w:tc>
          <w:tcPr>
            <w:tcW w:w="1838" w:type="dxa"/>
          </w:tcPr>
          <w:p w14:paraId="7DB9B2A6" w14:textId="77777777" w:rsidR="00484CD3" w:rsidRPr="009310F1" w:rsidRDefault="00484CD3" w:rsidP="00A60DB6">
            <w:pPr>
              <w:pStyle w:val="Nessunaspaziatura"/>
              <w:spacing w:line="360" w:lineRule="auto"/>
              <w:rPr>
                <w:rFonts w:ascii="Times New Roman" w:hAnsi="Times New Roman" w:cs="Times New Roman"/>
              </w:rPr>
            </w:pPr>
          </w:p>
        </w:tc>
        <w:tc>
          <w:tcPr>
            <w:tcW w:w="1065" w:type="dxa"/>
          </w:tcPr>
          <w:p w14:paraId="58077F6B"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Monomer</w:t>
            </w:r>
          </w:p>
        </w:tc>
        <w:tc>
          <w:tcPr>
            <w:tcW w:w="1115" w:type="dxa"/>
          </w:tcPr>
          <w:p w14:paraId="32B0021D"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Solvated</w:t>
            </w:r>
          </w:p>
        </w:tc>
        <w:tc>
          <w:tcPr>
            <w:tcW w:w="1080" w:type="dxa"/>
          </w:tcPr>
          <w:p w14:paraId="254DEF00"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Dimer</w:t>
            </w:r>
          </w:p>
        </w:tc>
        <w:tc>
          <w:tcPr>
            <w:tcW w:w="4253" w:type="dxa"/>
          </w:tcPr>
          <w:p w14:paraId="39D68C05"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Comment</w:t>
            </w:r>
          </w:p>
        </w:tc>
      </w:tr>
      <w:tr w:rsidR="00484CD3" w:rsidRPr="009310F1" w14:paraId="4C31AF18" w14:textId="77777777" w:rsidTr="00484CD3">
        <w:tc>
          <w:tcPr>
            <w:tcW w:w="1838" w:type="dxa"/>
          </w:tcPr>
          <w:p w14:paraId="37ECD093"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C=O(carbonyl)</w:t>
            </w:r>
          </w:p>
        </w:tc>
        <w:tc>
          <w:tcPr>
            <w:tcW w:w="1065" w:type="dxa"/>
          </w:tcPr>
          <w:p w14:paraId="130A5B11"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0.1202</w:t>
            </w:r>
          </w:p>
        </w:tc>
        <w:tc>
          <w:tcPr>
            <w:tcW w:w="1115" w:type="dxa"/>
          </w:tcPr>
          <w:p w14:paraId="0F544F7B"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0.1206</w:t>
            </w:r>
          </w:p>
        </w:tc>
        <w:tc>
          <w:tcPr>
            <w:tcW w:w="1080" w:type="dxa"/>
          </w:tcPr>
          <w:p w14:paraId="3079CCEB"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0.1201</w:t>
            </w:r>
          </w:p>
        </w:tc>
        <w:tc>
          <w:tcPr>
            <w:tcW w:w="4253" w:type="dxa"/>
            <w:vMerge w:val="restart"/>
          </w:tcPr>
          <w:p w14:paraId="4BB725CB"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The effect of the polar head solvation is very modest in the low polar implicit solvent.</w:t>
            </w:r>
          </w:p>
        </w:tc>
      </w:tr>
      <w:tr w:rsidR="00484CD3" w:rsidRPr="009310F1" w14:paraId="50DAAD99" w14:textId="77777777" w:rsidTr="00484CD3">
        <w:tc>
          <w:tcPr>
            <w:tcW w:w="1838" w:type="dxa"/>
          </w:tcPr>
          <w:p w14:paraId="2916F719"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C-O(ether)</w:t>
            </w:r>
          </w:p>
        </w:tc>
        <w:tc>
          <w:tcPr>
            <w:tcW w:w="1065" w:type="dxa"/>
          </w:tcPr>
          <w:p w14:paraId="71124994"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0.1331</w:t>
            </w:r>
          </w:p>
        </w:tc>
        <w:tc>
          <w:tcPr>
            <w:tcW w:w="1115" w:type="dxa"/>
          </w:tcPr>
          <w:p w14:paraId="659DA840"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0.1329</w:t>
            </w:r>
          </w:p>
        </w:tc>
        <w:tc>
          <w:tcPr>
            <w:tcW w:w="1080" w:type="dxa"/>
          </w:tcPr>
          <w:p w14:paraId="6C4C9842"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0.1326</w:t>
            </w:r>
          </w:p>
        </w:tc>
        <w:tc>
          <w:tcPr>
            <w:tcW w:w="4253" w:type="dxa"/>
            <w:vMerge/>
          </w:tcPr>
          <w:p w14:paraId="517A033A" w14:textId="77777777" w:rsidR="00484CD3" w:rsidRPr="009310F1" w:rsidRDefault="00484CD3" w:rsidP="00A60DB6">
            <w:pPr>
              <w:pStyle w:val="Nessunaspaziatura"/>
              <w:spacing w:line="360" w:lineRule="auto"/>
              <w:rPr>
                <w:rFonts w:ascii="Times New Roman" w:hAnsi="Times New Roman" w:cs="Times New Roman"/>
              </w:rPr>
            </w:pPr>
          </w:p>
        </w:tc>
      </w:tr>
      <w:tr w:rsidR="00484CD3" w:rsidRPr="009310F1" w14:paraId="02B8904D" w14:textId="77777777" w:rsidTr="00484CD3">
        <w:tc>
          <w:tcPr>
            <w:tcW w:w="1838" w:type="dxa"/>
          </w:tcPr>
          <w:p w14:paraId="7042A524"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O(ether)</w:t>
            </w:r>
            <w:r w:rsidRPr="009310F1">
              <w:rPr>
                <w:rFonts w:ascii="Times New Roman" w:hAnsi="Times New Roman" w:cs="Times New Roman"/>
              </w:rPr>
              <w:noBreakHyphen/>
              <w:t>C(CH</w:t>
            </w:r>
            <w:r w:rsidRPr="009310F1">
              <w:rPr>
                <w:rFonts w:ascii="Times New Roman" w:hAnsi="Times New Roman" w:cs="Times New Roman"/>
                <w:vertAlign w:val="subscript"/>
              </w:rPr>
              <w:t>2</w:t>
            </w:r>
            <w:r w:rsidRPr="009310F1">
              <w:rPr>
                <w:rFonts w:ascii="Times New Roman" w:hAnsi="Times New Roman" w:cs="Times New Roman"/>
              </w:rPr>
              <w:t>)</w:t>
            </w:r>
          </w:p>
        </w:tc>
        <w:tc>
          <w:tcPr>
            <w:tcW w:w="1065" w:type="dxa"/>
          </w:tcPr>
          <w:p w14:paraId="47C638C2"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0.1438</w:t>
            </w:r>
          </w:p>
        </w:tc>
        <w:tc>
          <w:tcPr>
            <w:tcW w:w="1115" w:type="dxa"/>
          </w:tcPr>
          <w:p w14:paraId="1A7C4CDC"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0.1437</w:t>
            </w:r>
          </w:p>
        </w:tc>
        <w:tc>
          <w:tcPr>
            <w:tcW w:w="1080" w:type="dxa"/>
          </w:tcPr>
          <w:p w14:paraId="2D9D5A5B"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0.1439</w:t>
            </w:r>
          </w:p>
        </w:tc>
        <w:tc>
          <w:tcPr>
            <w:tcW w:w="4253" w:type="dxa"/>
            <w:vMerge/>
          </w:tcPr>
          <w:p w14:paraId="08A02503" w14:textId="77777777" w:rsidR="00484CD3" w:rsidRPr="009310F1" w:rsidRDefault="00484CD3" w:rsidP="00A60DB6">
            <w:pPr>
              <w:pStyle w:val="Nessunaspaziatura"/>
              <w:spacing w:line="360" w:lineRule="auto"/>
              <w:rPr>
                <w:rFonts w:ascii="Times New Roman" w:hAnsi="Times New Roman" w:cs="Times New Roman"/>
              </w:rPr>
            </w:pPr>
          </w:p>
        </w:tc>
      </w:tr>
      <w:tr w:rsidR="00484CD3" w:rsidRPr="009310F1" w14:paraId="0A4854F4" w14:textId="77777777" w:rsidTr="00484CD3">
        <w:tc>
          <w:tcPr>
            <w:tcW w:w="1838" w:type="dxa"/>
          </w:tcPr>
          <w:p w14:paraId="7D8493E4"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C-H(CH</w:t>
            </w:r>
            <w:r w:rsidRPr="009310F1">
              <w:rPr>
                <w:rFonts w:ascii="Times New Roman" w:hAnsi="Times New Roman" w:cs="Times New Roman"/>
                <w:vertAlign w:val="subscript"/>
              </w:rPr>
              <w:t>3</w:t>
            </w:r>
            <w:r w:rsidRPr="009310F1">
              <w:rPr>
                <w:rFonts w:ascii="Times New Roman" w:hAnsi="Times New Roman" w:cs="Times New Roman"/>
              </w:rPr>
              <w:t>)</w:t>
            </w:r>
          </w:p>
        </w:tc>
        <w:tc>
          <w:tcPr>
            <w:tcW w:w="1065" w:type="dxa"/>
          </w:tcPr>
          <w:p w14:paraId="622A7B54"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0.1094</w:t>
            </w:r>
          </w:p>
        </w:tc>
        <w:tc>
          <w:tcPr>
            <w:tcW w:w="1115" w:type="dxa"/>
          </w:tcPr>
          <w:p w14:paraId="12CA2CD8"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0.1091</w:t>
            </w:r>
          </w:p>
        </w:tc>
        <w:tc>
          <w:tcPr>
            <w:tcW w:w="1080" w:type="dxa"/>
          </w:tcPr>
          <w:p w14:paraId="71272073"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0.1096</w:t>
            </w:r>
          </w:p>
        </w:tc>
        <w:tc>
          <w:tcPr>
            <w:tcW w:w="4253" w:type="dxa"/>
          </w:tcPr>
          <w:p w14:paraId="0514CEA5"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w:t>
            </w:r>
          </w:p>
        </w:tc>
      </w:tr>
      <w:tr w:rsidR="00484CD3" w:rsidRPr="009310F1" w14:paraId="0BC4059F" w14:textId="77777777" w:rsidTr="00484CD3">
        <w:tc>
          <w:tcPr>
            <w:tcW w:w="1838" w:type="dxa"/>
          </w:tcPr>
          <w:p w14:paraId="13EFD349"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Cambria Math" w:hAnsi="Cambria Math" w:cs="Cambria Math"/>
              </w:rPr>
              <w:t>∠</w:t>
            </w:r>
            <w:r w:rsidRPr="009310F1">
              <w:rPr>
                <w:rFonts w:ascii="Times New Roman" w:hAnsi="Times New Roman" w:cs="Times New Roman"/>
              </w:rPr>
              <w:t>O-C=O</w:t>
            </w:r>
          </w:p>
        </w:tc>
        <w:tc>
          <w:tcPr>
            <w:tcW w:w="1065" w:type="dxa"/>
          </w:tcPr>
          <w:p w14:paraId="7289454C"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126.0</w:t>
            </w:r>
          </w:p>
        </w:tc>
        <w:tc>
          <w:tcPr>
            <w:tcW w:w="1115" w:type="dxa"/>
          </w:tcPr>
          <w:p w14:paraId="17347424"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125.4</w:t>
            </w:r>
          </w:p>
        </w:tc>
        <w:tc>
          <w:tcPr>
            <w:tcW w:w="1080" w:type="dxa"/>
          </w:tcPr>
          <w:p w14:paraId="5258428C"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125.6</w:t>
            </w:r>
          </w:p>
        </w:tc>
        <w:tc>
          <w:tcPr>
            <w:tcW w:w="4253" w:type="dxa"/>
            <w:vMerge w:val="restart"/>
          </w:tcPr>
          <w:p w14:paraId="1EFDDAEA"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The geometry of the carbonate moiety changes insignificantly due to the environment.</w:t>
            </w:r>
          </w:p>
        </w:tc>
      </w:tr>
      <w:tr w:rsidR="00484CD3" w:rsidRPr="009310F1" w14:paraId="0A52C9D6" w14:textId="77777777" w:rsidTr="00484CD3">
        <w:tc>
          <w:tcPr>
            <w:tcW w:w="1838" w:type="dxa"/>
          </w:tcPr>
          <w:p w14:paraId="7A186A97"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Cambria Math" w:hAnsi="Cambria Math" w:cs="Cambria Math"/>
              </w:rPr>
              <w:t>∠</w:t>
            </w:r>
            <w:r w:rsidRPr="009310F1">
              <w:rPr>
                <w:rFonts w:ascii="Times New Roman" w:hAnsi="Times New Roman" w:cs="Times New Roman"/>
              </w:rPr>
              <w:t>O-C-O</w:t>
            </w:r>
          </w:p>
        </w:tc>
        <w:tc>
          <w:tcPr>
            <w:tcW w:w="1065" w:type="dxa"/>
          </w:tcPr>
          <w:p w14:paraId="15BE2E26"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108.3</w:t>
            </w:r>
          </w:p>
        </w:tc>
        <w:tc>
          <w:tcPr>
            <w:tcW w:w="1115" w:type="dxa"/>
          </w:tcPr>
          <w:p w14:paraId="3BFD350E"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109.2</w:t>
            </w:r>
          </w:p>
        </w:tc>
        <w:tc>
          <w:tcPr>
            <w:tcW w:w="1080" w:type="dxa"/>
          </w:tcPr>
          <w:p w14:paraId="7BE93E56"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109.4</w:t>
            </w:r>
          </w:p>
        </w:tc>
        <w:tc>
          <w:tcPr>
            <w:tcW w:w="4253" w:type="dxa"/>
            <w:vMerge/>
          </w:tcPr>
          <w:p w14:paraId="3E096ACB" w14:textId="77777777" w:rsidR="00484CD3" w:rsidRPr="009310F1" w:rsidRDefault="00484CD3" w:rsidP="00A60DB6">
            <w:pPr>
              <w:pStyle w:val="Nessunaspaziatura"/>
              <w:spacing w:line="360" w:lineRule="auto"/>
              <w:rPr>
                <w:rFonts w:ascii="Times New Roman" w:hAnsi="Times New Roman" w:cs="Times New Roman"/>
              </w:rPr>
            </w:pPr>
          </w:p>
        </w:tc>
      </w:tr>
      <w:tr w:rsidR="00484CD3" w:rsidRPr="009310F1" w14:paraId="156EEA88" w14:textId="77777777" w:rsidTr="00484CD3">
        <w:tc>
          <w:tcPr>
            <w:tcW w:w="1838" w:type="dxa"/>
          </w:tcPr>
          <w:p w14:paraId="2515D349"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Cambria Math" w:hAnsi="Cambria Math" w:cs="Cambria Math"/>
              </w:rPr>
              <w:t>∠</w:t>
            </w:r>
            <w:r w:rsidRPr="009310F1">
              <w:rPr>
                <w:rFonts w:ascii="Times New Roman" w:hAnsi="Times New Roman" w:cs="Times New Roman"/>
              </w:rPr>
              <w:t>C-O-C</w:t>
            </w:r>
          </w:p>
        </w:tc>
        <w:tc>
          <w:tcPr>
            <w:tcW w:w="1065" w:type="dxa"/>
          </w:tcPr>
          <w:p w14:paraId="5157685E"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114.7</w:t>
            </w:r>
          </w:p>
        </w:tc>
        <w:tc>
          <w:tcPr>
            <w:tcW w:w="1115" w:type="dxa"/>
          </w:tcPr>
          <w:p w14:paraId="214BB79D"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115.1</w:t>
            </w:r>
          </w:p>
        </w:tc>
        <w:tc>
          <w:tcPr>
            <w:tcW w:w="1080" w:type="dxa"/>
          </w:tcPr>
          <w:p w14:paraId="70CFD73A"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114.7</w:t>
            </w:r>
          </w:p>
        </w:tc>
        <w:tc>
          <w:tcPr>
            <w:tcW w:w="4253" w:type="dxa"/>
            <w:vMerge/>
          </w:tcPr>
          <w:p w14:paraId="7080BA10" w14:textId="77777777" w:rsidR="00484CD3" w:rsidRPr="009310F1" w:rsidRDefault="00484CD3" w:rsidP="00A60DB6">
            <w:pPr>
              <w:pStyle w:val="Nessunaspaziatura"/>
              <w:spacing w:line="360" w:lineRule="auto"/>
              <w:rPr>
                <w:rFonts w:ascii="Times New Roman" w:hAnsi="Times New Roman" w:cs="Times New Roman"/>
              </w:rPr>
            </w:pPr>
          </w:p>
        </w:tc>
      </w:tr>
      <w:tr w:rsidR="00484CD3" w:rsidRPr="009310F1" w14:paraId="350FA7BE" w14:textId="77777777" w:rsidTr="00484CD3">
        <w:tc>
          <w:tcPr>
            <w:tcW w:w="1838" w:type="dxa"/>
          </w:tcPr>
          <w:p w14:paraId="5B281A7A"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Cambria Math" w:hAnsi="Cambria Math" w:cs="Cambria Math"/>
              </w:rPr>
              <w:lastRenderedPageBreak/>
              <w:t>∠</w:t>
            </w:r>
            <w:r w:rsidRPr="009310F1">
              <w:rPr>
                <w:rFonts w:ascii="Times New Roman" w:hAnsi="Times New Roman" w:cs="Times New Roman"/>
              </w:rPr>
              <w:t>O-C-H</w:t>
            </w:r>
          </w:p>
        </w:tc>
        <w:tc>
          <w:tcPr>
            <w:tcW w:w="1065" w:type="dxa"/>
          </w:tcPr>
          <w:p w14:paraId="2C8CA791"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108.8</w:t>
            </w:r>
          </w:p>
        </w:tc>
        <w:tc>
          <w:tcPr>
            <w:tcW w:w="1115" w:type="dxa"/>
          </w:tcPr>
          <w:p w14:paraId="2B053913"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109.5</w:t>
            </w:r>
          </w:p>
        </w:tc>
        <w:tc>
          <w:tcPr>
            <w:tcW w:w="1080" w:type="dxa"/>
          </w:tcPr>
          <w:p w14:paraId="026B47C0"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109.3</w:t>
            </w:r>
          </w:p>
        </w:tc>
        <w:tc>
          <w:tcPr>
            <w:tcW w:w="4253" w:type="dxa"/>
          </w:tcPr>
          <w:p w14:paraId="68AC4CEA"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w:t>
            </w:r>
          </w:p>
        </w:tc>
      </w:tr>
      <w:tr w:rsidR="00484CD3" w:rsidRPr="009310F1" w14:paraId="3269174E" w14:textId="77777777" w:rsidTr="00484CD3">
        <w:tc>
          <w:tcPr>
            <w:tcW w:w="1838" w:type="dxa"/>
          </w:tcPr>
          <w:p w14:paraId="34A302BC"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q(C-carbonyl)</w:t>
            </w:r>
          </w:p>
        </w:tc>
        <w:tc>
          <w:tcPr>
            <w:tcW w:w="1065" w:type="dxa"/>
          </w:tcPr>
          <w:p w14:paraId="6CACB08C"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+1.20</w:t>
            </w:r>
          </w:p>
        </w:tc>
        <w:tc>
          <w:tcPr>
            <w:tcW w:w="1115" w:type="dxa"/>
          </w:tcPr>
          <w:p w14:paraId="37FDEB4A"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+1.24</w:t>
            </w:r>
          </w:p>
        </w:tc>
        <w:tc>
          <w:tcPr>
            <w:tcW w:w="1080" w:type="dxa"/>
          </w:tcPr>
          <w:p w14:paraId="23383640"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+1.00</w:t>
            </w:r>
          </w:p>
        </w:tc>
        <w:tc>
          <w:tcPr>
            <w:tcW w:w="4253" w:type="dxa"/>
            <w:vMerge w:val="restart"/>
          </w:tcPr>
          <w:p w14:paraId="3E85E9DA"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A mediocre alteration of partial atomic charges both due to implicit solvation and an explicit account for an adjacent dialkyl carbonate molecule.</w:t>
            </w:r>
          </w:p>
        </w:tc>
      </w:tr>
      <w:tr w:rsidR="00484CD3" w:rsidRPr="009310F1" w14:paraId="5AA8CC82" w14:textId="77777777" w:rsidTr="00484CD3">
        <w:tc>
          <w:tcPr>
            <w:tcW w:w="1838" w:type="dxa"/>
          </w:tcPr>
          <w:p w14:paraId="04AFCD47"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q(O-carboxyl)</w:t>
            </w:r>
          </w:p>
        </w:tc>
        <w:tc>
          <w:tcPr>
            <w:tcW w:w="1065" w:type="dxa"/>
          </w:tcPr>
          <w:p w14:paraId="6762CA46"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-0.67</w:t>
            </w:r>
          </w:p>
        </w:tc>
        <w:tc>
          <w:tcPr>
            <w:tcW w:w="1115" w:type="dxa"/>
          </w:tcPr>
          <w:p w14:paraId="53F6C315"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-0.71</w:t>
            </w:r>
          </w:p>
        </w:tc>
        <w:tc>
          <w:tcPr>
            <w:tcW w:w="1080" w:type="dxa"/>
          </w:tcPr>
          <w:p w14:paraId="3CA6ECCC"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-0.58</w:t>
            </w:r>
          </w:p>
        </w:tc>
        <w:tc>
          <w:tcPr>
            <w:tcW w:w="4253" w:type="dxa"/>
            <w:vMerge/>
          </w:tcPr>
          <w:p w14:paraId="6AD724B9" w14:textId="77777777" w:rsidR="00484CD3" w:rsidRPr="009310F1" w:rsidRDefault="00484CD3" w:rsidP="00A60DB6">
            <w:pPr>
              <w:pStyle w:val="Nessunaspaziatura"/>
              <w:spacing w:line="360" w:lineRule="auto"/>
              <w:rPr>
                <w:rFonts w:ascii="Times New Roman" w:hAnsi="Times New Roman" w:cs="Times New Roman"/>
              </w:rPr>
            </w:pPr>
          </w:p>
        </w:tc>
      </w:tr>
      <w:tr w:rsidR="00484CD3" w:rsidRPr="009310F1" w14:paraId="142EA8A1" w14:textId="77777777" w:rsidTr="00484CD3">
        <w:tc>
          <w:tcPr>
            <w:tcW w:w="1838" w:type="dxa"/>
          </w:tcPr>
          <w:p w14:paraId="18BA8872"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q(O-ether)</w:t>
            </w:r>
          </w:p>
        </w:tc>
        <w:tc>
          <w:tcPr>
            <w:tcW w:w="1065" w:type="dxa"/>
          </w:tcPr>
          <w:p w14:paraId="4711427F"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-0.50</w:t>
            </w:r>
          </w:p>
        </w:tc>
        <w:tc>
          <w:tcPr>
            <w:tcW w:w="1115" w:type="dxa"/>
          </w:tcPr>
          <w:p w14:paraId="7C30EE1B"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-0.52</w:t>
            </w:r>
          </w:p>
        </w:tc>
        <w:tc>
          <w:tcPr>
            <w:tcW w:w="1080" w:type="dxa"/>
          </w:tcPr>
          <w:p w14:paraId="7C2B7831" w14:textId="77777777" w:rsidR="00484CD3" w:rsidRPr="009310F1" w:rsidRDefault="00484CD3" w:rsidP="00A60DB6">
            <w:pPr>
              <w:pStyle w:val="Nessunaspaziatura"/>
              <w:spacing w:line="360" w:lineRule="auto"/>
              <w:rPr>
                <w:rFonts w:ascii="Times New Roman" w:hAnsi="Times New Roman" w:cs="Times New Roman"/>
              </w:rPr>
            </w:pPr>
            <w:r w:rsidRPr="009310F1">
              <w:rPr>
                <w:rFonts w:ascii="Times New Roman" w:hAnsi="Times New Roman" w:cs="Times New Roman"/>
              </w:rPr>
              <w:t>-0.44</w:t>
            </w:r>
          </w:p>
        </w:tc>
        <w:tc>
          <w:tcPr>
            <w:tcW w:w="4253" w:type="dxa"/>
            <w:vMerge/>
          </w:tcPr>
          <w:p w14:paraId="2AAEEFB4" w14:textId="77777777" w:rsidR="00484CD3" w:rsidRPr="009310F1" w:rsidRDefault="00484CD3" w:rsidP="00A60DB6">
            <w:pPr>
              <w:pStyle w:val="Nessunaspaziatura"/>
              <w:spacing w:line="360" w:lineRule="auto"/>
              <w:rPr>
                <w:rFonts w:ascii="Times New Roman" w:hAnsi="Times New Roman" w:cs="Times New Roman"/>
              </w:rPr>
            </w:pPr>
          </w:p>
        </w:tc>
      </w:tr>
      <w:tr w:rsidR="00484CD3" w:rsidRPr="009310F1" w14:paraId="4EB038F3" w14:textId="77777777" w:rsidTr="00484CD3">
        <w:tc>
          <w:tcPr>
            <w:tcW w:w="1838" w:type="dxa"/>
          </w:tcPr>
          <w:p w14:paraId="5D07F2F7" w14:textId="77777777" w:rsidR="00484CD3" w:rsidRPr="009310F1" w:rsidRDefault="00484CD3" w:rsidP="00A60DB6">
            <w:pPr>
              <w:pStyle w:val="Nessunaspaziatura"/>
              <w:spacing w:line="360" w:lineRule="auto"/>
            </w:pPr>
            <w:r w:rsidRPr="009310F1">
              <w:t>q(α</w:t>
            </w:r>
            <w:r w:rsidRPr="009310F1">
              <w:noBreakHyphen/>
              <w:t>C-side chain)</w:t>
            </w:r>
          </w:p>
        </w:tc>
        <w:tc>
          <w:tcPr>
            <w:tcW w:w="1065" w:type="dxa"/>
          </w:tcPr>
          <w:p w14:paraId="1500DCB4" w14:textId="77777777" w:rsidR="00484CD3" w:rsidRPr="009310F1" w:rsidRDefault="00484CD3" w:rsidP="00A60DB6">
            <w:pPr>
              <w:pStyle w:val="Nessunaspaziatura"/>
              <w:spacing w:line="360" w:lineRule="auto"/>
            </w:pPr>
            <w:r w:rsidRPr="009310F1">
              <w:t>-0.10</w:t>
            </w:r>
          </w:p>
        </w:tc>
        <w:tc>
          <w:tcPr>
            <w:tcW w:w="1115" w:type="dxa"/>
          </w:tcPr>
          <w:p w14:paraId="5D1F993D" w14:textId="77777777" w:rsidR="00484CD3" w:rsidRPr="009310F1" w:rsidRDefault="00484CD3" w:rsidP="00A60DB6">
            <w:pPr>
              <w:pStyle w:val="Nessunaspaziatura"/>
              <w:spacing w:line="360" w:lineRule="auto"/>
            </w:pPr>
            <w:r w:rsidRPr="009310F1">
              <w:t>-0.09</w:t>
            </w:r>
          </w:p>
        </w:tc>
        <w:tc>
          <w:tcPr>
            <w:tcW w:w="1080" w:type="dxa"/>
          </w:tcPr>
          <w:p w14:paraId="2046ADAD" w14:textId="77777777" w:rsidR="00484CD3" w:rsidRPr="009310F1" w:rsidRDefault="00484CD3" w:rsidP="00A60DB6">
            <w:pPr>
              <w:pStyle w:val="Nessunaspaziatura"/>
              <w:spacing w:line="360" w:lineRule="auto"/>
            </w:pPr>
            <w:r w:rsidRPr="009310F1">
              <w:t>-0.06</w:t>
            </w:r>
          </w:p>
        </w:tc>
        <w:tc>
          <w:tcPr>
            <w:tcW w:w="4253" w:type="dxa"/>
            <w:vMerge/>
          </w:tcPr>
          <w:p w14:paraId="52818AA2" w14:textId="77777777" w:rsidR="00484CD3" w:rsidRPr="009310F1" w:rsidRDefault="00484CD3" w:rsidP="00A60DB6">
            <w:pPr>
              <w:pStyle w:val="Nessunaspaziatura"/>
              <w:spacing w:line="360" w:lineRule="auto"/>
            </w:pPr>
          </w:p>
        </w:tc>
      </w:tr>
    </w:tbl>
    <w:p w14:paraId="5985A2C9" w14:textId="77777777" w:rsidR="00484CD3" w:rsidRPr="009310F1" w:rsidRDefault="00484CD3" w:rsidP="00A60DB6">
      <w:pPr>
        <w:spacing w:line="360" w:lineRule="auto"/>
        <w:jc w:val="both"/>
      </w:pPr>
    </w:p>
    <w:p w14:paraId="76C2D10F" w14:textId="79984F84" w:rsidR="00484CD3" w:rsidRPr="009310F1" w:rsidRDefault="00484CD3" w:rsidP="00A60DB6">
      <w:pPr>
        <w:spacing w:line="360" w:lineRule="auto"/>
        <w:ind w:firstLine="567"/>
        <w:jc w:val="both"/>
      </w:pPr>
      <w:r w:rsidRPr="009310F1">
        <w:t xml:space="preserve">In the context of the new force field development, </w:t>
      </w:r>
      <w:r w:rsidR="00C03A1C" w:rsidRPr="009310F1">
        <w:t>it is important to figure out how significant the effect of the adjacent DAC molecule on the electronic density distribution is</w:t>
      </w:r>
      <w:r w:rsidRPr="009310F1">
        <w:t>. Different electronic-structure methods were applied to minimize the chance of facing undesirable artifacts and translating them to a new empirical model. The calculations were conducted completely independently, i.e., the geometries were optimized using arbitrary starting molecular configurations at every level of theory. Next, the electrostatic potentials were computed from the converged-geometry-converged-wave function systems. The proposed distribution of the atom-centered point charges was fitted to the ab initio-derived electrostatic potential. The partial charges of hydrogen atoms were obtained according to the same procedure as those of heavy atoms. The generated charge distributions (</w:t>
      </w:r>
      <w:r w:rsidRPr="009310F1">
        <w:rPr>
          <w:b/>
        </w:rPr>
        <w:t>Table 3</w:t>
      </w:r>
      <w:r w:rsidRPr="009310F1">
        <w:t xml:space="preserve">) indicate a medium role of the adjacent </w:t>
      </w:r>
      <w:r w:rsidR="00670D82" w:rsidRPr="009310F1">
        <w:t>DAC</w:t>
      </w:r>
      <w:r w:rsidRPr="009310F1">
        <w:t xml:space="preserve"> </w:t>
      </w:r>
      <w:r w:rsidR="00C03A1C" w:rsidRPr="009310F1">
        <w:t>molecule, which</w:t>
      </w:r>
      <w:r w:rsidRPr="009310F1">
        <w:t xml:space="preserve"> </w:t>
      </w:r>
      <w:r w:rsidR="006B06FA" w:rsidRPr="009310F1">
        <w:t xml:space="preserve">still </w:t>
      </w:r>
      <w:r w:rsidRPr="009310F1">
        <w:t>cannot be neglected. In a dimer, the positive charges somewhat decrease. In turn, the negative charges somewhat increase. The delocalization of the carbonate’s electron density has been, therefore, detected. The electrostatic charge of the α</w:t>
      </w:r>
      <w:r w:rsidRPr="009310F1">
        <w:noBreakHyphen/>
        <w:t>carbon atom is close to zero. Due to its small absolute value, the change due to the molecular environment expressed in percentages is larger compared to all other interaction centers.</w:t>
      </w:r>
    </w:p>
    <w:p w14:paraId="2ADB16B3" w14:textId="77777777" w:rsidR="00484CD3" w:rsidRPr="009310F1" w:rsidRDefault="00484CD3" w:rsidP="00A60DB6">
      <w:pPr>
        <w:spacing w:line="360" w:lineRule="auto"/>
        <w:ind w:firstLine="567"/>
        <w:jc w:val="both"/>
      </w:pPr>
    </w:p>
    <w:p w14:paraId="32029A62" w14:textId="77777777" w:rsidR="00484CD3" w:rsidRPr="009310F1" w:rsidRDefault="00484CD3" w:rsidP="00A60DB6">
      <w:pPr>
        <w:spacing w:line="360" w:lineRule="auto"/>
        <w:jc w:val="both"/>
      </w:pPr>
      <w:r w:rsidRPr="009310F1">
        <w:rPr>
          <w:b/>
        </w:rPr>
        <w:t>Table 3</w:t>
      </w:r>
      <w:r w:rsidRPr="009310F1">
        <w:t>. The comparison of partial charges in the isolated dialkyl carbonate and dialkyl carbonate dimer depending on the electronic-structure method employed. The respective charges for dialkyl carbonates in dimers are given as percentages from the analogous charges in vacuo. The calculations were conducted without the effect of implicit solvation. Only a monomer was fully simulated using CCD/6-311++G** due to a very high inherent cost and relatively poor parallelization of the underlying coupled-cluster algorithms.</w:t>
      </w:r>
    </w:p>
    <w:tbl>
      <w:tblPr>
        <w:tblStyle w:val="Grigliatabella"/>
        <w:tblW w:w="9209" w:type="dxa"/>
        <w:tblLayout w:type="fixed"/>
        <w:tblLook w:val="04A0" w:firstRow="1" w:lastRow="0" w:firstColumn="1" w:lastColumn="0" w:noHBand="0" w:noVBand="1"/>
      </w:tblPr>
      <w:tblGrid>
        <w:gridCol w:w="2122"/>
        <w:gridCol w:w="1417"/>
        <w:gridCol w:w="1276"/>
        <w:gridCol w:w="1417"/>
        <w:gridCol w:w="1418"/>
        <w:gridCol w:w="1559"/>
      </w:tblGrid>
      <w:tr w:rsidR="00484CD3" w:rsidRPr="009310F1" w14:paraId="6851AD1C" w14:textId="77777777" w:rsidTr="00484CD3">
        <w:tc>
          <w:tcPr>
            <w:tcW w:w="2122" w:type="dxa"/>
          </w:tcPr>
          <w:p w14:paraId="28E974C6" w14:textId="77777777" w:rsidR="00484CD3" w:rsidRPr="009310F1" w:rsidRDefault="00484CD3" w:rsidP="00A60DB6">
            <w:pPr>
              <w:spacing w:line="360" w:lineRule="auto"/>
              <w:jc w:val="center"/>
            </w:pPr>
          </w:p>
        </w:tc>
        <w:tc>
          <w:tcPr>
            <w:tcW w:w="1417" w:type="dxa"/>
          </w:tcPr>
          <w:p w14:paraId="1F319B3C" w14:textId="77777777" w:rsidR="00484CD3" w:rsidRPr="009310F1" w:rsidRDefault="00484CD3" w:rsidP="00A60DB6">
            <w:pPr>
              <w:spacing w:line="360" w:lineRule="auto"/>
              <w:jc w:val="center"/>
            </w:pPr>
            <w:r w:rsidRPr="009310F1">
              <w:t>CCD</w:t>
            </w:r>
          </w:p>
        </w:tc>
        <w:tc>
          <w:tcPr>
            <w:tcW w:w="2693" w:type="dxa"/>
            <w:gridSpan w:val="2"/>
          </w:tcPr>
          <w:p w14:paraId="4D1D1554" w14:textId="77777777" w:rsidR="00484CD3" w:rsidRPr="009310F1" w:rsidRDefault="00484CD3" w:rsidP="00A60DB6">
            <w:pPr>
              <w:spacing w:line="360" w:lineRule="auto"/>
              <w:jc w:val="center"/>
            </w:pPr>
            <w:r w:rsidRPr="009310F1">
              <w:t>M11</w:t>
            </w:r>
          </w:p>
        </w:tc>
        <w:tc>
          <w:tcPr>
            <w:tcW w:w="2977" w:type="dxa"/>
            <w:gridSpan w:val="2"/>
          </w:tcPr>
          <w:p w14:paraId="6FC80AC2" w14:textId="77777777" w:rsidR="00484CD3" w:rsidRPr="009310F1" w:rsidRDefault="00484CD3" w:rsidP="00A60DB6">
            <w:pPr>
              <w:spacing w:line="360" w:lineRule="auto"/>
              <w:jc w:val="center"/>
            </w:pPr>
            <w:r w:rsidRPr="009310F1">
              <w:t>B3LYP</w:t>
            </w:r>
          </w:p>
        </w:tc>
      </w:tr>
      <w:tr w:rsidR="00484CD3" w:rsidRPr="009310F1" w14:paraId="2D5FF8E8" w14:textId="77777777" w:rsidTr="00484CD3">
        <w:tc>
          <w:tcPr>
            <w:tcW w:w="2122" w:type="dxa"/>
          </w:tcPr>
          <w:p w14:paraId="206AF619" w14:textId="77777777" w:rsidR="00484CD3" w:rsidRPr="009310F1" w:rsidRDefault="00484CD3" w:rsidP="00A60DB6">
            <w:pPr>
              <w:spacing w:line="360" w:lineRule="auto"/>
              <w:jc w:val="center"/>
            </w:pPr>
          </w:p>
        </w:tc>
        <w:tc>
          <w:tcPr>
            <w:tcW w:w="1417" w:type="dxa"/>
          </w:tcPr>
          <w:p w14:paraId="426FD847" w14:textId="77777777" w:rsidR="00484CD3" w:rsidRPr="009310F1" w:rsidRDefault="00484CD3" w:rsidP="00A60DB6">
            <w:pPr>
              <w:spacing w:line="360" w:lineRule="auto"/>
              <w:jc w:val="center"/>
            </w:pPr>
            <w:r w:rsidRPr="009310F1">
              <w:t>monomer</w:t>
            </w:r>
          </w:p>
        </w:tc>
        <w:tc>
          <w:tcPr>
            <w:tcW w:w="1276" w:type="dxa"/>
          </w:tcPr>
          <w:p w14:paraId="57C8E24D" w14:textId="77777777" w:rsidR="00484CD3" w:rsidRPr="009310F1" w:rsidRDefault="00484CD3" w:rsidP="00A60DB6">
            <w:pPr>
              <w:spacing w:line="360" w:lineRule="auto"/>
              <w:jc w:val="center"/>
            </w:pPr>
            <w:r w:rsidRPr="009310F1">
              <w:t>monomer</w:t>
            </w:r>
          </w:p>
        </w:tc>
        <w:tc>
          <w:tcPr>
            <w:tcW w:w="1417" w:type="dxa"/>
          </w:tcPr>
          <w:p w14:paraId="509E7AE4" w14:textId="77777777" w:rsidR="00484CD3" w:rsidRPr="009310F1" w:rsidRDefault="00484CD3" w:rsidP="00A60DB6">
            <w:pPr>
              <w:spacing w:line="360" w:lineRule="auto"/>
              <w:jc w:val="center"/>
            </w:pPr>
            <w:r w:rsidRPr="009310F1">
              <w:t>Dimer</w:t>
            </w:r>
          </w:p>
        </w:tc>
        <w:tc>
          <w:tcPr>
            <w:tcW w:w="1418" w:type="dxa"/>
          </w:tcPr>
          <w:p w14:paraId="6ADD4B47" w14:textId="77777777" w:rsidR="00484CD3" w:rsidRPr="009310F1" w:rsidRDefault="00484CD3" w:rsidP="00A60DB6">
            <w:pPr>
              <w:spacing w:line="360" w:lineRule="auto"/>
              <w:jc w:val="center"/>
            </w:pPr>
            <w:r w:rsidRPr="009310F1">
              <w:t>monomer</w:t>
            </w:r>
          </w:p>
        </w:tc>
        <w:tc>
          <w:tcPr>
            <w:tcW w:w="1559" w:type="dxa"/>
          </w:tcPr>
          <w:p w14:paraId="469DC373" w14:textId="77777777" w:rsidR="00484CD3" w:rsidRPr="009310F1" w:rsidRDefault="00484CD3" w:rsidP="00A60DB6">
            <w:pPr>
              <w:spacing w:line="360" w:lineRule="auto"/>
              <w:jc w:val="center"/>
            </w:pPr>
            <w:r w:rsidRPr="009310F1">
              <w:t>Dimer</w:t>
            </w:r>
          </w:p>
        </w:tc>
      </w:tr>
      <w:tr w:rsidR="00484CD3" w:rsidRPr="009310F1" w14:paraId="5FDE1FC1" w14:textId="77777777" w:rsidTr="00484CD3">
        <w:tc>
          <w:tcPr>
            <w:tcW w:w="2122" w:type="dxa"/>
          </w:tcPr>
          <w:p w14:paraId="55DCA5DC" w14:textId="77777777" w:rsidR="00484CD3" w:rsidRPr="009310F1" w:rsidRDefault="00484CD3" w:rsidP="00A60DB6">
            <w:pPr>
              <w:spacing w:line="360" w:lineRule="auto"/>
              <w:jc w:val="center"/>
            </w:pPr>
            <w:r w:rsidRPr="009310F1">
              <w:t>q(C, carbonyl)</w:t>
            </w:r>
          </w:p>
        </w:tc>
        <w:tc>
          <w:tcPr>
            <w:tcW w:w="1417" w:type="dxa"/>
          </w:tcPr>
          <w:p w14:paraId="0CD3D100" w14:textId="77777777" w:rsidR="00484CD3" w:rsidRPr="009310F1" w:rsidRDefault="00484CD3" w:rsidP="00A60DB6">
            <w:pPr>
              <w:spacing w:line="360" w:lineRule="auto"/>
              <w:jc w:val="center"/>
            </w:pPr>
            <w:r w:rsidRPr="009310F1">
              <w:t>+1.15</w:t>
            </w:r>
          </w:p>
        </w:tc>
        <w:tc>
          <w:tcPr>
            <w:tcW w:w="1276" w:type="dxa"/>
          </w:tcPr>
          <w:p w14:paraId="3505ABF1" w14:textId="77777777" w:rsidR="00484CD3" w:rsidRPr="009310F1" w:rsidRDefault="00484CD3" w:rsidP="00A60DB6">
            <w:pPr>
              <w:spacing w:line="360" w:lineRule="auto"/>
              <w:jc w:val="center"/>
            </w:pPr>
            <w:r w:rsidRPr="009310F1">
              <w:t>+1.20</w:t>
            </w:r>
          </w:p>
        </w:tc>
        <w:tc>
          <w:tcPr>
            <w:tcW w:w="1417" w:type="dxa"/>
          </w:tcPr>
          <w:p w14:paraId="35A20635" w14:textId="77777777" w:rsidR="00484CD3" w:rsidRPr="009310F1" w:rsidRDefault="00484CD3" w:rsidP="00A60DB6">
            <w:pPr>
              <w:spacing w:line="360" w:lineRule="auto"/>
              <w:jc w:val="center"/>
            </w:pPr>
            <w:r w:rsidRPr="009310F1">
              <w:t>-17%</w:t>
            </w:r>
          </w:p>
        </w:tc>
        <w:tc>
          <w:tcPr>
            <w:tcW w:w="1418" w:type="dxa"/>
          </w:tcPr>
          <w:p w14:paraId="23D4E7F0" w14:textId="77777777" w:rsidR="00484CD3" w:rsidRPr="009310F1" w:rsidRDefault="00484CD3" w:rsidP="00A60DB6">
            <w:pPr>
              <w:spacing w:line="360" w:lineRule="auto"/>
              <w:jc w:val="center"/>
            </w:pPr>
            <w:r w:rsidRPr="009310F1">
              <w:t>+1.14</w:t>
            </w:r>
          </w:p>
        </w:tc>
        <w:tc>
          <w:tcPr>
            <w:tcW w:w="1559" w:type="dxa"/>
          </w:tcPr>
          <w:p w14:paraId="39D29D02" w14:textId="77777777" w:rsidR="00484CD3" w:rsidRPr="009310F1" w:rsidRDefault="00484CD3" w:rsidP="00A60DB6">
            <w:pPr>
              <w:spacing w:line="360" w:lineRule="auto"/>
              <w:jc w:val="center"/>
            </w:pPr>
            <w:r w:rsidRPr="009310F1">
              <w:t>-12%</w:t>
            </w:r>
          </w:p>
        </w:tc>
      </w:tr>
      <w:tr w:rsidR="00484CD3" w:rsidRPr="009310F1" w14:paraId="6B6C4C86" w14:textId="77777777" w:rsidTr="00484CD3">
        <w:tc>
          <w:tcPr>
            <w:tcW w:w="2122" w:type="dxa"/>
          </w:tcPr>
          <w:p w14:paraId="67751AA2" w14:textId="77777777" w:rsidR="00484CD3" w:rsidRPr="009310F1" w:rsidRDefault="00484CD3" w:rsidP="00A60DB6">
            <w:pPr>
              <w:spacing w:line="360" w:lineRule="auto"/>
              <w:jc w:val="center"/>
            </w:pPr>
            <w:r w:rsidRPr="009310F1">
              <w:t>q(O, carbonyl)</w:t>
            </w:r>
          </w:p>
        </w:tc>
        <w:tc>
          <w:tcPr>
            <w:tcW w:w="1417" w:type="dxa"/>
          </w:tcPr>
          <w:p w14:paraId="128BABCB" w14:textId="77777777" w:rsidR="00484CD3" w:rsidRPr="009310F1" w:rsidRDefault="00484CD3" w:rsidP="00A60DB6">
            <w:pPr>
              <w:spacing w:line="360" w:lineRule="auto"/>
              <w:jc w:val="center"/>
            </w:pPr>
            <w:r w:rsidRPr="009310F1">
              <w:t>-0.66</w:t>
            </w:r>
          </w:p>
        </w:tc>
        <w:tc>
          <w:tcPr>
            <w:tcW w:w="1276" w:type="dxa"/>
          </w:tcPr>
          <w:p w14:paraId="134A56A7" w14:textId="77777777" w:rsidR="00484CD3" w:rsidRPr="009310F1" w:rsidRDefault="00484CD3" w:rsidP="00A60DB6">
            <w:pPr>
              <w:spacing w:line="360" w:lineRule="auto"/>
              <w:jc w:val="center"/>
            </w:pPr>
            <w:r w:rsidRPr="009310F1">
              <w:t>-0.67</w:t>
            </w:r>
          </w:p>
        </w:tc>
        <w:tc>
          <w:tcPr>
            <w:tcW w:w="1417" w:type="dxa"/>
          </w:tcPr>
          <w:p w14:paraId="25EAF838" w14:textId="77777777" w:rsidR="00484CD3" w:rsidRPr="009310F1" w:rsidRDefault="00484CD3" w:rsidP="00A60DB6">
            <w:pPr>
              <w:spacing w:line="360" w:lineRule="auto"/>
              <w:jc w:val="center"/>
            </w:pPr>
            <w:r w:rsidRPr="009310F1">
              <w:t>+13%</w:t>
            </w:r>
          </w:p>
        </w:tc>
        <w:tc>
          <w:tcPr>
            <w:tcW w:w="1418" w:type="dxa"/>
          </w:tcPr>
          <w:p w14:paraId="424154FC" w14:textId="77777777" w:rsidR="00484CD3" w:rsidRPr="009310F1" w:rsidRDefault="00484CD3" w:rsidP="00A60DB6">
            <w:pPr>
              <w:spacing w:line="360" w:lineRule="auto"/>
              <w:jc w:val="center"/>
            </w:pPr>
            <w:r w:rsidRPr="009310F1">
              <w:t>-0.65</w:t>
            </w:r>
          </w:p>
        </w:tc>
        <w:tc>
          <w:tcPr>
            <w:tcW w:w="1559" w:type="dxa"/>
          </w:tcPr>
          <w:p w14:paraId="5F661CD0" w14:textId="77777777" w:rsidR="00484CD3" w:rsidRPr="009310F1" w:rsidRDefault="00484CD3" w:rsidP="00A60DB6">
            <w:pPr>
              <w:spacing w:line="360" w:lineRule="auto"/>
              <w:jc w:val="center"/>
            </w:pPr>
            <w:r w:rsidRPr="009310F1">
              <w:t>+11%</w:t>
            </w:r>
          </w:p>
        </w:tc>
      </w:tr>
      <w:tr w:rsidR="00484CD3" w:rsidRPr="009310F1" w14:paraId="63B98A04" w14:textId="77777777" w:rsidTr="00484CD3">
        <w:tc>
          <w:tcPr>
            <w:tcW w:w="2122" w:type="dxa"/>
          </w:tcPr>
          <w:p w14:paraId="34C09F46" w14:textId="77777777" w:rsidR="00484CD3" w:rsidRPr="009310F1" w:rsidRDefault="00484CD3" w:rsidP="00A60DB6">
            <w:pPr>
              <w:spacing w:line="360" w:lineRule="auto"/>
              <w:jc w:val="center"/>
            </w:pPr>
            <w:r w:rsidRPr="009310F1">
              <w:t>q(O, ether)</w:t>
            </w:r>
          </w:p>
        </w:tc>
        <w:tc>
          <w:tcPr>
            <w:tcW w:w="1417" w:type="dxa"/>
          </w:tcPr>
          <w:p w14:paraId="5CAB1E2A" w14:textId="77777777" w:rsidR="00484CD3" w:rsidRPr="009310F1" w:rsidRDefault="00484CD3" w:rsidP="00A60DB6">
            <w:pPr>
              <w:spacing w:line="360" w:lineRule="auto"/>
              <w:jc w:val="center"/>
            </w:pPr>
            <w:r w:rsidRPr="009310F1">
              <w:t>-0.54</w:t>
            </w:r>
          </w:p>
        </w:tc>
        <w:tc>
          <w:tcPr>
            <w:tcW w:w="1276" w:type="dxa"/>
          </w:tcPr>
          <w:p w14:paraId="2BB11404" w14:textId="77777777" w:rsidR="00484CD3" w:rsidRPr="009310F1" w:rsidRDefault="00484CD3" w:rsidP="00A60DB6">
            <w:pPr>
              <w:spacing w:line="360" w:lineRule="auto"/>
              <w:jc w:val="center"/>
            </w:pPr>
            <w:r w:rsidRPr="009310F1">
              <w:t>-0.50</w:t>
            </w:r>
          </w:p>
        </w:tc>
        <w:tc>
          <w:tcPr>
            <w:tcW w:w="1417" w:type="dxa"/>
          </w:tcPr>
          <w:p w14:paraId="4359A05D" w14:textId="77777777" w:rsidR="00484CD3" w:rsidRPr="009310F1" w:rsidRDefault="00484CD3" w:rsidP="00A60DB6">
            <w:pPr>
              <w:spacing w:line="360" w:lineRule="auto"/>
              <w:jc w:val="center"/>
            </w:pPr>
            <w:r w:rsidRPr="009310F1">
              <w:t>+12%</w:t>
            </w:r>
          </w:p>
        </w:tc>
        <w:tc>
          <w:tcPr>
            <w:tcW w:w="1418" w:type="dxa"/>
          </w:tcPr>
          <w:p w14:paraId="6069F17D" w14:textId="77777777" w:rsidR="00484CD3" w:rsidRPr="009310F1" w:rsidRDefault="00484CD3" w:rsidP="00A60DB6">
            <w:pPr>
              <w:spacing w:line="360" w:lineRule="auto"/>
              <w:jc w:val="center"/>
            </w:pPr>
            <w:r w:rsidRPr="009310F1">
              <w:t>-0.48</w:t>
            </w:r>
          </w:p>
        </w:tc>
        <w:tc>
          <w:tcPr>
            <w:tcW w:w="1559" w:type="dxa"/>
          </w:tcPr>
          <w:p w14:paraId="5B624337" w14:textId="77777777" w:rsidR="00484CD3" w:rsidRPr="009310F1" w:rsidRDefault="00484CD3" w:rsidP="00A60DB6">
            <w:pPr>
              <w:spacing w:line="360" w:lineRule="auto"/>
              <w:jc w:val="center"/>
            </w:pPr>
            <w:r w:rsidRPr="009310F1">
              <w:t>+6%</w:t>
            </w:r>
          </w:p>
        </w:tc>
      </w:tr>
      <w:tr w:rsidR="00484CD3" w:rsidRPr="009310F1" w14:paraId="3B962597" w14:textId="77777777" w:rsidTr="00484CD3">
        <w:tc>
          <w:tcPr>
            <w:tcW w:w="2122" w:type="dxa"/>
          </w:tcPr>
          <w:p w14:paraId="5FF0B104" w14:textId="77777777" w:rsidR="00484CD3" w:rsidRPr="009310F1" w:rsidRDefault="00484CD3" w:rsidP="00A60DB6">
            <w:pPr>
              <w:spacing w:line="360" w:lineRule="auto"/>
              <w:jc w:val="center"/>
            </w:pPr>
            <w:r w:rsidRPr="009310F1">
              <w:lastRenderedPageBreak/>
              <w:t>q(α</w:t>
            </w:r>
            <w:r w:rsidRPr="009310F1">
              <w:noBreakHyphen/>
              <w:t>C, side chain)</w:t>
            </w:r>
          </w:p>
        </w:tc>
        <w:tc>
          <w:tcPr>
            <w:tcW w:w="1417" w:type="dxa"/>
          </w:tcPr>
          <w:p w14:paraId="2FC3C012" w14:textId="77777777" w:rsidR="00484CD3" w:rsidRPr="009310F1" w:rsidRDefault="00484CD3" w:rsidP="00A60DB6">
            <w:pPr>
              <w:spacing w:line="360" w:lineRule="auto"/>
              <w:jc w:val="center"/>
            </w:pPr>
            <w:r w:rsidRPr="009310F1">
              <w:t>-0.08</w:t>
            </w:r>
          </w:p>
        </w:tc>
        <w:tc>
          <w:tcPr>
            <w:tcW w:w="1276" w:type="dxa"/>
          </w:tcPr>
          <w:p w14:paraId="03AC2F4F" w14:textId="77777777" w:rsidR="00484CD3" w:rsidRPr="009310F1" w:rsidRDefault="00484CD3" w:rsidP="00A60DB6">
            <w:pPr>
              <w:spacing w:line="360" w:lineRule="auto"/>
              <w:jc w:val="center"/>
            </w:pPr>
            <w:r w:rsidRPr="009310F1">
              <w:t>-0.10</w:t>
            </w:r>
          </w:p>
        </w:tc>
        <w:tc>
          <w:tcPr>
            <w:tcW w:w="1417" w:type="dxa"/>
          </w:tcPr>
          <w:p w14:paraId="7F9FA916" w14:textId="77777777" w:rsidR="00484CD3" w:rsidRPr="009310F1" w:rsidRDefault="00484CD3" w:rsidP="00A60DB6">
            <w:pPr>
              <w:spacing w:line="360" w:lineRule="auto"/>
              <w:jc w:val="center"/>
            </w:pPr>
            <w:r w:rsidRPr="009310F1">
              <w:t>+40%</w:t>
            </w:r>
          </w:p>
        </w:tc>
        <w:tc>
          <w:tcPr>
            <w:tcW w:w="1418" w:type="dxa"/>
          </w:tcPr>
          <w:p w14:paraId="2B26A475" w14:textId="77777777" w:rsidR="00484CD3" w:rsidRPr="009310F1" w:rsidRDefault="00484CD3" w:rsidP="00A60DB6">
            <w:pPr>
              <w:spacing w:line="360" w:lineRule="auto"/>
              <w:jc w:val="center"/>
            </w:pPr>
            <w:r w:rsidRPr="009310F1">
              <w:t>-0.03</w:t>
            </w:r>
          </w:p>
        </w:tc>
        <w:tc>
          <w:tcPr>
            <w:tcW w:w="1559" w:type="dxa"/>
          </w:tcPr>
          <w:p w14:paraId="047FF2E6" w14:textId="77777777" w:rsidR="00484CD3" w:rsidRPr="009310F1" w:rsidRDefault="00484CD3" w:rsidP="00A60DB6">
            <w:pPr>
              <w:spacing w:line="360" w:lineRule="auto"/>
              <w:jc w:val="center"/>
            </w:pPr>
            <w:r w:rsidRPr="009310F1">
              <w:t>-33%</w:t>
            </w:r>
          </w:p>
        </w:tc>
      </w:tr>
    </w:tbl>
    <w:p w14:paraId="0A2CE900" w14:textId="77777777" w:rsidR="00484CD3" w:rsidRPr="009310F1" w:rsidRDefault="00484CD3" w:rsidP="00A60DB6">
      <w:pPr>
        <w:spacing w:line="360" w:lineRule="auto"/>
        <w:jc w:val="both"/>
      </w:pPr>
    </w:p>
    <w:p w14:paraId="77F361FD" w14:textId="09C315C7" w:rsidR="00484CD3" w:rsidRPr="009310F1" w:rsidRDefault="00484CD3" w:rsidP="00A60DB6">
      <w:pPr>
        <w:spacing w:line="360" w:lineRule="auto"/>
        <w:ind w:firstLine="567"/>
        <w:jc w:val="both"/>
      </w:pPr>
      <w:r w:rsidRPr="009310F1">
        <w:rPr>
          <w:b/>
        </w:rPr>
        <w:t xml:space="preserve">Figure </w:t>
      </w:r>
      <w:r w:rsidR="005406B1" w:rsidRPr="009310F1">
        <w:rPr>
          <w:b/>
        </w:rPr>
        <w:t>1</w:t>
      </w:r>
      <w:r w:rsidRPr="009310F1">
        <w:t xml:space="preserve"> exemplifies a planar geometry of the polar moiety of organic carbonates and a propeller-like orientation in the dimer. The two interacting </w:t>
      </w:r>
      <w:r w:rsidR="00670D82" w:rsidRPr="009310F1">
        <w:t>DAC</w:t>
      </w:r>
      <w:r w:rsidRPr="009310F1">
        <w:t xml:space="preserve"> molecules tend to minimize their total potential energy. As a result, the rigid carbonate head of the former molecule gets rotated relative to the latter molecule. The corresponding oxygen-carbon-carbon-oxygen dihedral angle equals 33 degrees. It does not depend on the length of the side alkyl chains. The propeller-like structures were found in the dimer structures of all </w:t>
      </w:r>
      <w:r w:rsidR="00670D82" w:rsidRPr="009310F1">
        <w:t>DAC</w:t>
      </w:r>
      <w:r w:rsidRPr="009310F1">
        <w:t>s. Since carbon-carbon and oxygen-oxygen pairwise interactions are strongly repulsive, the molecules adopt an orientation in which four carbon-oxygen interactions</w:t>
      </w:r>
      <w:r w:rsidR="00670D82" w:rsidRPr="009310F1">
        <w:t>,</w:t>
      </w:r>
      <w:r w:rsidRPr="009310F1">
        <w:t xml:space="preserve"> which are attractive</w:t>
      </w:r>
      <w:r w:rsidR="00670D82" w:rsidRPr="009310F1">
        <w:t>,</w:t>
      </w:r>
      <w:r w:rsidRPr="009310F1">
        <w:t xml:space="preserve"> are maximized.</w:t>
      </w:r>
    </w:p>
    <w:p w14:paraId="4F032191" w14:textId="77777777" w:rsidR="00484CD3" w:rsidRPr="009310F1" w:rsidRDefault="00484CD3" w:rsidP="00A60DB6">
      <w:pPr>
        <w:spacing w:line="360" w:lineRule="auto"/>
        <w:ind w:firstLine="567"/>
        <w:jc w:val="both"/>
      </w:pPr>
      <w:r w:rsidRPr="009310F1">
        <w:rPr>
          <w:noProof/>
          <w:lang w:val="it-IT" w:eastAsia="it-IT"/>
        </w:rPr>
        <w:drawing>
          <wp:inline distT="0" distB="0" distL="0" distR="0" wp14:anchorId="17B82F52" wp14:editId="0FFC18F6">
            <wp:extent cx="5367655" cy="1816383"/>
            <wp:effectExtent l="0" t="0" r="4445"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70608" cy="1817382"/>
                    </a:xfrm>
                    <a:prstGeom prst="rect">
                      <a:avLst/>
                    </a:prstGeom>
                    <a:noFill/>
                    <a:ln>
                      <a:noFill/>
                    </a:ln>
                  </pic:spPr>
                </pic:pic>
              </a:graphicData>
            </a:graphic>
          </wp:inline>
        </w:drawing>
      </w:r>
    </w:p>
    <w:p w14:paraId="462B9EDA" w14:textId="25ED1AE5" w:rsidR="00484CD3" w:rsidRPr="009310F1" w:rsidRDefault="00484CD3" w:rsidP="00A60DB6">
      <w:pPr>
        <w:pStyle w:val="Nessunaspaziatura"/>
        <w:spacing w:line="360" w:lineRule="auto"/>
        <w:jc w:val="both"/>
        <w:rPr>
          <w:rFonts w:ascii="Times New Roman" w:hAnsi="Times New Roman" w:cs="Times New Roman"/>
          <w:sz w:val="24"/>
          <w:szCs w:val="24"/>
        </w:rPr>
      </w:pPr>
      <w:r w:rsidRPr="009310F1">
        <w:rPr>
          <w:rFonts w:ascii="Times New Roman" w:hAnsi="Times New Roman" w:cs="Times New Roman"/>
          <w:sz w:val="24"/>
          <w:szCs w:val="24"/>
        </w:rPr>
        <w:t xml:space="preserve">Figure </w:t>
      </w:r>
      <w:r w:rsidR="005406B1" w:rsidRPr="009310F1">
        <w:rPr>
          <w:rFonts w:ascii="Times New Roman" w:hAnsi="Times New Roman" w:cs="Times New Roman"/>
          <w:sz w:val="24"/>
          <w:szCs w:val="24"/>
        </w:rPr>
        <w:t>1</w:t>
      </w:r>
      <w:r w:rsidRPr="009310F1">
        <w:rPr>
          <w:rFonts w:ascii="Times New Roman" w:hAnsi="Times New Roman" w:cs="Times New Roman"/>
          <w:sz w:val="24"/>
          <w:szCs w:val="24"/>
        </w:rPr>
        <w:t>. The optimized molecular structures of dimethyl carbonate (A) in vacuo and (B) the propeller-like orientation in its dimer. The optimizations of the geometries were performed at the M11/6-311++G** level of theory.</w:t>
      </w:r>
    </w:p>
    <w:p w14:paraId="1279EF9C" w14:textId="77777777" w:rsidR="00484CD3" w:rsidRPr="009310F1" w:rsidRDefault="00484CD3" w:rsidP="00A60DB6">
      <w:pPr>
        <w:spacing w:line="360" w:lineRule="auto"/>
        <w:ind w:firstLine="567"/>
        <w:jc w:val="both"/>
      </w:pPr>
    </w:p>
    <w:p w14:paraId="6AE9E20D" w14:textId="77777777" w:rsidR="00484CD3" w:rsidRPr="009310F1" w:rsidRDefault="00484CD3" w:rsidP="00A60DB6">
      <w:pPr>
        <w:spacing w:line="360" w:lineRule="auto"/>
        <w:ind w:firstLine="567"/>
        <w:jc w:val="both"/>
      </w:pPr>
      <w:r w:rsidRPr="009310F1">
        <w:t xml:space="preserve">We combined the Lennard-Jones-12-6 parameters of the GAFF data set with the above-derived electrostatic charges and ab initio-based covalent descriptors. We initially attempted to simulate the density and heats of vaporization of the three smaller </w:t>
      </w:r>
      <w:r w:rsidR="00670D82" w:rsidRPr="009310F1">
        <w:t>DAC</w:t>
      </w:r>
      <w:r w:rsidRPr="009310F1">
        <w:t xml:space="preserve">s and again obtained overestimated specific density and heats of vaporization. The discrepancy with the experiment was two and more percent indicating that the attractive part of the employed Hamiltonian is stronger than needed. A fair performance of the partial charges derived directly from in-vacuo electronic-structure calculations is a known issue since the condensed-phase effects are generally important. The major origin of the observed discrepancies is the neglect of electronic density redistribution due to the coupling of electron-rich and electron-poor interaction centers. The central carbon atom of the carbonate group is a strongly electron-deficient center, whereas the three surrounding oxygen atoms are electron-rich centers. The neglected condensed-phase effects can lead to significant inaccuracies, particularly, in </w:t>
      </w:r>
      <w:r w:rsidRPr="009310F1">
        <w:lastRenderedPageBreak/>
        <w:t>the simulated transport properties and phase behavior. Indeed, the stepwise decrease of the absolute values of the partial charges of the carbonate head group resulted in a gradually better agreement with the experiment. The procedure was repeated until the structure and energetics of the liquid dimethyl carbonate, diethyl carbonate, and dipropyl carbonate were decently captured by the model.</w:t>
      </w:r>
    </w:p>
    <w:p w14:paraId="2991F746" w14:textId="77777777" w:rsidR="00484CD3" w:rsidRPr="009310F1" w:rsidRDefault="00484CD3" w:rsidP="00A60DB6">
      <w:pPr>
        <w:spacing w:line="360" w:lineRule="auto"/>
        <w:ind w:firstLine="567"/>
        <w:jc w:val="both"/>
      </w:pPr>
      <w:r w:rsidRPr="009310F1">
        <w:t xml:space="preserve">The decrease of charges localized on one carbon and three oxygen atoms of the head group was performed uniformly. The best-performing set of charges is +0.88e (central carbon atom), </w:t>
      </w:r>
      <w:r w:rsidRPr="009310F1">
        <w:noBreakHyphen/>
        <w:t xml:space="preserve">0.528e (carbonyl oxygen), and </w:t>
      </w:r>
      <w:r w:rsidRPr="009310F1">
        <w:noBreakHyphen/>
        <w:t>0.368e (two ether oxygen atoms). Interestingly, the difference between carboxyl and ether oxygen atoms in terms of the excessive electron density localized on them is fairly small. Furthermore, the iterative procedure was performed to somewhat adjust Lennard-Jones-12-6 parameters. Stepwise alterations of the parameters were introduced and short MD simulations were fulfilled to record the corresponding changes in density, key interatomic distances, and heat of vaporization. The most successful set of parameters was used in the new force field. The specific simulated physicochemical properties are provided along with the discussion of our experimental results below.</w:t>
      </w:r>
    </w:p>
    <w:p w14:paraId="5FC7F74B" w14:textId="77777777" w:rsidR="00484CD3" w:rsidRPr="009310F1" w:rsidRDefault="00484CD3" w:rsidP="00A60DB6">
      <w:pPr>
        <w:spacing w:line="360" w:lineRule="auto"/>
        <w:ind w:firstLine="567"/>
        <w:jc w:val="both"/>
      </w:pPr>
      <w:r w:rsidRPr="009310F1">
        <w:t>Density is a central property of the condensed molecular system. It drastically influences the structure and transport properties irrespective of the peculiar atom-atom interactions. Density can be quickly computed in molecular dynamics and it should be thus used cautiously to parameterize the emerging model. In our force field development procedure, density is used to assess the accuracy of non-covalent interatomic interactions and the soundness of the conformational changes of the large flexible molecules.</w:t>
      </w:r>
    </w:p>
    <w:p w14:paraId="1566E14C" w14:textId="77777777" w:rsidR="00484CD3" w:rsidRPr="009310F1" w:rsidRDefault="00484CD3" w:rsidP="00A60DB6">
      <w:pPr>
        <w:spacing w:line="360" w:lineRule="auto"/>
        <w:ind w:firstLine="567"/>
        <w:jc w:val="both"/>
      </w:pPr>
      <w:r w:rsidRPr="009310F1">
        <w:t xml:space="preserve">During the course of the force field development, specific densities and shear viscosities of the low-molecular-weight </w:t>
      </w:r>
      <w:r w:rsidR="00670D82" w:rsidRPr="009310F1">
        <w:t>DACs</w:t>
      </w:r>
      <w:r w:rsidRPr="009310F1">
        <w:t xml:space="preserve"> were routinely compared to the experimental data</w:t>
      </w:r>
      <w:r w:rsidR="00A14E78" w:rsidRPr="009310F1">
        <w:t xml:space="preserve"> (vide infra)</w:t>
      </w:r>
      <w:r w:rsidRPr="009310F1">
        <w:t>. The final set of parameters provided the simulated density of 1</w:t>
      </w:r>
      <w:r w:rsidR="00670D82" w:rsidRPr="009310F1">
        <w:t>.</w:t>
      </w:r>
      <w:r w:rsidRPr="009310F1">
        <w:t>052 versus the experimental value of 1</w:t>
      </w:r>
      <w:r w:rsidR="00670D82" w:rsidRPr="009310F1">
        <w:t>.063 </w:t>
      </w:r>
      <w:r w:rsidRPr="009310F1">
        <w:t>g </w:t>
      </w:r>
      <w:r w:rsidR="00670D82" w:rsidRPr="009310F1">
        <w:t>c</w:t>
      </w:r>
      <w:r w:rsidRPr="009310F1">
        <w:t>m</w:t>
      </w:r>
      <w:r w:rsidRPr="009310F1">
        <w:rPr>
          <w:vertAlign w:val="superscript"/>
        </w:rPr>
        <w:noBreakHyphen/>
        <w:t>3</w:t>
      </w:r>
      <w:r w:rsidRPr="009310F1">
        <w:t xml:space="preserve"> at 298.15 K and 1</w:t>
      </w:r>
      <w:r w:rsidR="00670D82" w:rsidRPr="009310F1">
        <w:t>.</w:t>
      </w:r>
      <w:r w:rsidRPr="009310F1">
        <w:t>004 versus the experimental value of 1</w:t>
      </w:r>
      <w:r w:rsidR="00670D82" w:rsidRPr="009310F1">
        <w:t>.017 </w:t>
      </w:r>
      <w:r w:rsidRPr="009310F1">
        <w:t>g </w:t>
      </w:r>
      <w:r w:rsidR="00670D82" w:rsidRPr="009310F1">
        <w:t>c</w:t>
      </w:r>
      <w:r w:rsidRPr="009310F1">
        <w:t>m</w:t>
      </w:r>
      <w:r w:rsidRPr="009310F1">
        <w:rPr>
          <w:vertAlign w:val="superscript"/>
        </w:rPr>
        <w:noBreakHyphen/>
        <w:t>3</w:t>
      </w:r>
      <w:r w:rsidRPr="009310F1">
        <w:t xml:space="preserve"> at 333.15 K for </w:t>
      </w:r>
      <w:r w:rsidR="00A14E78" w:rsidRPr="009310F1">
        <w:t>D1C</w:t>
      </w:r>
      <w:r w:rsidRPr="009310F1">
        <w:t xml:space="preserve">. Similarly, </w:t>
      </w:r>
      <w:r w:rsidR="00670D82" w:rsidRPr="009310F1">
        <w:t>0.</w:t>
      </w:r>
      <w:r w:rsidRPr="009310F1">
        <w:t xml:space="preserve">976 versus </w:t>
      </w:r>
      <w:r w:rsidR="00670D82" w:rsidRPr="009310F1">
        <w:t>0.</w:t>
      </w:r>
      <w:r w:rsidRPr="009310F1">
        <w:t>969</w:t>
      </w:r>
      <w:r w:rsidR="00670D82" w:rsidRPr="009310F1">
        <w:t xml:space="preserve"> (298.15 K) and 0.931 versus 0.930 </w:t>
      </w:r>
      <w:r w:rsidRPr="009310F1">
        <w:t>g </w:t>
      </w:r>
      <w:r w:rsidR="00670D82" w:rsidRPr="009310F1">
        <w:t>c</w:t>
      </w:r>
      <w:r w:rsidRPr="009310F1">
        <w:t>m</w:t>
      </w:r>
      <w:r w:rsidRPr="009310F1">
        <w:rPr>
          <w:vertAlign w:val="superscript"/>
        </w:rPr>
        <w:noBreakHyphen/>
        <w:t>3</w:t>
      </w:r>
      <w:r w:rsidRPr="009310F1">
        <w:t xml:space="preserve"> (333.15 K) were obtained for </w:t>
      </w:r>
      <w:r w:rsidR="00A14E78" w:rsidRPr="009310F1">
        <w:t>D2C</w:t>
      </w:r>
      <w:r w:rsidRPr="009310F1">
        <w:t xml:space="preserve">. For </w:t>
      </w:r>
      <w:r w:rsidR="00A14E78" w:rsidRPr="009310F1">
        <w:t>D3C</w:t>
      </w:r>
      <w:r w:rsidRPr="009310F1">
        <w:t xml:space="preserve">, </w:t>
      </w:r>
      <w:r w:rsidR="00670D82" w:rsidRPr="009310F1">
        <w:t>0.</w:t>
      </w:r>
      <w:r w:rsidRPr="009310F1">
        <w:t xml:space="preserve">937 versus </w:t>
      </w:r>
      <w:r w:rsidR="00670D82" w:rsidRPr="009310F1">
        <w:t>0.</w:t>
      </w:r>
      <w:r w:rsidRPr="009310F1">
        <w:t xml:space="preserve">938 (298.15 K) and </w:t>
      </w:r>
      <w:r w:rsidR="00670D82" w:rsidRPr="009310F1">
        <w:t>0.</w:t>
      </w:r>
      <w:r w:rsidRPr="009310F1">
        <w:t xml:space="preserve">896 versus </w:t>
      </w:r>
      <w:r w:rsidR="00670D82" w:rsidRPr="009310F1">
        <w:t>0.</w:t>
      </w:r>
      <w:r w:rsidR="00A14E78" w:rsidRPr="009310F1">
        <w:t>902 </w:t>
      </w:r>
      <w:r w:rsidRPr="009310F1">
        <w:t>g </w:t>
      </w:r>
      <w:r w:rsidR="00A14E78" w:rsidRPr="009310F1">
        <w:t>c</w:t>
      </w:r>
      <w:r w:rsidRPr="009310F1">
        <w:t>m</w:t>
      </w:r>
      <w:r w:rsidRPr="009310F1">
        <w:rPr>
          <w:vertAlign w:val="superscript"/>
        </w:rPr>
        <w:noBreakHyphen/>
        <w:t>3</w:t>
      </w:r>
      <w:r w:rsidRPr="009310F1">
        <w:t xml:space="preserve"> (333.15 K) are in a very good agreement. The experimental standard heats of vaporization are 38.0 kJ mol</w:t>
      </w:r>
      <w:r w:rsidRPr="009310F1">
        <w:rPr>
          <w:vertAlign w:val="superscript"/>
        </w:rPr>
        <w:noBreakHyphen/>
        <w:t>1</w:t>
      </w:r>
      <w:r w:rsidRPr="009310F1">
        <w:t xml:space="preserve"> (D1C)</w:t>
      </w:r>
      <w:r w:rsidRPr="009310F1">
        <w:fldChar w:fldCharType="begin" w:fldLock="1"/>
      </w:r>
      <w:r w:rsidR="004C3A1E" w:rsidRPr="009310F1">
        <w:instrText>ADDIN CSL_CITATION {"citationItems":[{"id":"ITEM-1","itemData":{"DOI":"10.1016/j.jct.2008.02.012","ISSN":"00219614","author":[{"dropping-particle":"","family":"Kozlova","given":"Svetlana A.","non-dropping-particle":"","parse-names":false,"suffix":""},{"dropping-particle":"","family":"Emel’yanenko","given":"Vladimir N.","non-dropping-particle":"","parse-names":false,"suffix":""},{"dropping-particle":"","family":"Georgieva","given":"Miglena","non-dropping-particle":"","parse-names":false,"suffix":""},{"dropping-particle":"","family":"Verevkin","given":"Sergey P.","non-dropping-particle":"","parse-names":false,"suffix":""},{"dropping-particle":"","family":"Chernyak","given":"Yury","non-dropping-particle":"","parse-names":false,"suffix":""},{"dropping-particle":"","family":"Schäffner","given":"Benjamin","non-dropping-particle":"","parse-names":false,"suffix":""},{"dropping-particle":"","family":"Börner","given":"Armin","non-dropping-particle":"","parse-names":false,"suffix":""}],"container-title":"The Journal of Chemical Thermodynamics","id":"ITEM-1","issue":"7","issued":{"date-parts":[["2008","7"]]},"page":"1136-1140","title":"Vapour pressure and enthalpy of vaporization of aliphatic dialkyl carbonates","type":"article-journal","volume":"40"},"uris":["http://www.mendeley.com/documents/?uuid=a493c59e-597e-4872-a5f8-8b84dcb62c18"]}],"mendeley":{"formattedCitation":"[19]","plainTextFormattedCitation":"[19]","previouslyFormattedCitation":"[19]"},"properties":{"noteIndex":0},"schema":"https://github.com/citation-style-language/schema/raw/master/csl-citation.json"}</w:instrText>
      </w:r>
      <w:r w:rsidRPr="009310F1">
        <w:fldChar w:fldCharType="separate"/>
      </w:r>
      <w:r w:rsidR="001012D3" w:rsidRPr="009310F1">
        <w:rPr>
          <w:noProof/>
        </w:rPr>
        <w:t>[19]</w:t>
      </w:r>
      <w:r w:rsidRPr="009310F1">
        <w:fldChar w:fldCharType="end"/>
      </w:r>
      <w:r w:rsidRPr="009310F1">
        <w:t xml:space="preserve">, </w:t>
      </w:r>
      <w:r w:rsidRPr="009310F1">
        <w:rPr>
          <w:lang w:val="it-IT"/>
        </w:rPr>
        <w:t>44.4</w:t>
      </w:r>
      <w:r w:rsidRPr="009310F1">
        <w:t> kJ mol</w:t>
      </w:r>
      <w:r w:rsidRPr="009310F1">
        <w:rPr>
          <w:vertAlign w:val="superscript"/>
        </w:rPr>
        <w:noBreakHyphen/>
        <w:t>1</w:t>
      </w:r>
      <w:r w:rsidRPr="009310F1">
        <w:rPr>
          <w:lang w:val="ru-RU"/>
        </w:rPr>
        <w:t xml:space="preserve"> (</w:t>
      </w:r>
      <w:r w:rsidRPr="009310F1">
        <w:t xml:space="preserve">D2C) </w:t>
      </w:r>
      <w:r w:rsidRPr="009310F1">
        <w:fldChar w:fldCharType="begin" w:fldLock="1"/>
      </w:r>
      <w:r w:rsidR="004C3A1E" w:rsidRPr="009310F1">
        <w:instrText>ADDIN CSL_CITATION {"citationItems":[{"id":"ITEM-1","itemData":{"DOI":"10.1016/j.jct.2008.02.012","ISSN":"00219614","author":[{"dropping-particle":"","family":"Kozlova","given":"Svetlana A.","non-dropping-particle":"","parse-names":false,"suffix":""},{"dropping-particle":"","family":"Emel’yanenko","given":"Vladimir N.","non-dropping-particle":"","parse-names":false,"suffix":""},{"dropping-particle":"","family":"Georgieva","given":"Miglena","non-dropping-particle":"","parse-names":false,"suffix":""},{"dropping-particle":"","family":"Verevkin","given":"Sergey P.","non-dropping-particle":"","parse-names":false,"suffix":""},{"dropping-particle":"","family":"Chernyak","given":"Yury","non-dropping-particle":"","parse-names":false,"suffix":""},{"dropping-particle":"","family":"Schäffner","given":"Benjamin","non-dropping-particle":"","parse-names":false,"suffix":""},{"dropping-particle":"","family":"Börner","given":"Armin","non-dropping-particle":"","parse-names":false,"suffix":""}],"container-title":"The Journal of Chemical Thermodynamics","id":"ITEM-1","issue":"7","issued":{"date-parts":[["2008","7"]]},"page":"1136-1140","title":"Vapour pressure and enthalpy of vaporization of aliphatic dialkyl carbonates","type":"article-journal","volume":"40"},"uris":["http://www.mendeley.com/documents/?uuid=a493c59e-597e-4872-a5f8-8b84dcb62c18"]}],"mendeley":{"formattedCitation":"[19]","plainTextFormattedCitation":"[19]","previouslyFormattedCitation":"[19]"},"properties":{"noteIndex":0},"schema":"https://github.com/citation-style-language/schema/raw/master/csl-citation.json"}</w:instrText>
      </w:r>
      <w:r w:rsidRPr="009310F1">
        <w:fldChar w:fldCharType="separate"/>
      </w:r>
      <w:r w:rsidR="001012D3" w:rsidRPr="009310F1">
        <w:rPr>
          <w:noProof/>
        </w:rPr>
        <w:t>[19]</w:t>
      </w:r>
      <w:r w:rsidRPr="009310F1">
        <w:fldChar w:fldCharType="end"/>
      </w:r>
      <w:r w:rsidRPr="009310F1">
        <w:t xml:space="preserve">, </w:t>
      </w:r>
      <w:r w:rsidRPr="009310F1">
        <w:rPr>
          <w:lang w:val="ru-RU"/>
        </w:rPr>
        <w:t>53</w:t>
      </w:r>
      <w:r w:rsidRPr="009310F1">
        <w:t>.</w:t>
      </w:r>
      <w:r w:rsidRPr="009310F1">
        <w:rPr>
          <w:lang w:val="ru-RU"/>
        </w:rPr>
        <w:t>2 </w:t>
      </w:r>
      <w:r w:rsidRPr="009310F1">
        <w:t>kJ mol</w:t>
      </w:r>
      <w:r w:rsidRPr="009310F1">
        <w:rPr>
          <w:vertAlign w:val="superscript"/>
        </w:rPr>
        <w:noBreakHyphen/>
        <w:t>1</w:t>
      </w:r>
      <w:r w:rsidRPr="009310F1">
        <w:t xml:space="preserve"> (D3C) </w:t>
      </w:r>
      <w:r w:rsidRPr="009310F1">
        <w:fldChar w:fldCharType="begin" w:fldLock="1"/>
      </w:r>
      <w:r w:rsidR="004C3A1E" w:rsidRPr="009310F1">
        <w:instrText>ADDIN CSL_CITATION {"citationItems":[{"id":"ITEM-1","itemData":{"DOI":"10.1016/j.jct.2008.02.012","ISSN":"00219614","author":[{"dropping-particle":"","family":"Kozlova","given":"Svetlana A.","non-dropping-particle":"","parse-names":false,"suffix":""},{"dropping-particle":"","family":"Emel’yanenko","given":"Vladimir N.","non-dropping-particle":"","parse-names":false,"suffix":""},{"dropping-particle":"","family":"Georgieva","given":"Miglena","non-dropping-particle":"","parse-names":false,"suffix":""},{"dropping-particle":"","family":"Verevkin","given":"Sergey P.","non-dropping-particle":"","parse-names":false,"suffix":""},{"dropping-particle":"","family":"Chernyak","given":"Yury","non-dropping-particle":"","parse-names":false,"suffix":""},{"dropping-particle":"","family":"Schäffner","given":"Benjamin","non-dropping-particle":"","parse-names":false,"suffix":""},{"dropping-particle":"","family":"Börner","given":"Armin","non-dropping-particle":"","parse-names":false,"suffix":""}],"container-title":"The Journal of Chemical Thermodynamics","id":"ITEM-1","issue":"7","issued":{"date-parts":[["2008","7"]]},"page":"1136-1140","title":"Vapour pressure and enthalpy of vaporization of aliphatic dialkyl carbonates","type":"article-journal","volume":"40"},"uris":["http://www.mendeley.com/documents/?uuid=a493c59e-597e-4872-a5f8-8b84dcb62c18"]}],"mendeley":{"formattedCitation":"[19]","plainTextFormattedCitation":"[19]","previouslyFormattedCitation":"[19]"},"properties":{"noteIndex":0},"schema":"https://github.com/citation-style-language/schema/raw/master/csl-citation.json"}</w:instrText>
      </w:r>
      <w:r w:rsidRPr="009310F1">
        <w:fldChar w:fldCharType="separate"/>
      </w:r>
      <w:r w:rsidR="001012D3" w:rsidRPr="009310F1">
        <w:rPr>
          <w:noProof/>
        </w:rPr>
        <w:t>[19]</w:t>
      </w:r>
      <w:r w:rsidRPr="009310F1">
        <w:fldChar w:fldCharType="end"/>
      </w:r>
      <w:r w:rsidRPr="009310F1">
        <w:t>,</w:t>
      </w:r>
      <w:r w:rsidRPr="009310F1">
        <w:rPr>
          <w:lang w:val="ru-RU"/>
        </w:rPr>
        <w:t xml:space="preserve">  62</w:t>
      </w:r>
      <w:r w:rsidRPr="009310F1">
        <w:t>.</w:t>
      </w:r>
      <w:r w:rsidRPr="009310F1">
        <w:rPr>
          <w:lang w:val="ru-RU"/>
        </w:rPr>
        <w:t>9 </w:t>
      </w:r>
      <w:r w:rsidRPr="009310F1">
        <w:t>kJ mol</w:t>
      </w:r>
      <w:r w:rsidRPr="009310F1">
        <w:rPr>
          <w:vertAlign w:val="superscript"/>
        </w:rPr>
        <w:noBreakHyphen/>
        <w:t>1</w:t>
      </w:r>
      <w:r w:rsidRPr="009310F1">
        <w:t xml:space="preserve"> (D4C) </w:t>
      </w:r>
      <w:r w:rsidRPr="009310F1">
        <w:fldChar w:fldCharType="begin" w:fldLock="1"/>
      </w:r>
      <w:r w:rsidR="004C3A1E" w:rsidRPr="009310F1">
        <w:instrText>ADDIN CSL_CITATION {"citationItems":[{"id":"ITEM-1","itemData":{"DOI":"10.1016/j.jct.2008.02.012","ISSN":"00219614","author":[{"dropping-particle":"","family":"Kozlova","given":"Svetlana A.","non-dropping-particle":"","parse-names":false,"suffix":""},{"dropping-particle":"","family":"Emel’yanenko","given":"Vladimir N.","non-dropping-particle":"","parse-names":false,"suffix":""},{"dropping-particle":"","family":"Georgieva","given":"Miglena","non-dropping-particle":"","parse-names":false,"suffix":""},{"dropping-particle":"","family":"Verevkin","given":"Sergey P.","non-dropping-particle":"","parse-names":false,"suffix":""},{"dropping-particle":"","family":"Chernyak","given":"Yury","non-dropping-particle":"","parse-names":false,"suffix":""},{"dropping-particle":"","family":"Schäffner","given":"Benjamin","non-dropping-particle":"","parse-names":false,"suffix":""},{"dropping-particle":"","family":"Börner","given":"Armin","non-dropping-particle":"","parse-names":false,"suffix":""}],"container-title":"The Journal of Chemical Thermodynamics","id":"ITEM-1","issue":"7","issued":{"date-parts":[["2008","7"]]},"page":"1136-1140","title":"Vapour pressure and enthalpy of vaporization of aliphatic dialkyl carbonates","type":"article-journal","volume":"40"},"uris":["http://www.mendeley.com/documents/?uuid=a493c59e-597e-4872-a5f8-8b84dcb62c18"]}],"mendeley":{"formattedCitation":"[19]","plainTextFormattedCitation":"[19]","previouslyFormattedCitation":"[19]"},"properties":{"noteIndex":0},"schema":"https://github.com/citation-style-language/schema/raw/master/csl-citation.json"}</w:instrText>
      </w:r>
      <w:r w:rsidRPr="009310F1">
        <w:fldChar w:fldCharType="separate"/>
      </w:r>
      <w:r w:rsidR="001012D3" w:rsidRPr="009310F1">
        <w:rPr>
          <w:noProof/>
        </w:rPr>
        <w:t>[19]</w:t>
      </w:r>
      <w:r w:rsidRPr="009310F1">
        <w:fldChar w:fldCharType="end"/>
      </w:r>
      <w:r w:rsidRPr="009310F1">
        <w:t>. The simulated data are fairly similar, viz. 39.9, 44.9, 51.5, and 59.1 kJ mol</w:t>
      </w:r>
      <w:r w:rsidRPr="009310F1">
        <w:rPr>
          <w:vertAlign w:val="superscript"/>
        </w:rPr>
        <w:noBreakHyphen/>
        <w:t>1</w:t>
      </w:r>
      <w:r w:rsidRPr="009310F1">
        <w:t>, respectively. Assuming that heats of vaporization often differ substantially in different sources, the hereby obtained consistency is an additional solid sign of the force field’s accuracy.</w:t>
      </w:r>
    </w:p>
    <w:p w14:paraId="26DDED6A" w14:textId="69AACEC8" w:rsidR="00484CD3" w:rsidRPr="009310F1" w:rsidRDefault="00484CD3" w:rsidP="00A60DB6">
      <w:pPr>
        <w:spacing w:line="360" w:lineRule="auto"/>
        <w:ind w:firstLine="567"/>
        <w:jc w:val="both"/>
        <w:rPr>
          <w:lang w:val="ru-RU"/>
        </w:rPr>
      </w:pPr>
      <w:r w:rsidRPr="009310F1">
        <w:rPr>
          <w:b/>
        </w:rPr>
        <w:lastRenderedPageBreak/>
        <w:t>Table 4</w:t>
      </w:r>
      <w:r w:rsidRPr="009310F1">
        <w:t xml:space="preserve"> provides the electrostatic and Lennard-Jones-12-6 parameters that were adapted in the new force field. The ultimately employed charges are significantly smaller than obtained from the coupled-cluster method. In turn, sigmas and epsilons are similar to the corresponding values in GAFF for the oxygen-carbon-oxygen-element moiety with a few important exceptions. The epsilon parameter of the alkyl-chain hydrogen was increased to 0.07 kJ mol</w:t>
      </w:r>
      <w:r w:rsidRPr="009310F1">
        <w:rPr>
          <w:vertAlign w:val="superscript"/>
        </w:rPr>
        <w:noBreakHyphen/>
        <w:t>1</w:t>
      </w:r>
      <w:r w:rsidRPr="009310F1">
        <w:t>. The α</w:t>
      </w:r>
      <w:r w:rsidRPr="009310F1">
        <w:noBreakHyphen/>
        <w:t>methylene hydrogen atom type was disregarded. Instead, all hydrogens are simulated as the same atom type in the new force field. The sigma parameter of such a hydrogen atom was set to 0.250 nm. This simplification made force field derivation more straightforward and we did not face any difficulty with getting trustworthy thermodynamics, structure, and dynamics. The carbon atom of the carbonyl group got epsilon of 0.46 kJ mol</w:t>
      </w:r>
      <w:r w:rsidRPr="009310F1">
        <w:rPr>
          <w:vertAlign w:val="superscript"/>
        </w:rPr>
        <w:noBreakHyphen/>
        <w:t>1</w:t>
      </w:r>
      <w:r w:rsidRPr="009310F1">
        <w:t xml:space="preserve">, whereas the traditional carbon’s sigma was retained, 0.340 nm. The charges on the alkyl side chains, </w:t>
      </w:r>
      <w:r w:rsidRPr="009310F1">
        <w:noBreakHyphen/>
        <w:t>0.12e for methylene carbon and +0.06e for methylene hydrogen, were adjusted to obtain better specific densities and heats of vaporization. The α</w:t>
      </w:r>
      <w:r w:rsidRPr="009310F1">
        <w:noBreakHyphen/>
        <w:t xml:space="preserve">carbon charge is close to zero according to ab initio calculations. It was deliberately used in the force field to neutralize each </w:t>
      </w:r>
      <w:r w:rsidR="00A14E78" w:rsidRPr="009310F1">
        <w:t>DAC</w:t>
      </w:r>
      <w:r w:rsidRPr="009310F1">
        <w:t xml:space="preserve"> molecule. For instance, in dimethyl carbonate, the α</w:t>
      </w:r>
      <w:r w:rsidRPr="009310F1">
        <w:noBreakHyphen/>
        <w:t xml:space="preserve">carbon charge equals </w:t>
      </w:r>
      <w:r w:rsidRPr="009310F1">
        <w:noBreakHyphen/>
        <w:t xml:space="preserve">0.048e, whereas in larger </w:t>
      </w:r>
      <w:r w:rsidR="00A14E78" w:rsidRPr="009310F1">
        <w:t>DAC</w:t>
      </w:r>
      <w:r w:rsidRPr="009310F1">
        <w:t>s</w:t>
      </w:r>
      <w:r w:rsidR="00A14E78" w:rsidRPr="009310F1">
        <w:t>,</w:t>
      </w:r>
      <w:r w:rsidRPr="009310F1">
        <w:t xml:space="preserve"> it is +0.032e. The hydrogens bonded to the discussed α</w:t>
      </w:r>
      <w:r w:rsidRPr="009310F1">
        <w:noBreakHyphen/>
        <w:t>carbon carry +0.08e each. These and very similar partial charges were also successfully used in the previous force fields for organic matter developed by one of us.</w:t>
      </w:r>
      <w:r w:rsidRPr="009310F1">
        <w:rPr>
          <w:lang w:val="ru-RU"/>
        </w:rPr>
        <w:t xml:space="preserve"> </w:t>
      </w:r>
      <w:r w:rsidRPr="009310F1">
        <w:rPr>
          <w:lang w:val="ru-RU"/>
        </w:rPr>
        <w:fldChar w:fldCharType="begin" w:fldLock="1"/>
      </w:r>
      <w:r w:rsidR="00622301" w:rsidRPr="009310F1">
        <w:rPr>
          <w:lang w:val="ru-RU"/>
        </w:rPr>
        <w:instrText>ADDIN CSL_CITATION {"citationItems":[{"id":"ITEM-1","itemData":{"DOI":"10.1039/c1cp21379b","ISSN":"1463-9076","author":[{"dropping-particle":"","family":"Chaban","given":"Vitaly","non-dropping-particle":"","parse-names":false,"suffix":""}],"container-title":"Physical Chemistry Chemical Physics","id":"ITEM-1","issue":"35","issued":{"date-parts":[["2011"]]},"page":"16055","title":"Polarizability versus mobility: atomistic force field for ionic liquids","type":"article-journal","volume":"13"},"uris":["http://www.mendeley.com/documents/?uuid=b97c0959-f416-41f3-a670-693e5eecd2a4"]},{"id":"ITEM-2","itemData":{"DOI":"10.1016/j.cplett.2014.10.049","ISBN":"00092614","ISSN":"00092614","abstract":"Ionic liquids (ILs) constitute an emerging research field. New ILs involve more and more organic and inorganic ions. Amino acid based ILs (AAILs) represent a specific interest due to their evolutional connection to proteins. We report a new non-polarizable force field (FF) for the eight AAILs comprising 1-ethyl-3-methylimidazolium cation and amino acid anions. The anions were obtained via deprotonation of carboxyl group. Speci.c cation-anion non-covalent interactions were taken into account by computing electrostatic potential for ion pairs. The van der Waals interactions were adopted from the CHARMM36 FF with minor modi.cations. Compatibility between our parameters and CHARMM36 parameters is preserved.","author":[{"dropping-particle":"","family":"Fileti","given":"Eudes Eterno","non-dropping-particle":"","parse-names":false,"suffix":""},{"dropping-particle":"V.","family":"Chaban","given":"Vitaly","non-dropping-particle":"","parse-names":false,"suffix":""}],"container-title":"Chemical Physics Letters","id":"ITEM-2","issued":{"date-parts":[["2014"]]},"page":"205-211","publisher":"Elsevier B.V.","title":"The scaled-charge additive force field for amino acid based ionic liquids","type":"article-journal","volume":"616-617"},"uris":["http://www.mendeley.com/documents/?uuid=32144b30-95bd-45d0-84c1-727f3b92647c"]},{"id":"ITEM-3","itemData":{"DOI":"10.1021/jp5054875","ISBN":"1520-6106","author":[{"dropping-particle":"V","family":"Voroshylova","given":"I","non-dropping-particle":"","parse-names":false,"suffix":""},{"dropping-particle":"V","family":"Chaban","given":"V","non-dropping-particle":"","parse-names":false,"suffix":""}],"container-title":"Journal of Physical Chemistry B","id":"ITEM-3","issue":"36","issued":{"date-parts":[["2014"]]},"language":"English","page":"10716-10724","title":"Atomistic Force Field for Pyridinium-Based Ionic Liquids: Reliable Transport Properties","type":"article-journal","volume":"118"},"uris":["http://www.mendeley.com/documents/?uuid=833d4706-e6b8-4701-8238-d1a9dbaed42a"]},{"id":"ITEM-4","itemData":{"DOI":"10.1039/c5cp08006a","ISSN":"14639076","abstract":"Thermodynamics, structure, and dynamics of diethyl sulfoxide (DESO) and ethyl methyl sulfoxide (EMSO) were investigated using ab initio calculations and non-polarizable potential based molecular dynamics (MD) simulations. The additive pairwise force field (FF) for EMSO and DESO was proposed for the first time, preserving explicit compatibility with their most known homologue, DMSO. The simulations reveal similar structures and thermodynamic properties of DMSO, DESO and EMSO. However, the transport properties are significantly different: DESO and DMSO are less mobile and an order of magnitude more viscous. Furthermore, dipole reorientation in DESO and EMSO occurs ca. 2-4 times slower than in DMSO at room temperature. This observation favors applications of higher sulfoxides as cryoprotectants and provides a microscopic interpretation of the earlier experimental data.","author":[{"dropping-particle":"V.","family":"Chaban","given":"Vitaly","non-dropping-particle":"","parse-names":false,"suffix":""}],"container-title":"Physical Chemistry Chemical Physics","id":"ITEM-4","issue":"15","issued":{"date-parts":[["2016"]]},"page":"10507-10515","publisher":"Royal Society of Chemistry","title":"Force field development and simulations of senior dialkyl sulfoxides","type":"article-journal","volume":"18"},"uris":["http://www.mendeley.com/documents/?uuid=cd6bef54-64f2-4c36-8108-b66637812c6a"]}],"mendeley":{"formattedCitation":"[62–65]","plainTextFormattedCitation":"[62–65]","previouslyFormattedCitation":"[62–65]"},"properties":{"noteIndex":0},"schema":"https://github.com/citation-style-language/schema/raw/master/csl-citation.json"}</w:instrText>
      </w:r>
      <w:r w:rsidRPr="009310F1">
        <w:rPr>
          <w:lang w:val="ru-RU"/>
        </w:rPr>
        <w:fldChar w:fldCharType="separate"/>
      </w:r>
      <w:r w:rsidR="004C3A1E" w:rsidRPr="009310F1">
        <w:rPr>
          <w:noProof/>
          <w:lang w:val="ru-RU"/>
        </w:rPr>
        <w:t>[62–65]</w:t>
      </w:r>
      <w:r w:rsidRPr="009310F1">
        <w:rPr>
          <w:lang w:val="ru-RU"/>
        </w:rPr>
        <w:fldChar w:fldCharType="end"/>
      </w:r>
    </w:p>
    <w:p w14:paraId="2AE9B5F4" w14:textId="77777777" w:rsidR="00484CD3" w:rsidRPr="009310F1" w:rsidRDefault="00484CD3" w:rsidP="00A60DB6">
      <w:pPr>
        <w:spacing w:line="360" w:lineRule="auto"/>
        <w:jc w:val="both"/>
      </w:pPr>
      <w:r w:rsidRPr="009310F1">
        <w:t xml:space="preserve"> </w:t>
      </w:r>
    </w:p>
    <w:p w14:paraId="62F61F31" w14:textId="77777777" w:rsidR="00484CD3" w:rsidRPr="009310F1" w:rsidRDefault="00484CD3" w:rsidP="00A60DB6">
      <w:pPr>
        <w:pStyle w:val="Nessunaspaziatura"/>
        <w:spacing w:line="360" w:lineRule="auto"/>
        <w:jc w:val="both"/>
        <w:rPr>
          <w:rFonts w:ascii="Times New Roman" w:hAnsi="Times New Roman" w:cs="Times New Roman"/>
          <w:sz w:val="24"/>
          <w:szCs w:val="24"/>
        </w:rPr>
      </w:pPr>
      <w:r w:rsidRPr="009310F1">
        <w:rPr>
          <w:rFonts w:ascii="Times New Roman" w:hAnsi="Times New Roman" w:cs="Times New Roman"/>
          <w:b/>
          <w:sz w:val="24"/>
          <w:szCs w:val="24"/>
        </w:rPr>
        <w:t>Table 4.</w:t>
      </w:r>
      <w:r w:rsidRPr="009310F1">
        <w:rPr>
          <w:rFonts w:ascii="Times New Roman" w:hAnsi="Times New Roman" w:cs="Times New Roman"/>
          <w:sz w:val="24"/>
          <w:szCs w:val="24"/>
        </w:rPr>
        <w:t xml:space="preserve"> The Coulombic and Lennard-Jones-12-6 parameters (sigma and epsilon) used for the simulation of nonbonded interactions in the new force field for </w:t>
      </w:r>
      <w:r w:rsidR="005C389F" w:rsidRPr="009310F1">
        <w:rPr>
          <w:rFonts w:ascii="Times New Roman" w:hAnsi="Times New Roman" w:cs="Times New Roman"/>
          <w:sz w:val="24"/>
          <w:szCs w:val="24"/>
        </w:rPr>
        <w:t>DACs</w:t>
      </w:r>
      <w:r w:rsidRPr="009310F1">
        <w:rPr>
          <w:rFonts w:ascii="Times New Roman" w:hAnsi="Times New Roman" w:cs="Times New Roman"/>
          <w:sz w:val="24"/>
          <w:szCs w:val="24"/>
        </w:rPr>
        <w:t>.</w:t>
      </w:r>
    </w:p>
    <w:tbl>
      <w:tblPr>
        <w:tblStyle w:val="Grigliatabella"/>
        <w:tblW w:w="9351" w:type="dxa"/>
        <w:tblLook w:val="04A0" w:firstRow="1" w:lastRow="0" w:firstColumn="1" w:lastColumn="0" w:noHBand="0" w:noVBand="1"/>
      </w:tblPr>
      <w:tblGrid>
        <w:gridCol w:w="2830"/>
        <w:gridCol w:w="2127"/>
        <w:gridCol w:w="2126"/>
        <w:gridCol w:w="2268"/>
      </w:tblGrid>
      <w:tr w:rsidR="00484CD3" w:rsidRPr="009310F1" w14:paraId="2A47AD39" w14:textId="77777777" w:rsidTr="00484CD3">
        <w:tc>
          <w:tcPr>
            <w:tcW w:w="2830" w:type="dxa"/>
          </w:tcPr>
          <w:p w14:paraId="17177491"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Interaction site</w:t>
            </w:r>
          </w:p>
        </w:tc>
        <w:tc>
          <w:tcPr>
            <w:tcW w:w="2127" w:type="dxa"/>
          </w:tcPr>
          <w:p w14:paraId="79DFA960"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Charge, e</w:t>
            </w:r>
          </w:p>
        </w:tc>
        <w:tc>
          <w:tcPr>
            <w:tcW w:w="2126" w:type="dxa"/>
          </w:tcPr>
          <w:p w14:paraId="1471CBC0"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Sigma, nm</w:t>
            </w:r>
          </w:p>
        </w:tc>
        <w:tc>
          <w:tcPr>
            <w:tcW w:w="2268" w:type="dxa"/>
          </w:tcPr>
          <w:p w14:paraId="6CA2529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Epsilon, kJ mol</w:t>
            </w:r>
            <w:r w:rsidRPr="009310F1">
              <w:rPr>
                <w:rFonts w:ascii="Times New Roman" w:hAnsi="Times New Roman" w:cs="Times New Roman"/>
                <w:vertAlign w:val="superscript"/>
              </w:rPr>
              <w:noBreakHyphen/>
              <w:t>1</w:t>
            </w:r>
          </w:p>
        </w:tc>
      </w:tr>
      <w:tr w:rsidR="00484CD3" w:rsidRPr="009310F1" w14:paraId="4D458B04" w14:textId="77777777" w:rsidTr="00484CD3">
        <w:tc>
          <w:tcPr>
            <w:tcW w:w="2830" w:type="dxa"/>
          </w:tcPr>
          <w:p w14:paraId="1ACD1E14"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C(carbonyl)</w:t>
            </w:r>
          </w:p>
        </w:tc>
        <w:tc>
          <w:tcPr>
            <w:tcW w:w="2127" w:type="dxa"/>
          </w:tcPr>
          <w:p w14:paraId="4A07ABD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+0.880</w:t>
            </w:r>
          </w:p>
        </w:tc>
        <w:tc>
          <w:tcPr>
            <w:tcW w:w="2126" w:type="dxa"/>
          </w:tcPr>
          <w:p w14:paraId="235881B8"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0.340</w:t>
            </w:r>
          </w:p>
        </w:tc>
        <w:tc>
          <w:tcPr>
            <w:tcW w:w="2268" w:type="dxa"/>
          </w:tcPr>
          <w:p w14:paraId="15753A2D"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0.46</w:t>
            </w:r>
          </w:p>
        </w:tc>
      </w:tr>
      <w:tr w:rsidR="00484CD3" w:rsidRPr="009310F1" w14:paraId="348F7441" w14:textId="77777777" w:rsidTr="00484CD3">
        <w:tc>
          <w:tcPr>
            <w:tcW w:w="2830" w:type="dxa"/>
          </w:tcPr>
          <w:p w14:paraId="7FF2FAE8"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O(carbonyl)</w:t>
            </w:r>
          </w:p>
        </w:tc>
        <w:tc>
          <w:tcPr>
            <w:tcW w:w="2127" w:type="dxa"/>
          </w:tcPr>
          <w:p w14:paraId="27908A0C"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-0.528</w:t>
            </w:r>
          </w:p>
        </w:tc>
        <w:tc>
          <w:tcPr>
            <w:tcW w:w="2126" w:type="dxa"/>
          </w:tcPr>
          <w:p w14:paraId="6F0CBA42"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0.304</w:t>
            </w:r>
          </w:p>
        </w:tc>
        <w:tc>
          <w:tcPr>
            <w:tcW w:w="2268" w:type="dxa"/>
          </w:tcPr>
          <w:p w14:paraId="56527641"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0.88</w:t>
            </w:r>
          </w:p>
        </w:tc>
      </w:tr>
      <w:tr w:rsidR="00484CD3" w:rsidRPr="009310F1" w14:paraId="11271CC9" w14:textId="77777777" w:rsidTr="00484CD3">
        <w:tc>
          <w:tcPr>
            <w:tcW w:w="2830" w:type="dxa"/>
          </w:tcPr>
          <w:p w14:paraId="7E6BB6E1"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O(ether)</w:t>
            </w:r>
          </w:p>
        </w:tc>
        <w:tc>
          <w:tcPr>
            <w:tcW w:w="2127" w:type="dxa"/>
          </w:tcPr>
          <w:p w14:paraId="0553CAB5"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-0.368</w:t>
            </w:r>
          </w:p>
        </w:tc>
        <w:tc>
          <w:tcPr>
            <w:tcW w:w="2126" w:type="dxa"/>
          </w:tcPr>
          <w:p w14:paraId="7A9423B1"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0.304</w:t>
            </w:r>
          </w:p>
        </w:tc>
        <w:tc>
          <w:tcPr>
            <w:tcW w:w="2268" w:type="dxa"/>
          </w:tcPr>
          <w:p w14:paraId="202A485F"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0.71</w:t>
            </w:r>
          </w:p>
        </w:tc>
      </w:tr>
      <w:tr w:rsidR="00484CD3" w:rsidRPr="009310F1" w14:paraId="18B1B03E" w14:textId="77777777" w:rsidTr="00484CD3">
        <w:tc>
          <w:tcPr>
            <w:tcW w:w="2830" w:type="dxa"/>
          </w:tcPr>
          <w:p w14:paraId="24880E4F"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C(methylene)</w:t>
            </w:r>
          </w:p>
        </w:tc>
        <w:tc>
          <w:tcPr>
            <w:tcW w:w="2127" w:type="dxa"/>
          </w:tcPr>
          <w:p w14:paraId="1299A486"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-0.120</w:t>
            </w:r>
          </w:p>
        </w:tc>
        <w:tc>
          <w:tcPr>
            <w:tcW w:w="2126" w:type="dxa"/>
          </w:tcPr>
          <w:p w14:paraId="2B496885"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0.340</w:t>
            </w:r>
          </w:p>
        </w:tc>
        <w:tc>
          <w:tcPr>
            <w:tcW w:w="2268" w:type="dxa"/>
          </w:tcPr>
          <w:p w14:paraId="3A3B86DD"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0.36</w:t>
            </w:r>
          </w:p>
        </w:tc>
      </w:tr>
      <w:tr w:rsidR="00484CD3" w:rsidRPr="009310F1" w14:paraId="677F88FF" w14:textId="77777777" w:rsidTr="00484CD3">
        <w:tc>
          <w:tcPr>
            <w:tcW w:w="2830" w:type="dxa"/>
          </w:tcPr>
          <w:p w14:paraId="73C2F9D6"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H(methylene)</w:t>
            </w:r>
          </w:p>
        </w:tc>
        <w:tc>
          <w:tcPr>
            <w:tcW w:w="2127" w:type="dxa"/>
          </w:tcPr>
          <w:p w14:paraId="19F7733E"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+0.060</w:t>
            </w:r>
          </w:p>
        </w:tc>
        <w:tc>
          <w:tcPr>
            <w:tcW w:w="2126" w:type="dxa"/>
          </w:tcPr>
          <w:p w14:paraId="450CC599"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0.250</w:t>
            </w:r>
          </w:p>
        </w:tc>
        <w:tc>
          <w:tcPr>
            <w:tcW w:w="2268" w:type="dxa"/>
          </w:tcPr>
          <w:p w14:paraId="160561A4" w14:textId="77777777" w:rsidR="00484CD3" w:rsidRPr="009310F1" w:rsidRDefault="00484CD3" w:rsidP="00A60DB6">
            <w:pPr>
              <w:pStyle w:val="Nessunaspaziatura"/>
              <w:spacing w:line="360" w:lineRule="auto"/>
              <w:jc w:val="center"/>
              <w:rPr>
                <w:rFonts w:ascii="Times New Roman" w:hAnsi="Times New Roman" w:cs="Times New Roman"/>
              </w:rPr>
            </w:pPr>
            <w:r w:rsidRPr="009310F1">
              <w:rPr>
                <w:rFonts w:ascii="Times New Roman" w:hAnsi="Times New Roman" w:cs="Times New Roman"/>
              </w:rPr>
              <w:t>0.07</w:t>
            </w:r>
          </w:p>
        </w:tc>
      </w:tr>
    </w:tbl>
    <w:p w14:paraId="22B79639" w14:textId="77777777" w:rsidR="00484CD3" w:rsidRPr="009310F1" w:rsidRDefault="00484CD3" w:rsidP="00A60DB6">
      <w:pPr>
        <w:spacing w:line="360" w:lineRule="auto"/>
        <w:jc w:val="both"/>
      </w:pPr>
    </w:p>
    <w:p w14:paraId="780ADEA6" w14:textId="77777777" w:rsidR="00741348" w:rsidRPr="009310F1" w:rsidRDefault="00484CD3" w:rsidP="00A60DB6">
      <w:pPr>
        <w:spacing w:line="360" w:lineRule="auto"/>
        <w:ind w:firstLine="567"/>
        <w:jc w:val="both"/>
        <w:rPr>
          <w:u w:val="single"/>
        </w:rPr>
      </w:pPr>
      <w:r w:rsidRPr="009310F1">
        <w:t>No explicit cross-sigma and cross-epsilon parameters are included in the force field. These values are computed using the conventional combination rules. Particularly, cross-sigma is an arithmetic mean of the two interacting atoms’ sigmas. Cross-epsilon is a geometric mean of the two interacting atoms</w:t>
      </w:r>
      <w:r w:rsidR="005C389F" w:rsidRPr="009310F1">
        <w:t xml:space="preserve">’ epsilons provided in </w:t>
      </w:r>
      <w:r w:rsidR="005C389F" w:rsidRPr="009310F1">
        <w:rPr>
          <w:b/>
        </w:rPr>
        <w:t>Table 4</w:t>
      </w:r>
      <w:r w:rsidR="005C389F" w:rsidRPr="009310F1">
        <w:t>.</w:t>
      </w:r>
      <w:r w:rsidR="00741348" w:rsidRPr="009310F1">
        <w:br w:type="page"/>
      </w:r>
    </w:p>
    <w:p w14:paraId="540C6D41" w14:textId="77777777" w:rsidR="00741348" w:rsidRPr="009310F1" w:rsidRDefault="00E04E11" w:rsidP="00A60DB6">
      <w:pPr>
        <w:spacing w:line="360" w:lineRule="auto"/>
        <w:rPr>
          <w:b/>
        </w:rPr>
      </w:pPr>
      <w:r w:rsidRPr="009310F1">
        <w:rPr>
          <w:b/>
        </w:rPr>
        <w:lastRenderedPageBreak/>
        <w:t xml:space="preserve">3. </w:t>
      </w:r>
      <w:r w:rsidR="00741348" w:rsidRPr="009310F1">
        <w:rPr>
          <w:b/>
        </w:rPr>
        <w:t>Results</w:t>
      </w:r>
      <w:r w:rsidR="005C389F" w:rsidRPr="009310F1">
        <w:rPr>
          <w:b/>
        </w:rPr>
        <w:t xml:space="preserve"> and Discussion</w:t>
      </w:r>
      <w:r w:rsidR="00741348" w:rsidRPr="009310F1">
        <w:rPr>
          <w:b/>
        </w:rPr>
        <w:t>.</w:t>
      </w:r>
    </w:p>
    <w:p w14:paraId="7BC846A1" w14:textId="2394AD71" w:rsidR="003D02C2" w:rsidRPr="009310F1" w:rsidRDefault="00B669E5" w:rsidP="00A60DB6">
      <w:pPr>
        <w:spacing w:line="360" w:lineRule="auto"/>
      </w:pPr>
      <w:r w:rsidRPr="009310F1">
        <w:t xml:space="preserve">The dialkyl carbonates (DACs) probed in this study are characterised by the symmetric distribution of two short alkyl tails connected to the carbonate group. Samples in the range from dimethyl carbonate up to di-dodecylcarbonate have been studied and an additional sample with a </w:t>
      </w:r>
      <w:r w:rsidR="00360469" w:rsidRPr="009310F1">
        <w:t xml:space="preserve">branched </w:t>
      </w:r>
      <w:r w:rsidRPr="009310F1">
        <w:t>alkyl group has been studied as well</w:t>
      </w:r>
      <w:r w:rsidR="00360469" w:rsidRPr="009310F1">
        <w:t>,</w:t>
      </w:r>
      <w:r w:rsidRPr="009310F1">
        <w:t xml:space="preserve"> namely</w:t>
      </w:r>
      <w:r w:rsidR="00360469" w:rsidRPr="009310F1">
        <w:t>,</w:t>
      </w:r>
      <w:r w:rsidRPr="009310F1">
        <w:t xml:space="preserve"> di(2-butyl-octyl)carbonate (D84C).</w:t>
      </w:r>
    </w:p>
    <w:p w14:paraId="4D4A7D88" w14:textId="77777777" w:rsidR="00B669E5" w:rsidRPr="009310F1" w:rsidRDefault="00B669E5" w:rsidP="00A60DB6">
      <w:pPr>
        <w:spacing w:line="360" w:lineRule="auto"/>
      </w:pPr>
      <w:r w:rsidRPr="009310F1">
        <w:t>Apart from D12C, all these samples are liquid at ambient temperature (20°C). The solid-liquid equilibrium has been characterised for selected samples in the series, aiming at validating/establishing the melting point of the whole series.</w:t>
      </w:r>
    </w:p>
    <w:p w14:paraId="3DBEABBD" w14:textId="3172F5AC" w:rsidR="00B5027B" w:rsidRPr="009310F1" w:rsidRDefault="00B669E5" w:rsidP="00A60DB6">
      <w:pPr>
        <w:spacing w:line="360" w:lineRule="auto"/>
      </w:pPr>
      <w:r w:rsidRPr="009310F1">
        <w:rPr>
          <w:noProof/>
          <w:lang w:val="it-IT" w:eastAsia="it-IT"/>
        </w:rPr>
        <mc:AlternateContent>
          <mc:Choice Requires="wps">
            <w:drawing>
              <wp:anchor distT="0" distB="0" distL="114300" distR="114300" simplePos="0" relativeHeight="251681792" behindDoc="0" locked="0" layoutInCell="1" allowOverlap="1" wp14:anchorId="5556435F" wp14:editId="67FBB133">
                <wp:simplePos x="0" y="0"/>
                <wp:positionH relativeFrom="column">
                  <wp:posOffset>-635</wp:posOffset>
                </wp:positionH>
                <wp:positionV relativeFrom="paragraph">
                  <wp:posOffset>517525</wp:posOffset>
                </wp:positionV>
                <wp:extent cx="5756275" cy="2432685"/>
                <wp:effectExtent l="0" t="0" r="15875" b="24765"/>
                <wp:wrapSquare wrapText="left"/>
                <wp:docPr id="48" name="Casella di testo 48"/>
                <wp:cNvGraphicFramePr/>
                <a:graphic xmlns:a="http://schemas.openxmlformats.org/drawingml/2006/main">
                  <a:graphicData uri="http://schemas.microsoft.com/office/word/2010/wordprocessingShape">
                    <wps:wsp>
                      <wps:cNvSpPr txBox="1"/>
                      <wps:spPr>
                        <a:xfrm>
                          <a:off x="0" y="0"/>
                          <a:ext cx="5756275" cy="24326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tbl>
                            <w:tblPr>
                              <w:tblStyle w:val="Grigliatabella"/>
                              <w:tblW w:w="9211" w:type="dxa"/>
                              <w:tblLook w:val="04A0" w:firstRow="1" w:lastRow="0" w:firstColumn="1" w:lastColumn="0" w:noHBand="0" w:noVBand="1"/>
                            </w:tblPr>
                            <w:tblGrid>
                              <w:gridCol w:w="9211"/>
                            </w:tblGrid>
                            <w:tr w:rsidR="00306206" w:rsidRPr="001200BD" w14:paraId="1C6B2BC6" w14:textId="77777777" w:rsidTr="001200BD">
                              <w:tc>
                                <w:tcPr>
                                  <w:tcW w:w="9211" w:type="dxa"/>
                                </w:tcPr>
                                <w:tbl>
                                  <w:tblPr>
                                    <w:tblStyle w:val="Grigliatabella"/>
                                    <w:tblW w:w="0" w:type="auto"/>
                                    <w:tblLook w:val="04A0" w:firstRow="1" w:lastRow="0" w:firstColumn="1" w:lastColumn="0" w:noHBand="0" w:noVBand="1"/>
                                  </w:tblPr>
                                  <w:tblGrid>
                                    <w:gridCol w:w="4440"/>
                                    <w:gridCol w:w="4413"/>
                                  </w:tblGrid>
                                  <w:tr w:rsidR="00306206" w:rsidRPr="001200BD" w14:paraId="2BC1CA33" w14:textId="77777777" w:rsidTr="00760484">
                                    <w:trPr>
                                      <w:trHeight w:val="3226"/>
                                    </w:trPr>
                                    <w:tc>
                                      <w:tcPr>
                                        <w:tcW w:w="4440" w:type="dxa"/>
                                      </w:tcPr>
                                      <w:p w14:paraId="40DFFAF6" w14:textId="2F7623C9" w:rsidR="00306206" w:rsidRPr="001200BD" w:rsidRDefault="00306206" w:rsidP="009A78C0">
                                        <w:r>
                                          <w:rPr>
                                            <w:noProof/>
                                            <w:lang w:val="it-IT" w:eastAsia="it-IT"/>
                                          </w:rPr>
                                          <w:drawing>
                                            <wp:inline distT="0" distB="0" distL="0" distR="0" wp14:anchorId="76520334" wp14:editId="78E111AE">
                                              <wp:extent cx="2559600" cy="1958400"/>
                                              <wp:effectExtent l="0" t="0" r="0" b="381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DSC_Trace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59600" cy="1958400"/>
                                                      </a:xfrm>
                                                      <a:prstGeom prst="rect">
                                                        <a:avLst/>
                                                      </a:prstGeom>
                                                    </pic:spPr>
                                                  </pic:pic>
                                                </a:graphicData>
                                              </a:graphic>
                                            </wp:inline>
                                          </w:drawing>
                                        </w:r>
                                      </w:p>
                                    </w:tc>
                                    <w:tc>
                                      <w:tcPr>
                                        <w:tcW w:w="4413" w:type="dxa"/>
                                      </w:tcPr>
                                      <w:p w14:paraId="6BAB7559" w14:textId="77777777" w:rsidR="00306206" w:rsidRPr="001200BD" w:rsidRDefault="00306206" w:rsidP="00B91086">
                                        <w:r>
                                          <w:rPr>
                                            <w:noProof/>
                                            <w:lang w:val="it-IT" w:eastAsia="it-IT"/>
                                          </w:rPr>
                                          <w:drawing>
                                            <wp:inline distT="0" distB="0" distL="0" distR="0" wp14:anchorId="3A549DA3" wp14:editId="5B304EB4">
                                              <wp:extent cx="2559600" cy="1958400"/>
                                              <wp:effectExtent l="0" t="0" r="0" b="3810"/>
                                              <wp:docPr id="72" name="Immagin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T_Fusion.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59600" cy="1958400"/>
                                                      </a:xfrm>
                                                      <a:prstGeom prst="rect">
                                                        <a:avLst/>
                                                      </a:prstGeom>
                                                    </pic:spPr>
                                                  </pic:pic>
                                                </a:graphicData>
                                              </a:graphic>
                                            </wp:inline>
                                          </w:drawing>
                                        </w:r>
                                      </w:p>
                                    </w:tc>
                                  </w:tr>
                                </w:tbl>
                                <w:p w14:paraId="4476CB89" w14:textId="77777777" w:rsidR="00306206" w:rsidRPr="001200BD" w:rsidRDefault="00306206" w:rsidP="00B91086"/>
                              </w:tc>
                            </w:tr>
                          </w:tbl>
                          <w:p w14:paraId="567B1F13" w14:textId="77777777" w:rsidR="00306206" w:rsidRDefault="00306206" w:rsidP="00B5027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56435F" id="Casella di testo 48" o:spid="_x0000_s1027" type="#_x0000_t202" style="position:absolute;margin-left:-.05pt;margin-top:40.75pt;width:453.25pt;height:191.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" fillcolor="white [3201]" strokeweight=".5pt">
                <v:textbox>
                  <w:txbxContent>
                    <w:tbl>
                      <w:tblPr>
                        <w:tblStyle w:val="Grigliatabella"/>
                        <w:tblW w:w="9211" w:type="dxa"/>
                        <w:tblLook w:val="04A0" w:firstRow="1" w:lastRow="0" w:firstColumn="1" w:lastColumn="0" w:noHBand="0" w:noVBand="1"/>
                      </w:tblPr>
                      <w:tblGrid>
                        <w:gridCol w:w="9211"/>
                      </w:tblGrid>
                      <w:tr w:rsidR="00306206" w:rsidRPr="001200BD" w14:paraId="1C6B2BC6" w14:textId="77777777" w:rsidTr="001200BD">
                        <w:tc>
                          <w:tcPr>
                            <w:tcW w:w="9211" w:type="dxa"/>
                          </w:tcPr>
                          <w:tbl>
                            <w:tblPr>
                              <w:tblStyle w:val="Grigliatabella"/>
                              <w:tblW w:w="0" w:type="auto"/>
                              <w:tblLook w:val="04A0" w:firstRow="1" w:lastRow="0" w:firstColumn="1" w:lastColumn="0" w:noHBand="0" w:noVBand="1"/>
                            </w:tblPr>
                            <w:tblGrid>
                              <w:gridCol w:w="4440"/>
                              <w:gridCol w:w="4413"/>
                            </w:tblGrid>
                            <w:tr w:rsidR="00306206" w:rsidRPr="001200BD" w14:paraId="2BC1CA33" w14:textId="77777777" w:rsidTr="00760484">
                              <w:trPr>
                                <w:trHeight w:val="3226"/>
                              </w:trPr>
                              <w:tc>
                                <w:tcPr>
                                  <w:tcW w:w="4440" w:type="dxa"/>
                                </w:tcPr>
                                <w:p w14:paraId="40DFFAF6" w14:textId="2F7623C9" w:rsidR="00306206" w:rsidRPr="001200BD" w:rsidRDefault="00306206" w:rsidP="009A78C0">
                                  <w:r>
                                    <w:rPr>
                                      <w:noProof/>
                                      <w:lang w:val="it-IT" w:eastAsia="it-IT"/>
                                    </w:rPr>
                                    <w:drawing>
                                      <wp:inline distT="0" distB="0" distL="0" distR="0" wp14:anchorId="76520334" wp14:editId="78E111AE">
                                        <wp:extent cx="2559600" cy="1958400"/>
                                        <wp:effectExtent l="0" t="0" r="0" b="381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DSC_Trace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59600" cy="1958400"/>
                                                </a:xfrm>
                                                <a:prstGeom prst="rect">
                                                  <a:avLst/>
                                                </a:prstGeom>
                                              </pic:spPr>
                                            </pic:pic>
                                          </a:graphicData>
                                        </a:graphic>
                                      </wp:inline>
                                    </w:drawing>
                                  </w:r>
                                </w:p>
                              </w:tc>
                              <w:tc>
                                <w:tcPr>
                                  <w:tcW w:w="4413" w:type="dxa"/>
                                </w:tcPr>
                                <w:p w14:paraId="6BAB7559" w14:textId="77777777" w:rsidR="00306206" w:rsidRPr="001200BD" w:rsidRDefault="00306206" w:rsidP="00B91086">
                                  <w:r>
                                    <w:rPr>
                                      <w:noProof/>
                                      <w:lang w:val="it-IT" w:eastAsia="it-IT"/>
                                    </w:rPr>
                                    <w:drawing>
                                      <wp:inline distT="0" distB="0" distL="0" distR="0" wp14:anchorId="3A549DA3" wp14:editId="5B304EB4">
                                        <wp:extent cx="2559600" cy="1958400"/>
                                        <wp:effectExtent l="0" t="0" r="0" b="3810"/>
                                        <wp:docPr id="72" name="Immagin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T_Fusion.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59600" cy="1958400"/>
                                                </a:xfrm>
                                                <a:prstGeom prst="rect">
                                                  <a:avLst/>
                                                </a:prstGeom>
                                              </pic:spPr>
                                            </pic:pic>
                                          </a:graphicData>
                                        </a:graphic>
                                      </wp:inline>
                                    </w:drawing>
                                  </w:r>
                                </w:p>
                              </w:tc>
                            </w:tr>
                          </w:tbl>
                          <w:p w14:paraId="4476CB89" w14:textId="77777777" w:rsidR="00306206" w:rsidRPr="001200BD" w:rsidRDefault="00306206" w:rsidP="00B91086"/>
                        </w:tc>
                      </w:tr>
                    </w:tbl>
                    <w:p w14:paraId="567B1F13" w14:textId="77777777" w:rsidR="00306206" w:rsidRDefault="00306206" w:rsidP="00B5027B"/>
                  </w:txbxContent>
                </v:textbox>
                <w10:wrap type="square" side="left"/>
              </v:shape>
            </w:pict>
          </mc:Fallback>
        </mc:AlternateContent>
      </w:r>
      <w:r w:rsidRPr="009310F1">
        <w:t xml:space="preserve">In the literature, short chained DACs have been thoroughly characterised in their calorimetric properties, so we limited our exploration to samples from D4C to D12C. </w:t>
      </w:r>
      <w:r w:rsidRPr="009310F1">
        <w:rPr>
          <w:b/>
        </w:rPr>
        <w:t xml:space="preserve">Figure </w:t>
      </w:r>
      <w:r w:rsidR="005406B1" w:rsidRPr="009310F1">
        <w:rPr>
          <w:b/>
        </w:rPr>
        <w:t>2</w:t>
      </w:r>
      <w:r w:rsidRPr="009310F1">
        <w:t xml:space="preserve"> reports </w:t>
      </w:r>
    </w:p>
    <w:p w14:paraId="56CF49A0" w14:textId="550847EE" w:rsidR="00B5027B" w:rsidRPr="009310F1" w:rsidRDefault="009A78C0" w:rsidP="00A60DB6">
      <w:pPr>
        <w:spacing w:line="360" w:lineRule="auto"/>
      </w:pPr>
      <w:r w:rsidRPr="009310F1">
        <w:t xml:space="preserve">Figure </w:t>
      </w:r>
      <w:r w:rsidR="005406B1" w:rsidRPr="009310F1">
        <w:t>2</w:t>
      </w:r>
      <w:r w:rsidRPr="009310F1">
        <w:t xml:space="preserve">. (left) Heating calorimetric characterization for the series of di-alkyl-carbonates (DnC, 4≤n≤12 &amp;84, excluded n=7 and 11) as a function of temperature. The data curves are shifted in height for better visibility. (right) Dependence of the melting point on the alkyl chain length for the series of di-alkyl-carbonates (DnC, 1≤n≤12 &amp; 84, excluded n=7 and 11) (blue symbols). Data from the literature have also been included: DnC (n=1-3): ref. </w:t>
      </w:r>
      <w:r w:rsidRPr="009310F1">
        <w:fldChar w:fldCharType="begin" w:fldLock="1"/>
      </w:r>
      <w:r w:rsidR="00370580" w:rsidRPr="009310F1">
        <w:instrText>ADDIN CSL_CITATION {"citationItems":[{"id":"ITEM-1","itemData":{"DOI":"10.1021/je034134e","ISSN":"00219568","abstract":"Temperature-composition values of liquid-solid equilibrium were measured calorimetrically and tabulated for 10 binary solutions of these 5 organic carbonates: ethylene carbonate, propylene carbonate, dimethyl carbonate, ethyl methyl carbonate, and diethyl carbonate. Further, heat capacity (Cp) and temperature (Tm) and enthalpy (ΔfusH) of fusion were measured for the five carbonates, with the Cp values fitted with polynomial functions. Based on these Tm and ΔfusH values and polynomial functions of Cp, the binary phase diagrams were fitted with thermodynamic nonideal solution models for an evaluation of the model parameters. The results of the evaluation were tabulated and discussed as an indication of the nature and strength of the molecular interactions between different carbonates. These interactions were shown to determine many of the important features of the binary phase diagrams.","author":[{"dropping-particle":"","family":"Ding","given":"Michael S.","non-dropping-particle":"","parse-names":false,"suffix":""}],"container-title":"Journal of Chemical and Engineering Data","id":"ITEM-1","issue":"2","issued":{"date-parts":[["2004"]]},"page":"276-282","title":"Liquid-solid phase equilibria and thermodynamic modeling for binary organic carbonates","type":"article-journal","volume":"49"},"uris":["http://www.mendeley.com/documents/?uuid=350542d6-d878-4578-ba0b-58df71e87388"]},{"id":"ITEM-2","itemData":{"DOI":"10.1021/acs.jced.7b00295","ISSN":"15205134","abstract":"In this work, a thermodynamic study of important industrial solvents, dimethyl carbonate (CAS RN: 616-38-6), diethyl carbonate (CAS RN: 105-58-8), and dipropyl carbonate (CAS RN: 623-96-1), is presented. The vapor pressure pressure measurements were performed using the static method in the temperature interval 238-308 K. Heat capacities of condensed phases were measured by Tian-Calvet calorimetry in the temperature interval 260-358 K. The phase behavior was investigated by DSC in the temperature interval 183-300 K. The thermodynamic properties in the ideal gaseous state were calculated using the methods of statistical thermodynamics based on calculated fundamental vibrational frequencies and molecular structure data. Calculated ideal-gas heat capacities and experimental data on vapor pressures, condensed phase heat capacities, and vaporization enthalpies were treated simultaneously to obtain a consistent thermodynamic description.","author":[{"dropping-particle":"","family":"Pokorný","given":"Václav","non-dropping-particle":"","parse-names":false,"suffix":""},{"dropping-particle":"","family":"Štejfa","given":"Vojtěch","non-dropping-particle":"","parse-names":false,"suffix":""},{"dropping-particle":"","family":"Fulem","given":"Michal","non-dropping-particle":"","parse-names":false,"suffix":""},{"dropping-particle":"","family":"Červinka","given":"Ctirad","non-dropping-particle":"","parse-names":false,"suffix":""},{"dropping-particle":"","family":"Růžička","given":"Květoslav","non-dropping-particle":"","parse-names":false,"suffix":""}],"container-title":"Journal of Chemical and Engineering Data","id":"ITEM-2","issue":"10","issued":{"date-parts":[["2017"]]},"page":"3206-3215","title":"Vapor Pressures and Thermophysical Properties of Dimethyl Carbonate, Diethyl Carbonate, and Dipropyl Carbonate","type":"article-journal","volume":"62"},"uris":["http://www.mendeley.com/documents/?uuid=ca6cb54b-a32c-4e99-8b27-b4d5a3e1bb03"]}],"mendeley":{"formattedCitation":"[66,67]","plainTextFormattedCitation":"[66,67]","previouslyFormattedCitation":"[66,67]"},"properties":{"noteIndex":0},"schema":"https://github.com/citation-style-language/schema/raw/master/csl-citation.json"}</w:instrText>
      </w:r>
      <w:r w:rsidRPr="009310F1">
        <w:fldChar w:fldCharType="separate"/>
      </w:r>
      <w:r w:rsidRPr="009310F1">
        <w:rPr>
          <w:noProof/>
        </w:rPr>
        <w:t>[66,67]</w:t>
      </w:r>
      <w:r w:rsidRPr="009310F1">
        <w:fldChar w:fldCharType="end"/>
      </w:r>
      <w:r w:rsidRPr="009310F1">
        <w:t xml:space="preserve"> and references therein; DnC (n=8, 9): ref. </w:t>
      </w:r>
      <w:r w:rsidRPr="009310F1">
        <w:fldChar w:fldCharType="begin" w:fldLock="1"/>
      </w:r>
      <w:r w:rsidRPr="009310F1">
        <w:instrText>ADDIN CSL_CITATION {"citationItems":[{"id":"ITEM-1","itemData":{"DOI":"10.1007/s11746-005-5173-5","ISBN":"1174600551","ISSN":"0003021X","abstract":"Carbonates are a class of compounds that have recently found increasing\\ninterest in commercial applications owing to their physical properties\\nand relatively straightforward synthesis. In this work, physical\\nand fuel properties of five straight-chain C17–39 and three branched\\nC17–33 oleochemical carbonates were investigated. These properties\\nincluded cetane number (CN), low-temperature properties, (kinematic)\\nviscosity, lubricity, and surface tension. The carbonates studied\\nhad CN ranging from 47 to 107 depending on carbon chain length and\\nbranching. For the same number of carbons, the CN of carbonates were\\nlower than those of FA alkyl esters owing to interruption of the\\nCH2 chain by the carbonate moiety. Kinematic viscosities at 40°C\\nranged from 4.9 to 22.6 mm2/s whereas m.p. ranged from +3 to below\\n−50°C depending on the carbonate structure. Highfrequency reciprocating\\nrig testing showed the neat carbonates to have acceptable lubricity\\nthat improved as chain length increased. Finally, the carbonate’s\\nability to influence cold-flow properties in biodiesel (methyl soyate)\\nand lubricity in low-lubricity ultra-low sulfur diesel were examined.\\nThe carbonates studied did not significantly affect cold flow or\\nlubricity properties at concentrations up to 10,000 ppm (1 wt%).\\nThe properties of the carbonates resemble those of fatty alkyl esters\\nwith similar trends resulting from compound structure","author":[{"dropping-particle":"","family":"Kenar","given":"James A.","non-dropping-particle":"","parse-names":false,"suffix":""},{"dropping-particle":"","family":"Knothe","given":"Gerhard","non-dropping-particle":"","parse-names":false,"suffix":""},{"dropping-particle":"","family":"Dunn","given":"Robert O.","non-dropping-particle":"","parse-names":false,"suffix":""},{"dropping-particle":"","family":"Ryan","given":"Thomas W.","non-dropping-particle":"","parse-names":false,"suffix":""},{"dropping-particle":"","family":"Matheaus","given":"Andrew","non-dropping-particle":"","parse-names":false,"suffix":""}],"container-title":"JAOCS, Journal of the American Oil Chemists' Society","id":"ITEM-1","issue":"3","issued":{"date-parts":[["2005"]]},"page":"201-205","title":"Physical properties of oleochemical carbonates","type":"article-journal","volume":"82"},"uris":["http://www.mendeley.com/documents/?uuid=e47ae26a-a35e-4aef-b415-5ffa16810691"]}],"mendeley":{"formattedCitation":"[16]","plainTextFormattedCitation":"[16]","previouslyFormattedCitation":"[16]"},"properties":{"noteIndex":0},"schema":"https://github.com/citation-style-language/schema/raw/master/csl-citation.json"}</w:instrText>
      </w:r>
      <w:r w:rsidRPr="009310F1">
        <w:fldChar w:fldCharType="separate"/>
      </w:r>
      <w:r w:rsidRPr="009310F1">
        <w:rPr>
          <w:noProof/>
        </w:rPr>
        <w:t>[16]</w:t>
      </w:r>
      <w:r w:rsidRPr="009310F1">
        <w:fldChar w:fldCharType="end"/>
      </w:r>
      <w:r w:rsidRPr="009310F1">
        <w:t xml:space="preserve">; DnC (n=10, 12, 14, 16, 18): ref. </w:t>
      </w:r>
      <w:r w:rsidRPr="009310F1">
        <w:fldChar w:fldCharType="begin" w:fldLock="1"/>
      </w:r>
      <w:r w:rsidRPr="009310F1">
        <w:instrText>ADDIN CSL_CITATION {"citationItems":[{"id":"ITEM-1","itemData":{"ISSN":"08978026","abstract":"Carbonates represent an important and versatile class of organic compounds. One class of this compound, oleochemical carbonates or carbonic acid esters prepared from animal- and plant-based feedstocks, are drawing interest in both industrial and commercial applications. One reason for this is the low toxicity of these carbonates. In fact, the oily properties of C8-C18 oleochemical carbonates are now exploited as components of personal-care products such as sunscreen, hair-care, and cosmetics preparations. Dioctyl carbonate serves as a new type of emolient because of its excellent skin feel and compatibility. Furthernore, oleochemical carbonates are also being used to extract metal ions such as gold, silver, platinum, and mercury from aqueous solutions. With the wide range of applications, developments to prepare new types of oleochemical-based carbonates are ongoing.","author":[{"dropping-particle":"","family":"Kenar","given":"James A.","non-dropping-particle":"","parse-names":false,"suffix":""}],"container-title":"INFORM - International News on Fats, Oils and Related Materials","id":"ITEM-1","issue":"9","issued":{"date-parts":[["2004"]]},"page":"580-582","title":"Current perspectives on oleochemical carbonates","type":"article-journal","volume":"15"},"uris":["http://www.mendeley.com/documents/?uuid=212fd62d-9470-4946-98e5-56a316112a5a"]},{"id":"ITEM-2","itemData":{"DOI":"10.1002/ejlt.201100043","ISSN":"1438-7697","author":[{"dropping-particle":"","family":"Kenar","given":"James A","non-dropping-particle":"","parse-names":false,"suffix":""}],"container-title":"European Journal of Lipid Science and Technology","id":"ITEM-2","issue":"1","issued":{"date-parts":[["2012","1","8"]]},"page":"63-70","title":"Thermal characteristics of oleochemical carbonate binary mixtures for potential latent heat storage","type":"article-journal","volume":"114"},"uris":["http://www.mendeley.com/documents/?uuid=5244f20b-73b6-4a42-af28-6a3d6ddda83a"]},{"id":"ITEM-3","itemData":{"DOI":"10.1016/j.solmat.2010.05.031","ISBN":"0927-0248","ISSN":"09270248","abstract":"Oleochemical carbonates are biobased materials that were readily prepared through a carbonate interchange reaction between renewable C10C18 fatty alcohols and dimethyl or diethyl carbonate in the presence of a catalyst. These carbonates have various commercial uses in cosmetic, fuel additive, and lubricant applications. Oleochemical carbonates have not been examined for their applicability as phase change materials (PCM). The latent heats of melting and freezing for a series of symmetrical oleochemical carbonates ranging from 21-37 carbon atoms were evaluated to develop a fundamental understanding of the solidliquid transitions for utilization in thermal energy storage (TES) applications. The phase transitions and associated thermal properties were determined by differential scanning calorimetry (DSC) and thermal gravimetric analysis (TGA). Decyl, dodecyl, tetradecyl, hexadecyl, and octadecyl carbonates had peak melting and freezing points of -2.2, 19.3, 33.7, 44.9, and 51.6 and -6.3, 14.3, 28.7, 40.3, and 46.9 °C, respectively. In general, these carbonates exhibited sharp phase transitions and good latent heat properties. The latent heats of melting and freezing for decyl, dodecyl, tetradecyl, hexadecyl, and octadecyl carbonates were 144, 200, 227, 219, and 223 and 146, 199, 229, 215, and 215 J/g, respectively. These carbonates represent novel renewable-based PCM chemicals that compliment fatty acids, fatty alcohols, and their fatty acid esters while providing a potentially valuable biobased alternative to paraffin wax and salt hydrate PCM currently dominating the PCM market. © 2010 Elsevier B.V.","author":[{"dropping-particle":"","family":"Kenar","given":"James A.","non-dropping-particle":"","parse-names":false,"suffix":""}],"container-title":"Solar Energy Materials and Solar Cells","id":"ITEM-3","issue":"10","issued":{"date-parts":[["2010"]]},"page":"1697-1703","publisher":"Elsevier","title":"Latent heat characteristics of biobased oleochemical carbonates as potential phase change materials","type":"article-journal","volume":"94"},"uris":["http://www.mendeley.com/documents/?uuid=d934a6a5-49c5-4e3e-9820-2c206116ea68"]}],"mendeley":{"formattedCitation":"[6,13,14]","plainTextFormattedCitation":"[6,13,14]","previouslyFormattedCitation":"[6,13,14]"},"properties":{"noteIndex":0},"schema":"https://github.com/citation-style-language/schema/raw/master/csl-citation.json"}</w:instrText>
      </w:r>
      <w:r w:rsidRPr="009310F1">
        <w:fldChar w:fldCharType="separate"/>
      </w:r>
      <w:r w:rsidRPr="009310F1">
        <w:rPr>
          <w:noProof/>
        </w:rPr>
        <w:t>[6,13,14]</w:t>
      </w:r>
      <w:r w:rsidRPr="009310F1">
        <w:fldChar w:fldCharType="end"/>
      </w:r>
    </w:p>
    <w:p w14:paraId="69486267" w14:textId="77777777" w:rsidR="00B5027B" w:rsidRPr="009310F1" w:rsidRDefault="00B5027B" w:rsidP="00A60DB6">
      <w:pPr>
        <w:spacing w:line="360" w:lineRule="auto"/>
      </w:pPr>
    </w:p>
    <w:p w14:paraId="18F3FD1C" w14:textId="0E1BE009" w:rsidR="00166048" w:rsidRPr="009310F1" w:rsidRDefault="00B669E5" w:rsidP="00A60DB6">
      <w:pPr>
        <w:spacing w:line="360" w:lineRule="auto"/>
        <w:rPr>
          <w:noProof/>
          <w:lang w:val="it-IT" w:eastAsia="it-IT"/>
        </w:rPr>
      </w:pPr>
      <w:r w:rsidRPr="009310F1">
        <w:t>heating thermograms and corresponding melting points</w:t>
      </w:r>
      <w:r w:rsidR="00965134" w:rsidRPr="009310F1">
        <w:t xml:space="preserve"> (data reported in the </w:t>
      </w:r>
      <w:r w:rsidR="00965134" w:rsidRPr="009310F1">
        <w:rPr>
          <w:b/>
        </w:rPr>
        <w:t xml:space="preserve">ESI: Table </w:t>
      </w:r>
      <w:r w:rsidR="005406B1" w:rsidRPr="009310F1">
        <w:rPr>
          <w:b/>
        </w:rPr>
        <w:t>S1</w:t>
      </w:r>
      <w:r w:rsidR="00965134" w:rsidRPr="009310F1">
        <w:t>)</w:t>
      </w:r>
      <w:r w:rsidRPr="009310F1">
        <w:t xml:space="preserve"> for the DAC family.</w:t>
      </w:r>
      <w:r w:rsidRPr="009310F1">
        <w:rPr>
          <w:noProof/>
          <w:lang w:val="it-IT" w:eastAsia="it-IT"/>
        </w:rPr>
        <w:t xml:space="preserve"> </w:t>
      </w:r>
      <w:r w:rsidR="00F329B4" w:rsidRPr="009310F1">
        <w:rPr>
          <w:noProof/>
          <w:lang w:val="it-IT" w:eastAsia="it-IT"/>
        </w:rPr>
        <w:t xml:space="preserve">Overall, we notice a very good agreement with previous determinations and we stress that for </w:t>
      </w:r>
      <w:r w:rsidR="00166048" w:rsidRPr="009310F1">
        <w:rPr>
          <w:noProof/>
          <w:lang w:val="it-IT" w:eastAsia="it-IT"/>
        </w:rPr>
        <w:t>samples D4C, D5C and D84C it was not possible to detect a solid-liquid</w:t>
      </w:r>
      <w:r w:rsidR="006B06FA" w:rsidRPr="009310F1">
        <w:rPr>
          <w:noProof/>
          <w:lang w:val="it-IT" w:eastAsia="it-IT"/>
        </w:rPr>
        <w:t xml:space="preserve"> phase </w:t>
      </w:r>
      <w:r w:rsidR="00166048" w:rsidRPr="009310F1">
        <w:rPr>
          <w:noProof/>
          <w:lang w:val="it-IT" w:eastAsia="it-IT"/>
        </w:rPr>
        <w:t xml:space="preserve"> transition, suggesting that these samples are good glass formers.</w:t>
      </w:r>
    </w:p>
    <w:p w14:paraId="1AB210D0" w14:textId="77777777" w:rsidR="009A78C0" w:rsidRPr="009310F1" w:rsidRDefault="009A78C0" w:rsidP="009A78C0">
      <w:pPr>
        <w:spacing w:line="360" w:lineRule="auto"/>
        <w:rPr>
          <w:b/>
        </w:rPr>
      </w:pPr>
      <w:r w:rsidRPr="009310F1">
        <w:rPr>
          <w:noProof/>
          <w:lang w:val="it-IT" w:eastAsia="it-IT"/>
        </w:rPr>
        <w:lastRenderedPageBreak/>
        <w:t>Upon increasing the side chain length, we detect an increase of the melting point temperature, apart from the case of D1C that shows a higher melting point than D2C. In agreement with preliminary observations, only sample D12C shows a melting point higher than 20°C.</w:t>
      </w:r>
    </w:p>
    <w:p w14:paraId="6341E007" w14:textId="1FA99918" w:rsidR="003D02C2" w:rsidRPr="009310F1" w:rsidRDefault="003D02C2" w:rsidP="00A60DB6">
      <w:pPr>
        <w:spacing w:line="360" w:lineRule="auto"/>
        <w:rPr>
          <w:b/>
        </w:rPr>
      </w:pPr>
    </w:p>
    <w:p w14:paraId="713C69F8" w14:textId="68E1974C" w:rsidR="00741348" w:rsidRPr="009310F1" w:rsidRDefault="006F4887" w:rsidP="00A60DB6">
      <w:pPr>
        <w:spacing w:line="360" w:lineRule="auto"/>
      </w:pPr>
      <w:r w:rsidRPr="009310F1">
        <w:rPr>
          <w:noProof/>
          <w:lang w:val="it-IT" w:eastAsia="it-IT"/>
        </w:rPr>
        <mc:AlternateContent>
          <mc:Choice Requires="wps">
            <w:drawing>
              <wp:anchor distT="0" distB="0" distL="114300" distR="114300" simplePos="0" relativeHeight="251659264" behindDoc="0" locked="0" layoutInCell="1" allowOverlap="1" wp14:anchorId="296F0473" wp14:editId="230A8905">
                <wp:simplePos x="0" y="0"/>
                <wp:positionH relativeFrom="column">
                  <wp:posOffset>33655</wp:posOffset>
                </wp:positionH>
                <wp:positionV relativeFrom="paragraph">
                  <wp:posOffset>202565</wp:posOffset>
                </wp:positionV>
                <wp:extent cx="5756275" cy="3681095"/>
                <wp:effectExtent l="0" t="0" r="15875" b="14605"/>
                <wp:wrapSquare wrapText="left"/>
                <wp:docPr id="1" name="Casella di testo 1"/>
                <wp:cNvGraphicFramePr/>
                <a:graphic xmlns:a="http://schemas.openxmlformats.org/drawingml/2006/main">
                  <a:graphicData uri="http://schemas.microsoft.com/office/word/2010/wordprocessingShape">
                    <wps:wsp>
                      <wps:cNvSpPr txBox="1"/>
                      <wps:spPr>
                        <a:xfrm>
                          <a:off x="0" y="0"/>
                          <a:ext cx="5756275" cy="36810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tbl>
                            <w:tblPr>
                              <w:tblStyle w:val="Grigliatabella"/>
                              <w:tblW w:w="9211" w:type="dxa"/>
                              <w:tblLook w:val="04A0" w:firstRow="1" w:lastRow="0" w:firstColumn="1" w:lastColumn="0" w:noHBand="0" w:noVBand="1"/>
                            </w:tblPr>
                            <w:tblGrid>
                              <w:gridCol w:w="9398"/>
                            </w:tblGrid>
                            <w:tr w:rsidR="00306206" w:rsidRPr="001200BD" w14:paraId="37E9A3BF" w14:textId="77777777" w:rsidTr="001200BD">
                              <w:tc>
                                <w:tcPr>
                                  <w:tcW w:w="9211" w:type="dxa"/>
                                </w:tcPr>
                                <w:tbl>
                                  <w:tblPr>
                                    <w:tblStyle w:val="Grigliatabella"/>
                                    <w:tblW w:w="0" w:type="auto"/>
                                    <w:tblLook w:val="04A0" w:firstRow="1" w:lastRow="0" w:firstColumn="1" w:lastColumn="0" w:noHBand="0" w:noVBand="1"/>
                                  </w:tblPr>
                                  <w:tblGrid>
                                    <w:gridCol w:w="4506"/>
                                    <w:gridCol w:w="4666"/>
                                  </w:tblGrid>
                                  <w:tr w:rsidR="00306206" w:rsidRPr="001200BD" w14:paraId="4208A67D" w14:textId="77777777" w:rsidTr="00760484">
                                    <w:trPr>
                                      <w:trHeight w:val="3226"/>
                                    </w:trPr>
                                    <w:tc>
                                      <w:tcPr>
                                        <w:tcW w:w="4440" w:type="dxa"/>
                                      </w:tcPr>
                                      <w:p w14:paraId="31BD6CDC" w14:textId="77777777" w:rsidR="00306206" w:rsidRPr="001200BD" w:rsidRDefault="00306206" w:rsidP="00B91086">
                                        <w:r w:rsidRPr="001200BD">
                                          <w:rPr>
                                            <w:noProof/>
                                            <w:lang w:val="it-IT" w:eastAsia="it-IT"/>
                                          </w:rPr>
                                          <w:drawing>
                                            <wp:inline distT="0" distB="0" distL="0" distR="0" wp14:anchorId="67483D15" wp14:editId="595C4BD5">
                                              <wp:extent cx="2722245" cy="2083435"/>
                                              <wp:effectExtent l="0" t="0" r="1905"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ensity_Fit.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22245" cy="2083435"/>
                                                      </a:xfrm>
                                                      <a:prstGeom prst="rect">
                                                        <a:avLst/>
                                                      </a:prstGeom>
                                                    </pic:spPr>
                                                  </pic:pic>
                                                </a:graphicData>
                                              </a:graphic>
                                            </wp:inline>
                                          </w:drawing>
                                        </w:r>
                                      </w:p>
                                    </w:tc>
                                    <w:tc>
                                      <w:tcPr>
                                        <w:tcW w:w="4413" w:type="dxa"/>
                                      </w:tcPr>
                                      <w:p w14:paraId="4B060C0A" w14:textId="77777777" w:rsidR="00306206" w:rsidRPr="001200BD" w:rsidRDefault="00306206" w:rsidP="00B91086">
                                        <w:r>
                                          <w:rPr>
                                            <w:noProof/>
                                            <w:lang w:val="it-IT" w:eastAsia="it-IT"/>
                                          </w:rPr>
                                          <w:drawing>
                                            <wp:inline distT="0" distB="0" distL="0" distR="0" wp14:anchorId="44D61839" wp14:editId="646C277C">
                                              <wp:extent cx="2826000" cy="2163600"/>
                                              <wp:effectExtent l="0" t="0" r="0" b="8255"/>
                                              <wp:docPr id="73"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Vmol_alfa.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26000" cy="2163600"/>
                                                      </a:xfrm>
                                                      <a:prstGeom prst="rect">
                                                        <a:avLst/>
                                                      </a:prstGeom>
                                                    </pic:spPr>
                                                  </pic:pic>
                                                </a:graphicData>
                                              </a:graphic>
                                            </wp:inline>
                                          </w:drawing>
                                        </w:r>
                                      </w:p>
                                    </w:tc>
                                  </w:tr>
                                </w:tbl>
                                <w:p w14:paraId="60E7CE7E" w14:textId="77777777" w:rsidR="00306206" w:rsidRPr="001200BD" w:rsidRDefault="00306206" w:rsidP="00B91086"/>
                              </w:tc>
                            </w:tr>
                            <w:tr w:rsidR="00306206" w14:paraId="206BE3B0" w14:textId="77777777" w:rsidTr="001200BD">
                              <w:tc>
                                <w:tcPr>
                                  <w:tcW w:w="9211" w:type="dxa"/>
                                </w:tcPr>
                                <w:p w14:paraId="193BA66A" w14:textId="77777777" w:rsidR="00306206" w:rsidRDefault="00306206" w:rsidP="00B91086"/>
                              </w:tc>
                            </w:tr>
                          </w:tbl>
                          <w:p w14:paraId="660A8CBC" w14:textId="5EC2651D" w:rsidR="00306206" w:rsidRDefault="00306206" w:rsidP="001200BD">
                            <w:r w:rsidRPr="001200BD">
                              <w:t xml:space="preserve">Figure </w:t>
                            </w:r>
                            <w:r w:rsidR="005406B1">
                              <w:t>3</w:t>
                            </w:r>
                            <w:r w:rsidRPr="001200BD">
                              <w:t xml:space="preserve">. </w:t>
                            </w:r>
                            <w:r>
                              <w:t>(left) Experimental density for the series of di-alkyl-carbonates (DnC, 1≤n≤12, excluded n=7 and 11) as a function of temperature. The lines correspond to a model fitting as described in the main text. (right) Alkyl chain length dependence for molar volume, V</w:t>
                            </w:r>
                            <w:r w:rsidRPr="00CB5F25">
                              <w:rPr>
                                <w:vertAlign w:val="subscript"/>
                              </w:rPr>
                              <w:t>m</w:t>
                            </w:r>
                            <w:r>
                              <w:t>, and isobaric thermal expansion coefficient (α) for the series of di-alkyl-carbonates (DnC, 1≤n≤12, excluded n=7 and 11) at 25°C. The line corresponds to the linear fit described in the main 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6F0473" id="Casella di testo 1" o:spid="_x0000_s1028" type="#_x0000_t202" style="position:absolute;margin-left:2.65pt;margin-top:15.95pt;width:453.25pt;height:28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" fillcolor="white [3201]" strokeweight=".5pt">
                <v:textbox>
                  <w:txbxContent>
                    <w:tbl>
                      <w:tblPr>
                        <w:tblStyle w:val="Grigliatabella"/>
                        <w:tblW w:w="9211" w:type="dxa"/>
                        <w:tblLook w:val="04A0" w:firstRow="1" w:lastRow="0" w:firstColumn="1" w:lastColumn="0" w:noHBand="0" w:noVBand="1"/>
                      </w:tblPr>
                      <w:tblGrid>
                        <w:gridCol w:w="9398"/>
                      </w:tblGrid>
                      <w:tr w:rsidR="00306206" w:rsidRPr="001200BD" w14:paraId="37E9A3BF" w14:textId="77777777" w:rsidTr="001200BD">
                        <w:tc>
                          <w:tcPr>
                            <w:tcW w:w="9211" w:type="dxa"/>
                          </w:tcPr>
                          <w:tbl>
                            <w:tblPr>
                              <w:tblStyle w:val="Grigliatabella"/>
                              <w:tblW w:w="0" w:type="auto"/>
                              <w:tblLook w:val="04A0" w:firstRow="1" w:lastRow="0" w:firstColumn="1" w:lastColumn="0" w:noHBand="0" w:noVBand="1"/>
                            </w:tblPr>
                            <w:tblGrid>
                              <w:gridCol w:w="4506"/>
                              <w:gridCol w:w="4666"/>
                            </w:tblGrid>
                            <w:tr w:rsidR="00306206" w:rsidRPr="001200BD" w14:paraId="4208A67D" w14:textId="77777777" w:rsidTr="00760484">
                              <w:trPr>
                                <w:trHeight w:val="3226"/>
                              </w:trPr>
                              <w:tc>
                                <w:tcPr>
                                  <w:tcW w:w="4440" w:type="dxa"/>
                                </w:tcPr>
                                <w:p w14:paraId="31BD6CDC" w14:textId="77777777" w:rsidR="00306206" w:rsidRPr="001200BD" w:rsidRDefault="00306206" w:rsidP="00B91086">
                                  <w:r w:rsidRPr="001200BD">
                                    <w:rPr>
                                      <w:noProof/>
                                      <w:lang w:val="it-IT" w:eastAsia="it-IT"/>
                                    </w:rPr>
                                    <w:drawing>
                                      <wp:inline distT="0" distB="0" distL="0" distR="0" wp14:anchorId="67483D15" wp14:editId="595C4BD5">
                                        <wp:extent cx="2722245" cy="2083435"/>
                                        <wp:effectExtent l="0" t="0" r="1905"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ensity_Fit.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22245" cy="2083435"/>
                                                </a:xfrm>
                                                <a:prstGeom prst="rect">
                                                  <a:avLst/>
                                                </a:prstGeom>
                                              </pic:spPr>
                                            </pic:pic>
                                          </a:graphicData>
                                        </a:graphic>
                                      </wp:inline>
                                    </w:drawing>
                                  </w:r>
                                </w:p>
                              </w:tc>
                              <w:tc>
                                <w:tcPr>
                                  <w:tcW w:w="4413" w:type="dxa"/>
                                </w:tcPr>
                                <w:p w14:paraId="4B060C0A" w14:textId="77777777" w:rsidR="00306206" w:rsidRPr="001200BD" w:rsidRDefault="00306206" w:rsidP="00B91086">
                                  <w:r>
                                    <w:rPr>
                                      <w:noProof/>
                                      <w:lang w:val="it-IT" w:eastAsia="it-IT"/>
                                    </w:rPr>
                                    <w:drawing>
                                      <wp:inline distT="0" distB="0" distL="0" distR="0" wp14:anchorId="44D61839" wp14:editId="646C277C">
                                        <wp:extent cx="2826000" cy="2163600"/>
                                        <wp:effectExtent l="0" t="0" r="0" b="8255"/>
                                        <wp:docPr id="73"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Vmol_alfa.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26000" cy="2163600"/>
                                                </a:xfrm>
                                                <a:prstGeom prst="rect">
                                                  <a:avLst/>
                                                </a:prstGeom>
                                              </pic:spPr>
                                            </pic:pic>
                                          </a:graphicData>
                                        </a:graphic>
                                      </wp:inline>
                                    </w:drawing>
                                  </w:r>
                                </w:p>
                              </w:tc>
                            </w:tr>
                          </w:tbl>
                          <w:p w14:paraId="60E7CE7E" w14:textId="77777777" w:rsidR="00306206" w:rsidRPr="001200BD" w:rsidRDefault="00306206" w:rsidP="00B91086"/>
                        </w:tc>
                      </w:tr>
                      <w:tr w:rsidR="00306206" w14:paraId="206BE3B0" w14:textId="77777777" w:rsidTr="001200BD">
                        <w:tc>
                          <w:tcPr>
                            <w:tcW w:w="9211" w:type="dxa"/>
                          </w:tcPr>
                          <w:p w14:paraId="193BA66A" w14:textId="77777777" w:rsidR="00306206" w:rsidRDefault="00306206" w:rsidP="00B91086"/>
                        </w:tc>
                      </w:tr>
                    </w:tbl>
                    <w:p w14:paraId="660A8CBC" w14:textId="5EC2651D" w:rsidR="00306206" w:rsidRDefault="00306206" w:rsidP="001200BD">
                      <w:r w:rsidRPr="001200BD">
                        <w:t xml:space="preserve">Figure </w:t>
                      </w:r>
                      <w:r w:rsidR="005406B1">
                        <w:t>3</w:t>
                      </w:r>
                      <w:r w:rsidRPr="001200BD">
                        <w:t xml:space="preserve">. </w:t>
                      </w:r>
                      <w:r>
                        <w:t>(left) Experimental density for the series of di-alkyl-carbonates (DnC, 1≤n≤12, excluded n=7 and 11) as a function of temperature. The lines correspond to a model fitting as described in the main text. (right) Alkyl chain length dependence for molar volume, V</w:t>
                      </w:r>
                      <w:r w:rsidRPr="00CB5F25">
                        <w:rPr>
                          <w:vertAlign w:val="subscript"/>
                        </w:rPr>
                        <w:t>m</w:t>
                      </w:r>
                      <w:r>
                        <w:t>, and isobaric thermal expansion coefficient (α) for the series of di-alkyl-carbonates (DnC, 1≤n≤12, excluded n=7 and 11) at 25°C. The line corresponds to the linear fit described in the main text.</w:t>
                      </w:r>
                    </w:p>
                  </w:txbxContent>
                </v:textbox>
                <w10:wrap type="square" side="left"/>
              </v:shape>
            </w:pict>
          </mc:Fallback>
        </mc:AlternateContent>
      </w:r>
      <w:r w:rsidR="00741348" w:rsidRPr="009310F1">
        <w:t xml:space="preserve">The experimental densities of the probed DACs are </w:t>
      </w:r>
      <w:r w:rsidR="003A0991" w:rsidRPr="009310F1">
        <w:t>shown</w:t>
      </w:r>
      <w:r w:rsidR="00741348" w:rsidRPr="009310F1">
        <w:t xml:space="preserve"> in </w:t>
      </w:r>
      <w:r w:rsidR="00741348" w:rsidRPr="009310F1">
        <w:rPr>
          <w:b/>
        </w:rPr>
        <w:t xml:space="preserve">Figure </w:t>
      </w:r>
      <w:r w:rsidR="005406B1" w:rsidRPr="009310F1">
        <w:rPr>
          <w:b/>
        </w:rPr>
        <w:t>3</w:t>
      </w:r>
      <w:r w:rsidR="00C3272E" w:rsidRPr="009310F1">
        <w:t xml:space="preserve"> </w:t>
      </w:r>
      <w:r w:rsidR="006B06FA" w:rsidRPr="009310F1">
        <w:t>left</w:t>
      </w:r>
      <w:r w:rsidR="00C3272E" w:rsidRPr="009310F1">
        <w:t>)</w:t>
      </w:r>
      <w:r w:rsidR="00741348" w:rsidRPr="009310F1">
        <w:t>, as a function of temperature</w:t>
      </w:r>
      <w:r w:rsidR="003A0991" w:rsidRPr="009310F1">
        <w:t xml:space="preserve"> (data are listed in </w:t>
      </w:r>
      <w:r w:rsidR="003A0991" w:rsidRPr="009310F1">
        <w:rPr>
          <w:b/>
        </w:rPr>
        <w:t xml:space="preserve">Table </w:t>
      </w:r>
      <w:r w:rsidR="005406B1" w:rsidRPr="009310F1">
        <w:rPr>
          <w:b/>
        </w:rPr>
        <w:t>S2</w:t>
      </w:r>
      <w:r w:rsidR="003A0991" w:rsidRPr="009310F1">
        <w:rPr>
          <w:b/>
        </w:rPr>
        <w:t xml:space="preserve"> of the ESI</w:t>
      </w:r>
      <w:r w:rsidR="003A0991" w:rsidRPr="009310F1">
        <w:t>)</w:t>
      </w:r>
      <w:r w:rsidR="00741348" w:rsidRPr="009310F1">
        <w:t>.</w:t>
      </w:r>
      <w:r w:rsidR="00D5742B" w:rsidRPr="009310F1">
        <w:t xml:space="preserve"> </w:t>
      </w:r>
      <w:r w:rsidR="00D17D40" w:rsidRPr="009310F1">
        <w:t>Upon increasing the side chain length, a progressive decrease of density at a given temperature is observed</w:t>
      </w:r>
      <w:r w:rsidR="004E7037" w:rsidRPr="009310F1">
        <w:t>; data</w:t>
      </w:r>
      <w:r w:rsidR="00083E95" w:rsidRPr="009310F1">
        <w:t xml:space="preserve"> for long chain lengths are</w:t>
      </w:r>
      <w:r w:rsidR="004E7037" w:rsidRPr="009310F1">
        <w:t xml:space="preserve"> </w:t>
      </w:r>
      <w:r w:rsidR="00083E95" w:rsidRPr="009310F1">
        <w:t>in good agreement with literature data reported for T=22°C</w:t>
      </w:r>
      <w:r w:rsidR="00D17D40" w:rsidRPr="009310F1">
        <w:t>.</w:t>
      </w:r>
      <w:r w:rsidR="00083E95" w:rsidRPr="009310F1">
        <w:fldChar w:fldCharType="begin" w:fldLock="1"/>
      </w:r>
      <w:r w:rsidR="004C3A1E" w:rsidRPr="009310F1">
        <w:instrText>ADDIN CSL_CITATION {"citationItems":[{"id":"ITEM-1","itemData":{"DOI":"10.1007/s11746-005-5173-5","ISBN":"1174600551","ISSN":"0003021X","abstract":"Carbonates are a class of compounds that have recently found increasing\\ninterest in commercial applications owing to their physical properties\\nand relatively straightforward synthesis. In this work, physical\\nand fuel properties of five straight-chain C17–39 and three branched\\nC17–33 oleochemical carbonates were investigated. These properties\\nincluded cetane number (CN), low-temperature properties, (kinematic)\\nviscosity, lubricity, and surface tension. The carbonates studied\\nhad CN ranging from 47 to 107 depending on carbon chain length and\\nbranching. For the same number of carbons, the CN of carbonates were\\nlower than those of FA alkyl esters owing to interruption of the\\nCH2 chain by the carbonate moiety. Kinematic viscosities at 40°C\\nranged from 4.9 to 22.6 mm2/s whereas m.p. ranged from +3 to below\\n−50°C depending on the carbonate structure. Highfrequency reciprocating\\nrig testing showed the neat carbonates to have acceptable lubricity\\nthat improved as chain length increased. Finally, the carbonate’s\\nability to influence cold-flow properties in biodiesel (methyl soyate)\\nand lubricity in low-lubricity ultra-low sulfur diesel were examined.\\nThe carbonates studied did not significantly affect cold flow or\\nlubricity properties at concentrations up to 10,000 ppm (1 wt%).\\nThe properties of the carbonates resemble those of fatty alkyl esters\\nwith similar trends resulting from compound structure","author":[{"dropping-particle":"","family":"Kenar","given":"James A.","non-dropping-particle":"","parse-names":false,"suffix":""},{"dropping-particle":"","family":"Knothe","given":"Gerhard","non-dropping-particle":"","parse-names":false,"suffix":""},{"dropping-particle":"","family":"Dunn","given":"Robert O.","non-dropping-particle":"","parse-names":false,"suffix":""},{"dropping-particle":"","family":"Ryan","given":"Thomas W.","non-dropping-particle":"","parse-names":false,"suffix":""},{"dropping-particle":"","family":"Matheaus","given":"Andrew","non-dropping-particle":"","parse-names":false,"suffix":""}],"container-title":"JAOCS, Journal of the American Oil Chemists' Society","id":"ITEM-1","issue":"3","issued":{"date-parts":[["2005"]]},"page":"201-205","title":"Physical properties of oleochemical carbonates","type":"article-journal","volume":"82"},"uris":["http://www.mendeley.com/documents/?uuid=e47ae26a-a35e-4aef-b415-5ffa16810691"]}],"mendeley":{"formattedCitation":"[16]","plainTextFormattedCitation":"[16]","previouslyFormattedCitation":"[16]"},"properties":{"noteIndex":0},"schema":"https://github.com/citation-style-language/schema/raw/master/csl-citation.json"}</w:instrText>
      </w:r>
      <w:r w:rsidR="00083E95" w:rsidRPr="009310F1">
        <w:fldChar w:fldCharType="separate"/>
      </w:r>
      <w:r w:rsidR="001012D3" w:rsidRPr="009310F1">
        <w:rPr>
          <w:noProof/>
        </w:rPr>
        <w:t>[16]</w:t>
      </w:r>
      <w:r w:rsidR="00083E95" w:rsidRPr="009310F1">
        <w:fldChar w:fldCharType="end"/>
      </w:r>
      <w:r w:rsidR="00D17D40" w:rsidRPr="009310F1">
        <w:t xml:space="preserve"> </w:t>
      </w:r>
      <w:r w:rsidR="00D5742B" w:rsidRPr="009310F1">
        <w:t>Data</w:t>
      </w:r>
      <w:r w:rsidR="00D17D40" w:rsidRPr="009310F1">
        <w:t xml:space="preserve"> for each DAC</w:t>
      </w:r>
      <w:r w:rsidR="00D5742B" w:rsidRPr="009310F1">
        <w:t xml:space="preserve"> in the format of ln(ρ) have been described in terms of a polynomial:</w:t>
      </w:r>
    </w:p>
    <w:p w14:paraId="35BA51D8" w14:textId="77777777" w:rsidR="00D54EB2" w:rsidRPr="009310F1" w:rsidRDefault="00D5742B" w:rsidP="00A60DB6">
      <w:pPr>
        <w:spacing w:line="360" w:lineRule="auto"/>
      </w:pPr>
      <w:r w:rsidRPr="009310F1">
        <w:t>ρ (T [K]) = a+ b*T + c*T</w:t>
      </w:r>
      <w:r w:rsidRPr="009310F1">
        <w:rPr>
          <w:vertAlign w:val="superscript"/>
        </w:rPr>
        <w:t>2</w:t>
      </w:r>
      <w:r w:rsidRPr="009310F1">
        <w:t xml:space="preserve">; </w:t>
      </w:r>
    </w:p>
    <w:p w14:paraId="47E2A3F5" w14:textId="084BE9B0" w:rsidR="00D5742B" w:rsidRPr="009310F1" w:rsidRDefault="00D5742B" w:rsidP="00A60DB6">
      <w:pPr>
        <w:spacing w:line="360" w:lineRule="auto"/>
      </w:pPr>
      <w:r w:rsidRPr="009310F1">
        <w:t>where a, b and c are fitting parameters</w:t>
      </w:r>
      <w:r w:rsidR="00A14BF4" w:rsidRPr="009310F1">
        <w:t xml:space="preserve"> (</w:t>
      </w:r>
      <w:r w:rsidR="00A14BF4" w:rsidRPr="009310F1">
        <w:rPr>
          <w:b/>
        </w:rPr>
        <w:t xml:space="preserve">Table </w:t>
      </w:r>
      <w:r w:rsidR="005406B1" w:rsidRPr="009310F1">
        <w:rPr>
          <w:b/>
        </w:rPr>
        <w:t>S3</w:t>
      </w:r>
      <w:r w:rsidR="00A14BF4" w:rsidRPr="009310F1">
        <w:rPr>
          <w:b/>
        </w:rPr>
        <w:t xml:space="preserve"> of the ESI</w:t>
      </w:r>
      <w:r w:rsidR="00A14BF4" w:rsidRPr="009310F1">
        <w:t>)</w:t>
      </w:r>
      <w:r w:rsidRPr="009310F1">
        <w:t xml:space="preserve">. </w:t>
      </w:r>
      <w:r w:rsidR="00CC49FC" w:rsidRPr="009310F1">
        <w:t>These fits have been exploited to extract the molar volume (V</w:t>
      </w:r>
      <w:r w:rsidR="00CC49FC" w:rsidRPr="009310F1">
        <w:rPr>
          <w:vertAlign w:val="subscript"/>
        </w:rPr>
        <w:t>m</w:t>
      </w:r>
      <w:r w:rsidR="00CC49FC" w:rsidRPr="009310F1">
        <w:t>=</w:t>
      </w:r>
      <w:r w:rsidR="00CC49FC" w:rsidRPr="009310F1">
        <w:sym w:font="Symbol" w:char="F072"/>
      </w:r>
      <w:r w:rsidR="00CC49FC" w:rsidRPr="009310F1">
        <w:t>/MW) and the isobaric thermal expansion coefficient (α=1/</w:t>
      </w:r>
      <w:r w:rsidR="00CC49FC" w:rsidRPr="009310F1">
        <w:sym w:font="Symbol" w:char="F072"/>
      </w:r>
      <w:r w:rsidR="00CC49FC" w:rsidRPr="009310F1">
        <w:t>·∂</w:t>
      </w:r>
      <w:r w:rsidR="00CC49FC" w:rsidRPr="009310F1">
        <w:sym w:font="Symbol" w:char="F072"/>
      </w:r>
      <w:r w:rsidR="00CC49FC" w:rsidRPr="009310F1">
        <w:t>/∂T) at 25°C.</w:t>
      </w:r>
      <w:r w:rsidR="00B650C6" w:rsidRPr="009310F1">
        <w:t xml:space="preserve"> In particular one finds that upon increasing the side alkyl chain lengths</w:t>
      </w:r>
      <w:r w:rsidR="00CC49FC" w:rsidRPr="009310F1">
        <w:t xml:space="preserve"> (passing from DnC to Dn+1C, i.e. adding two methylene groups)</w:t>
      </w:r>
      <w:r w:rsidR="00B650C6" w:rsidRPr="009310F1">
        <w:t xml:space="preserve">, the molar volume </w:t>
      </w:r>
      <w:r w:rsidR="009C6C9B" w:rsidRPr="009310F1">
        <w:t xml:space="preserve">of dialkyl carbonates </w:t>
      </w:r>
      <w:r w:rsidR="00B650C6" w:rsidRPr="009310F1">
        <w:t xml:space="preserve">grows linearly with a trend of </w:t>
      </w:r>
      <w:r w:rsidR="009C6C9B" w:rsidRPr="009310F1">
        <w:t>33.5</w:t>
      </w:r>
      <w:r w:rsidR="00B650C6" w:rsidRPr="009310F1">
        <w:t xml:space="preserve"> </w:t>
      </w:r>
      <w:r w:rsidR="006B06FA" w:rsidRPr="009310F1">
        <w:t>cm</w:t>
      </w:r>
      <w:r w:rsidR="006B06FA" w:rsidRPr="009310F1">
        <w:rPr>
          <w:vertAlign w:val="superscript"/>
        </w:rPr>
        <w:t>3</w:t>
      </w:r>
      <w:r w:rsidR="00B650C6" w:rsidRPr="009310F1">
        <w:t>/mol</w:t>
      </w:r>
      <w:r w:rsidR="00A44F81" w:rsidRPr="009310F1">
        <w:t xml:space="preserve"> (inset of </w:t>
      </w:r>
      <w:r w:rsidR="00A44F81" w:rsidRPr="009310F1">
        <w:rPr>
          <w:b/>
        </w:rPr>
        <w:t xml:space="preserve">Figure </w:t>
      </w:r>
      <w:r w:rsidR="005406B1" w:rsidRPr="009310F1">
        <w:rPr>
          <w:b/>
        </w:rPr>
        <w:t>3</w:t>
      </w:r>
      <w:r w:rsidR="00A44F81" w:rsidRPr="009310F1">
        <w:t xml:space="preserve"> </w:t>
      </w:r>
      <w:r w:rsidR="006B06FA" w:rsidRPr="009310F1">
        <w:t>right</w:t>
      </w:r>
      <w:r w:rsidR="00A44F81" w:rsidRPr="009310F1">
        <w:t>))</w:t>
      </w:r>
      <w:r w:rsidR="00B650C6" w:rsidRPr="009310F1">
        <w:t xml:space="preserve">, in agreement with </w:t>
      </w:r>
      <w:r w:rsidR="009C6C9B" w:rsidRPr="009310F1">
        <w:t xml:space="preserve">the value obtained for twice the observed value for </w:t>
      </w:r>
      <w:r w:rsidR="00CC49FC" w:rsidRPr="009310F1">
        <w:t>the addition of a methylene group to</w:t>
      </w:r>
      <w:r w:rsidR="009C6C9B" w:rsidRPr="009310F1">
        <w:t xml:space="preserve"> </w:t>
      </w:r>
      <w:r w:rsidR="00CC49FC" w:rsidRPr="009310F1">
        <w:t>alkanes</w:t>
      </w:r>
      <w:r w:rsidR="009C6C9B" w:rsidRPr="009310F1">
        <w:t>dissolved in CHCl</w:t>
      </w:r>
      <w:r w:rsidR="009C6C9B" w:rsidRPr="009310F1">
        <w:rPr>
          <w:vertAlign w:val="subscript"/>
        </w:rPr>
        <w:t>3</w:t>
      </w:r>
      <w:r w:rsidR="009C6C9B" w:rsidRPr="009310F1">
        <w:t xml:space="preserve"> (16.58 </w:t>
      </w:r>
      <w:r w:rsidR="006B06FA" w:rsidRPr="009310F1">
        <w:t>cm</w:t>
      </w:r>
      <w:r w:rsidR="006B06FA" w:rsidRPr="009310F1">
        <w:rPr>
          <w:vertAlign w:val="superscript"/>
        </w:rPr>
        <w:t>3</w:t>
      </w:r>
      <w:r w:rsidR="009C6C9B" w:rsidRPr="009310F1">
        <w:t>/mol).</w:t>
      </w:r>
      <w:r w:rsidR="009C6C9B" w:rsidRPr="009310F1">
        <w:fldChar w:fldCharType="begin" w:fldLock="1"/>
      </w:r>
      <w:r w:rsidR="00622301" w:rsidRPr="009310F1">
        <w:instrText>ADDIN CSL_CITATION {"citationItems":[{"id":"ITEM-1","itemData":{"DOI":"10.1021/j100510a012","ISSN":"00223654","abstract":"The average number of gauche arrangements (Zg) present in molecules of 30 straight- and branched-chain alkanes ranging in size from pentane to nonane has been calculated using Pitzer's steric partition function; Zg for seven longer straight-chain alkanes (n-decane to n-dotriacontane) has been calculated by an empirical equation. The partial molal volumes of all 37 alkanes in CCl4 may be calculated with good accuracy by the addition of group increments (methyl, 26.85; methylene, 17.36; methine, 10.35; quaternary carbon, 3.40 mL mol-1) to a covolume of 11.61 mL mol-1, and subtracting 2.5 mL mol-1 for each unit of Zg. The relation of the increments of the groups to their van der Waals volumes is discussed. © 1978 American Chemical Society.","author":[{"dropping-particle":"","family":"Edward","given":"John T.","non-dropping-particle":"","parse-names":false,"suffix":""},{"dropping-particle":"","family":"Farrell","given":"Patrick G.","non-dropping-particle":"","parse-names":false,"suffix":""},{"dropping-particle":"","family":"Shahidi","given":"Fereidoon","non-dropping-particle":"","parse-names":false,"suffix":""}],"container-title":"Journal of Physical Chemistry","id":"ITEM-1","issue":"21","issued":{"date-parts":[["1978"]]},"page":"2310-2313","title":"Partial molal volumes of organic compounds in carbon tetrachloride. 1. Alkanes. Conformational effects","type":"article-journal","volume":"82"},"uris":["http://www.mendeley.com/documents/?uuid=b6a8a9ca-96eb-46b2-9853-a00fd6233dcc"]}],"mendeley":{"formattedCitation":"[68]","plainTextFormattedCitation":"[68]","previouslyFormattedCitation":"[68]"},"properties":{"noteIndex":0},"schema":"https://github.com/citation-style-language/schema/raw/master/csl-citation.json"}</w:instrText>
      </w:r>
      <w:r w:rsidR="009C6C9B" w:rsidRPr="009310F1">
        <w:fldChar w:fldCharType="separate"/>
      </w:r>
      <w:r w:rsidR="004C3A1E" w:rsidRPr="009310F1">
        <w:rPr>
          <w:noProof/>
        </w:rPr>
        <w:t>[68]</w:t>
      </w:r>
      <w:r w:rsidR="009C6C9B" w:rsidRPr="009310F1">
        <w:fldChar w:fldCharType="end"/>
      </w:r>
      <w:r w:rsidR="00C95221" w:rsidRPr="009310F1">
        <w:t xml:space="preserve"> Moreover, this trend is in line with what is found for other symmetric compounds bearing pairs of side alkyl chains, such as a representative ionic </w:t>
      </w:r>
      <w:r w:rsidR="00C95221" w:rsidRPr="009310F1">
        <w:lastRenderedPageBreak/>
        <w:t>liquid</w:t>
      </w:r>
      <w:r w:rsidR="0056322F" w:rsidRPr="009310F1">
        <w:t>s</w:t>
      </w:r>
      <w:r w:rsidR="00C95221" w:rsidRPr="009310F1">
        <w:t xml:space="preserve">, </w:t>
      </w:r>
      <w:r w:rsidR="0056322F" w:rsidRPr="009310F1">
        <w:t>such as</w:t>
      </w:r>
      <w:r w:rsidR="00C95221" w:rsidRPr="009310F1">
        <w:t xml:space="preserve"> dialkylimidazolium bistriflamide, [Cn,Cn-im][Tf2N]</w:t>
      </w:r>
      <w:r w:rsidR="00C95221" w:rsidRPr="009310F1">
        <w:fldChar w:fldCharType="begin" w:fldLock="1"/>
      </w:r>
      <w:r w:rsidR="00622301" w:rsidRPr="009310F1">
        <w:instrText>ADDIN CSL_CITATION {"citationItems":[{"id":"ITEM-1","itemData":{"DOI":"10.1021/jp406374a","ISSN":"1520-6106","author":[{"dropping-particle":"","family":"Rocha","given":"Marisa A A","non-dropping-particle":"","parse-names":false,"suffix":""},{"dropping-particle":"","family":"Neves","given":"Catarina M S S","non-dropping-particle":"","parse-names":false,"suffix":""},{"dropping-particle":"","family":"Freire","given":"Mara G","non-dropping-particle":"","parse-names":false,"suffix":""},{"dropping-particle":"","family":"Russina","given":"Olga","non-dropping-particle":"","parse-names":false,"suffix":""},{"dropping-particle":"","family":"Triolo","given":"Alessandro","non-dropping-particle":"","parse-names":false,"suffix":""},{"dropping-particle":"","family":"Coutinho","given":"João A. P.","non-dropping-particle":"","parse-names":false,"suffix":""},{"dropping-particle":"","family":"Santos","given":"Luís M. N. B. F.","non-dropping-particle":"","parse-names":false,"suffix":""}],"container-title":"The Journal of Physical Chemistry B","id":"ITEM-1","issue":"37","issued":{"date-parts":[["2013","9","19"]]},"page":"10889-10897","title":"Alkylimidazolium Based Ionic Liquids: Impact of Cation Symmetry on Their Nanoscale Structural Organization","type":"article-journal","volume":"117"},"uris":["http://www.mendeley.com/documents/?uuid=6c21b6e6-9e8e-49c4-b454-dd8bbf509d81"]}],"mendeley":{"formattedCitation":"[69]","plainTextFormattedCitation":"[69]","previouslyFormattedCitation":"[69]"},"properties":{"noteIndex":0},"schema":"https://github.com/citation-style-language/schema/raw/master/csl-citation.json"}</w:instrText>
      </w:r>
      <w:r w:rsidR="00C95221" w:rsidRPr="009310F1">
        <w:fldChar w:fldCharType="separate"/>
      </w:r>
      <w:r w:rsidR="004C3A1E" w:rsidRPr="009310F1">
        <w:rPr>
          <w:noProof/>
        </w:rPr>
        <w:t>[69]</w:t>
      </w:r>
      <w:r w:rsidR="00C95221" w:rsidRPr="009310F1">
        <w:fldChar w:fldCharType="end"/>
      </w:r>
      <w:r w:rsidR="00BF0168" w:rsidRPr="009310F1">
        <w:t xml:space="preserve">, </w:t>
      </w:r>
      <w:r w:rsidR="00C95221" w:rsidRPr="009310F1">
        <w:t xml:space="preserve">dialkyl-sulfoxides </w:t>
      </w:r>
      <w:r w:rsidR="009A78C0" w:rsidRPr="009310F1">
        <w:fldChar w:fldCharType="begin" w:fldLock="1"/>
      </w:r>
      <w:r w:rsidR="00370580" w:rsidRPr="009310F1">
        <w:instrText>ADDIN CSL_CITATION {"citationItems":[{"id":"ITEM-1","itemData":{"DOI":"10.1021/je60062a001","ISSN":"0021-9568","author":[{"dropping-particle":"","family":"Casteel","given":"Jerry F","non-dropping-particle":"","parse-names":false,"suffix":""},{"dropping-particle":"","family":"Sears","given":"Paul G","non-dropping-particle":"","parse-names":false,"suffix":""}],"container-title":"Journal of Chemical &amp; Engineering Data","id":"ITEM-1","issue":"3","issued":{"date-parts":[["1974","7"]]},"page":"196-200","title":"Dielectric constants, viscosities, and related physical properties of 10 liquid sulfoxides and sulfones at several temperatures","type":"article-journal","volume":"19"},"uris":["http://www.mendeley.com/documents/?uuid=5144b8f0-bc9b-4606-b5db-0555f240726f"]},{"id":"ITEM-2","itemData":{"DOI":"10.1007/s10953-010-9536-7","ISSN":"00959782","abstract":"Volumetric and thermal properties of aqueous solutions of dipropylsulfoxide (DPSO) have been studied. Densities of binary mixtures of DPSO with water were measured over the full range of compositions at temperatures from 298.15 K to 338.15 K by means of a vibrating-tube densimeter. We also investigated the thermal properties of the [DPSO + water] system using differential scanning calorimetry at a low heating/cooling rate (2 K·min -1 ). The results obtained are compared with those of dimethylsulfoxide (DMSO) and diethylsulfoxide (DESO) aqueous solutions. © Springer Science+Business Media, LLC 2010.","author":[{"dropping-particle":"","family":"Markarian","given":"S. A.","non-dropping-particle":"","parse-names":false,"suffix":""},{"dropping-particle":"","family":"Gabrielyan","given":"L. S.","non-dropping-particle":"","parse-names":false,"suffix":""},{"dropping-particle":"","family":"Bonora","given":"S.","non-dropping-particle":"","parse-names":false,"suffix":""}],"container-title":"Journal of Solution Chemistry","id":"ITEM-2","issue":"5","issued":{"date-parts":[["2010"]]},"page":"591-602","title":"The volumetric and thermochemical properties of dipropylsulfoxide in water","type":"article-journal","volume":"39"},"uris":["http://www.mendeley.com/documents/?uuid=b14c0e1f-6101-4b09-a722-e864dece4a9f"]},{"id":"ITEM-3","itemData":{"DOI":"10.1039/C6CP02335E","ISSN":"1463-9076","abstract":"Liquid DBSO shows mesoscopic polar/apolar alternation. Dipole–dipole interactions are responsible for correlations between DBSO molecules that do not interact through hydrogen bonding.","author":[{"dropping-particle":"","family":"Celso","given":"Fabrizio","non-dropping-particle":"Lo","parse-names":false,"suffix":""},{"dropping-particle":"","family":"Aoun","given":"Bachir","non-dropping-particle":"","parse-names":false,"suffix":""},{"dropping-particle":"","family":"Triolo","given":"Alessandro","non-dropping-particle":"","parse-names":false,"suffix":""},{"dropping-particle":"","family":"Russina","given":"Olga","non-dropping-particle":"","parse-names":false,"suffix":""}],"container-title":"Physical Chemistry Chemical Physics","id":"ITEM-3","issue":"23","issued":{"date-parts":[["2016"]]},"page":"15980-15987","publisher":"Royal Society of Chemistry","title":"Liquid structure of dibutyl sulfoxide","type":"article-journal","volume":"18"},"uris":["http://www.mendeley.com/documents/?uuid=7ea0902d-7551-480d-9506-19e27da74ca9"]}],"mendeley":{"formattedCitation":"[70–72]","plainTextFormattedCitation":"[70–72]","previouslyFormattedCitation":"[70–72]"},"properties":{"noteIndex":0},"schema":"https://github.com/citation-style-language/schema/raw/master/csl-citation.json"}</w:instrText>
      </w:r>
      <w:r w:rsidR="009A78C0" w:rsidRPr="009310F1">
        <w:fldChar w:fldCharType="separate"/>
      </w:r>
      <w:r w:rsidR="009A78C0" w:rsidRPr="009310F1">
        <w:rPr>
          <w:noProof/>
        </w:rPr>
        <w:t>[70–72]</w:t>
      </w:r>
      <w:r w:rsidR="009A78C0" w:rsidRPr="009310F1">
        <w:fldChar w:fldCharType="end"/>
      </w:r>
      <w:r w:rsidR="009A78C0" w:rsidRPr="009310F1">
        <w:t xml:space="preserve"> and dialkyl-ketones </w:t>
      </w:r>
      <w:r w:rsidR="009A78C0" w:rsidRPr="009310F1">
        <w:fldChar w:fldCharType="begin" w:fldLock="1"/>
      </w:r>
      <w:r w:rsidR="00370580" w:rsidRPr="009310F1">
        <w:instrText>ADDIN CSL_CITATION {"citationItems":[{"id":"ITEM-1","itemData":{"DOI":"10.1021/je020068p","ISSN":"0021-9568","abstract":"The densities have been measured at 298.15 K and atmospheric pressure for nine binary mixtures of N-methyl-2-pyrrolidinone with + 2-propanone or + 2-butanone or + 2-pentanone or + 3-pentanone or + cyclopentanone or + 2-hexanone or + 4-methyl-2-pentanone or + 4-heptanone or + 5-nonanone using a vibrating-tube densimeter. The excess molar volumes have been calculated from measured values of densities. The excess molar enthalpies have been measured at 298.15 K and atmospheric pressure for two mixtures of N-methyl-2-pyrrolidinone + 4-heptanone or + 5-nonanone using flow calorimetry. The experimental results have been correlated and compared with the results from the Flory-Benson-Treszczanowicz (FBT) theory and from the extended real associated solution (ERAS) theory. The results are discussed in terms of the intermolecular association.","author":[{"dropping-particle":"","family":"Domańska","given":"Urszula","non-dropping-particle":"","parse-names":false,"suffix":""},{"dropping-particle":"","family":"Łachwa","given":"Joanna","non-dropping-particle":"","parse-names":false,"suffix":""},{"dropping-particle":"","family":"Letcher","given":"Trevor M.","non-dropping-particle":"","parse-names":false,"suffix":""}],"container-title":"Journal of Chemical &amp; Engineering Data","id":"ITEM-1","issue":"6","issued":{"date-parts":[["2002","11","1"]]},"page":"1446-1452","title":"Densities, Excess Molar Volumes, and Excess Molar Enthalpies of ( N -Methyl-2-pyrrolidinone + Ketone) at T = 298.15 K","type":"article-journal","volume":"47"},"uris":["http://www.mendeley.com/documents/?uuid=fa1b827a-c40d-4f8f-9c72-fac4de0f2f20"]}],"mendeley":{"formattedCitation":"[73]","plainTextFormattedCitation":"[73]","previouslyFormattedCitation":"[73]"},"properties":{"noteIndex":0},"schema":"https://github.com/citation-style-language/schema/raw/master/csl-citation.json"}</w:instrText>
      </w:r>
      <w:r w:rsidR="009A78C0" w:rsidRPr="009310F1">
        <w:fldChar w:fldCharType="separate"/>
      </w:r>
      <w:r w:rsidR="009A78C0" w:rsidRPr="009310F1">
        <w:rPr>
          <w:noProof/>
        </w:rPr>
        <w:t>[73]</w:t>
      </w:r>
      <w:r w:rsidR="009A78C0" w:rsidRPr="009310F1">
        <w:fldChar w:fldCharType="end"/>
      </w:r>
      <w:r w:rsidR="009A78C0" w:rsidRPr="009310F1">
        <w:t xml:space="preserve">.  Moreover we find a distinct chain length dependence for the isobaric thermal expansion coefficient that decreases with n, as shown in </w:t>
      </w:r>
      <w:r w:rsidR="009A78C0" w:rsidRPr="009310F1">
        <w:rPr>
          <w:b/>
        </w:rPr>
        <w:t xml:space="preserve">Figure </w:t>
      </w:r>
      <w:r w:rsidR="005406B1" w:rsidRPr="009310F1">
        <w:rPr>
          <w:b/>
        </w:rPr>
        <w:t>3</w:t>
      </w:r>
      <w:r w:rsidR="009A78C0" w:rsidRPr="009310F1">
        <w:rPr>
          <w:b/>
        </w:rPr>
        <w:t xml:space="preserve"> (right)</w:t>
      </w:r>
      <w:r w:rsidR="009A78C0" w:rsidRPr="009310F1">
        <w:t>, with</w:t>
      </w:r>
      <w:r w:rsidR="00A44F81" w:rsidRPr="009310F1">
        <w:t xml:space="preserve"> a </w:t>
      </w:r>
      <w:r w:rsidR="00776077" w:rsidRPr="009310F1">
        <w:t>non-linear</w:t>
      </w:r>
      <w:r w:rsidR="00A44F81" w:rsidRPr="009310F1">
        <w:t xml:space="preserve"> trend resembling similar behaviour observed e.g. for the case of linear alkanes (see e.g. ref. </w:t>
      </w:r>
      <w:r w:rsidR="00A44F81" w:rsidRPr="009310F1">
        <w:fldChar w:fldCharType="begin" w:fldLock="1"/>
      </w:r>
      <w:r w:rsidR="00622301" w:rsidRPr="009310F1">
        <w:instrText>ADDIN CSL_CITATION {"citationItems":[{"id":"ITEM-1","itemData":{"DOI":"10.1063/1.1852453","ISSN":"0021-9606","abstract":"The specific heat capacity was measured with step-scan differential scanning calorimetry for linear alkanes from pentane (C 5H 12) to nonadecane (C 19H 40), for several cyclic alkanes, for linear and cyclic polyethylenes, and for a linear and a cyclic polystyrene. For the linear alkanes, the specific heat capacity in the equilibrium liquid state decreases as chain length increases; above a carbon number N of 10 (decane) the specific heat asymptotes to a constant value. For the cyclic alkanes, the heat capacity in the equilibrium liquid state is lower than that of the corresponding linear chains and increases with increasing chain length. At high enough molecular weights, the heat capacities of cyclic and linear molecules are expected to be equal, and this is found to be the case for the polyethylenes and polystyrenes studied. In addition, the thermal properties of the solid-liquid and the solid-solid transitions are examined for the linear and cyclic alkanes; solid-solid transitions are observed only in the odd-numbered alkanes. The thermal expansion coefficients and the specific volumes of the linear and cyclic alkanes are also calculated from literature data and compared with the trends in the specific heats.","author":[{"dropping-particle":"","family":"Huang","given":"Dinghai","non-dropping-particle":"","parse-names":false,"suffix":""},{"dropping-particle":"","family":"Simon","given":"Sindee L.","non-dropping-particle":"","parse-names":false,"suffix":""},{"dropping-particle":"","family":"McKenna","given":"Gregory B.","non-dropping-particle":"","parse-names":false,"suffix":""}],"container-title":"The Journal of Chemical Physics","id":"ITEM-1","issue":"8","issued":{"date-parts":[["2005","2","22"]]},"page":"084907","title":"Chain length dependence of the thermodynamic properties of linear and cyclic alkanes and polymers","type":"article-journal","volume":"122"},"uris":["http://www.mendeley.com/documents/?uuid=bf0685aa-7d8a-462c-a5a9-f6ff2b4b8291"]}],"mendeley":{"formattedCitation":"[74]","plainTextFormattedCitation":"[74]","previouslyFormattedCitation":"[74]"},"properties":{"noteIndex":0},"schema":"https://github.com/citation-style-language/schema/raw/master/csl-citation.json"}</w:instrText>
      </w:r>
      <w:r w:rsidR="00A44F81" w:rsidRPr="009310F1">
        <w:fldChar w:fldCharType="separate"/>
      </w:r>
      <w:r w:rsidR="004C3A1E" w:rsidRPr="009310F1">
        <w:rPr>
          <w:noProof/>
        </w:rPr>
        <w:t>[74]</w:t>
      </w:r>
      <w:r w:rsidR="00A44F81" w:rsidRPr="009310F1">
        <w:fldChar w:fldCharType="end"/>
      </w:r>
      <w:r w:rsidR="00A44F81" w:rsidRPr="009310F1">
        <w:t xml:space="preserve"> and references therein)</w:t>
      </w:r>
      <w:r w:rsidR="00FE1862" w:rsidRPr="009310F1">
        <w:t xml:space="preserve"> or alcohols</w:t>
      </w:r>
      <w:r w:rsidR="00FE1862" w:rsidRPr="009310F1">
        <w:fldChar w:fldCharType="begin" w:fldLock="1"/>
      </w:r>
      <w:r w:rsidR="00622301" w:rsidRPr="009310F1">
        <w:instrText xml:space="preserve">ADDIN CSL_CITATION {"citationItems":[{"id":"ITEM-1","itemData":{"DOI":"10.3390/liquids2010001","abstract":"This work provides density data (~1300 values) of 14 alcohols with up to five carbon atoms at p </w:instrText>
      </w:r>
      <w:r w:rsidR="00622301" w:rsidRPr="009310F1">
        <w:rPr>
          <w:rFonts w:ascii="Cambria Math" w:hAnsi="Cambria Math" w:cs="Cambria Math"/>
        </w:rPr>
        <w:instrText>∈</w:instrText>
      </w:r>
      <w:r w:rsidR="00622301" w:rsidRPr="009310F1">
        <w:instrText xml:space="preserve"> [0.1–40] MPa and T </w:instrText>
      </w:r>
      <w:r w:rsidR="00622301" w:rsidRPr="009310F1">
        <w:rPr>
          <w:rFonts w:ascii="Cambria Math" w:hAnsi="Cambria Math" w:cs="Cambria Math"/>
        </w:rPr>
        <w:instrText>∈</w:instrText>
      </w:r>
      <w:r w:rsidR="00622301" w:rsidRPr="009310F1">
        <w:instrText xml:space="preserve"> [278–358] K. The information obtained is modeled with a convenient reformulation of the Tait equation from which the volumetric coefficients, α and β, are derived both analytically and numerically. The general EoS containing α and β is also used for checking the consistency of the hypothesis on the invariability of the cited thermophysic parameters. The results obtained can be considered reliable because of the low estimated errors between the experimental data and those of the literature, which are below 0.4% for volume, while for the volumetric coefficients there is always a reference diverging 10%, or less, from the proposed model estimations. By including the averages of α and β into the general state of equation the errors increase, being &lt;15%, compared to those based on the Tait equation. Hence, the assumption on the stability of the volumetric coefficients in this working interval is sufficient to make rough estimations of the molar volume of the selected alcohols.","author":[{"dropping-particle":"","family":"Lorenzo","given":"Beatriz","non-dropping-particle":"","parse-names":false,"suffix":""},{"dropping-particle":"","family":"Yánez","given":"José Aythami","non-dropping-particle":"","parse-names":false,"suffix":""},{"dropping-particle":"","family":"Ortega","given":"Juan","non-dropping-particle":"","parse-names":false,"suffix":""},{"dropping-particle":"","family":"Sosa","given":"Adriel","non-dropping-particle":"","parse-names":false,"suffix":""},{"dropping-particle":"","family":"Fernández","given":"Luis","non-dropping-particle":"","parse-names":false,"suffix":""}],"container-title":"Liquids","id":"ITEM-1","issue":"1","issued":{"date-parts":[["2022"]]},"page":"1-13","title":"Liquid-State Volumetric Properties of a Set of Alcohols with Up to Five Carbon Atoms","type":"article-journal","volume":"2"},"uris":["http://www.mendeley.com/documents/?uuid=7f812897-f27b-4a40-8b93-22978319dd17"]}],"mendeley":{"formattedCitation":"[75]","plainTextFormattedCitation":"[75]","previouslyFormattedCitation":"[75]"},"properties":{"noteIndex":0},"schema":"https://github.com/citation-style-language/schema/raw/master/csl-citation.json"}</w:instrText>
      </w:r>
      <w:r w:rsidR="00FE1862" w:rsidRPr="009310F1">
        <w:fldChar w:fldCharType="separate"/>
      </w:r>
      <w:r w:rsidR="004C3A1E" w:rsidRPr="009310F1">
        <w:rPr>
          <w:noProof/>
        </w:rPr>
        <w:t>[75]</w:t>
      </w:r>
      <w:r w:rsidR="00FE1862" w:rsidRPr="009310F1">
        <w:fldChar w:fldCharType="end"/>
      </w:r>
      <w:r w:rsidR="002A795E" w:rsidRPr="009310F1">
        <w:t xml:space="preserve">. </w:t>
      </w:r>
    </w:p>
    <w:p w14:paraId="5CB8DBB3" w14:textId="3A191A09" w:rsidR="003A0991" w:rsidRPr="009310F1" w:rsidRDefault="003A0991" w:rsidP="00A60DB6">
      <w:pPr>
        <w:spacing w:line="360" w:lineRule="auto"/>
      </w:pPr>
      <w:r w:rsidRPr="009310F1">
        <w:rPr>
          <w:noProof/>
          <w:lang w:val="it-IT" w:eastAsia="it-IT"/>
        </w:rPr>
        <mc:AlternateContent>
          <mc:Choice Requires="wps">
            <w:drawing>
              <wp:anchor distT="0" distB="0" distL="114300" distR="114300" simplePos="0" relativeHeight="251664384" behindDoc="0" locked="0" layoutInCell="1" allowOverlap="0" wp14:anchorId="6637451A" wp14:editId="7162F0CD">
                <wp:simplePos x="0" y="0"/>
                <wp:positionH relativeFrom="column">
                  <wp:posOffset>33655</wp:posOffset>
                </wp:positionH>
                <wp:positionV relativeFrom="paragraph">
                  <wp:posOffset>364490</wp:posOffset>
                </wp:positionV>
                <wp:extent cx="3603625" cy="4173855"/>
                <wp:effectExtent l="0" t="0" r="15875" b="17145"/>
                <wp:wrapSquare wrapText="right"/>
                <wp:docPr id="3" name="Casella di testo 3"/>
                <wp:cNvGraphicFramePr/>
                <a:graphic xmlns:a="http://schemas.openxmlformats.org/drawingml/2006/main">
                  <a:graphicData uri="http://schemas.microsoft.com/office/word/2010/wordprocessingShape">
                    <wps:wsp>
                      <wps:cNvSpPr txBox="1"/>
                      <wps:spPr>
                        <a:xfrm>
                          <a:off x="0" y="0"/>
                          <a:ext cx="3603625" cy="4173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DE84EB5" w14:textId="77777777" w:rsidR="00306206" w:rsidRDefault="00306206" w:rsidP="003A0991">
                            <w:r>
                              <w:rPr>
                                <w:noProof/>
                                <w:lang w:val="it-IT" w:eastAsia="it-IT"/>
                              </w:rPr>
                              <w:drawing>
                                <wp:inline distT="0" distB="0" distL="0" distR="0" wp14:anchorId="2433A5A7" wp14:editId="6C66B6D5">
                                  <wp:extent cx="3283527" cy="2512564"/>
                                  <wp:effectExtent l="0" t="0" r="0" b="254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efr_ind_T.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287352" cy="2515491"/>
                                          </a:xfrm>
                                          <a:prstGeom prst="rect">
                                            <a:avLst/>
                                          </a:prstGeom>
                                        </pic:spPr>
                                      </pic:pic>
                                    </a:graphicData>
                                  </a:graphic>
                                </wp:inline>
                              </w:drawing>
                            </w:r>
                          </w:p>
                          <w:p w14:paraId="042075F6" w14:textId="34A3CC83" w:rsidR="00306206" w:rsidRDefault="00306206" w:rsidP="003A0991">
                            <w:r>
                              <w:t xml:space="preserve">Figure </w:t>
                            </w:r>
                            <w:r w:rsidR="005406B1">
                              <w:t>4</w:t>
                            </w:r>
                            <w:r>
                              <w:t>.</w:t>
                            </w:r>
                            <w:r w:rsidRPr="00FE1862">
                              <w:t xml:space="preserve"> Experimental </w:t>
                            </w:r>
                            <w:r>
                              <w:t>refractive index</w:t>
                            </w:r>
                            <w:r w:rsidRPr="00FE1862">
                              <w:t xml:space="preserve"> for the series of di-alkyl-carbonates (DnC, 1≤n≤12, excluded n=7 and 11) as a function of temperature. The lines correspond to </w:t>
                            </w:r>
                            <w:r>
                              <w:t>linear</w:t>
                            </w:r>
                            <w:r w:rsidRPr="00FE1862">
                              <w:t xml:space="preserve"> fitting as described in the main text. (</w:t>
                            </w:r>
                            <w:r>
                              <w:t>inset</w:t>
                            </w:r>
                            <w:r w:rsidRPr="00FE1862">
                              <w:t xml:space="preserve">) Alkyl chain length dependence for </w:t>
                            </w:r>
                            <w:r>
                              <w:t>refractive index</w:t>
                            </w:r>
                            <w:r w:rsidRPr="00FE1862">
                              <w:t xml:space="preserve"> for the series of di-alkyl-carbonates (DnC, 1≤n≤12, excluded n=7 and 11) at </w:t>
                            </w:r>
                            <w:r>
                              <w:t>30</w:t>
                            </w:r>
                            <w:r w:rsidRPr="00FE1862">
                              <w:t xml:space="preserve">°C.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37451A" id="Casella di testo 3" o:spid="_x0000_s1029" type="#_x0000_t202" style="position:absolute;margin-left:2.65pt;margin-top:28.7pt;width:283.75pt;height:328.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" o:allowoverlap="f" fillcolor="white [3201]" strokeweight=".5pt">
                <v:textbox>
                  <w:txbxContent>
                    <w:p w14:paraId="6DE84EB5" w14:textId="77777777" w:rsidR="00306206" w:rsidRDefault="00306206" w:rsidP="003A0991">
                      <w:r>
                        <w:rPr>
                          <w:noProof/>
                          <w:lang w:val="it-IT" w:eastAsia="it-IT"/>
                        </w:rPr>
                        <w:drawing>
                          <wp:inline distT="0" distB="0" distL="0" distR="0" wp14:anchorId="2433A5A7" wp14:editId="6C66B6D5">
                            <wp:extent cx="3283527" cy="2512564"/>
                            <wp:effectExtent l="0" t="0" r="0" b="254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efr_ind_T.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287352" cy="2515491"/>
                                    </a:xfrm>
                                    <a:prstGeom prst="rect">
                                      <a:avLst/>
                                    </a:prstGeom>
                                  </pic:spPr>
                                </pic:pic>
                              </a:graphicData>
                            </a:graphic>
                          </wp:inline>
                        </w:drawing>
                      </w:r>
                    </w:p>
                    <w:p w14:paraId="042075F6" w14:textId="34A3CC83" w:rsidR="00306206" w:rsidRDefault="00306206" w:rsidP="003A0991">
                      <w:r>
                        <w:t xml:space="preserve">Figure </w:t>
                      </w:r>
                      <w:r w:rsidR="005406B1">
                        <w:t>4</w:t>
                      </w:r>
                      <w:r>
                        <w:t>.</w:t>
                      </w:r>
                      <w:r w:rsidRPr="00FE1862">
                        <w:t xml:space="preserve"> Experimental </w:t>
                      </w:r>
                      <w:r>
                        <w:t>refractive index</w:t>
                      </w:r>
                      <w:r w:rsidRPr="00FE1862">
                        <w:t xml:space="preserve"> for the series of di-alkyl-carbonates (DnC, 1≤n≤12, excluded n=7 and 11) as a function of temperature. The lines correspond to </w:t>
                      </w:r>
                      <w:r>
                        <w:t>linear</w:t>
                      </w:r>
                      <w:r w:rsidRPr="00FE1862">
                        <w:t xml:space="preserve"> fitting as described in the main text. (</w:t>
                      </w:r>
                      <w:r>
                        <w:t>inset</w:t>
                      </w:r>
                      <w:r w:rsidRPr="00FE1862">
                        <w:t xml:space="preserve">) Alkyl chain length dependence for </w:t>
                      </w:r>
                      <w:r>
                        <w:t>refractive index</w:t>
                      </w:r>
                      <w:r w:rsidRPr="00FE1862">
                        <w:t xml:space="preserve"> for the series of di-alkyl-carbonates (DnC, 1≤n≤12, excluded n=7 and 11) at </w:t>
                      </w:r>
                      <w:r>
                        <w:t>30</w:t>
                      </w:r>
                      <w:r w:rsidRPr="00FE1862">
                        <w:t xml:space="preserve">°C. </w:t>
                      </w:r>
                    </w:p>
                  </w:txbxContent>
                </v:textbox>
                <w10:wrap type="square" side="right"/>
              </v:shape>
            </w:pict>
          </mc:Fallback>
        </mc:AlternateContent>
      </w:r>
      <w:r w:rsidRPr="009310F1">
        <w:rPr>
          <w:b/>
        </w:rPr>
        <w:t xml:space="preserve">Figure </w:t>
      </w:r>
      <w:r w:rsidR="005406B1" w:rsidRPr="009310F1">
        <w:rPr>
          <w:b/>
        </w:rPr>
        <w:t>4</w:t>
      </w:r>
      <w:r w:rsidRPr="009310F1">
        <w:t xml:space="preserve"> reports refractive index data</w:t>
      </w:r>
      <w:r w:rsidR="00FE1862" w:rsidRPr="009310F1">
        <w:t>, n</w:t>
      </w:r>
      <w:r w:rsidR="00FE1862" w:rsidRPr="009310F1">
        <w:rPr>
          <w:vertAlign w:val="subscript"/>
        </w:rPr>
        <w:t>D</w:t>
      </w:r>
      <w:r w:rsidR="00FE1862" w:rsidRPr="009310F1">
        <w:t>,</w:t>
      </w:r>
      <w:r w:rsidRPr="009310F1">
        <w:t xml:space="preserve"> collected for the whole set of samples as a function of temperature (data are listed in </w:t>
      </w:r>
      <w:r w:rsidRPr="009310F1">
        <w:rPr>
          <w:b/>
        </w:rPr>
        <w:t xml:space="preserve">Table </w:t>
      </w:r>
      <w:r w:rsidR="005406B1" w:rsidRPr="009310F1">
        <w:rPr>
          <w:b/>
        </w:rPr>
        <w:t>S4</w:t>
      </w:r>
      <w:r w:rsidRPr="009310F1">
        <w:rPr>
          <w:b/>
        </w:rPr>
        <w:t xml:space="preserve"> of the ESI</w:t>
      </w:r>
      <w:r w:rsidRPr="009310F1">
        <w:t>). n</w:t>
      </w:r>
      <w:r w:rsidRPr="009310F1">
        <w:rPr>
          <w:vertAlign w:val="subscript"/>
        </w:rPr>
        <w:t>D</w:t>
      </w:r>
      <w:r w:rsidRPr="009310F1">
        <w:t xml:space="preserve"> data follow a linear trend with temperature across the probed range and the observed values span </w:t>
      </w:r>
      <w:r w:rsidR="006B06FA" w:rsidRPr="009310F1">
        <w:t xml:space="preserve">a range </w:t>
      </w:r>
      <w:r w:rsidRPr="009310F1">
        <w:t>from 1.36 up to 1.45 for the different members of the DAC family. The presently reported data are in excellent agreement with previously reported data from Kenar et al., for DACs with n=8-10.</w:t>
      </w:r>
      <w:r w:rsidRPr="009310F1">
        <w:fldChar w:fldCharType="begin" w:fldLock="1"/>
      </w:r>
      <w:r w:rsidR="004C3A1E" w:rsidRPr="009310F1">
        <w:instrText>ADDIN CSL_CITATION {"citationItems":[{"id":"ITEM-1","itemData":{"DOI":"10.1007/s11746-005-5173-5","ISBN":"1174600551","ISSN":"0003021X","abstract":"Carbonates are a class of compounds that have recently found increasing\\ninterest in commercial applications owing to their physical properties\\nand relatively straightforward synthesis. In this work, physical\\nand fuel properties of five straight-chain C17–39 and three branched\\nC17–33 oleochemical carbonates were investigated. These properties\\nincluded cetane number (CN), low-temperature properties, (kinematic)\\nviscosity, lubricity, and surface tension. The carbonates studied\\nhad CN ranging from 47 to 107 depending on carbon chain length and\\nbranching. For the same number of carbons, the CN of carbonates were\\nlower than those of FA alkyl esters owing to interruption of the\\nCH2 chain by the carbonate moiety. Kinematic viscosities at 40°C\\nranged from 4.9 to 22.6 mm2/s whereas m.p. ranged from +3 to below\\n−50°C depending on the carbonate structure. Highfrequency reciprocating\\nrig testing showed the neat carbonates to have acceptable lubricity\\nthat improved as chain length increased. Finally, the carbonate’s\\nability to influence cold-flow properties in biodiesel (methyl soyate)\\nand lubricity in low-lubricity ultra-low sulfur diesel were examined.\\nThe carbonates studied did not significantly affect cold flow or\\nlubricity properties at concentrations up to 10,000 ppm (1 wt%).\\nThe properties of the carbonates resemble those of fatty alkyl esters\\nwith similar trends resulting from compound structure","author":[{"dropping-particle":"","family":"Kenar","given":"James A.","non-dropping-particle":"","parse-names":false,"suffix":""},{"dropping-particle":"","family":"Knothe","given":"Gerhard","non-dropping-particle":"","parse-names":false,"suffix":""},{"dropping-particle":"","family":"Dunn","given":"Robert O.","non-dropping-particle":"","parse-names":false,"suffix":""},{"dropping-particle":"","family":"Ryan","given":"Thomas W.","non-dropping-particle":"","parse-names":false,"suffix":""},{"dropping-particle":"","family":"Matheaus","given":"Andrew","non-dropping-particle":"","parse-names":false,"suffix":""}],"container-title":"JAOCS, Journal of the American Oil Chemists' Society","id":"ITEM-1","issue":"3","issued":{"date-parts":[["2005"]]},"page":"201-205","title":"Physical properties of oleochemical carbonates","type":"article-journal","volume":"82"},"uris":["http://www.mendeley.com/documents/?uuid=e47ae26a-a35e-4aef-b415-5ffa16810691"]}],"mendeley":{"formattedCitation":"[16]","plainTextFormattedCitation":"[16]","previouslyFormattedCitation":"[16]"},"properties":{"noteIndex":0},"schema":"https://github.com/citation-style-language/schema/raw/master/csl-citation.json"}</w:instrText>
      </w:r>
      <w:r w:rsidRPr="009310F1">
        <w:fldChar w:fldCharType="separate"/>
      </w:r>
      <w:r w:rsidR="001012D3" w:rsidRPr="009310F1">
        <w:rPr>
          <w:noProof/>
        </w:rPr>
        <w:t>[16]</w:t>
      </w:r>
      <w:r w:rsidRPr="009310F1">
        <w:fldChar w:fldCharType="end"/>
      </w:r>
      <w:r w:rsidRPr="009310F1">
        <w:t xml:space="preserve">  </w:t>
      </w:r>
      <w:r w:rsidRPr="009310F1">
        <w:rPr>
          <w:b/>
        </w:rPr>
        <w:t xml:space="preserve">Table </w:t>
      </w:r>
      <w:r w:rsidR="005406B1" w:rsidRPr="009310F1">
        <w:rPr>
          <w:b/>
        </w:rPr>
        <w:t>S5</w:t>
      </w:r>
      <w:r w:rsidRPr="009310F1">
        <w:t xml:space="preserve"> of the ESI reports fits for the experimental data in terms of linear trends with</w:t>
      </w:r>
      <w:r w:rsidR="00463A6F" w:rsidRPr="009310F1">
        <w:t xml:space="preserve"> temperature. In the inse</w:t>
      </w:r>
      <w:r w:rsidRPr="009310F1">
        <w:t xml:space="preserve">t of </w:t>
      </w:r>
      <w:r w:rsidRPr="009310F1">
        <w:rPr>
          <w:b/>
        </w:rPr>
        <w:t xml:space="preserve">Figure </w:t>
      </w:r>
      <w:r w:rsidR="005406B1" w:rsidRPr="009310F1">
        <w:rPr>
          <w:b/>
        </w:rPr>
        <w:t>4</w:t>
      </w:r>
      <w:r w:rsidRPr="009310F1">
        <w:rPr>
          <w:b/>
        </w:rPr>
        <w:t xml:space="preserve"> </w:t>
      </w:r>
      <w:r w:rsidRPr="009310F1">
        <w:t xml:space="preserve">we report the </w:t>
      </w:r>
      <w:r w:rsidR="006B06FA" w:rsidRPr="009310F1">
        <w:t xml:space="preserve">dependence of the </w:t>
      </w:r>
      <w:r w:rsidRPr="009310F1">
        <w:t xml:space="preserve">refractive index </w:t>
      </w:r>
      <w:r w:rsidR="006B06FA" w:rsidRPr="009310F1">
        <w:t>on the alkyl chain length at 30°C</w:t>
      </w:r>
      <w:r w:rsidRPr="009310F1">
        <w:t>, where all samples are liquid. One can observe a progressive increase of refractive index value upon increasing alkyl chain length in the DAC; it seems at high enough values for n, a saturation could be reached, but this regime is not included in the present choice of DACs.</w:t>
      </w:r>
    </w:p>
    <w:p w14:paraId="3AD138DF" w14:textId="77777777" w:rsidR="00FE1862" w:rsidRPr="009310F1" w:rsidRDefault="00FE1862" w:rsidP="00A60DB6">
      <w:pPr>
        <w:spacing w:line="360" w:lineRule="auto"/>
        <w:rPr>
          <w:b/>
        </w:rPr>
      </w:pPr>
      <w:r w:rsidRPr="009310F1">
        <w:rPr>
          <w:b/>
        </w:rPr>
        <w:br w:type="page"/>
      </w:r>
    </w:p>
    <w:p w14:paraId="077F8A7F" w14:textId="720082E5" w:rsidR="00D26024" w:rsidRPr="009310F1" w:rsidRDefault="00D26024" w:rsidP="00A60DB6">
      <w:pPr>
        <w:spacing w:line="360" w:lineRule="auto"/>
      </w:pPr>
      <w:r w:rsidRPr="009310F1">
        <w:rPr>
          <w:b/>
        </w:rPr>
        <w:lastRenderedPageBreak/>
        <w:t xml:space="preserve">Figure </w:t>
      </w:r>
      <w:r w:rsidR="005406B1" w:rsidRPr="009310F1">
        <w:rPr>
          <w:b/>
        </w:rPr>
        <w:t>5</w:t>
      </w:r>
      <w:r w:rsidRPr="009310F1">
        <w:t xml:space="preserve"> reports dynamic viscosity data collected for the whole set of samples as a function of temperature (data are listed in </w:t>
      </w:r>
      <w:r w:rsidRPr="009310F1">
        <w:rPr>
          <w:b/>
        </w:rPr>
        <w:t xml:space="preserve">Table </w:t>
      </w:r>
      <w:r w:rsidR="005406B1" w:rsidRPr="009310F1">
        <w:rPr>
          <w:b/>
        </w:rPr>
        <w:t>S6</w:t>
      </w:r>
      <w:r w:rsidRPr="009310F1">
        <w:rPr>
          <w:b/>
        </w:rPr>
        <w:t xml:space="preserve"> of the ESI</w:t>
      </w:r>
      <w:r w:rsidRPr="009310F1">
        <w:t>).</w:t>
      </w:r>
    </w:p>
    <w:p w14:paraId="42F0E88D" w14:textId="6A31301A" w:rsidR="00F62ADD" w:rsidRPr="009310F1" w:rsidRDefault="008250DC" w:rsidP="00A60DB6">
      <w:pPr>
        <w:spacing w:line="360" w:lineRule="auto"/>
      </w:pPr>
      <w:r w:rsidRPr="009310F1">
        <w:rPr>
          <w:noProof/>
          <w:lang w:val="it-IT" w:eastAsia="it-IT"/>
        </w:rPr>
        <mc:AlternateContent>
          <mc:Choice Requires="wps">
            <w:drawing>
              <wp:anchor distT="0" distB="0" distL="114300" distR="114300" simplePos="0" relativeHeight="251666432" behindDoc="0" locked="0" layoutInCell="1" allowOverlap="0" wp14:anchorId="7BBCDA10" wp14:editId="18ADF109">
                <wp:simplePos x="0" y="0"/>
                <wp:positionH relativeFrom="column">
                  <wp:posOffset>-1905</wp:posOffset>
                </wp:positionH>
                <wp:positionV relativeFrom="paragraph">
                  <wp:posOffset>204470</wp:posOffset>
                </wp:positionV>
                <wp:extent cx="3196590" cy="4494530"/>
                <wp:effectExtent l="0" t="0" r="22860" b="20320"/>
                <wp:wrapSquare wrapText="right"/>
                <wp:docPr id="4" name="Casella di testo 4"/>
                <wp:cNvGraphicFramePr/>
                <a:graphic xmlns:a="http://schemas.openxmlformats.org/drawingml/2006/main">
                  <a:graphicData uri="http://schemas.microsoft.com/office/word/2010/wordprocessingShape">
                    <wps:wsp>
                      <wps:cNvSpPr txBox="1"/>
                      <wps:spPr>
                        <a:xfrm>
                          <a:off x="0" y="0"/>
                          <a:ext cx="3196590" cy="44945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534EB1B" w14:textId="4E283943" w:rsidR="00306206" w:rsidRDefault="00306206" w:rsidP="008250DC">
                            <w:r>
                              <w:rPr>
                                <w:noProof/>
                                <w:lang w:val="it-IT" w:eastAsia="it-IT"/>
                              </w:rPr>
                              <w:drawing>
                                <wp:inline distT="0" distB="0" distL="0" distR="0" wp14:anchorId="56348157" wp14:editId="7E639A6D">
                                  <wp:extent cx="3007360" cy="2301240"/>
                                  <wp:effectExtent l="0" t="0" r="2540" b="381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visco.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07360" cy="2301240"/>
                                          </a:xfrm>
                                          <a:prstGeom prst="rect">
                                            <a:avLst/>
                                          </a:prstGeom>
                                        </pic:spPr>
                                      </pic:pic>
                                    </a:graphicData>
                                  </a:graphic>
                                </wp:inline>
                              </w:drawing>
                            </w:r>
                          </w:p>
                          <w:p w14:paraId="6A2C5B6C" w14:textId="623C6D3B" w:rsidR="00306206" w:rsidRDefault="00306206" w:rsidP="00FE1862">
                            <w:r>
                              <w:t xml:space="preserve">Figure </w:t>
                            </w:r>
                            <w:r w:rsidR="005406B1">
                              <w:t>5</w:t>
                            </w:r>
                            <w:r>
                              <w:t xml:space="preserve">. </w:t>
                            </w:r>
                            <w:r w:rsidRPr="00FE1862">
                              <w:t xml:space="preserve">Experimental </w:t>
                            </w:r>
                            <w:r>
                              <w:t>dynamic viscosity, η,</w:t>
                            </w:r>
                            <w:r w:rsidRPr="00FE1862">
                              <w:t xml:space="preserve"> for the series of di-alkyl-carbonates (DnC, 1≤n≤12, excluded n=7 and 11) as a function of temperature</w:t>
                            </w:r>
                            <w:r>
                              <w:t>, in an Arrhenius format</w:t>
                            </w:r>
                            <w:r w:rsidRPr="00FE1862">
                              <w:t xml:space="preserve">. The lines correspond to </w:t>
                            </w:r>
                            <w:r>
                              <w:t>model</w:t>
                            </w:r>
                            <w:r w:rsidRPr="00FE1862">
                              <w:t xml:space="preserve"> fitting as described in the main text. (</w:t>
                            </w:r>
                            <w:r>
                              <w:t>inset</w:t>
                            </w:r>
                            <w:r w:rsidRPr="00FE1862">
                              <w:t xml:space="preserve">) Alkyl chain length dependence for </w:t>
                            </w:r>
                            <w:r>
                              <w:t>dynamic viscosity</w:t>
                            </w:r>
                            <w:r w:rsidRPr="00FE1862">
                              <w:t xml:space="preserve"> for the series of di-alkyl-carbonates (DnC, 1≤n≤12, excluded n=7 and 11) at </w:t>
                            </w:r>
                            <w:r>
                              <w:t>25</w:t>
                            </w:r>
                            <w:r w:rsidRPr="00FE1862">
                              <w:t xml:space="preserve">°C. </w:t>
                            </w:r>
                          </w:p>
                          <w:p w14:paraId="42BC3EA9" w14:textId="77777777" w:rsidR="00306206" w:rsidRDefault="00306206" w:rsidP="008250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BCDA10" id="Casella di testo 4" o:spid="_x0000_s1030" type="#_x0000_t202" style="position:absolute;margin-left:-.15pt;margin-top:16.1pt;width:251.7pt;height:353.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" o:allowoverlap="f" fillcolor="white [3201]" strokeweight=".5pt">
                <v:textbox>
                  <w:txbxContent>
                    <w:p w14:paraId="5534EB1B" w14:textId="4E283943" w:rsidR="00306206" w:rsidRDefault="00306206" w:rsidP="008250DC">
                      <w:r>
                        <w:rPr>
                          <w:noProof/>
                          <w:lang w:val="it-IT" w:eastAsia="it-IT"/>
                        </w:rPr>
                        <w:drawing>
                          <wp:inline distT="0" distB="0" distL="0" distR="0" wp14:anchorId="56348157" wp14:editId="7E639A6D">
                            <wp:extent cx="3007360" cy="2301240"/>
                            <wp:effectExtent l="0" t="0" r="2540" b="381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visco.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07360" cy="2301240"/>
                                    </a:xfrm>
                                    <a:prstGeom prst="rect">
                                      <a:avLst/>
                                    </a:prstGeom>
                                  </pic:spPr>
                                </pic:pic>
                              </a:graphicData>
                            </a:graphic>
                          </wp:inline>
                        </w:drawing>
                      </w:r>
                    </w:p>
                    <w:p w14:paraId="6A2C5B6C" w14:textId="623C6D3B" w:rsidR="00306206" w:rsidRDefault="00306206" w:rsidP="00FE1862">
                      <w:r>
                        <w:t xml:space="preserve">Figure </w:t>
                      </w:r>
                      <w:r w:rsidR="005406B1">
                        <w:t>5</w:t>
                      </w:r>
                      <w:r>
                        <w:t xml:space="preserve">. </w:t>
                      </w:r>
                      <w:r w:rsidRPr="00FE1862">
                        <w:t xml:space="preserve">Experimental </w:t>
                      </w:r>
                      <w:r>
                        <w:t>dynamic viscosity, η,</w:t>
                      </w:r>
                      <w:r w:rsidRPr="00FE1862">
                        <w:t xml:space="preserve"> for the series of di-alkyl-carbonates (DnC, 1≤n≤12, excluded n=7 and 11) as a function of temperature</w:t>
                      </w:r>
                      <w:r>
                        <w:t>, in an Arrhenius format</w:t>
                      </w:r>
                      <w:r w:rsidRPr="00FE1862">
                        <w:t xml:space="preserve">. The lines correspond to </w:t>
                      </w:r>
                      <w:r>
                        <w:t>model</w:t>
                      </w:r>
                      <w:r w:rsidRPr="00FE1862">
                        <w:t xml:space="preserve"> fitting as described in the main text. (</w:t>
                      </w:r>
                      <w:r>
                        <w:t>inset</w:t>
                      </w:r>
                      <w:r w:rsidRPr="00FE1862">
                        <w:t xml:space="preserve">) Alkyl chain length dependence for </w:t>
                      </w:r>
                      <w:r>
                        <w:t>dynamic viscosity</w:t>
                      </w:r>
                      <w:r w:rsidRPr="00FE1862">
                        <w:t xml:space="preserve"> for the series of di-alkyl-carbonates (DnC, 1≤n≤12, excluded n=7 and 11) at </w:t>
                      </w:r>
                      <w:r>
                        <w:t>25</w:t>
                      </w:r>
                      <w:r w:rsidRPr="00FE1862">
                        <w:t xml:space="preserve">°C. </w:t>
                      </w:r>
                    </w:p>
                    <w:p w14:paraId="42BC3EA9" w14:textId="77777777" w:rsidR="00306206" w:rsidRDefault="00306206" w:rsidP="008250DC"/>
                  </w:txbxContent>
                </v:textbox>
                <w10:wrap type="square" side="right"/>
              </v:shape>
            </w:pict>
          </mc:Fallback>
        </mc:AlternateContent>
      </w:r>
      <w:r w:rsidR="001125CD" w:rsidRPr="009310F1">
        <w:t>The l</w:t>
      </w:r>
      <w:r w:rsidR="0021679E" w:rsidRPr="009310F1">
        <w:t>og</w:t>
      </w:r>
      <w:r w:rsidR="001125CD" w:rsidRPr="009310F1">
        <w:t xml:space="preserve"> (η) vs. 1000/T viscosity data follow a non-Arrhenius temperature trend across the probed range and the observed values span from 0.4 up to ca. 20 mPa·s for the different members of the DAC family. The presently reported data are in good agreement with previously reported kinematic viscosity data from Kenar et al., for DACs with n=8-10.</w:t>
      </w:r>
      <w:r w:rsidR="001125CD" w:rsidRPr="009310F1">
        <w:fldChar w:fldCharType="begin" w:fldLock="1"/>
      </w:r>
      <w:r w:rsidR="004C3A1E" w:rsidRPr="009310F1">
        <w:instrText>ADDIN CSL_CITATION {"citationItems":[{"id":"ITEM-1","itemData":{"DOI":"10.1007/s11746-005-5173-5","ISBN":"1174600551","ISSN":"0003021X","abstract":"Carbonates are a class of compounds that have recently found increasing\\ninterest in commercial applications owing to their physical properties\\nand relatively straightforward synthesis. In this work, physical\\nand fuel properties of five straight-chain C17–39 and three branched\\nC17–33 oleochemical carbonates were investigated. These properties\\nincluded cetane number (CN), low-temperature properties, (kinematic)\\nviscosity, lubricity, and surface tension. The carbonates studied\\nhad CN ranging from 47 to 107 depending on carbon chain length and\\nbranching. For the same number of carbons, the CN of carbonates were\\nlower than those of FA alkyl esters owing to interruption of the\\nCH2 chain by the carbonate moiety. Kinematic viscosities at 40°C\\nranged from 4.9 to 22.6 mm2/s whereas m.p. ranged from +3 to below\\n−50°C depending on the carbonate structure. Highfrequency reciprocating\\nrig testing showed the neat carbonates to have acceptable lubricity\\nthat improved as chain length increased. Finally, the carbonate’s\\nability to influence cold-flow properties in biodiesel (methyl soyate)\\nand lubricity in low-lubricity ultra-low sulfur diesel were examined.\\nThe carbonates studied did not significantly affect cold flow or\\nlubricity properties at concentrations up to 10,000 ppm (1 wt%).\\nThe properties of the carbonates resemble those of fatty alkyl esters\\nwith similar trends resulting from compound structure","author":[{"dropping-particle":"","family":"Kenar","given":"James A.","non-dropping-particle":"","parse-names":false,"suffix":""},{"dropping-particle":"","family":"Knothe","given":"Gerhard","non-dropping-particle":"","parse-names":false,"suffix":""},{"dropping-particle":"","family":"Dunn","given":"Robert O.","non-dropping-particle":"","parse-names":false,"suffix":""},{"dropping-particle":"","family":"Ryan","given":"Thomas W.","non-dropping-particle":"","parse-names":false,"suffix":""},{"dropping-particle":"","family":"Matheaus","given":"Andrew","non-dropping-particle":"","parse-names":false,"suffix":""}],"container-title":"JAOCS, Journal of the American Oil Chemists' Society","id":"ITEM-1","issue":"3","issued":{"date-parts":[["2005"]]},"page":"201-205","title":"Physical properties of oleochemical carbonates","type":"article-journal","volume":"82"},"uris":["http://www.mendeley.com/documents/?uuid=e47ae26a-a35e-4aef-b415-5ffa16810691"]}],"mendeley":{"formattedCitation":"[16]","plainTextFormattedCitation":"[16]","previouslyFormattedCitation":"[16]"},"properties":{"noteIndex":0},"schema":"https://github.com/citation-style-language/schema/raw/master/csl-citation.json"}</w:instrText>
      </w:r>
      <w:r w:rsidR="001125CD" w:rsidRPr="009310F1">
        <w:fldChar w:fldCharType="separate"/>
      </w:r>
      <w:r w:rsidR="001012D3" w:rsidRPr="009310F1">
        <w:rPr>
          <w:noProof/>
        </w:rPr>
        <w:t>[16]</w:t>
      </w:r>
      <w:r w:rsidR="001125CD" w:rsidRPr="009310F1">
        <w:fldChar w:fldCharType="end"/>
      </w:r>
      <w:r w:rsidR="00F62ADD" w:rsidRPr="009310F1">
        <w:t xml:space="preserve"> In the inset the alkyl chain length dependence of dynamic viscosity is reported at 25°C: it clearly emerges that, upon increasing the chain length a progressive increase of viscosity occurs. We notice that no clear change in the observed trend can be appreciated across the explored chain length range and a rather continuous increase in viscosity occurs upon increasing chain length.</w:t>
      </w:r>
    </w:p>
    <w:p w14:paraId="2F164ED4" w14:textId="648729E7" w:rsidR="00F62ADD" w:rsidRPr="009310F1" w:rsidRDefault="0021679E" w:rsidP="00A60DB6">
      <w:pPr>
        <w:spacing w:line="360" w:lineRule="auto"/>
      </w:pPr>
      <w:r w:rsidRPr="009310F1">
        <w:t xml:space="preserve">Data have been </w:t>
      </w:r>
      <w:r w:rsidR="00EC2508" w:rsidRPr="009310F1">
        <w:t xml:space="preserve">modelled using </w:t>
      </w:r>
      <w:r w:rsidR="006B06FA" w:rsidRPr="009310F1">
        <w:t xml:space="preserve">the </w:t>
      </w:r>
      <w:r w:rsidR="00EC2508" w:rsidRPr="009310F1">
        <w:t xml:space="preserve">Vogel-Fulcher-Tammann </w:t>
      </w:r>
      <w:r w:rsidR="006B06FA" w:rsidRPr="009310F1">
        <w:t>relation</w:t>
      </w:r>
      <w:r w:rsidR="00A368AE" w:rsidRPr="009310F1">
        <w:fldChar w:fldCharType="begin" w:fldLock="1"/>
      </w:r>
      <w:r w:rsidR="00622301" w:rsidRPr="009310F1">
        <w:instrText>ADDIN CSL_CITATION {"citationItems":[{"id":"ITEM-1","itemData":{"author":[{"dropping-particle":"","family":"Vogel","given":"H.","non-dropping-particle":"","parse-names":false,"suffix":""}],"container-title":"Physikalische Zeitschrift","id":"ITEM-1","issued":{"date-parts":[["1921"]]},"page":"645","title":"Das Temperaturabhaengigkeitsgesetz der Viskositaet von Fluessigkeiten","type":"article-journal","volume":"22"},"uris":["http://www.mendeley.com/documents/?uuid=b9b08407-85ff-4045-a99b-581c299f9661"]},{"id":"ITEM-2","itemData":{"DOI":"10.1111/j.1151-2916.1925.tb16731.x","ISSN":"15512916","abstract":"Viscosity of Simple Soda‐Silicate 500° to 1400°C Comparison of the results given by English with those of Washburn, Shelton and Libman, indicates a discrepancy in the absolute values of log10 viscosity amounting to 0.6, those of Washburn et al., being relatively too high. If correction for this is made, the isothermal curves of log10 viscosity as a function of soda content are smooth up to 50% Na2O, showing no inflection. The observations as a function of temperature T are all represented within accidental error by an equation of the type (Formula Presented.) where all three constants vary regularly with the composition. Change of Viscosity of Glass (6SiO2, 2Na2O) due to Molecular Substitution of CaO, MgO and Al2O3 for Na2O The effect is clearly brought out by plotting (from the results of English) the change of log10η due to the substitution as a function of temperature. The curves each show a sharp bend at a temperature between 840° and 1050°C, which is designated the aggregation temperature Ta. If we divide these curves by the corresponding percentage substituted, we get curves for each oxide which are straight and parallel below the aggregation temperatures, the slopes (increase of change of log10η per 100°C) being −0.056 (CaO), −0.055 (MgO), −0.018 (A12O3) per per cent oxide substituted. For substitution of 1/2 molecule the slopes are −0.325 (CaO), −0.23 (MgO) and −0.18 (Al2O3) per 100°. At the aggregation temperature the change of log10η per per cent is a minimum, 0.03 to 0.06 for CaO, 0.12 for MgO, 0.07 for Al2O3. Evidence of Aggregation in Glasses, from viscosity Measurements The sharp bends in the plots of change of log10η due to substitution of an oxide for Na2O, suggest the beginning of molecular aggregation at these temperatures. These aggregation temperatures are close to the devitrification temperatures, but the effect on the viscosity curves cannot be due to actual devitrification since it does not change with time. Taking the aggregation temperatures as equal to devitrification temperatures, additional isotherms are roughly sketched into the equilibrium triangle of the system Na2O‐CaO‐SiO2. Change of Viscosity of Glass (4SiO2, 2Na2O) due to of Substitution of B2O3 for SiO2 The change of log10η (from the results of English) is plotted as a function of temperature, and also the change of log10η per per cent B2O3. The curves are more complex than for the substitution for Na2O. Copyright © 1925, Wiley Blackwell. All rights reserved","author":[{"dropping-particle":"","family":"Fulcher","given":"Gordon S.","non-dropping-particle":"","parse-names":false,"suffix":""}],"container-title":"Journal of the American Ceramic Society","id":"ITEM-2","issue":"6","issued":{"date-parts":[["1925"]]},"page":"339-355","title":"Analysis of Recent Measurements of the Viscosity of Glasses","type":"article-journal","volume":"8"},"uris":["http://www.mendeley.com/documents/?uuid=4c508e68-c402-474a-9eb8-169b3995b1e2"]},{"id":"ITEM-3","itemData":{"DOI":"10.1002/zaac.19261560121","ISSN":"08631786","author":[{"dropping-particle":"","family":"Tammann","given":"G.","non-dropping-particle":"","parse-names":false,"suffix":""},{"dropping-particle":"","family":"Hesse","given":"W.","non-dropping-particle":"","parse-names":false,"suffix":""}],"container-title":"Zeitschrift für anorganische und allgemeine Chemie","id":"ITEM-3","issue":"1","issued":{"date-parts":[["1926","10","19"]]},"page":"245-257","title":"Die Abhängigkeit der Viscosität von der Temperatur bie unterkühlten Flüssigkeiten","type":"article-journal","volume":"156"},"uris":["http://www.mendeley.com/documents/?uuid=7c84cad9-f02a-408e-8e40-00d5599235d3"]}],"mendeley":{"formattedCitation":"[76–78]","plainTextFormattedCitation":"[76–78]","previouslyFormattedCitation":"[76–78]"},"properties":{"noteIndex":0},"schema":"https://github.com/citation-style-language/schema/raw/master/csl-citation.json"}</w:instrText>
      </w:r>
      <w:r w:rsidR="00A368AE" w:rsidRPr="009310F1">
        <w:fldChar w:fldCharType="separate"/>
      </w:r>
      <w:r w:rsidR="004C3A1E" w:rsidRPr="009310F1">
        <w:rPr>
          <w:noProof/>
        </w:rPr>
        <w:t>[76–78]</w:t>
      </w:r>
      <w:r w:rsidR="00A368AE" w:rsidRPr="009310F1">
        <w:fldChar w:fldCharType="end"/>
      </w:r>
      <w:r w:rsidR="00EC2508" w:rsidRPr="009310F1">
        <w:t>, accounting for deviations from Arrhenius behaviour</w:t>
      </w:r>
      <w:r w:rsidR="008250DC" w:rsidRPr="009310F1">
        <w:t xml:space="preserve"> (fitting parameters are reported in </w:t>
      </w:r>
      <w:r w:rsidR="008250DC" w:rsidRPr="009310F1">
        <w:rPr>
          <w:b/>
        </w:rPr>
        <w:t xml:space="preserve">Table </w:t>
      </w:r>
      <w:r w:rsidR="005406B1" w:rsidRPr="009310F1">
        <w:rPr>
          <w:b/>
        </w:rPr>
        <w:t>S7</w:t>
      </w:r>
      <w:r w:rsidR="008250DC" w:rsidRPr="009310F1">
        <w:rPr>
          <w:b/>
        </w:rPr>
        <w:t xml:space="preserve"> of the ESI</w:t>
      </w:r>
      <w:r w:rsidR="008250DC" w:rsidRPr="009310F1">
        <w:t>): ln(η)=ln(η</w:t>
      </w:r>
      <w:r w:rsidR="008250DC" w:rsidRPr="009310F1">
        <w:rPr>
          <w:vertAlign w:val="subscript"/>
        </w:rPr>
        <w:t>o</w:t>
      </w:r>
      <w:r w:rsidR="008250DC" w:rsidRPr="009310F1">
        <w:t xml:space="preserve">) + </w:t>
      </w:r>
      <w:r w:rsidR="00622301" w:rsidRPr="009310F1">
        <w:t>B</w:t>
      </w:r>
      <w:r w:rsidR="008250DC" w:rsidRPr="009310F1">
        <w:t>/(T-</w:t>
      </w:r>
      <w:r w:rsidR="006B06FA" w:rsidRPr="009310F1">
        <w:t>T</w:t>
      </w:r>
      <w:r w:rsidR="006B06FA" w:rsidRPr="009310F1">
        <w:rPr>
          <w:vertAlign w:val="subscript"/>
        </w:rPr>
        <w:t>0</w:t>
      </w:r>
      <w:r w:rsidR="008250DC" w:rsidRPr="009310F1">
        <w:t>), where η</w:t>
      </w:r>
      <w:r w:rsidR="008250DC" w:rsidRPr="009310F1">
        <w:rPr>
          <w:vertAlign w:val="subscript"/>
        </w:rPr>
        <w:t>o</w:t>
      </w:r>
      <w:r w:rsidR="008250DC" w:rsidRPr="009310F1">
        <w:t xml:space="preserve">, </w:t>
      </w:r>
      <w:r w:rsidR="00622301" w:rsidRPr="009310F1">
        <w:t xml:space="preserve">B </w:t>
      </w:r>
      <w:r w:rsidR="008250DC" w:rsidRPr="009310F1">
        <w:t xml:space="preserve">and </w:t>
      </w:r>
      <w:r w:rsidR="006B06FA" w:rsidRPr="009310F1">
        <w:t>T</w:t>
      </w:r>
      <w:r w:rsidR="006B06FA" w:rsidRPr="009310F1">
        <w:rPr>
          <w:vertAlign w:val="subscript"/>
        </w:rPr>
        <w:t>0</w:t>
      </w:r>
      <w:r w:rsidR="006B06FA" w:rsidRPr="009310F1">
        <w:t xml:space="preserve"> </w:t>
      </w:r>
      <w:r w:rsidR="008250DC" w:rsidRPr="009310F1">
        <w:t xml:space="preserve">are fitting parameters. </w:t>
      </w:r>
      <w:r w:rsidR="00EF67C3" w:rsidRPr="009310F1">
        <w:t>To</w:t>
      </w:r>
      <w:r w:rsidR="008250DC" w:rsidRPr="009310F1">
        <w:t xml:space="preserve"> better characteris</w:t>
      </w:r>
      <w:r w:rsidR="00EF67C3" w:rsidRPr="009310F1">
        <w:t>e</w:t>
      </w:r>
      <w:r w:rsidR="008250DC" w:rsidRPr="009310F1">
        <w:t xml:space="preserve"> the viscosity behaviour of the DACs family, we also determined the activation energy to flow at </w:t>
      </w:r>
      <w:r w:rsidR="00834CAD" w:rsidRPr="009310F1">
        <w:t>5</w:t>
      </w:r>
      <w:r w:rsidR="008250DC" w:rsidRPr="009310F1">
        <w:t>0°C, as given by: E</w:t>
      </w:r>
      <w:r w:rsidR="00834CAD" w:rsidRPr="009310F1">
        <w:rPr>
          <w:vertAlign w:val="superscript"/>
        </w:rPr>
        <w:t>32</w:t>
      </w:r>
      <w:r w:rsidR="008250DC" w:rsidRPr="009310F1">
        <w:rPr>
          <w:vertAlign w:val="superscript"/>
        </w:rPr>
        <w:t xml:space="preserve">3 K </w:t>
      </w:r>
      <w:r w:rsidR="008250DC" w:rsidRPr="009310F1">
        <w:t>= R</w:t>
      </w:r>
      <w:r w:rsidR="008250DC" w:rsidRPr="009310F1">
        <w:rPr>
          <w:vertAlign w:val="subscript"/>
        </w:rPr>
        <w:t>gas</w:t>
      </w:r>
      <w:r w:rsidR="008250DC" w:rsidRPr="009310F1">
        <w:t xml:space="preserve"> · ∂[ln(η)]/</w:t>
      </w:r>
      <w:r w:rsidR="00F34D8D" w:rsidRPr="009310F1">
        <w:t>∂</w:t>
      </w:r>
      <w:r w:rsidR="008250DC" w:rsidRPr="009310F1">
        <w:t>(1/T)</w:t>
      </w:r>
      <w:r w:rsidR="00F34D8D" w:rsidRPr="009310F1">
        <w:t xml:space="preserve"> = R</w:t>
      </w:r>
      <w:r w:rsidR="00F34D8D" w:rsidRPr="009310F1">
        <w:rPr>
          <w:vertAlign w:val="subscript"/>
        </w:rPr>
        <w:t>gas</w:t>
      </w:r>
      <w:r w:rsidR="00F34D8D" w:rsidRPr="009310F1">
        <w:t xml:space="preserve"> · </w:t>
      </w:r>
      <w:r w:rsidR="00622301" w:rsidRPr="009310F1">
        <w:t>B</w:t>
      </w:r>
      <w:r w:rsidR="00F34D8D" w:rsidRPr="009310F1">
        <w:t>/[(</w:t>
      </w:r>
      <w:r w:rsidR="006B06FA" w:rsidRPr="009310F1">
        <w:t>T</w:t>
      </w:r>
      <w:r w:rsidR="006B06FA" w:rsidRPr="009310F1">
        <w:rPr>
          <w:vertAlign w:val="subscript"/>
        </w:rPr>
        <w:t>0</w:t>
      </w:r>
      <w:r w:rsidR="00F34D8D" w:rsidRPr="009310F1">
        <w:t>/</w:t>
      </w:r>
      <w:r w:rsidR="00834CAD" w:rsidRPr="009310F1">
        <w:t>32</w:t>
      </w:r>
      <w:r w:rsidR="00F34D8D" w:rsidRPr="009310F1">
        <w:t>3)</w:t>
      </w:r>
      <w:r w:rsidR="00F34D8D" w:rsidRPr="009310F1">
        <w:rPr>
          <w:vertAlign w:val="superscript"/>
        </w:rPr>
        <w:t>2</w:t>
      </w:r>
      <w:r w:rsidR="00F34D8D" w:rsidRPr="009310F1">
        <w:t>-2(</w:t>
      </w:r>
      <w:r w:rsidR="006B06FA" w:rsidRPr="009310F1">
        <w:t>T</w:t>
      </w:r>
      <w:r w:rsidR="006B06FA" w:rsidRPr="009310F1">
        <w:rPr>
          <w:vertAlign w:val="subscript"/>
        </w:rPr>
        <w:t>0</w:t>
      </w:r>
      <w:r w:rsidR="00F34D8D" w:rsidRPr="009310F1">
        <w:t>/</w:t>
      </w:r>
      <w:r w:rsidR="00834CAD" w:rsidRPr="009310F1">
        <w:t>32</w:t>
      </w:r>
      <w:r w:rsidR="00F34D8D" w:rsidRPr="009310F1">
        <w:t>3)+1].</w:t>
      </w:r>
      <w:r w:rsidR="00F62ADD" w:rsidRPr="009310F1">
        <w:t xml:space="preserve"> </w:t>
      </w:r>
      <w:r w:rsidR="00EC2508" w:rsidRPr="009310F1">
        <w:t xml:space="preserve">Despite the limited accessible temperature range, the model nicely </w:t>
      </w:r>
      <w:r w:rsidR="00EC2508" w:rsidRPr="009310F1">
        <w:lastRenderedPageBreak/>
        <w:t xml:space="preserve">accounts for the observed behaviour, as evidenced in </w:t>
      </w:r>
      <w:r w:rsidR="00EC2508" w:rsidRPr="009310F1">
        <w:rPr>
          <w:b/>
        </w:rPr>
        <w:t xml:space="preserve">Figure </w:t>
      </w:r>
      <w:r w:rsidR="005406B1" w:rsidRPr="009310F1">
        <w:rPr>
          <w:b/>
        </w:rPr>
        <w:t>5</w:t>
      </w:r>
      <w:r w:rsidR="00EC2508" w:rsidRPr="009310F1">
        <w:t>.</w:t>
      </w:r>
      <w:r w:rsidR="008250DC" w:rsidRPr="009310F1">
        <w:t xml:space="preserve"> </w:t>
      </w:r>
      <w:r w:rsidR="00F62ADD" w:rsidRPr="009310F1">
        <w:t>The fitting parameters, including E</w:t>
      </w:r>
      <w:r w:rsidR="00F62ADD" w:rsidRPr="009310F1">
        <w:rPr>
          <w:vertAlign w:val="superscript"/>
        </w:rPr>
        <w:t>293K</w:t>
      </w:r>
      <w:r w:rsidR="00F62ADD" w:rsidRPr="009310F1">
        <w:t xml:space="preserve">, are </w:t>
      </w:r>
      <w:r w:rsidR="00A9198F" w:rsidRPr="009310F1">
        <w:rPr>
          <w:noProof/>
          <w:lang w:val="it-IT" w:eastAsia="it-IT"/>
        </w:rPr>
        <mc:AlternateContent>
          <mc:Choice Requires="wps">
            <w:drawing>
              <wp:anchor distT="0" distB="0" distL="114300" distR="114300" simplePos="0" relativeHeight="251668480" behindDoc="0" locked="0" layoutInCell="1" allowOverlap="0" wp14:anchorId="6F5F4D19" wp14:editId="361DB750">
                <wp:simplePos x="0" y="0"/>
                <wp:positionH relativeFrom="column">
                  <wp:posOffset>45720</wp:posOffset>
                </wp:positionH>
                <wp:positionV relativeFrom="paragraph">
                  <wp:posOffset>471805</wp:posOffset>
                </wp:positionV>
                <wp:extent cx="5812790" cy="5325745"/>
                <wp:effectExtent l="0" t="0" r="16510" b="27305"/>
                <wp:wrapSquare wrapText="right"/>
                <wp:docPr id="13" name="Casella di testo 13"/>
                <wp:cNvGraphicFramePr/>
                <a:graphic xmlns:a="http://schemas.openxmlformats.org/drawingml/2006/main">
                  <a:graphicData uri="http://schemas.microsoft.com/office/word/2010/wordprocessingShape">
                    <wps:wsp>
                      <wps:cNvSpPr txBox="1"/>
                      <wps:spPr>
                        <a:xfrm>
                          <a:off x="0" y="0"/>
                          <a:ext cx="5812790" cy="53257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tbl>
                            <w:tblPr>
                              <w:tblStyle w:val="Grigliatabella"/>
                              <w:tblW w:w="0" w:type="auto"/>
                              <w:tblLook w:val="04A0" w:firstRow="1" w:lastRow="0" w:firstColumn="1" w:lastColumn="0" w:noHBand="0" w:noVBand="1"/>
                            </w:tblPr>
                            <w:tblGrid>
                              <w:gridCol w:w="4423"/>
                              <w:gridCol w:w="4423"/>
                            </w:tblGrid>
                            <w:tr w:rsidR="00306206" w14:paraId="7304DE3D" w14:textId="77777777" w:rsidTr="00CC554F">
                              <w:tc>
                                <w:tcPr>
                                  <w:tcW w:w="4430" w:type="dxa"/>
                                </w:tcPr>
                                <w:p w14:paraId="461D807C" w14:textId="77777777" w:rsidR="00306206" w:rsidRDefault="00306206" w:rsidP="00F62ADD">
                                  <w:r>
                                    <w:rPr>
                                      <w:noProof/>
                                      <w:lang w:val="it-IT" w:eastAsia="it-IT"/>
                                    </w:rPr>
                                    <w:drawing>
                                      <wp:inline distT="0" distB="0" distL="0" distR="0" wp14:anchorId="77E91AB1" wp14:editId="44B1FC40">
                                        <wp:extent cx="2660073" cy="2035624"/>
                                        <wp:effectExtent l="0" t="0" r="6985" b="3175"/>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eta_o_visco.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671197" cy="2044137"/>
                                                </a:xfrm>
                                                <a:prstGeom prst="rect">
                                                  <a:avLst/>
                                                </a:prstGeom>
                                              </pic:spPr>
                                            </pic:pic>
                                          </a:graphicData>
                                        </a:graphic>
                                      </wp:inline>
                                    </w:drawing>
                                  </w:r>
                                </w:p>
                              </w:tc>
                              <w:tc>
                                <w:tcPr>
                                  <w:tcW w:w="4431" w:type="dxa"/>
                                </w:tcPr>
                                <w:p w14:paraId="74D6E465" w14:textId="5C212BF4" w:rsidR="00306206" w:rsidRDefault="00306206" w:rsidP="00F62ADD">
                                  <w:r>
                                    <w:rPr>
                                      <w:noProof/>
                                      <w:lang w:val="it-IT" w:eastAsia="it-IT"/>
                                    </w:rPr>
                                    <w:drawing>
                                      <wp:inline distT="0" distB="0" distL="0" distR="0" wp14:anchorId="7403FC82" wp14:editId="287F8CEE">
                                        <wp:extent cx="2664000" cy="2037600"/>
                                        <wp:effectExtent l="0" t="0" r="3175" b="127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_visco.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664000" cy="2037600"/>
                                                </a:xfrm>
                                                <a:prstGeom prst="rect">
                                                  <a:avLst/>
                                                </a:prstGeom>
                                              </pic:spPr>
                                            </pic:pic>
                                          </a:graphicData>
                                        </a:graphic>
                                      </wp:inline>
                                    </w:drawing>
                                  </w:r>
                                </w:p>
                              </w:tc>
                            </w:tr>
                            <w:tr w:rsidR="00306206" w14:paraId="50649704" w14:textId="77777777" w:rsidTr="00CC554F">
                              <w:tc>
                                <w:tcPr>
                                  <w:tcW w:w="4430" w:type="dxa"/>
                                </w:tcPr>
                                <w:p w14:paraId="1CCECB90" w14:textId="77777777" w:rsidR="00306206" w:rsidRDefault="00306206" w:rsidP="00F62ADD">
                                  <w:r>
                                    <w:rPr>
                                      <w:noProof/>
                                      <w:lang w:val="it-IT" w:eastAsia="it-IT"/>
                                    </w:rPr>
                                    <w:drawing>
                                      <wp:inline distT="0" distB="0" distL="0" distR="0" wp14:anchorId="294CF226" wp14:editId="07F277AC">
                                        <wp:extent cx="2635200" cy="2016000"/>
                                        <wp:effectExtent l="0" t="0" r="0" b="381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To_visco.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35200" cy="2016000"/>
                                                </a:xfrm>
                                                <a:prstGeom prst="rect">
                                                  <a:avLst/>
                                                </a:prstGeom>
                                              </pic:spPr>
                                            </pic:pic>
                                          </a:graphicData>
                                        </a:graphic>
                                      </wp:inline>
                                    </w:drawing>
                                  </w:r>
                                </w:p>
                              </w:tc>
                              <w:tc>
                                <w:tcPr>
                                  <w:tcW w:w="4431" w:type="dxa"/>
                                </w:tcPr>
                                <w:p w14:paraId="44642176" w14:textId="77777777" w:rsidR="00306206" w:rsidRDefault="00306206" w:rsidP="00F62ADD">
                                  <w:r>
                                    <w:rPr>
                                      <w:noProof/>
                                      <w:lang w:val="it-IT" w:eastAsia="it-IT"/>
                                    </w:rPr>
                                    <w:drawing>
                                      <wp:inline distT="0" distB="0" distL="0" distR="0" wp14:anchorId="7BE5A91E" wp14:editId="3495E779">
                                        <wp:extent cx="2664000" cy="2037600"/>
                                        <wp:effectExtent l="0" t="0" r="3175" b="127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E293K_visco.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64000" cy="2037600"/>
                                                </a:xfrm>
                                                <a:prstGeom prst="rect">
                                                  <a:avLst/>
                                                </a:prstGeom>
                                              </pic:spPr>
                                            </pic:pic>
                                          </a:graphicData>
                                        </a:graphic>
                                      </wp:inline>
                                    </w:drawing>
                                  </w:r>
                                </w:p>
                              </w:tc>
                            </w:tr>
                          </w:tbl>
                          <w:p w14:paraId="3E02448D" w14:textId="77777777" w:rsidR="00306206" w:rsidRDefault="00306206" w:rsidP="00F62ADD"/>
                          <w:p w14:paraId="780CB5BA" w14:textId="727D89BC" w:rsidR="00306206" w:rsidRDefault="00306206" w:rsidP="00A9198F">
                            <w:r>
                              <w:t xml:space="preserve">Figure </w:t>
                            </w:r>
                            <w:r w:rsidR="005406B1">
                              <w:t>6</w:t>
                            </w:r>
                            <w:r>
                              <w:t>. Fitting parameters from the modelling of the e</w:t>
                            </w:r>
                            <w:r w:rsidRPr="00FE1862">
                              <w:t xml:space="preserve">xperimental </w:t>
                            </w:r>
                            <w:r>
                              <w:t>dynamic viscosity, η,</w:t>
                            </w:r>
                            <w:r w:rsidRPr="00FE1862">
                              <w:t xml:space="preserve"> for the series of di-alkyl-carbonates (DnC, 1≤n≤12, excluded n=7 and 11) as a function of temperature</w:t>
                            </w:r>
                            <w:r>
                              <w:t>, in terms of the Vogel-Fulcher-Tamman formalism</w:t>
                            </w:r>
                            <w:r w:rsidRPr="00622301">
                              <w:t>. From the top, left and then clockwise the parameters are η</w:t>
                            </w:r>
                            <w:r w:rsidRPr="00622301">
                              <w:rPr>
                                <w:vertAlign w:val="subscript"/>
                              </w:rPr>
                              <w:t>o</w:t>
                            </w:r>
                            <w:r w:rsidRPr="00622301">
                              <w:t>, B, E</w:t>
                            </w:r>
                            <w:r w:rsidRPr="00622301">
                              <w:rPr>
                                <w:vertAlign w:val="superscript"/>
                              </w:rPr>
                              <w:t>323K</w:t>
                            </w:r>
                            <w:r w:rsidRPr="00622301">
                              <w:t xml:space="preserve"> and T</w:t>
                            </w:r>
                            <w:r>
                              <w:rPr>
                                <w:vertAlign w:val="subscript"/>
                              </w:rPr>
                              <w:t>0</w:t>
                            </w:r>
                            <w:r w:rsidR="005406B1">
                              <w:t>.</w:t>
                            </w:r>
                          </w:p>
                          <w:p w14:paraId="1AA49EFA" w14:textId="77777777" w:rsidR="00306206" w:rsidRDefault="00306206" w:rsidP="00F62A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5F4D19" id="Casella di testo 13" o:spid="_x0000_s1031" type="#_x0000_t202" style="position:absolute;margin-left:3.6pt;margin-top:37.15pt;width:457.7pt;height:419.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" o:allowoverlap="f" fillcolor="white [3201]" strokeweight=".5pt">
                <v:textbox>
                  <w:txbxContent>
                    <w:tbl>
                      <w:tblPr>
                        <w:tblStyle w:val="Grigliatabella"/>
                        <w:tblW w:w="0" w:type="auto"/>
                        <w:tblLook w:val="04A0" w:firstRow="1" w:lastRow="0" w:firstColumn="1" w:lastColumn="0" w:noHBand="0" w:noVBand="1"/>
                      </w:tblPr>
                      <w:tblGrid>
                        <w:gridCol w:w="4423"/>
                        <w:gridCol w:w="4423"/>
                      </w:tblGrid>
                      <w:tr w:rsidR="00306206" w14:paraId="7304DE3D" w14:textId="77777777" w:rsidTr="00CC554F">
                        <w:tc>
                          <w:tcPr>
                            <w:tcW w:w="4430" w:type="dxa"/>
                          </w:tcPr>
                          <w:p w14:paraId="461D807C" w14:textId="77777777" w:rsidR="00306206" w:rsidRDefault="00306206" w:rsidP="00F62ADD">
                            <w:r>
                              <w:rPr>
                                <w:noProof/>
                                <w:lang w:val="it-IT" w:eastAsia="it-IT"/>
                              </w:rPr>
                              <w:drawing>
                                <wp:inline distT="0" distB="0" distL="0" distR="0" wp14:anchorId="77E91AB1" wp14:editId="44B1FC40">
                                  <wp:extent cx="2660073" cy="2035624"/>
                                  <wp:effectExtent l="0" t="0" r="6985" b="3175"/>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eta_o_visco.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671197" cy="2044137"/>
                                          </a:xfrm>
                                          <a:prstGeom prst="rect">
                                            <a:avLst/>
                                          </a:prstGeom>
                                        </pic:spPr>
                                      </pic:pic>
                                    </a:graphicData>
                                  </a:graphic>
                                </wp:inline>
                              </w:drawing>
                            </w:r>
                          </w:p>
                        </w:tc>
                        <w:tc>
                          <w:tcPr>
                            <w:tcW w:w="4431" w:type="dxa"/>
                          </w:tcPr>
                          <w:p w14:paraId="74D6E465" w14:textId="5C212BF4" w:rsidR="00306206" w:rsidRDefault="00306206" w:rsidP="00F62ADD">
                            <w:r>
                              <w:rPr>
                                <w:noProof/>
                                <w:lang w:val="it-IT" w:eastAsia="it-IT"/>
                              </w:rPr>
                              <w:drawing>
                                <wp:inline distT="0" distB="0" distL="0" distR="0" wp14:anchorId="7403FC82" wp14:editId="287F8CEE">
                                  <wp:extent cx="2664000" cy="2037600"/>
                                  <wp:effectExtent l="0" t="0" r="3175" b="127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_visco.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664000" cy="2037600"/>
                                          </a:xfrm>
                                          <a:prstGeom prst="rect">
                                            <a:avLst/>
                                          </a:prstGeom>
                                        </pic:spPr>
                                      </pic:pic>
                                    </a:graphicData>
                                  </a:graphic>
                                </wp:inline>
                              </w:drawing>
                            </w:r>
                          </w:p>
                        </w:tc>
                      </w:tr>
                      <w:tr w:rsidR="00306206" w14:paraId="50649704" w14:textId="77777777" w:rsidTr="00CC554F">
                        <w:tc>
                          <w:tcPr>
                            <w:tcW w:w="4430" w:type="dxa"/>
                          </w:tcPr>
                          <w:p w14:paraId="1CCECB90" w14:textId="77777777" w:rsidR="00306206" w:rsidRDefault="00306206" w:rsidP="00F62ADD">
                            <w:r>
                              <w:rPr>
                                <w:noProof/>
                                <w:lang w:val="it-IT" w:eastAsia="it-IT"/>
                              </w:rPr>
                              <w:drawing>
                                <wp:inline distT="0" distB="0" distL="0" distR="0" wp14:anchorId="294CF226" wp14:editId="07F277AC">
                                  <wp:extent cx="2635200" cy="2016000"/>
                                  <wp:effectExtent l="0" t="0" r="0" b="381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To_visco.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35200" cy="2016000"/>
                                          </a:xfrm>
                                          <a:prstGeom prst="rect">
                                            <a:avLst/>
                                          </a:prstGeom>
                                        </pic:spPr>
                                      </pic:pic>
                                    </a:graphicData>
                                  </a:graphic>
                                </wp:inline>
                              </w:drawing>
                            </w:r>
                          </w:p>
                        </w:tc>
                        <w:tc>
                          <w:tcPr>
                            <w:tcW w:w="4431" w:type="dxa"/>
                          </w:tcPr>
                          <w:p w14:paraId="44642176" w14:textId="77777777" w:rsidR="00306206" w:rsidRDefault="00306206" w:rsidP="00F62ADD">
                            <w:r>
                              <w:rPr>
                                <w:noProof/>
                                <w:lang w:val="it-IT" w:eastAsia="it-IT"/>
                              </w:rPr>
                              <w:drawing>
                                <wp:inline distT="0" distB="0" distL="0" distR="0" wp14:anchorId="7BE5A91E" wp14:editId="3495E779">
                                  <wp:extent cx="2664000" cy="2037600"/>
                                  <wp:effectExtent l="0" t="0" r="3175" b="127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E293K_visco.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64000" cy="2037600"/>
                                          </a:xfrm>
                                          <a:prstGeom prst="rect">
                                            <a:avLst/>
                                          </a:prstGeom>
                                        </pic:spPr>
                                      </pic:pic>
                                    </a:graphicData>
                                  </a:graphic>
                                </wp:inline>
                              </w:drawing>
                            </w:r>
                          </w:p>
                        </w:tc>
                      </w:tr>
                    </w:tbl>
                    <w:p w14:paraId="3E02448D" w14:textId="77777777" w:rsidR="00306206" w:rsidRDefault="00306206" w:rsidP="00F62ADD"/>
                    <w:p w14:paraId="780CB5BA" w14:textId="727D89BC" w:rsidR="00306206" w:rsidRDefault="00306206" w:rsidP="00A9198F">
                      <w:r>
                        <w:t xml:space="preserve">Figure </w:t>
                      </w:r>
                      <w:r w:rsidR="005406B1">
                        <w:t>6</w:t>
                      </w:r>
                      <w:r>
                        <w:t>. Fitting parameters from the modelling of the e</w:t>
                      </w:r>
                      <w:r w:rsidRPr="00FE1862">
                        <w:t xml:space="preserve">xperimental </w:t>
                      </w:r>
                      <w:r>
                        <w:t>dynamic viscosity, η,</w:t>
                      </w:r>
                      <w:r w:rsidRPr="00FE1862">
                        <w:t xml:space="preserve"> for the series of di-alkyl-carbonates (DnC, 1≤n≤12, excluded n=7 and 11) as a function of temperature</w:t>
                      </w:r>
                      <w:r>
                        <w:t>, in terms of the Vogel-Fulcher-Tamman formalism</w:t>
                      </w:r>
                      <w:r w:rsidRPr="00622301">
                        <w:t>. From the top, left and then clockwise the parameters are η</w:t>
                      </w:r>
                      <w:r w:rsidRPr="00622301">
                        <w:rPr>
                          <w:vertAlign w:val="subscript"/>
                        </w:rPr>
                        <w:t>o</w:t>
                      </w:r>
                      <w:r w:rsidRPr="00622301">
                        <w:t>, B, E</w:t>
                      </w:r>
                      <w:r w:rsidRPr="00622301">
                        <w:rPr>
                          <w:vertAlign w:val="superscript"/>
                        </w:rPr>
                        <w:t>323K</w:t>
                      </w:r>
                      <w:r w:rsidRPr="00622301">
                        <w:t xml:space="preserve"> and T</w:t>
                      </w:r>
                      <w:r>
                        <w:rPr>
                          <w:vertAlign w:val="subscript"/>
                        </w:rPr>
                        <w:t>0</w:t>
                      </w:r>
                      <w:r w:rsidR="005406B1">
                        <w:t>.</w:t>
                      </w:r>
                    </w:p>
                    <w:p w14:paraId="1AA49EFA" w14:textId="77777777" w:rsidR="00306206" w:rsidRDefault="00306206" w:rsidP="00F62ADD"/>
                  </w:txbxContent>
                </v:textbox>
                <w10:wrap type="square" side="right"/>
              </v:shape>
            </w:pict>
          </mc:Fallback>
        </mc:AlternateContent>
      </w:r>
      <w:r w:rsidR="00F62ADD" w:rsidRPr="009310F1">
        <w:t xml:space="preserve">shown in </w:t>
      </w:r>
      <w:r w:rsidR="00F62ADD" w:rsidRPr="009310F1">
        <w:rPr>
          <w:b/>
        </w:rPr>
        <w:t xml:space="preserve">Figure </w:t>
      </w:r>
      <w:r w:rsidR="005406B1" w:rsidRPr="009310F1">
        <w:rPr>
          <w:b/>
        </w:rPr>
        <w:t>6</w:t>
      </w:r>
      <w:r w:rsidR="00F62ADD" w:rsidRPr="009310F1">
        <w:t>, as a function of the alkyl side chain</w:t>
      </w:r>
      <w:r w:rsidR="00CC554F" w:rsidRPr="009310F1">
        <w:t xml:space="preserve"> length. </w:t>
      </w:r>
    </w:p>
    <w:p w14:paraId="05DADA2F" w14:textId="7804F7B5" w:rsidR="00F62ADD" w:rsidRPr="009310F1" w:rsidRDefault="00CC554F" w:rsidP="00A60DB6">
      <w:pPr>
        <w:spacing w:line="360" w:lineRule="auto"/>
      </w:pPr>
      <w:r w:rsidRPr="009310F1">
        <w:t>The fitting parameters seem to indicate a change in the trend when the chain length crosses n=2-3, as both η</w:t>
      </w:r>
      <w:r w:rsidRPr="009310F1">
        <w:rPr>
          <w:vertAlign w:val="subscript"/>
        </w:rPr>
        <w:t>o</w:t>
      </w:r>
      <w:r w:rsidRPr="009310F1">
        <w:t xml:space="preserve"> and </w:t>
      </w:r>
      <w:r w:rsidR="00622301" w:rsidRPr="009310F1">
        <w:t xml:space="preserve">B </w:t>
      </w:r>
      <w:r w:rsidRPr="009310F1">
        <w:t>show a change in slope across this threshold; however the two other parameters (</w:t>
      </w:r>
      <w:r w:rsidR="006B06FA" w:rsidRPr="009310F1">
        <w:t>T</w:t>
      </w:r>
      <w:r w:rsidR="006B06FA" w:rsidRPr="009310F1">
        <w:rPr>
          <w:vertAlign w:val="subscript"/>
        </w:rPr>
        <w:t>0</w:t>
      </w:r>
      <w:r w:rsidR="006B06FA" w:rsidRPr="009310F1">
        <w:t xml:space="preserve"> </w:t>
      </w:r>
      <w:r w:rsidRPr="009310F1">
        <w:t>and E</w:t>
      </w:r>
      <w:r w:rsidR="007F7C33" w:rsidRPr="009310F1">
        <w:rPr>
          <w:vertAlign w:val="superscript"/>
        </w:rPr>
        <w:t>32</w:t>
      </w:r>
      <w:r w:rsidRPr="009310F1">
        <w:rPr>
          <w:vertAlign w:val="superscript"/>
        </w:rPr>
        <w:t>3K</w:t>
      </w:r>
      <w:r w:rsidRPr="009310F1">
        <w:t xml:space="preserve">) do not seem to indicate major changes in this chain length regime. On the other </w:t>
      </w:r>
      <w:r w:rsidR="00A77FFD" w:rsidRPr="009310F1">
        <w:t>hand,</w:t>
      </w:r>
      <w:r w:rsidRPr="009310F1">
        <w:t xml:space="preserve"> the temperature range where the viscosity has been probed is perhaps too limited to </w:t>
      </w:r>
      <w:r w:rsidR="00EF67C3" w:rsidRPr="009310F1">
        <w:t xml:space="preserve">robustly </w:t>
      </w:r>
      <w:r w:rsidRPr="009310F1">
        <w:t>interpret these fitting parameters.</w:t>
      </w:r>
    </w:p>
    <w:p w14:paraId="37F0F545" w14:textId="77777777" w:rsidR="00A9198F" w:rsidRPr="009310F1" w:rsidRDefault="00A9198F" w:rsidP="00A60DB6">
      <w:pPr>
        <w:spacing w:line="360" w:lineRule="auto"/>
      </w:pPr>
      <w:r w:rsidRPr="009310F1">
        <w:br w:type="page"/>
      </w:r>
    </w:p>
    <w:p w14:paraId="38C8108F" w14:textId="66B95DE4" w:rsidR="006B06FA" w:rsidRPr="009310F1" w:rsidRDefault="00A920DC" w:rsidP="006B06FA">
      <w:pPr>
        <w:spacing w:line="360" w:lineRule="auto"/>
      </w:pPr>
      <w:r w:rsidRPr="009310F1">
        <w:rPr>
          <w:noProof/>
          <w:lang w:val="it-IT" w:eastAsia="it-IT"/>
        </w:rPr>
        <w:lastRenderedPageBreak/>
        <mc:AlternateContent>
          <mc:Choice Requires="wps">
            <w:drawing>
              <wp:anchor distT="0" distB="0" distL="114300" distR="114300" simplePos="0" relativeHeight="251684864" behindDoc="0" locked="0" layoutInCell="1" allowOverlap="0" wp14:anchorId="2D0E3C06" wp14:editId="1621825B">
                <wp:simplePos x="0" y="0"/>
                <wp:positionH relativeFrom="column">
                  <wp:posOffset>-1270</wp:posOffset>
                </wp:positionH>
                <wp:positionV relativeFrom="paragraph">
                  <wp:posOffset>805180</wp:posOffset>
                </wp:positionV>
                <wp:extent cx="3196590" cy="3347720"/>
                <wp:effectExtent l="0" t="0" r="22860" b="24130"/>
                <wp:wrapSquare wrapText="right"/>
                <wp:docPr id="9" name="Casella di testo 9"/>
                <wp:cNvGraphicFramePr/>
                <a:graphic xmlns:a="http://schemas.openxmlformats.org/drawingml/2006/main">
                  <a:graphicData uri="http://schemas.microsoft.com/office/word/2010/wordprocessingShape">
                    <wps:wsp>
                      <wps:cNvSpPr txBox="1"/>
                      <wps:spPr>
                        <a:xfrm>
                          <a:off x="0" y="0"/>
                          <a:ext cx="3196590" cy="33477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6EBE8D4" w14:textId="77777777" w:rsidR="00306206" w:rsidRDefault="00306206" w:rsidP="00117251">
                            <w:r>
                              <w:rPr>
                                <w:noProof/>
                                <w:lang w:val="it-IT" w:eastAsia="it-IT"/>
                              </w:rPr>
                              <w:drawing>
                                <wp:inline distT="0" distB="0" distL="0" distR="0" wp14:anchorId="75DDE54B" wp14:editId="5CB2745E">
                                  <wp:extent cx="3007360" cy="2301240"/>
                                  <wp:effectExtent l="0" t="0" r="2540" b="381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iffusion.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007360" cy="2301240"/>
                                          </a:xfrm>
                                          <a:prstGeom prst="rect">
                                            <a:avLst/>
                                          </a:prstGeom>
                                        </pic:spPr>
                                      </pic:pic>
                                    </a:graphicData>
                                  </a:graphic>
                                </wp:inline>
                              </w:drawing>
                            </w:r>
                          </w:p>
                          <w:p w14:paraId="634FF47D" w14:textId="38E92E46" w:rsidR="00306206" w:rsidRDefault="00306206" w:rsidP="00117251">
                            <w:r>
                              <w:t xml:space="preserve">Figure </w:t>
                            </w:r>
                            <w:r w:rsidR="005406B1">
                              <w:t>7</w:t>
                            </w:r>
                            <w:r>
                              <w:t xml:space="preserve">. </w:t>
                            </w:r>
                            <w:r w:rsidRPr="001318AA">
                              <w:rPr>
                                <w:vertAlign w:val="superscript"/>
                              </w:rPr>
                              <w:t>1</w:t>
                            </w:r>
                            <w:r>
                              <w:t>H NMR diffusion coefficients for the whole DAC series at 298 K and its comparison with corresponding computed quantities.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0E3C06" id="Casella di testo 9" o:spid="_x0000_s1032" type="#_x0000_t202" style="position:absolute;margin-left:-.1pt;margin-top:63.4pt;width:251.7pt;height:26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" o:allowoverlap="f" fillcolor="white [3201]" strokeweight=".5pt">
                <v:textbox>
                  <w:txbxContent>
                    <w:p w14:paraId="46EBE8D4" w14:textId="77777777" w:rsidR="00306206" w:rsidRDefault="00306206" w:rsidP="00117251">
                      <w:r>
                        <w:rPr>
                          <w:noProof/>
                          <w:lang w:val="it-IT" w:eastAsia="it-IT"/>
                        </w:rPr>
                        <w:drawing>
                          <wp:inline distT="0" distB="0" distL="0" distR="0" wp14:anchorId="75DDE54B" wp14:editId="5CB2745E">
                            <wp:extent cx="3007360" cy="2301240"/>
                            <wp:effectExtent l="0" t="0" r="2540" b="381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iffusion.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007360" cy="2301240"/>
                                    </a:xfrm>
                                    <a:prstGeom prst="rect">
                                      <a:avLst/>
                                    </a:prstGeom>
                                  </pic:spPr>
                                </pic:pic>
                              </a:graphicData>
                            </a:graphic>
                          </wp:inline>
                        </w:drawing>
                      </w:r>
                    </w:p>
                    <w:p w14:paraId="634FF47D" w14:textId="38E92E46" w:rsidR="00306206" w:rsidRDefault="00306206" w:rsidP="00117251">
                      <w:r>
                        <w:t xml:space="preserve">Figure </w:t>
                      </w:r>
                      <w:r w:rsidR="005406B1">
                        <w:t>7</w:t>
                      </w:r>
                      <w:r>
                        <w:t xml:space="preserve">. </w:t>
                      </w:r>
                      <w:r w:rsidRPr="001318AA">
                        <w:rPr>
                          <w:vertAlign w:val="superscript"/>
                        </w:rPr>
                        <w:t>1</w:t>
                      </w:r>
                      <w:r>
                        <w:t>H NMR diffusion coefficients for the whole DAC series at 298 K and its comparison with corresponding computed quantities.</w:t>
                      </w:r>
                    </w:p>
                  </w:txbxContent>
                </v:textbox>
                <w10:wrap type="square" side="right"/>
              </v:shape>
            </w:pict>
          </mc:Fallback>
        </mc:AlternateContent>
      </w:r>
      <w:r w:rsidR="001318AA" w:rsidRPr="009310F1">
        <w:t xml:space="preserve">The </w:t>
      </w:r>
      <w:r w:rsidR="001318AA" w:rsidRPr="009310F1">
        <w:rPr>
          <w:vertAlign w:val="superscript"/>
        </w:rPr>
        <w:t>1</w:t>
      </w:r>
      <w:r w:rsidR="001318AA" w:rsidRPr="009310F1">
        <w:t xml:space="preserve">H NMR diffusion coefficients for the probed DAC series at 298 K are reported in </w:t>
      </w:r>
      <w:r w:rsidR="001318AA" w:rsidRPr="009310F1">
        <w:rPr>
          <w:b/>
        </w:rPr>
        <w:t xml:space="preserve">Figure </w:t>
      </w:r>
      <w:r w:rsidR="005406B1" w:rsidRPr="009310F1">
        <w:rPr>
          <w:b/>
        </w:rPr>
        <w:t>7</w:t>
      </w:r>
      <w:r w:rsidR="007F7C33" w:rsidRPr="009310F1">
        <w:t>, while the numeric data are reported in</w:t>
      </w:r>
      <w:r w:rsidR="007F7C33" w:rsidRPr="009310F1">
        <w:rPr>
          <w:b/>
        </w:rPr>
        <w:t xml:space="preserve"> Table </w:t>
      </w:r>
      <w:r w:rsidR="005406B1" w:rsidRPr="009310F1">
        <w:rPr>
          <w:b/>
        </w:rPr>
        <w:t>S8</w:t>
      </w:r>
      <w:r w:rsidR="007F7C33" w:rsidRPr="009310F1">
        <w:rPr>
          <w:b/>
        </w:rPr>
        <w:t xml:space="preserve"> of the ESI</w:t>
      </w:r>
      <w:r w:rsidR="001318AA" w:rsidRPr="009310F1">
        <w:t xml:space="preserve">. Therein, the experimentally determined data are compared with the corresponding diffusion coefficients </w:t>
      </w:r>
      <w:r w:rsidR="00CB5F25" w:rsidRPr="009310F1">
        <w:t>extracted</w:t>
      </w:r>
      <w:r w:rsidR="001318AA" w:rsidRPr="009310F1">
        <w:t xml:space="preserve"> from the presently reported (vide infra) MD simulations, reflecting a good agreement between the two sets and thus validating the used interatomic potential used for the simulations. It is noteworthy the distinct molecular weight (MW) dependence of the diffusion coefficient that eventually scales in the form D</w:t>
      </w:r>
      <w:r w:rsidR="001318AA" w:rsidRPr="009310F1">
        <w:rPr>
          <w:vertAlign w:val="superscript"/>
        </w:rPr>
        <w:t>298K</w:t>
      </w:r>
      <w:r w:rsidR="001318AA" w:rsidRPr="009310F1">
        <w:t xml:space="preserve"> = a·MW</w:t>
      </w:r>
      <w:r w:rsidR="001318AA" w:rsidRPr="009310F1">
        <w:rPr>
          <w:vertAlign w:val="superscript"/>
        </w:rPr>
        <w:t>-2.</w:t>
      </w:r>
      <w:r w:rsidR="006B06FA" w:rsidRPr="009310F1">
        <w:rPr>
          <w:vertAlign w:val="superscript"/>
        </w:rPr>
        <w:t>5</w:t>
      </w:r>
      <w:r w:rsidR="006B06FA" w:rsidRPr="009310F1">
        <w:t xml:space="preserve">, </w:t>
      </w:r>
      <w:r w:rsidR="006B06FA" w:rsidRPr="009310F1">
        <w:rPr>
          <w:lang w:val="en-US"/>
        </w:rPr>
        <w:t xml:space="preserve">see </w:t>
      </w:r>
      <w:r w:rsidR="006B06FA" w:rsidRPr="009310F1">
        <w:rPr>
          <w:b/>
          <w:lang w:val="en-US"/>
        </w:rPr>
        <w:t xml:space="preserve">Figure </w:t>
      </w:r>
      <w:r w:rsidR="005406B1" w:rsidRPr="009310F1">
        <w:rPr>
          <w:b/>
          <w:lang w:val="en-US"/>
        </w:rPr>
        <w:t>S9</w:t>
      </w:r>
      <w:r w:rsidR="006B06FA" w:rsidRPr="009310F1">
        <w:rPr>
          <w:lang w:val="en-US"/>
        </w:rPr>
        <w:t xml:space="preserve"> of the ESI.</w:t>
      </w:r>
      <w:r w:rsidR="006B06FA" w:rsidRPr="009310F1">
        <w:t xml:space="preserve"> The Stokes and Enskog theories for simple liquid dynamics of spherical particles predict much weaker mass dependencies of MW</w:t>
      </w:r>
      <w:r w:rsidR="006B06FA" w:rsidRPr="009310F1">
        <w:rPr>
          <w:vertAlign w:val="superscript"/>
        </w:rPr>
        <w:t xml:space="preserve">-1/3 </w:t>
      </w:r>
      <w:r w:rsidR="006B06FA" w:rsidRPr="009310F1">
        <w:t>and MW</w:t>
      </w:r>
      <w:r w:rsidR="006B06FA" w:rsidRPr="009310F1">
        <w:rPr>
          <w:vertAlign w:val="superscript"/>
        </w:rPr>
        <w:t>-1/2</w:t>
      </w:r>
      <w:r w:rsidR="006B06FA" w:rsidRPr="009310F1">
        <w:t xml:space="preserve">, respectively, whereas, depending on temperature, power-law exponents between -1.9 and -2.7 were reported for short oligomeric </w:t>
      </w:r>
      <w:r w:rsidR="006B06FA" w:rsidRPr="009310F1">
        <w:rPr>
          <w:i/>
        </w:rPr>
        <w:t>n</w:t>
      </w:r>
      <w:r w:rsidR="006B06FA" w:rsidRPr="009310F1">
        <w:t>-alkanes and attributed to free-volume effects, which are associated with the chain ends and dominate at low molecular weights.</w:t>
      </w:r>
      <w:r w:rsidR="00370580" w:rsidRPr="009310F1">
        <w:fldChar w:fldCharType="begin" w:fldLock="1"/>
      </w:r>
      <w:r w:rsidR="00804307" w:rsidRPr="009310F1">
        <w:instrText>ADDIN CSL_CITATION {"citationItems":[{"id":"ITEM-1","itemData":{"DOI":"10.1063/1.475829","ISSN":"00219606","abstract":"In support of our numerical simulations of self-diffusion D of chain molecules in the melt, we have used the pulsed-gradient spin-echo NMR method to make detailed D measurements in 15 liquid n-paraffins (8-60 carbons; molecular weight M=114-844) at eight temperatures T from 30 to 170°C. We find that D</w:instrText>
      </w:r>
      <w:r w:rsidR="00804307" w:rsidRPr="009310F1">
        <w:rPr>
          <w:rFonts w:ascii="Cambria Math" w:hAnsi="Cambria Math" w:cs="Cambria Math"/>
        </w:rPr>
        <w:instrText>∼</w:instrText>
      </w:r>
      <w:r w:rsidR="00804307" w:rsidRPr="009310F1">
        <w:instrText>Mβ, with β changing approximately linearly from -2.72 to - 1.85 as T increases. Thus the apparent activation energies also rises linearly with log M. In the absence of molecular entanglements, Rouse kinetics predicts β=-1, but Cohen-Turnbull-Bueche free-volume effects due to molecular chain ends add a further nonpower-law term, enhancing D increasingly at low M. The combined D vs M theory does, however, closely mimic a power law with the exponents observed at all our measurement temperatures. To obtain this result it is necessary to include in the free-volume term the dependence of the liquid's density on M and T, analytically modeled based on the incomplete literature data. The fitted density model itself is useful as a guide for the molecular modeling effort. The success of this approach makes it possible to deduce a small intrinsic thermal activation energy contained within the larger, free-volume dominated, apparent values. © 1998 American Institute of Physics.","author":[{"dropping-particle":"","family":"Meerwall","given":"E.","non-dropping-particle":"Von","parse-names":false,"suffix":""},{"dropping-particle":"","family":"Beckman","given":"S.","non-dropping-particle":"","parse-names":false,"suffix":""},{"dropping-particle":"","family":"Jang","given":"J.","non-dropping-particle":"","parse-names":false,"suffix":""},{"dropping-particle":"","family":"Mattice","given":"W. L.","non-dropping-particle":"","parse-names":false,"suffix":""}],"container-title":"Journal of Chemical Physics","id":"ITEM-1","issue":"10","issued":{"date-parts":[["1998"]]},"page":"4299-4304","title":"Diffusion of liquid n-alkanes: Free-volume and density effects","type":"article-journal","volume":"108"},"uris":["http://www.mendeley.com/documents/?uuid=90cf5b90-e524-4c51-b92a-e95dac713732"]},{"id":"ITEM-2","itemData":{"DOI":"10.1063/1.1539044","ISSN":"00219606","author":[{"dropping-particle":"","family":"Meerwall","given":"E.","non-dropping-particle":"Von","parse-names":false,"suffix":""},{"dropping-particle":"","family":"Ozisik","given":"R.","non-dropping-particle":"","parse-names":false,"suffix":""},{"dropping-particle":"","family":"Mattice","given":"W. L.","non-dropping-particle":"","parse-names":false,"suffix":""},{"dropping-particle":"","family":"Pfister","given":"P. M.","non-dropping-particle":"","parse-names":false,"suffix":""}],"container-title":"Journal of Chemical Physics","id":"ITEM-2","issue":"8","issued":{"date-parts":[["2003"]]},"page":"3867-3873","title":"Self-diffusion of linear and cyclic alkanes, measured with pulsed-gradient spin-echo nuclear magnetic resonance","type":"article-journal","volume":"118"},"uris":["http://www.mendeley.com/documents/?uuid=ca6be450-1fc2-4893-8ed3-cf8cd409404d"]}],"mendeley":{"formattedCitation":"[79,80]","plainTextFormattedCitation":"[79,80]","previouslyFormattedCitation":"[79,80]"},"properties":{"noteIndex":0},"schema":"https://github.com/citation-style-language/schema/raw/master/csl-citation.json"}</w:instrText>
      </w:r>
      <w:r w:rsidR="00370580" w:rsidRPr="009310F1">
        <w:fldChar w:fldCharType="separate"/>
      </w:r>
      <w:r w:rsidR="00370580" w:rsidRPr="009310F1">
        <w:rPr>
          <w:noProof/>
        </w:rPr>
        <w:t>[79,80]</w:t>
      </w:r>
      <w:r w:rsidR="00370580" w:rsidRPr="009310F1">
        <w:fldChar w:fldCharType="end"/>
      </w:r>
      <w:r w:rsidR="006B06FA" w:rsidRPr="009310F1">
        <w:t xml:space="preserve"> Furthermore, MW</w:t>
      </w:r>
      <w:r w:rsidR="006B06FA" w:rsidRPr="009310F1">
        <w:rPr>
          <w:vertAlign w:val="superscript"/>
        </w:rPr>
        <w:t>-2.0</w:t>
      </w:r>
      <w:r w:rsidR="006B06FA" w:rsidRPr="009310F1">
        <w:t xml:space="preserve"> and MW</w:t>
      </w:r>
      <w:r w:rsidR="006B06FA" w:rsidRPr="009310F1">
        <w:rPr>
          <w:vertAlign w:val="superscript"/>
        </w:rPr>
        <w:t>-2.3</w:t>
      </w:r>
      <w:r w:rsidR="006B06FA" w:rsidRPr="009310F1">
        <w:t xml:space="preserve"> behaviours are obtained by reanalysing data for monoalcohols </w:t>
      </w:r>
      <w:r w:rsidR="00804307" w:rsidRPr="009310F1">
        <w:fldChar w:fldCharType="begin" w:fldLock="1"/>
      </w:r>
      <w:r w:rsidR="00804307" w:rsidRPr="009310F1">
        <w:instrText>ADDIN CSL_CITATION {"citationItems":[{"id":"ITEM-1","itemData":{"DOI":"10.1246/bcsj.59.3771","ISSN":"0009-2673","author":[{"dropping-particle":"","family":"Iwahashi","given":"Makio","non-dropping-particle":"","parse-names":false,"suffix":""},{"dropping-particle":"","family":"Ohbu","given":"Yoko","non-dropping-particle":"","parse-names":false,"suffix":""},{"dropping-particle":"","family":"Kato","given":"Tadashi","non-dropping-particle":"","parse-names":false,"suffix":""},{"dropping-particle":"","family":"Suzuki","given":"Yumi","non-dropping-particle":"","parse-names":false,"suffix":""},{"dropping-particle":"","family":"Yamauchi","given":"Kazuhiro","non-dropping-particle":"","parse-names":false,"suffix":""},{"dropping-particle":"","family":"Yamaguchi","given":"Yoshimi","non-dropping-particle":"","parse-names":false,"suffix":""},{"dropping-particle":"","family":"Muramatsu","given":"Mitsuo","non-dropping-particle":"","parse-names":false,"suffix":""}],"container-title":"Bulletin of the Chemical Society of Japan","id":"ITEM-1","issue":"12","issued":{"date-parts":[["1986","12"]]},"page":"3771-3774","title":"The Dynamical Structure of Normal Alcohols in Their Liquids as Determined by the Viscosity and Self-Diffusion Measurements","type":"article-journal","volume":"59"},"uris":["http://www.mendeley.com/documents/?uuid=72e994cc-ee86-42af-b00c-b0020cecb3e4"]}],"mendeley":{"formattedCitation":"[81]","plainTextFormattedCitation":"[81]","previouslyFormattedCitation":"[81]"},"properties":{"noteIndex":0},"schema":"https://github.com/citation-style-language/schema/raw/master/csl-citation.json"}</w:instrText>
      </w:r>
      <w:r w:rsidR="00804307" w:rsidRPr="009310F1">
        <w:fldChar w:fldCharType="separate"/>
      </w:r>
      <w:r w:rsidR="00804307" w:rsidRPr="009310F1">
        <w:rPr>
          <w:noProof/>
        </w:rPr>
        <w:t>[81]</w:t>
      </w:r>
      <w:r w:rsidR="00804307" w:rsidRPr="009310F1">
        <w:fldChar w:fldCharType="end"/>
      </w:r>
      <w:r w:rsidR="006B06FA" w:rsidRPr="009310F1">
        <w:t xml:space="preserve"> and </w:t>
      </w:r>
      <w:r w:rsidR="006B06FA" w:rsidRPr="009310F1">
        <w:rPr>
          <w:lang w:val="en-US"/>
        </w:rPr>
        <w:t>1-alkyl-3-methylimidazolium cations in ionic liquids</w:t>
      </w:r>
      <w:r w:rsidR="00804307" w:rsidRPr="009310F1">
        <w:rPr>
          <w:lang w:val="en-US"/>
        </w:rPr>
        <w:fldChar w:fldCharType="begin" w:fldLock="1"/>
      </w:r>
      <w:r w:rsidR="00AD179B" w:rsidRPr="009310F1">
        <w:rPr>
          <w:lang w:val="en-US"/>
        </w:rPr>
        <w:instrText>ADDIN CSL_CITATION {"citationItems":[{"id":"ITEM-1","itemData":{"DOI":"10.1063/1.5128420","ISSN":"00219606","PMID":"31757165","abstract":"We investigate complex structure-dynamics relations in glass-forming ionic liquids comprising 1-alkyl-3-methylimidazolium cations and bis(trifluoromethylsulfonyl)imide anions. In doing so, we exploit the microheterogeneous structures emerging when the alkyl length is increased in the range n = 1-12 and use that 1H and 2H NMR give information about cation dynamics, while 19F NMR reports on anion motions. Furthermore, we combine spin-lattice relaxation analysis, including field-cycling relaxometry, with stimulated-echo experiments to follow reorientation dynamics related to structural relaxation in wide dynamic ranges and we apply static field gradients to probe translational diffusion. The resulting correlation times τ and diffusion coefficients D show Vogel-Fulcher-Tammann temperature dependence. Moreover, they indicate a moderate slowdown of both cation and anion dynamics with increasing alkyl length n. However, the relative diffusivities of the ionic species depend on the cation size, where cations are more mobile for n &lt; 6 and anions for n &gt; 6. Finally, we relate rotational and translational motions in the framework of the Stokes-Einstein-Debye (SED) approach. We find that the SED relation is obeyed for anion dynamics in all samples, while it breaks down for cation dynamics when n is increased. The origin of this SED breakdown is shown to differ fundamentally from that reported previously for conventional glass formers. We argue that an emergence of cation clusters causes a retardation of cation diffusion relative to cation reorientation upon cooling, i.e., the studied ionic liquids show a complex interplay of structural and dynamical properties.","author":[{"dropping-particle":"","family":"Becher","given":"Manuel","non-dropping-particle":"","parse-names":false,"suffix":""},{"dropping-particle":"","family":"Steinrücken","given":"Elisa","non-dropping-particle":"","parse-names":false,"suffix":""},{"dropping-particle":"","family":"Vogel","given":"Michael","non-dropping-particle":"","parse-names":false,"suffix":""}],"container-title":"Journal of Chemical Physics","id":"ITEM-1","issue":"19","issued":{"date-parts":[["2019"]]},"publisher":"AIP Publishing, LLC","title":"On the relation between reorientation and diffusion in glass-forming ionic liquids with micro-heterogeneous structures","type":"article-journal","volume":"151"},"uris":["http://www.mendeley.com/documents/?uuid=18163ad7-bba4-440c-a07e-d031582dcc42"]}],"mendeley":{"formattedCitation":"[82]","plainTextFormattedCitation":"[82]","previouslyFormattedCitation":"[82]"},"properties":{"noteIndex":0},"schema":"https://github.com/citation-style-language/schema/raw/master/csl-citation.json"}</w:instrText>
      </w:r>
      <w:r w:rsidR="00804307" w:rsidRPr="009310F1">
        <w:rPr>
          <w:lang w:val="en-US"/>
        </w:rPr>
        <w:fldChar w:fldCharType="separate"/>
      </w:r>
      <w:r w:rsidR="00804307" w:rsidRPr="009310F1">
        <w:rPr>
          <w:noProof/>
          <w:lang w:val="en-US"/>
        </w:rPr>
        <w:t>[82]</w:t>
      </w:r>
      <w:r w:rsidR="00804307" w:rsidRPr="009310F1">
        <w:rPr>
          <w:lang w:val="en-US"/>
        </w:rPr>
        <w:fldChar w:fldCharType="end"/>
      </w:r>
      <w:r w:rsidR="006B06FA" w:rsidRPr="009310F1">
        <w:rPr>
          <w:lang w:val="en-US"/>
        </w:rPr>
        <w:t xml:space="preserve">, respectively, see </w:t>
      </w:r>
      <w:r w:rsidR="005406B1" w:rsidRPr="009310F1">
        <w:rPr>
          <w:b/>
          <w:lang w:val="en-US"/>
        </w:rPr>
        <w:t>Figure S</w:t>
      </w:r>
      <w:r w:rsidR="00CE0001" w:rsidRPr="009310F1">
        <w:rPr>
          <w:b/>
          <w:lang w:val="en-US"/>
        </w:rPr>
        <w:t>1</w:t>
      </w:r>
      <w:r w:rsidR="006B06FA" w:rsidRPr="009310F1">
        <w:rPr>
          <w:lang w:val="en-US"/>
        </w:rPr>
        <w:t xml:space="preserve"> of the ESI. For the latter liquids and the present DACs, the highly non-spherical shapes and micr</w:t>
      </w:r>
      <w:r w:rsidR="006B06FA" w:rsidRPr="009310F1">
        <w:t>o-phase segregated structures developing for longer alkyl tails can be expected to contribute to a high MW dependence of the diffusion coefficients.</w:t>
      </w:r>
    </w:p>
    <w:p w14:paraId="31FE3AC0" w14:textId="3E8177A5" w:rsidR="001318AA" w:rsidRPr="009310F1" w:rsidRDefault="001318AA" w:rsidP="00A60DB6">
      <w:pPr>
        <w:spacing w:line="360" w:lineRule="auto"/>
      </w:pPr>
    </w:p>
    <w:p w14:paraId="59CED321" w14:textId="77777777" w:rsidR="00A9198F" w:rsidRPr="009310F1" w:rsidRDefault="00A9198F" w:rsidP="00A60DB6">
      <w:pPr>
        <w:spacing w:line="360" w:lineRule="auto"/>
      </w:pPr>
      <w:r w:rsidRPr="009310F1">
        <w:br w:type="page"/>
      </w:r>
    </w:p>
    <w:p w14:paraId="6E866D0E" w14:textId="486E764D" w:rsidR="00701851" w:rsidRPr="009310F1" w:rsidRDefault="00A9198F" w:rsidP="00A60DB6">
      <w:pPr>
        <w:spacing w:line="360" w:lineRule="auto"/>
      </w:pPr>
      <w:r w:rsidRPr="009310F1">
        <w:rPr>
          <w:noProof/>
          <w:lang w:val="it-IT" w:eastAsia="it-IT"/>
        </w:rPr>
        <w:lastRenderedPageBreak/>
        <mc:AlternateContent>
          <mc:Choice Requires="wps">
            <w:drawing>
              <wp:anchor distT="0" distB="0" distL="114300" distR="114300" simplePos="0" relativeHeight="251670528" behindDoc="0" locked="0" layoutInCell="1" allowOverlap="0" wp14:anchorId="1E929E2C" wp14:editId="79CAD1E7">
                <wp:simplePos x="0" y="0"/>
                <wp:positionH relativeFrom="column">
                  <wp:posOffset>-1905</wp:posOffset>
                </wp:positionH>
                <wp:positionV relativeFrom="paragraph">
                  <wp:posOffset>214630</wp:posOffset>
                </wp:positionV>
                <wp:extent cx="3196590" cy="3776345"/>
                <wp:effectExtent l="0" t="0" r="22860" b="14605"/>
                <wp:wrapSquare wrapText="right"/>
                <wp:docPr id="26" name="Casella di testo 26"/>
                <wp:cNvGraphicFramePr/>
                <a:graphic xmlns:a="http://schemas.openxmlformats.org/drawingml/2006/main">
                  <a:graphicData uri="http://schemas.microsoft.com/office/word/2010/wordprocessingShape">
                    <wps:wsp>
                      <wps:cNvSpPr txBox="1"/>
                      <wps:spPr>
                        <a:xfrm>
                          <a:off x="0" y="0"/>
                          <a:ext cx="3196590" cy="37763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74C5ED" w14:textId="77777777" w:rsidR="00306206" w:rsidRDefault="00306206" w:rsidP="0098457B">
                            <w:r>
                              <w:rPr>
                                <w:noProof/>
                                <w:lang w:val="it-IT" w:eastAsia="it-IT"/>
                              </w:rPr>
                              <w:drawing>
                                <wp:inline distT="0" distB="0" distL="0" distR="0" wp14:anchorId="45271962" wp14:editId="08059946">
                                  <wp:extent cx="3007360" cy="2301240"/>
                                  <wp:effectExtent l="0" t="0" r="2540" b="381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DXD.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007360" cy="2301240"/>
                                          </a:xfrm>
                                          <a:prstGeom prst="rect">
                                            <a:avLst/>
                                          </a:prstGeom>
                                        </pic:spPr>
                                      </pic:pic>
                                    </a:graphicData>
                                  </a:graphic>
                                </wp:inline>
                              </w:drawing>
                            </w:r>
                          </w:p>
                          <w:p w14:paraId="15D9DAC9" w14:textId="057BF24B" w:rsidR="00306206" w:rsidRDefault="00306206" w:rsidP="00A9198F">
                            <w:r>
                              <w:t xml:space="preserve">Figure </w:t>
                            </w:r>
                            <w:r w:rsidR="007C09F3">
                              <w:t>8</w:t>
                            </w:r>
                            <w:r>
                              <w:t>. Static X-ray diffraction patterns (continuous lines)</w:t>
                            </w:r>
                            <w:r w:rsidRPr="00FE1862">
                              <w:t xml:space="preserve"> for the </w:t>
                            </w:r>
                            <w:r>
                              <w:t>dimethyl carbonate (bottom) and dibutyl carbonate (top), at 20°C</w:t>
                            </w:r>
                            <w:r w:rsidRPr="00FE1862">
                              <w:t xml:space="preserve">. The </w:t>
                            </w:r>
                            <w:r>
                              <w:t xml:space="preserve">dashed </w:t>
                            </w:r>
                            <w:r w:rsidRPr="00FE1862">
                              <w:t xml:space="preserve">lines </w:t>
                            </w:r>
                            <w:r>
                              <w:t>are</w:t>
                            </w:r>
                            <w:r w:rsidRPr="00FE1862">
                              <w:t xml:space="preserve"> </w:t>
                            </w:r>
                            <w:r>
                              <w:t>to the corresponding quantities obtained from Molecular Dynamics simulation (vide infra).</w:t>
                            </w:r>
                          </w:p>
                          <w:p w14:paraId="61AB01A5" w14:textId="77777777" w:rsidR="00306206" w:rsidRDefault="00306206" w:rsidP="0098457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929E2C" id="Casella di testo 26" o:spid="_x0000_s1033" type="#_x0000_t202" style="position:absolute;margin-left:-.15pt;margin-top:16.9pt;width:251.7pt;height:297.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" o:allowoverlap="f" fillcolor="white [3201]" strokeweight=".5pt">
                <v:textbox>
                  <w:txbxContent>
                    <w:p w14:paraId="3774C5ED" w14:textId="77777777" w:rsidR="00306206" w:rsidRDefault="00306206" w:rsidP="0098457B">
                      <w:r>
                        <w:rPr>
                          <w:noProof/>
                          <w:lang w:val="it-IT" w:eastAsia="it-IT"/>
                        </w:rPr>
                        <w:drawing>
                          <wp:inline distT="0" distB="0" distL="0" distR="0" wp14:anchorId="45271962" wp14:editId="08059946">
                            <wp:extent cx="3007360" cy="2301240"/>
                            <wp:effectExtent l="0" t="0" r="2540" b="381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DXD.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007360" cy="2301240"/>
                                    </a:xfrm>
                                    <a:prstGeom prst="rect">
                                      <a:avLst/>
                                    </a:prstGeom>
                                  </pic:spPr>
                                </pic:pic>
                              </a:graphicData>
                            </a:graphic>
                          </wp:inline>
                        </w:drawing>
                      </w:r>
                    </w:p>
                    <w:p w14:paraId="15D9DAC9" w14:textId="057BF24B" w:rsidR="00306206" w:rsidRDefault="00306206" w:rsidP="00A9198F">
                      <w:r>
                        <w:t xml:space="preserve">Figure </w:t>
                      </w:r>
                      <w:r w:rsidR="007C09F3">
                        <w:t>8</w:t>
                      </w:r>
                      <w:r>
                        <w:t>. Static X-ray diffraction patterns (continuous lines)</w:t>
                      </w:r>
                      <w:r w:rsidRPr="00FE1862">
                        <w:t xml:space="preserve"> for the </w:t>
                      </w:r>
                      <w:r>
                        <w:t>dimethyl carbonate (bottom) and dibutyl carbonate (top), at 20°C</w:t>
                      </w:r>
                      <w:r w:rsidRPr="00FE1862">
                        <w:t xml:space="preserve">. The </w:t>
                      </w:r>
                      <w:r>
                        <w:t xml:space="preserve">dashed </w:t>
                      </w:r>
                      <w:r w:rsidRPr="00FE1862">
                        <w:t xml:space="preserve">lines </w:t>
                      </w:r>
                      <w:r>
                        <w:t>are</w:t>
                      </w:r>
                      <w:r w:rsidRPr="00FE1862">
                        <w:t xml:space="preserve"> </w:t>
                      </w:r>
                      <w:r>
                        <w:t>to the corresponding quantities obtained from Molecular Dynamics simulation (vide infra).</w:t>
                      </w:r>
                    </w:p>
                    <w:p w14:paraId="61AB01A5" w14:textId="77777777" w:rsidR="00306206" w:rsidRDefault="00306206" w:rsidP="0098457B"/>
                  </w:txbxContent>
                </v:textbox>
                <w10:wrap type="square" side="right"/>
              </v:shape>
            </w:pict>
          </mc:Fallback>
        </mc:AlternateContent>
      </w:r>
      <w:r w:rsidR="00701851" w:rsidRPr="009310F1">
        <w:rPr>
          <w:b/>
        </w:rPr>
        <w:t xml:space="preserve">Figure </w:t>
      </w:r>
      <w:r w:rsidR="007C09F3" w:rsidRPr="009310F1">
        <w:rPr>
          <w:b/>
        </w:rPr>
        <w:t>8</w:t>
      </w:r>
      <w:r w:rsidR="00701851" w:rsidRPr="009310F1">
        <w:t xml:space="preserve"> shows the comparison between </w:t>
      </w:r>
      <w:r w:rsidR="00B33370" w:rsidRPr="009310F1">
        <w:t xml:space="preserve">the </w:t>
      </w:r>
      <w:r w:rsidR="00701851" w:rsidRPr="009310F1">
        <w:t>experimentally derived Wide Angle X-ray Scattering (WAXS) pattern and the corresponding quantity derived from Mole</w:t>
      </w:r>
      <w:r w:rsidR="00941D74" w:rsidRPr="009310F1">
        <w:t xml:space="preserve">cular Dynamics calculations for </w:t>
      </w:r>
      <w:r w:rsidR="00701851" w:rsidRPr="009310F1">
        <w:t>the two representative cases of D1C and D4C</w:t>
      </w:r>
      <w:r w:rsidR="00941D74" w:rsidRPr="009310F1">
        <w:t>, over the Q range between 0.5 and 20 Å</w:t>
      </w:r>
      <w:r w:rsidR="00941D74" w:rsidRPr="009310F1">
        <w:rPr>
          <w:vertAlign w:val="superscript"/>
        </w:rPr>
        <w:t>-1</w:t>
      </w:r>
      <w:r w:rsidR="00C512E9" w:rsidRPr="009310F1">
        <w:t>, at 20°C.</w:t>
      </w:r>
      <w:r w:rsidR="00701851" w:rsidRPr="009310F1">
        <w:t xml:space="preserve"> In the past, similar comparison was presented only for the case of D1C</w:t>
      </w:r>
      <w:r w:rsidR="00B91086" w:rsidRPr="009310F1">
        <w:fldChar w:fldCharType="begin" w:fldLock="1"/>
      </w:r>
      <w:r w:rsidR="00AD179B" w:rsidRPr="009310F1">
        <w:instrText>ADDIN CSL_CITATION {"citationItems":[{"id":"ITEM-1","itemData":{"DOI":"10.1063/1.3273847","ISSN":"00219606","abstract":"In this work, we report on the first x-ray diffraction study on liquid dimethyl carbonate. Diffraction spectra were collected with an energy-dispersive instrument, whose wide Q-range allows the structure determination of weakly ordered systems (such as liquids). The structural correlation in this liquid ranges up to about 20 Å. The observed patterns are interpreted with a structural model derived from classical molecular dynamics simulations. The simulations were run using OPLS force field, only slightly modified to restrain bond distances to the experimental values. The model structure function and radial distribution functions, averaged among the productive trajectory frames, are in very good agreement with the corresponding experimental ones. Molecular dynamics results show that the deviations from C2v cis-cis structure, predicted by ab initio calculations and observed by electron diffraction in the gas phase, are small. By analyzing the intra- and intermolecular pair distribution functions, it was possible to assign the peaks of the experimental radial distribution function to specific structural correlations, and to compute the different average intermolecular coordination numbers. The intermolecular methyl-carbonyl oxygen distance is thoroughly discussed to assess the presence of weak C-HO hydrogen bonds. © 2009 American Institute of Physics.","author":[{"dropping-particle":"","family":"Gontrani","given":"Lorenzo","non-dropping-particle":"","parse-names":false,"suffix":""},{"dropping-particle":"","family":"Russina","given":"Olga","non-dropping-particle":"","parse-names":false,"suffix":""},{"dropping-particle":"","family":"Marincola","given":"Flaminia Cesare","non-dropping-particle":"","parse-names":false,"suffix":""},{"dropping-particle":"","family":"Caminiti","given":"Ruggero","non-dropping-particle":"","parse-names":false,"suffix":""}],"container-title":"Journal of Chemical Physics","id":"ITEM-1","issue":"24","issued":{"date-parts":[["2009"]]},"page":"1-9","title":"An energy dispersive x-ray scattering and molecular dynamics study of liquid dimethyl carbonate","type":"article-journal","volume":"131"},"uris":["http://www.mendeley.com/documents/?uuid=16798cc2-ef12-4947-b94c-622a96b45c25"]}],"mendeley":{"formattedCitation":"[83]","plainTextFormattedCitation":"[83]","previouslyFormattedCitation":"[83]"},"properties":{"noteIndex":0},"schema":"https://github.com/citation-style-language/schema/raw/master/csl-citation.json"}</w:instrText>
      </w:r>
      <w:r w:rsidR="00B91086" w:rsidRPr="009310F1">
        <w:fldChar w:fldCharType="separate"/>
      </w:r>
      <w:r w:rsidR="00804307" w:rsidRPr="009310F1">
        <w:rPr>
          <w:noProof/>
        </w:rPr>
        <w:t>[83]</w:t>
      </w:r>
      <w:r w:rsidR="00B91086" w:rsidRPr="009310F1">
        <w:fldChar w:fldCharType="end"/>
      </w:r>
      <w:r w:rsidR="00701851" w:rsidRPr="009310F1">
        <w:t xml:space="preserve">, while the </w:t>
      </w:r>
      <w:r w:rsidR="0098457B" w:rsidRPr="009310F1">
        <w:t>good</w:t>
      </w:r>
      <w:r w:rsidR="00701851" w:rsidRPr="009310F1">
        <w:t xml:space="preserve"> agreement between experimental and MD computed quantities is original for the case of D4C.</w:t>
      </w:r>
      <w:r w:rsidR="0098457B" w:rsidRPr="009310F1">
        <w:t xml:space="preserve"> While a detailed discussion on MD derived information will be provide</w:t>
      </w:r>
      <w:r w:rsidRPr="009310F1">
        <w:t>d</w:t>
      </w:r>
      <w:r w:rsidR="0098457B" w:rsidRPr="009310F1">
        <w:t xml:space="preserve"> in a subsequent section, here we note that the diffraction patterns are very similar above ca. </w:t>
      </w:r>
      <w:r w:rsidRPr="009310F1">
        <w:t>5</w:t>
      </w:r>
      <w:r w:rsidR="0098457B" w:rsidRPr="009310F1">
        <w:t xml:space="preserve"> Å</w:t>
      </w:r>
      <w:r w:rsidR="0098457B" w:rsidRPr="009310F1">
        <w:rPr>
          <w:vertAlign w:val="superscript"/>
        </w:rPr>
        <w:t>-1</w:t>
      </w:r>
      <w:r w:rsidR="0098457B" w:rsidRPr="009310F1">
        <w:t xml:space="preserve">, while they largely differ at lower Q values. In </w:t>
      </w:r>
      <w:r w:rsidR="00941D74" w:rsidRPr="009310F1">
        <w:t>particular,</w:t>
      </w:r>
      <w:r w:rsidR="0098457B" w:rsidRPr="009310F1">
        <w:t xml:space="preserve"> both samples show a diffraction pattern characterised by the presence of two low Q features that are almost superimposed for D1C, while they are distinctly separated for the case of D4C. In order to better characterise this feature we specifically collected Small Angle X-ray Scattering data (SAXS)</w:t>
      </w:r>
      <w:r w:rsidR="00B33370" w:rsidRPr="009310F1">
        <w:t>,</w:t>
      </w:r>
      <w:r w:rsidR="0098457B" w:rsidRPr="009310F1">
        <w:t xml:space="preserve"> </w:t>
      </w:r>
      <w:r w:rsidR="00B33370" w:rsidRPr="009310F1">
        <w:t>which allows us to</w:t>
      </w:r>
      <w:r w:rsidR="0098457B" w:rsidRPr="009310F1">
        <w:t xml:space="preserve"> access explicitly the Q range where different members of the DAC family </w:t>
      </w:r>
      <w:r w:rsidR="00B33370" w:rsidRPr="009310F1">
        <w:t xml:space="preserve">strongly </w:t>
      </w:r>
      <w:r w:rsidR="0098457B" w:rsidRPr="009310F1">
        <w:t>differ.</w:t>
      </w:r>
    </w:p>
    <w:p w14:paraId="3612B61C" w14:textId="15FACBAE" w:rsidR="007E44D7" w:rsidRPr="009310F1" w:rsidRDefault="0098457B" w:rsidP="00A60DB6">
      <w:pPr>
        <w:spacing w:line="360" w:lineRule="auto"/>
      </w:pPr>
      <w:r w:rsidRPr="009310F1">
        <w:rPr>
          <w:noProof/>
          <w:lang w:val="it-IT" w:eastAsia="it-IT"/>
        </w:rPr>
        <w:lastRenderedPageBreak/>
        <mc:AlternateContent>
          <mc:Choice Requires="wps">
            <w:drawing>
              <wp:anchor distT="0" distB="0" distL="114300" distR="114300" simplePos="0" relativeHeight="251660288" behindDoc="0" locked="0" layoutInCell="1" allowOverlap="0" wp14:anchorId="74E3758A" wp14:editId="55211B41">
                <wp:simplePos x="0" y="0"/>
                <wp:positionH relativeFrom="column">
                  <wp:posOffset>17780</wp:posOffset>
                </wp:positionH>
                <wp:positionV relativeFrom="paragraph">
                  <wp:posOffset>1905</wp:posOffset>
                </wp:positionV>
                <wp:extent cx="3476625" cy="3747770"/>
                <wp:effectExtent l="0" t="0" r="28575" b="24130"/>
                <wp:wrapSquare wrapText="right"/>
                <wp:docPr id="6" name="Casella di testo 6"/>
                <wp:cNvGraphicFramePr/>
                <a:graphic xmlns:a="http://schemas.openxmlformats.org/drawingml/2006/main">
                  <a:graphicData uri="http://schemas.microsoft.com/office/word/2010/wordprocessingShape">
                    <wps:wsp>
                      <wps:cNvSpPr txBox="1"/>
                      <wps:spPr>
                        <a:xfrm>
                          <a:off x="0" y="0"/>
                          <a:ext cx="3476625" cy="37477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EBA1FBE" w14:textId="77777777" w:rsidR="00306206" w:rsidRDefault="00306206" w:rsidP="007E44D7">
                            <w:pPr>
                              <w:jc w:val="center"/>
                            </w:pPr>
                            <w:r>
                              <w:rPr>
                                <w:noProof/>
                                <w:lang w:val="it-IT" w:eastAsia="it-IT"/>
                              </w:rPr>
                              <w:drawing>
                                <wp:inline distT="0" distB="0" distL="0" distR="0" wp14:anchorId="59D5CFA5" wp14:editId="7A8BD623">
                                  <wp:extent cx="2988310" cy="2097370"/>
                                  <wp:effectExtent l="0" t="0" r="254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AXS.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993238" cy="2100829"/>
                                          </a:xfrm>
                                          <a:prstGeom prst="rect">
                                            <a:avLst/>
                                          </a:prstGeom>
                                        </pic:spPr>
                                      </pic:pic>
                                    </a:graphicData>
                                  </a:graphic>
                                </wp:inline>
                              </w:drawing>
                            </w:r>
                          </w:p>
                          <w:p w14:paraId="0560A274" w14:textId="09FFC5B7" w:rsidR="00306206" w:rsidRDefault="00306206" w:rsidP="00C512E9">
                            <w:r>
                              <w:t xml:space="preserve">Figure </w:t>
                            </w:r>
                            <w:r w:rsidR="007C09F3">
                              <w:t>9</w:t>
                            </w:r>
                            <w:r>
                              <w:t xml:space="preserve">. Small Angle X-ray Scattering (SAXS) patterns </w:t>
                            </w:r>
                            <w:r w:rsidRPr="00FE1862">
                              <w:t>for the series of di-alkyl-carbonates (DnC, 1≤n≤1</w:t>
                            </w:r>
                            <w:r>
                              <w:t>0, excluded n=7</w:t>
                            </w:r>
                            <w:r w:rsidRPr="00FE1862">
                              <w:t>)</w:t>
                            </w:r>
                            <w:r>
                              <w:t xml:space="preserve"> at 20°C</w:t>
                            </w:r>
                            <w:r w:rsidRPr="00FE1862">
                              <w:t xml:space="preserve">. The </w:t>
                            </w:r>
                            <w:r>
                              <w:t>red arrow indicates that upon increasing side chain length (from bottom to top), a progressive shift of the low Q peak is observed, as a fingerprint of the progressively increase in size of structural heterogeneities.</w:t>
                            </w:r>
                          </w:p>
                          <w:p w14:paraId="6744FB3A" w14:textId="77777777" w:rsidR="00306206" w:rsidRDefault="003062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E3758A" id="Casella di testo 6" o:spid="_x0000_s1034" type="#_x0000_t202" style="position:absolute;margin-left:1.4pt;margin-top:.15pt;width:273.75pt;height:295.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" o:allowoverlap="f" fillcolor="white [3201]" strokeweight=".5pt">
                <v:textbox>
                  <w:txbxContent>
                    <w:p w14:paraId="3EBA1FBE" w14:textId="77777777" w:rsidR="00306206" w:rsidRDefault="00306206" w:rsidP="007E44D7">
                      <w:pPr>
                        <w:jc w:val="center"/>
                      </w:pPr>
                      <w:r>
                        <w:rPr>
                          <w:noProof/>
                          <w:lang w:val="it-IT" w:eastAsia="it-IT"/>
                        </w:rPr>
                        <w:drawing>
                          <wp:inline distT="0" distB="0" distL="0" distR="0" wp14:anchorId="59D5CFA5" wp14:editId="7A8BD623">
                            <wp:extent cx="2988310" cy="2097370"/>
                            <wp:effectExtent l="0" t="0" r="254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AXS.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993238" cy="2100829"/>
                                    </a:xfrm>
                                    <a:prstGeom prst="rect">
                                      <a:avLst/>
                                    </a:prstGeom>
                                  </pic:spPr>
                                </pic:pic>
                              </a:graphicData>
                            </a:graphic>
                          </wp:inline>
                        </w:drawing>
                      </w:r>
                    </w:p>
                    <w:p w14:paraId="0560A274" w14:textId="09FFC5B7" w:rsidR="00306206" w:rsidRDefault="00306206" w:rsidP="00C512E9">
                      <w:r>
                        <w:t xml:space="preserve">Figure </w:t>
                      </w:r>
                      <w:r w:rsidR="007C09F3">
                        <w:t>9</w:t>
                      </w:r>
                      <w:r>
                        <w:t xml:space="preserve">. Small Angle X-ray Scattering (SAXS) patterns </w:t>
                      </w:r>
                      <w:r w:rsidRPr="00FE1862">
                        <w:t>for the series of di-alkyl-carbonates (DnC, 1≤n≤1</w:t>
                      </w:r>
                      <w:r>
                        <w:t>0, excluded n=7</w:t>
                      </w:r>
                      <w:r w:rsidRPr="00FE1862">
                        <w:t>)</w:t>
                      </w:r>
                      <w:r>
                        <w:t xml:space="preserve"> at 20°C</w:t>
                      </w:r>
                      <w:r w:rsidRPr="00FE1862">
                        <w:t xml:space="preserve">. The </w:t>
                      </w:r>
                      <w:r>
                        <w:t>red arrow indicates that upon increasing side chain length (from bottom to top), a progressive shift of the low Q peak is observed, as a fingerprint of the progressively increase in size of structural heterogeneities.</w:t>
                      </w:r>
                    </w:p>
                    <w:p w14:paraId="6744FB3A" w14:textId="77777777" w:rsidR="00306206" w:rsidRDefault="00306206"/>
                  </w:txbxContent>
                </v:textbox>
                <w10:wrap type="square" side="right"/>
              </v:shape>
            </w:pict>
          </mc:Fallback>
        </mc:AlternateContent>
      </w:r>
      <w:r w:rsidR="00802A6C" w:rsidRPr="009310F1">
        <w:rPr>
          <w:b/>
        </w:rPr>
        <w:t xml:space="preserve">Figure </w:t>
      </w:r>
      <w:r w:rsidR="007C09F3" w:rsidRPr="009310F1">
        <w:rPr>
          <w:b/>
        </w:rPr>
        <w:t>9</w:t>
      </w:r>
      <w:r w:rsidR="00802A6C" w:rsidRPr="009310F1">
        <w:t xml:space="preserve"> shows the experimental </w:t>
      </w:r>
      <w:r w:rsidRPr="009310F1">
        <w:t>SAXS</w:t>
      </w:r>
      <w:r w:rsidR="00802A6C" w:rsidRPr="009310F1">
        <w:t xml:space="preserve"> data sets for </w:t>
      </w:r>
      <w:r w:rsidRPr="009310F1">
        <w:t xml:space="preserve">all </w:t>
      </w:r>
      <w:r w:rsidR="00802A6C" w:rsidRPr="009310F1">
        <w:t xml:space="preserve">the probed DACs </w:t>
      </w:r>
      <w:r w:rsidRPr="009310F1">
        <w:t xml:space="preserve">that are liquid </w:t>
      </w:r>
      <w:r w:rsidR="00802A6C" w:rsidRPr="009310F1">
        <w:t>at ambient conditions</w:t>
      </w:r>
      <w:r w:rsidRPr="009310F1">
        <w:t xml:space="preserve"> (i.e. up to D10C)</w:t>
      </w:r>
      <w:r w:rsidR="00C512E9" w:rsidRPr="009310F1">
        <w:t>, at 20°C</w:t>
      </w:r>
      <w:r w:rsidR="00802A6C" w:rsidRPr="009310F1">
        <w:t xml:space="preserve">. </w:t>
      </w:r>
      <w:r w:rsidR="00963937" w:rsidRPr="009310F1">
        <w:t>The relevant Q range between 0.</w:t>
      </w:r>
      <w:r w:rsidR="00C02F01" w:rsidRPr="009310F1">
        <w:t>0</w:t>
      </w:r>
      <w:r w:rsidR="00941D74" w:rsidRPr="009310F1">
        <w:t>3</w:t>
      </w:r>
      <w:r w:rsidR="00963937" w:rsidRPr="009310F1">
        <w:t xml:space="preserve"> and </w:t>
      </w:r>
      <w:r w:rsidR="00941D74" w:rsidRPr="009310F1">
        <w:t>3</w:t>
      </w:r>
      <w:r w:rsidR="00963937" w:rsidRPr="009310F1">
        <w:t>.</w:t>
      </w:r>
      <w:r w:rsidR="00941D74" w:rsidRPr="009310F1">
        <w:t>3</w:t>
      </w:r>
      <w:r w:rsidR="00963937" w:rsidRPr="009310F1">
        <w:t xml:space="preserve"> Å</w:t>
      </w:r>
      <w:r w:rsidR="00963937" w:rsidRPr="009310F1">
        <w:rPr>
          <w:vertAlign w:val="superscript"/>
        </w:rPr>
        <w:t>-1</w:t>
      </w:r>
      <w:r w:rsidR="00963937" w:rsidRPr="009310F1">
        <w:t xml:space="preserve"> </w:t>
      </w:r>
      <w:r w:rsidR="00941D74" w:rsidRPr="009310F1">
        <w:t xml:space="preserve">(that </w:t>
      </w:r>
      <w:r w:rsidR="007E44D7" w:rsidRPr="009310F1">
        <w:t>covers the low</w:t>
      </w:r>
      <w:r w:rsidR="00941D74" w:rsidRPr="009310F1">
        <w:t xml:space="preserve"> Q portion of data reported in </w:t>
      </w:r>
      <w:r w:rsidR="00941D74" w:rsidRPr="009310F1">
        <w:rPr>
          <w:b/>
        </w:rPr>
        <w:t xml:space="preserve">Figure </w:t>
      </w:r>
      <w:r w:rsidR="007C09F3" w:rsidRPr="009310F1">
        <w:rPr>
          <w:b/>
        </w:rPr>
        <w:t>8</w:t>
      </w:r>
      <w:r w:rsidR="00941D74" w:rsidRPr="009310F1">
        <w:t xml:space="preserve">) </w:t>
      </w:r>
      <w:r w:rsidR="00963937" w:rsidRPr="009310F1">
        <w:t>is characterised by the presence of two peaks for all the probed samples. Even in the case of the shortest member of the family, Dimethyl Carbonate (D</w:t>
      </w:r>
      <w:r w:rsidR="00C512E9" w:rsidRPr="009310F1">
        <w:t>1</w:t>
      </w:r>
      <w:r w:rsidR="00963937" w:rsidRPr="009310F1">
        <w:t>C</w:t>
      </w:r>
      <w:r w:rsidR="00B33370" w:rsidRPr="009310F1">
        <w:t>)</w:t>
      </w:r>
      <w:r w:rsidR="00963937" w:rsidRPr="009310F1">
        <w:t xml:space="preserve"> the existence of the mentioned features</w:t>
      </w:r>
      <w:r w:rsidR="00B33370" w:rsidRPr="009310F1">
        <w:t xml:space="preserve"> is apparent</w:t>
      </w:r>
      <w:r w:rsidR="00963937" w:rsidRPr="009310F1">
        <w:t>, as previously shown by some of us</w:t>
      </w:r>
      <w:r w:rsidR="00963937" w:rsidRPr="009310F1">
        <w:fldChar w:fldCharType="begin" w:fldLock="1"/>
      </w:r>
      <w:r w:rsidR="00AD179B" w:rsidRPr="009310F1">
        <w:instrText>ADDIN CSL_CITATION {"citationItems":[{"id":"ITEM-1","itemData":{"DOI":"10.1063/1.3273847","ISSN":"00219606","abstract":"In this work, we report on the first x-ray diffraction study on liquid dimethyl carbonate. Diffraction spectra were collected with an energy-dispersive instrument, whose wide Q-range allows the structure determination of weakly ordered systems (such as liquids). The structural correlation in this liquid ranges up to about 20 Å. The observed patterns are interpreted with a structural model derived from classical molecular dynamics simulations. The simulations were run using OPLS force field, only slightly modified to restrain bond distances to the experimental values. The model structure function and radial distribution functions, averaged among the productive trajectory frames, are in very good agreement with the corresponding experimental ones. Molecular dynamics results show that the deviations from C2v cis-cis structure, predicted by ab initio calculations and observed by electron diffraction in the gas phase, are small. By analyzing the intra- and intermolecular pair distribution functions, it was possible to assign the peaks of the experimental radial distribution function to specific structural correlations, and to compute the different average intermolecular coordination numbers. The intermolecular methyl-carbonyl oxygen distance is thoroughly discussed to assess the presence of weak C-HO hydrogen bonds. © 2009 American Institute of Physics.","author":[{"dropping-particle":"","family":"Gontrani","given":"Lorenzo","non-dropping-particle":"","parse-names":false,"suffix":""},{"dropping-particle":"","family":"Russina","given":"Olga","non-dropping-particle":"","parse-names":false,"suffix":""},{"dropping-particle":"","family":"Marincola","given":"Flaminia Cesare","non-dropping-particle":"","parse-names":false,"suffix":""},{"dropping-particle":"","family":"Caminiti","given":"Ruggero","non-dropping-particle":"","parse-names":false,"suffix":""}],"container-title":"Journal of Chemical Physics","id":"ITEM-1","issue":"24","issued":{"date-parts":[["2009"]]},"page":"1-9","title":"An energy dispersive x-ray scattering and molecular dynamics study of liquid dimethyl carbonate","type":"article-journal","volume":"131"},"uris":["http://www.mendeley.com/documents/?uuid=16798cc2-ef12-4947-b94c-622a96b45c25"]}],"mendeley":{"formattedCitation":"[83]","plainTextFormattedCitation":"[83]","previouslyFormattedCitation":"[83]"},"properties":{"noteIndex":0},"schema":"https://github.com/citation-style-language/schema/raw/master/csl-citation.json"}</w:instrText>
      </w:r>
      <w:r w:rsidR="00963937" w:rsidRPr="009310F1">
        <w:fldChar w:fldCharType="separate"/>
      </w:r>
      <w:r w:rsidR="00804307" w:rsidRPr="009310F1">
        <w:rPr>
          <w:noProof/>
        </w:rPr>
        <w:t>[83]</w:t>
      </w:r>
      <w:r w:rsidR="00963937" w:rsidRPr="009310F1">
        <w:fldChar w:fldCharType="end"/>
      </w:r>
      <w:r w:rsidR="007E44D7" w:rsidRPr="009310F1">
        <w:t xml:space="preserve">. In that study, however, as only </w:t>
      </w:r>
      <w:r w:rsidR="00622301" w:rsidRPr="009310F1">
        <w:t xml:space="preserve">D1C </w:t>
      </w:r>
      <w:r w:rsidR="007E44D7" w:rsidRPr="009310F1">
        <w:t>was studied, it was not possible to highlight the specific nature of the low Q peak that is ubiquitous for DACs and whose position so markedly shifts with increasing chain length</w:t>
      </w:r>
      <w:r w:rsidR="00963937" w:rsidRPr="009310F1">
        <w:t xml:space="preserve">. </w:t>
      </w:r>
      <w:r w:rsidR="007E44D7" w:rsidRPr="009310F1">
        <w:t xml:space="preserve">Other reports </w:t>
      </w:r>
      <w:r w:rsidR="00B33370" w:rsidRPr="009310F1">
        <w:t xml:space="preserve">of </w:t>
      </w:r>
      <w:r w:rsidR="007E44D7" w:rsidRPr="009310F1">
        <w:t>X-ray/neutron scattering data for related cyclic DAC compounds (namely ethylene carbonate</w:t>
      </w:r>
      <w:r w:rsidR="007E44D7" w:rsidRPr="009310F1">
        <w:fldChar w:fldCharType="begin" w:fldLock="1"/>
      </w:r>
      <w:r w:rsidR="00AD179B" w:rsidRPr="009310F1">
        <w:instrText>ADDIN CSL_CITATION {"citationItems":[{"id":"ITEM-1","itemData":{"DOI":"10.1016/S0167-7322(01)00192-1","ISBN":"1089-5639","ISSN":"01677322","abstract":"Molecular Dynamics simulations of pure ethylene carbonate, propylene carbonate and dimethyl carbonate have been carried out at different temperatures in the liquid phase. The all atom OPLS parameters are used to describe van der Waals interactions and the atomic charges are obtained from ab initio 6-31G** SCF calculations. For the flexible models, various force fields have been tested and Cff91 has been chosen to describe intramolecular interactions. Thermodynamical and dynamical properties are reported and a reasonable agreement with the available experimental data is observed. Simulated structure of ethylene carbonate and propylene carbonate at 323 and 473 K are compared with the experimental one determined at the same temperatures using X-ray diffraction experiment.","author":[{"dropping-particle":"","family":"Soetens","given":"Jean Christophe","non-dropping-particle":"","parse-names":false,"suffix":""},{"dropping-particle":"","family":"Millot","given":"Claude","non-dropping-particle":"","parse-names":false,"suffix":""},{"dropping-particle":"","family":"Maigret","given":"Bernard","non-dropping-particle":"","parse-names":false,"suffix":""},{"dropping-particle":"","family":"Bakó","given":"Imre","non-dropping-particle":"","parse-names":false,"suffix":""}],"container-title":"Journal of Molecular Liquids","id":"ITEM-1","issue":"3","issued":{"date-parts":[["2001"]]},"page":"201-216","title":"Molecular dynamics simulation and x-ray diffraction studies of ethylene carbonate, propylene carbonate and dimethyl carbonate in liquid phase","type":"article-journal","volume":"92"},"uris":["http://www.mendeley.com/documents/?uuid=fac70fa9-0f93-4cd0-9436-bf83a9dc3fe0"]}],"mendeley":{"formattedCitation":"[84]","plainTextFormattedCitation":"[84]","previouslyFormattedCitation":"[84]"},"properties":{"noteIndex":0},"schema":"https://github.com/citation-style-language/schema/raw/master/csl-citation.json"}</w:instrText>
      </w:r>
      <w:r w:rsidR="007E44D7" w:rsidRPr="009310F1">
        <w:fldChar w:fldCharType="separate"/>
      </w:r>
      <w:r w:rsidR="00804307" w:rsidRPr="009310F1">
        <w:rPr>
          <w:noProof/>
        </w:rPr>
        <w:t>[84]</w:t>
      </w:r>
      <w:r w:rsidR="007E44D7" w:rsidRPr="009310F1">
        <w:fldChar w:fldCharType="end"/>
      </w:r>
      <w:r w:rsidR="007E44D7" w:rsidRPr="009310F1">
        <w:t>, propylene carbonate</w:t>
      </w:r>
      <w:r w:rsidR="007E44D7" w:rsidRPr="009310F1">
        <w:fldChar w:fldCharType="begin" w:fldLock="1"/>
      </w:r>
      <w:r w:rsidR="00AD179B" w:rsidRPr="009310F1">
        <w:instrText>ADDIN CSL_CITATION {"citationItems":[{"id":"ITEM-1","itemData":{"DOI":"10.1016/S0167-7322(01)00192-1","ISBN":"1089-5639","ISSN":"01677322","abstract":"Molecular Dynamics simulations of pure ethylene carbonate, propylene carbonate and dimethyl carbonate have been carried out at different temperatures in the liquid phase. The all atom OPLS parameters are used to describe van der Waals interactions and the atomic charges are obtained from ab initio 6-31G** SCF calculations. For the flexible models, various force fields have been tested and Cff91 has been chosen to describe intramolecular interactions. Thermodynamical and dynamical properties are reported and a reasonable agreement with the available experimental data is observed. Simulated structure of ethylene carbonate and propylene carbonate at 323 and 473 K are compared with the experimental one determined at the same temperatures using X-ray diffraction experiment.","author":[{"dropping-particle":"","family":"Soetens","given":"Jean Christophe","non-dropping-particle":"","parse-names":false,"suffix":""},{"dropping-particle":"","family":"Millot","given":"Claude","non-dropping-particle":"","parse-names":false,"suffix":""},{"dropping-particle":"","family":"Maigret","given":"Bernard","non-dropping-particle":"","parse-names":false,"suffix":""},{"dropping-particle":"","family":"Bakó","given":"Imre","non-dropping-particle":"","parse-names":false,"suffix":""}],"container-title":"Journal of Molecular Liquids","id":"ITEM-1","issue":"3","issued":{"date-parts":[["2001"]]},"page":"201-216","title":"Molecular dynamics simulation and x-ray diffraction studies of ethylene carbonate, propylene carbonate and dimethyl carbonate in liquid phase","type":"article-journal","volume":"92"},"uris":["http://www.mendeley.com/documents/?uuid=fac70fa9-0f93-4cd0-9436-bf83a9dc3fe0"]},{"id":"ITEM-2","itemData":{"DOI":"10.1039/c6cp07790k","ISSN":"14639076","PMID":"28071774","abstract":"Neutron diffraction with isotopic substitution has been used to investigate the liquid structures of propylene carbonate and glycerol carbonate. C-H</w:instrText>
      </w:r>
      <w:r w:rsidR="00AD179B" w:rsidRPr="009310F1">
        <w:rPr>
          <w:rFonts w:ascii="Cambria Math" w:hAnsi="Cambria Math" w:cs="Cambria Math"/>
        </w:rPr>
        <w:instrText>⋯</w:instrText>
      </w:r>
      <w:r w:rsidR="00AD179B" w:rsidRPr="009310F1">
        <w:instrText>OC hydrogen-bonding motifs dominate the local structure of propylene carbonate, giving rise to the formation of head-to-tail correlated chains of molecules. In contrast, glycerol carbonate exhibits a more disordered structure with no overall dominant interactions in which the pendant hydroxyl function disrupts structure-making correlations present in propylene carbonate.","author":[{"dropping-particle":"","family":"Delavoux","given":"Yoan M","non-dropping-particle":"","parse-names":false,"suffix":""},{"dropping-particle":"","family":"Gilmore","given":"Mark","non-dropping-particle":"","parse-names":false,"suffix":""},{"dropping-particle":"","family":"Atkins","given":"Martin P","non-dropping-particle":"","parse-names":false,"suffix":""},{"dropping-particle":"","family":"Swadźba-Kwaśny","given":"Małgorzata","non-dropping-particle":"","parse-names":false,"suffix":""},{"dropping-particle":"","family":"Holbrey","given":"John D","non-dropping-particle":"","parse-names":false,"suffix":""}],"container-title":"Physical Chemistry Chemical Physics","id":"ITEM-2","issue":"4","issued":{"date-parts":[["2017"]]},"page":"2867-2876","title":"Intermolecular structure and hydrogen-bonding in liquid 1,2-propylene carbonate and 1,2-glycerol carbonate determined by neutron scattering","type":"article-journal","volume":"19"},"uris":["http://www.mendeley.com/documents/?uuid=ec5219cf-1862-4469-905c-a2065575d061"]}],"mendeley":{"formattedCitation":"[32,84]","plainTextFormattedCitation":"[32,84]","previouslyFormattedCitation":"[32,84]"},"properties":{"noteIndex":0},"schema":"https://github.com/citation-style-language/schema/raw/master/csl-citation.json"}</w:instrText>
      </w:r>
      <w:r w:rsidR="007E44D7" w:rsidRPr="009310F1">
        <w:fldChar w:fldCharType="separate"/>
      </w:r>
      <w:r w:rsidR="00804307" w:rsidRPr="009310F1">
        <w:rPr>
          <w:noProof/>
        </w:rPr>
        <w:t>[32,84]</w:t>
      </w:r>
      <w:r w:rsidR="007E44D7" w:rsidRPr="009310F1">
        <w:fldChar w:fldCharType="end"/>
      </w:r>
      <w:r w:rsidR="007E44D7" w:rsidRPr="009310F1">
        <w:t xml:space="preserve"> and glycerol carbonate</w:t>
      </w:r>
      <w:r w:rsidR="007E44D7" w:rsidRPr="009310F1">
        <w:fldChar w:fldCharType="begin" w:fldLock="1"/>
      </w:r>
      <w:r w:rsidR="004C3A1E" w:rsidRPr="009310F1">
        <w:instrText>ADDIN CSL_CITATION {"citationItems":[{"id":"ITEM-1","itemData":{"DOI":"10.1039/c6cp07790k","ISSN":"14639076","PMID":"28071774","abstract":"Neutron diffraction with isotopic substitution has been used to investigate the liquid structures of propylene carbonate and glycerol carbonate. C-H</w:instrText>
      </w:r>
      <w:r w:rsidR="004C3A1E" w:rsidRPr="009310F1">
        <w:rPr>
          <w:rFonts w:ascii="Cambria Math" w:hAnsi="Cambria Math" w:cs="Cambria Math"/>
        </w:rPr>
        <w:instrText>⋯</w:instrText>
      </w:r>
      <w:r w:rsidR="004C3A1E" w:rsidRPr="009310F1">
        <w:instrText>OC hydrogen-bonding motifs dominate the local structure of propylene carbonate, giving rise to the formation of head-to-tail correlated chains of molecules. In contrast, glycerol carbonate exhibits a more disordered structure with no overall dominant interactions in which the pendant hydroxyl function disrupts structure-making correlations present in propylene carbonate.","author":[{"dropping-particle":"","family":"Delavoux","given":"Yoan M","non-dropping-particle":"","parse-names":false,"suffix":""},{"dropping-particle":"","family":"Gilmore","given":"Mark","non-dropping-particle":"","parse-names":false,"suffix":""},{"dropping-particle":"","family":"Atkins","given":"Martin P","non-dropping-particle":"","parse-names":false,"suffix":""},{"dropping-particle":"","family":"Swadźba-Kwaśny","given":"Małgorzata","non-dropping-particle":"","parse-names":false,"suffix":""},{"dropping-particle":"","family":"Holbrey","given":"John D","non-dropping-particle":"","parse-names":false,"suffix":""}],"container-title":"Physical Chemistry Chemical Physics","id":"ITEM-1","issue":"4","issued":{"date-parts":[["2017"]]},"page":"2867-2876","title":"Intermolecular structure and hydrogen-bonding in liquid 1,2-propylene carbonate and 1,2-glycerol carbonate determined by neutron scattering","type":"article-journal","volume":"19"},"uris":["http://www.mendeley.com/documents/?uuid=ec5219cf-1862-4469-905c-a2065575d061"]}],"mendeley":{"formattedCitation":"[32]","plainTextFormattedCitation":"[32]","previouslyFormattedCitation":"[32]"},"properties":{"noteIndex":0},"schema":"https://github.com/citation-style-language/schema/raw/master/csl-citation.json"}</w:instrText>
      </w:r>
      <w:r w:rsidR="007E44D7" w:rsidRPr="009310F1">
        <w:fldChar w:fldCharType="separate"/>
      </w:r>
      <w:r w:rsidR="001012D3" w:rsidRPr="009310F1">
        <w:rPr>
          <w:noProof/>
        </w:rPr>
        <w:t>[32]</w:t>
      </w:r>
      <w:r w:rsidR="007E44D7" w:rsidRPr="009310F1">
        <w:fldChar w:fldCharType="end"/>
      </w:r>
      <w:r w:rsidR="007E44D7" w:rsidRPr="009310F1">
        <w:t xml:space="preserve">) do not show such a feature, that is a unique feature for linear alkane DACs. </w:t>
      </w:r>
      <w:r w:rsidR="00963937" w:rsidRPr="009310F1">
        <w:t>The peak appearing at higher values (between 1.5 and 2.0  Å</w:t>
      </w:r>
      <w:r w:rsidR="00963937" w:rsidRPr="009310F1">
        <w:rPr>
          <w:vertAlign w:val="superscript"/>
        </w:rPr>
        <w:t>-1</w:t>
      </w:r>
      <w:r w:rsidR="00963937" w:rsidRPr="009310F1">
        <w:t xml:space="preserve"> , depending on the alkyl chain length) is ubiquitous in liquid samples and corresponds to adjacencies alternations, as due to neighbour intermolecular moieties that are typically separated by a distance of the order of 4 Å.</w:t>
      </w:r>
      <w:r w:rsidR="00622301" w:rsidRPr="009310F1">
        <w:fldChar w:fldCharType="begin" w:fldLock="1"/>
      </w:r>
      <w:r w:rsidR="00AD179B" w:rsidRPr="009310F1">
        <w:instrText>ADDIN CSL_CITATION {"citationItems":[{"id":"ITEM-1","itemData":{"DOI":"10.1021/acs.jpcb.5b05506","author":[{"dropping-particle":"","family":"Araque","given":"Juan C","non-dropping-particle":"","parse-names":false,"suffix":""},{"dropping-particle":"","family":"Hettige","given":"Jeevapani Jayaranga","non-dropping-particle":"","parse-names":false,"suffix":""},{"dropping-particle":"","family":"Margulis","given":"Claudio J","non-dropping-particle":"","parse-names":false,"suffix":""}],"container-title":"Journal of Physical Chemistry B","id":"ITEM-1","issued":{"date-parts":[["2015"]]},"page":"12727−12740","title":"Modern Room Temperature Ionic Liquids , a Simple Guide to Understanding Their Structure and How It May Relate to Dynamics","type":"article-journal","volume":"119"},"uris":["http://www.mendeley.com/documents/?uuid=eb231d3b-aec8-442e-a11f-493f73d220c6"]}],"mendeley":{"formattedCitation":"[85]","plainTextFormattedCitation":"[85]","previouslyFormattedCitation":"[85]"},"properties":{"noteIndex":0},"schema":"https://github.com/citation-style-language/schema/raw/master/csl-citation.json"}</w:instrText>
      </w:r>
      <w:r w:rsidR="00622301" w:rsidRPr="009310F1">
        <w:fldChar w:fldCharType="separate"/>
      </w:r>
      <w:r w:rsidR="00804307" w:rsidRPr="009310F1">
        <w:rPr>
          <w:noProof/>
        </w:rPr>
        <w:t>[85]</w:t>
      </w:r>
      <w:r w:rsidR="00622301" w:rsidRPr="009310F1">
        <w:fldChar w:fldCharType="end"/>
      </w:r>
      <w:r w:rsidR="00963937" w:rsidRPr="009310F1">
        <w:t xml:space="preserve"> As such, its presence does not deliver much relevant information on the spatial organization in DACs. On the other </w:t>
      </w:r>
      <w:r w:rsidR="00057C34" w:rsidRPr="009310F1">
        <w:t>hand,</w:t>
      </w:r>
      <w:r w:rsidR="00963937" w:rsidRPr="009310F1">
        <w:t xml:space="preserve"> the Q range below this part of the spectrum is characterised by a low Q peak whose amplitude and position strongly depend on the side alkyl chain length. This behaviour is common to other classes of compounds including alcohols</w:t>
      </w:r>
      <w:r w:rsidR="0079402A" w:rsidRPr="009310F1">
        <w:fldChar w:fldCharType="begin" w:fldLock="1"/>
      </w:r>
      <w:r w:rsidR="00AD179B" w:rsidRPr="009310F1">
        <w:instrText>ADDIN CSL_CITATION {"citationItems":[{"id":"ITEM-1","itemData":{"DOI":"10.1021/jp066139z","ISSN":"1520-6106","PMID":"17256979","abstract":"The primary liquid alcohols from ethanol to 1-hexanol were studied utilizing the configurational-bias Monte Carlo (MC) simulations of the modeled alcohols (transferable potential for phase equilibria-united atom model) and the small-angle X-ray scattering (SAXS) method. A novel approach for calculating the scattering intensities from the theoretically obtained MC data by utilizing the Debye equation and their further validation with experimental results was introduced. This procedure is important, since the common problem of how to initially separate the intra- and intermolecular contributions to the scattering when comparing the calculated and experimental data was successfully avoided. Nevertheless, the intra- and intermolecular contributions to the scattering were able to be investigated directly from the MC results. The most pretentious task of the procedure was the suppression of the MC box background scattering, which was solved by utilizing the averaging of the scattering intensities over the different box sizes. This method of the scattering intensity calculations enabled us to make a theoretical analog to the well-known small-angle neutron scattering contrast matching experiment that, in our case, nicely revealed the origin of the two alcohol scattering peaks in the SAXS regime of the scattering curves (0.3 A(-1) &lt; q &lt; 3 A(-1)). For the example of butanol, the outer alcohol scattering peaks at approximately 1.40 A(-1) were unambiguously ascribed to the correlations between the alcohol hydrocarbon tails described by the gCH(x)CH(x)(r) pair correlation function. Similarly, the inner alcohol scattering peaks that shift from approximately 0.8 to approximately 0.4 A(-1) with an increasing alkyl chain length of the alcohol molecule are mainly the consequence of the O-O correlations. These findings were tested on pentanol/water mixtures and further applied to the results of the structural investigations on the binary and ternary microemulsion systems of the nonionic surfactant Brij 35 (Tomsic, et al. J. Phys. Chem. B 2004, 108, 7021; Tomsic, et al. J. Colloid Interface Sci. 2006, 294, 194), which were in fact the actual motivation for this present study.","author":[{"dropping-particle":"","family":"Tomsic","given":"Matija","non-dropping-particle":"","parse-names":false,"suffix":""},{"dropping-particle":"","family":"Jamnik","given":"Andrej","non-dropping-particle":"","parse-names":false,"suffix":""},{"dropping-particle":"","family":"Fritz-Popovski","given":"Gerhard","non-dropping-particle":"","parse-names":false,"suffix":""},{"dropping-particle":"","family":"Glatter","given":"Otto","non-dropping-particle":"","parse-names":false,"suffix":""},{"dropping-particle":"","family":"Vlcek","given":"Lukás","non-dropping-particle":"","parse-names":false,"suffix":""}],"container-title":"The journal of physical chemistry. B","id":"ITEM-1","issue":"7","issued":{"date-parts":[["2007","2","22"]]},"page":"1738-51","title":"Structural properties of pure simple alcohols from ethanol, propanol, butanol, pentanol, to hexanol: comparing Monte Carlo simulations with experimental SAXS data.","type":"article-journal","volume":"111"},"uris":["http://www.mendeley.com/documents/?uuid=baae1756-5728-44c3-bf78-b5bb2eec8e31"]},{"id":"ITEM-2","itemData":{"DOI":"10.1088/0953-8984/22/40/404214","ISSN":"0953-8984","PMID":"21386575","abstract":"An extensive study of liquid aliphatic alcohols methanol, ethanol, and propanol, applying reverse Monte Carlo modelling as a method of interpretation of diffraction data, is presented. The emphasis is on the evaluation of several computational strategies in view of their suitability to obtain high quality molecular models via the reverse Monte Carlo procedure. A consistent set of distances of closest approach and fixed neighbour constraints applicable to all three investigated systems was developed. An all-atom description is compared with a united-atom approach. The potentialities of employment of neutron diffraction data of completely deuterated and isotopically substituted samples, x-ray diffraction data, and results of either molecular dynamics or Monte Carlo calculations were investigated. Results show that parallel application of x-ray and neutron diffraction data, the latter being from completely deuterated samples, within an all-atom reverse Monte Carlo procedure is the most successful strategy towards attaining reliable, detailed, and well-structured molecular models, especially if the models are subsequently refined with the results of molecular dynamics simulations.","author":[{"dropping-particle":"","family":"Vrhovšek","given":"Aleksander","non-dropping-particle":"","parse-names":false,"suffix":""},{"dropping-particle":"","family":"Gereben","given":"Orsolya","non-dropping-particle":"","parse-names":false,"suffix":""},{"dropping-particle":"","family":"Pothoczki","given":"Szilvia","non-dropping-particle":"","parse-names":false,"suffix":""},{"dropping-particle":"","family":"Tomšič","given":"Matija","non-dropping-particle":"","parse-names":false,"suffix":""},{"dropping-particle":"","family":"Jamnik","given":"Andrej","non-dropping-particle":"","parse-names":false,"suffix":""},{"dropping-particle":"","family":"Kohara","given":"Shinji","non-dropping-particle":"","parse-names":false,"suffix":""},{"dropping-particle":"","family":"Pusztai","given":"László","non-dropping-particle":"","parse-names":false,"suffix":""}],"container-title":"Journal of Physics: Condensed Matter","id":"ITEM-2","issue":"40","issued":{"date-parts":[["2010","10","13"]]},"page":"404214","title":"An approach towards understanding the structure of complex molecular systems: the case of lower aliphatic alcohols","type":"article-journal","volume":"22"},"uris":["http://www.mendeley.com/documents/?uuid=81e712f8-6f70-46bf-a129-005d16f358dc"]},{"id":"ITEM-3","itemData":{"DOI":"10.1002/jps.2600820507","ISSN":"00223549","author":[{"dropping-particle":"","family":"Franks","given":"N.P.","non-dropping-particle":"","parse-names":false,"suffix":""},{"dropping-particle":"","family":"Abraham","given":"M.H.","non-dropping-particle":"","parse-names":false,"suffix":""},{"dropping-particle":"","family":"Lieb","given":"W.R.","non-dropping-particle":"","parse-names":false,"suffix":""}],"container-title":"Journal of Pharmaceutical Sciences","id":"ITEM-3","issue":"5","issued":{"date-parts":[["1993","5"]]},"page":"466-470","title":"Molecular Organization of Liquid n-Octanol: An X-ray Diffraction Analysis","type":"article-journal","volume":"82"},"uris":["http://www.mendeley.com/documents/?uuid=2444001a-b43f-4163-82ad-cf4719af48e4"]},{"id":"ITEM-4","itemData":{"DOI":"10.1021/ja027422o","ISSN":"00027863","PMID":"12475354","abstract":"Molecular dynamics computer simulations of 1-octanol and its mixtures with water have been performed. The liquid is composed of regions enriched in either hydrocarbons or hydroxyl groups. In neat octanol, the hydroxyl groups form clusters of long, thin chains. Upon the addition of water, the clusters become longer and more spherical, forming a structure that can be described as consisting of \"overlapping elongated inverse micelles\". The structures of the mixtures obtained at different hydration levels are consistent with those of experimental diffraction studies of water/octanol mixtures and previous computer simulations of neat and water-satured octanol. The saturation point of the model has been calculated using the cavity-bias particle insertion method. The solubility of water in octanol is slightly too low compared to experimental results, and suggestions for possible improvements to the force field are made.","author":[{"dropping-particle":"","family":"MacCallum","given":"Justin L.","non-dropping-particle":"","parse-names":false,"suffix":""},{"dropping-particle":"","family":"Tieleman","given":"D. Peter","non-dropping-particle":"","parse-names":false,"suffix":""}],"container-title":"Journal of the American Chemical Society","id":"ITEM-4","issue":"50","issued":{"date-parts":[["2002"]]},"page":"15085-15093","title":"Structures of neat and hydrated 1-octanol from computer simulations","type":"article-journal","volume":"124"},"uris":["http://www.mendeley.com/documents/?uuid=4f8ccff1-e047-4e3d-96fb-ba71ddf5281b"]}],"mendeley":{"formattedCitation":"[23,24,86,87]","plainTextFormattedCitation":"[23,24,86,87]","previouslyFormattedCitation":"[23,24,86,87]"},"properties":{"noteIndex":0},"schema":"https://github.com/citation-style-language/schema/raw/master/csl-citation.json"}</w:instrText>
      </w:r>
      <w:r w:rsidR="0079402A" w:rsidRPr="009310F1">
        <w:fldChar w:fldCharType="separate"/>
      </w:r>
      <w:r w:rsidR="00804307" w:rsidRPr="009310F1">
        <w:rPr>
          <w:noProof/>
        </w:rPr>
        <w:t>[23,24,86,87]</w:t>
      </w:r>
      <w:r w:rsidR="0079402A" w:rsidRPr="009310F1">
        <w:fldChar w:fldCharType="end"/>
      </w:r>
      <w:r w:rsidR="00963937" w:rsidRPr="009310F1">
        <w:t>, aldehydes</w:t>
      </w:r>
      <w:r w:rsidR="003E1B3B" w:rsidRPr="009310F1">
        <w:fldChar w:fldCharType="begin" w:fldLock="1"/>
      </w:r>
      <w:r w:rsidR="004C3A1E" w:rsidRPr="009310F1">
        <w:instrText>ADDIN CSL_CITATION {"citationItems":[{"id":"ITEM-1","itemData":{"DOI":"10.1021/jp9028485","ISSN":"1520-6106","PMID":"19545124","abstract":"The structure of simple linear alkanals from propanal to nonanal was studied utilizing configurational bias Monte Carlo (MC) simulations of the aldehydes modeled according to the transferable potential for phase equilibria-united atom force field (TraPPE-UA) and was compared to experimental small-angle X-ray scattering (SAXS) results. This was done by exploiting a recently developed approach for calculating the scattering intensities from theoretically obtained MC data by utilizing the Debye equation (Tomsic et al. J. Phys. Chem. B 2007, 111, 1738). Similar calculations were also performed utilizing a well-established approach based on the reciprocal lattice. Comparison of the calculated scattering data with the experimental SAXS results in the first instance revealed information on the molecular organization in simple aldehydes and in addition also served as a good structural test of the TraPPE-UA force field used to model the aldehydes studied. However, it turned out that such a structural test is a rather strict test for the model which otherwise showed good agreement with the experimental data from the thermodynamic point of view.","author":[{"dropping-particle":"","family":"Lajovic","given":"Andrej","non-dropping-particle":"","parse-names":false,"suffix":""},{"dropping-particle":"","family":"Tomsic","given":"Matija","non-dropping-particle":"","parse-names":false,"suffix":""},{"dropping-particle":"","family":"Fritz-Popovski","given":"Gerhard","non-dropping-particle":"","parse-names":false,"suffix":""},{"dropping-particle":"","family":"Vlcek","given":"Lukás","non-dropping-particle":"","parse-names":false,"suffix":""},{"dropping-particle":"","family":"Jamnik","given":"Andrej","non-dropping-particle":"","parse-names":false,"suffix":""}],"container-title":"The journal of physical chemistry. B","id":"ITEM-1","issue":"28","issued":{"date-parts":[["2009","7","16"]]},"page":"9429-35","title":"Exploring the structural properties of simple aldehydes: a Monte Carlo and small-angle X-ray scattering study.","type":"article-journal","volume":"113"},"uris":["http://www.mendeley.com/documents/?uuid=ded3fc4d-b4f1-4ea9-8f8f-f0965b879903"]},{"id":"ITEM-2","itemData":{"DOI":"10.1002/pssb.201800127","ISSN":"15213951","abstract":"&lt;p&gt;Synchrotron X-ray diffraction experiments and molecular dynamics simulations\nhave been performed on simple aliphatic aldehydes, from propanal to nonanal.\nThe performance of the OPLS all-atom interaction potential model for aldehydes\nhas been assessed via direct comparison of simulated and experimental total\nscattering structure factors. In general, MD results reproduce the experimental\ndata at least semi-quantitatively. However, a slight mismatch can be observed\nbetween the two datasets in terms of the position of the main diffraction\nmaxima. Partial radial distribution functions have also been calculated from\nthe simulation results. Clear differences could be detected between the various\nO-H partial radial distribution functions, depending on whether the H atom is\nattached to the carbon atom that is doubly bonded to the oxygen atom of the\naldehyde group or not.\n&lt;/p&gt;","author":[{"dropping-particle":"","family":"Pethes","given":"Ildikó","non-dropping-particle":"","parse-names":false,"suffix":""},{"dropping-particle":"","family":"Temleitner","given":"László","non-dropping-particle":"","parse-names":false,"suffix":""},{"dropping-particle":"","family":"Tomšič","given":"Matija","non-dropping-particle":"","parse-names":false,"suffix":""},{"dropping-particle":"","family":"Jamnik","given":"Andrej","non-dropping-particle":"","parse-names":false,"suffix":""},{"dropping-particle":"","family":"Pusztai","given":"László","non-dropping-particle":"","parse-names":false,"suffix":""}],"container-title":"Physica Status Solidi (B) Basic Research","id":"ITEM-2","issue":"11","issued":{"date-parts":[["2018"]]},"page":"1-7","title":"X-Ray Diffraction and Computer Simulation Studies of the Structure of Liquid Aliphatic Aldehydes: From Propanal to Nonanal","type":"article-journal","volume":"255"},"uris":["http://www.mendeley.com/documents/?uuid=deb5ede9-c789-4d4e-ac4a-6b1757c033c2"]}],"mendeley":{"formattedCitation":"[27,28]","plainTextFormattedCitation":"[27,28]","previouslyFormattedCitation":"[27,28]"},"properties":{"noteIndex":0},"schema":"https://github.com/citation-style-language/schema/raw/master/csl-citation.json"}</w:instrText>
      </w:r>
      <w:r w:rsidR="003E1B3B" w:rsidRPr="009310F1">
        <w:fldChar w:fldCharType="separate"/>
      </w:r>
      <w:r w:rsidR="001012D3" w:rsidRPr="009310F1">
        <w:rPr>
          <w:noProof/>
        </w:rPr>
        <w:t>[27,28]</w:t>
      </w:r>
      <w:r w:rsidR="003E1B3B" w:rsidRPr="009310F1">
        <w:fldChar w:fldCharType="end"/>
      </w:r>
      <w:r w:rsidR="00963937" w:rsidRPr="009310F1">
        <w:t>, dialkylsulfoxides</w:t>
      </w:r>
      <w:r w:rsidR="003E1B3B" w:rsidRPr="009310F1">
        <w:fldChar w:fldCharType="begin" w:fldLock="1"/>
      </w:r>
      <w:r w:rsidR="004C3A1E" w:rsidRPr="009310F1">
        <w:instrText>ADDIN CSL_CITATION {"citationItems":[{"id":"ITEM-1","itemData":{"DOI":"10.1039/C6CP02335E","ISSN":"1463-9076","abstract":"Liquid DBSO shows mesoscopic polar/apolar alternation. Dipole–dipole interactions are responsible for correlations between DBSO molecules that do not interact through hydrogen bonding.","author":[{"dropping-particle":"","family":"Celso","given":"Fabrizio","non-dropping-particle":"Lo","parse-names":false,"suffix":""},{"dropping-particle":"","family":"Aoun","given":"Bachir","non-dropping-particle":"","parse-names":false,"suffix":""},{"dropping-particle":"","family":"Triolo","given":"Alessandro","non-dropping-particle":"","parse-names":false,"suffix":""},{"dropping-particle":"","family":"Russina","given":"Olga","non-dropping-particle":"","parse-names":false,"suffix":""}],"container-title":"Physical Chemistry Chemical Physics","id":"ITEM-1","issue":"23","issued":{"date-parts":[["2016"]]},"page":"15980-15987","title":"Liquid structure of dibutyl sulfoxide","type":"article-journal","volume":"18"},"uris":["http://www.mendeley.com/documents/?uuid=97d46c70-4034-36af-ac86-fa8bdd7aee83"]}],"mendeley":{"formattedCitation":"[25]","plainTextFormattedCitation":"[25]","previouslyFormattedCitation":"[25]"},"properties":{"noteIndex":0},"schema":"https://github.com/citation-style-language/schema/raw/master/csl-citation.json"}</w:instrText>
      </w:r>
      <w:r w:rsidR="003E1B3B" w:rsidRPr="009310F1">
        <w:fldChar w:fldCharType="separate"/>
      </w:r>
      <w:r w:rsidR="001012D3" w:rsidRPr="009310F1">
        <w:rPr>
          <w:noProof/>
        </w:rPr>
        <w:t>[25]</w:t>
      </w:r>
      <w:r w:rsidR="003E1B3B" w:rsidRPr="009310F1">
        <w:fldChar w:fldCharType="end"/>
      </w:r>
      <w:r w:rsidR="00963937" w:rsidRPr="009310F1">
        <w:t>, mono</w:t>
      </w:r>
      <w:r w:rsidR="003E1B3B" w:rsidRPr="009310F1">
        <w:fldChar w:fldCharType="begin" w:fldLock="1"/>
      </w:r>
      <w:r w:rsidR="00AD179B" w:rsidRPr="009310F1">
        <w:instrText>ADDIN CSL_CITATION {"citationItems":[{"id":"ITEM-1","itemData":{"DOI":"10.1021/jp067705t","ISSN":"15206106","abstract":"Room-temperature ionic liquids (RTILs) are organic salts that are characterized by low melting points. They are considered to possess a homogeneous microscopic structure. We provide the first experimental evidence of the existence of nanoscale heterogeneities in neat liquid and supercooled RTILs, such as 1-alkyl-3-methyl imidazolium-based salts, using X-ray diffraction. These heterogeneities are of the order of a few nanometers and their size is proportional to the alkyl chain length. These results provide strong support to the findings from recent molecular dynamics simulations, which proposed the occurrence of nanostructures in RTILs, as a consequence of alkyl chains segregation. Moreover, our study addresses the issue of the temperature dependence of the heterogeneities size, showing a behavior that resembles the density one only below the glass transition, thus suggesting a complex behavior above this temperature. These results will provide a novel interpretation approach for the unique chemical physical properties of RTILs. © 2007 American Chemical Society.","author":[{"dropping-particle":"","family":"Triolo","given":"Alessandro","non-dropping-particle":"","parse-names":false,"suffix":""},{"dropping-particle":"","family":"Russina","given":"Olga","non-dropping-particle":"","parse-names":false,"suffix":""},{"dropping-particle":"","family":"Bleif","given":"Hans Jurgen","non-dropping-particle":"","parse-names":false,"suffix":""},{"dropping-particle":"","family":"Cola","given":"Emanuela","non-dropping-particle":"Di","parse-names":false,"suffix":""}],"container-title":"Journal of Physical Chemistry B","id":"ITEM-1","issue":"18","issued":{"date-parts":[["2007"]]},"page":"4641-4644","title":"Nanoscale segregation in room temperature ionic liquids","type":"article-journal","volume":"111"},"uris":["http://www.mendeley.com/documents/?uuid=a8a2e7a2-0c75-4ec1-8ac1-88d84a4431cf"]},{"id":"ITEM-2","itemData":{"DOI":"10.1021/jz201349z","ISSN":"19487185","abstract":"Ionic liquids represent an exciting novel class of materials with potentially enormous applicative impact; they are proposed as environmentally responsible replacements for the noxious volatile organic solvents, as smart separation and catalysis media, or to develop electrochemical devices, just to mention a few examples. Recently, compelling experimental as well as computational evidence highlighted the complexity of RTIL morphology at the mesoscopic spatial scale, as compared to traditional molecular liquids. In this Perspective, we report on our current understanding on the nature of structural heterogeneities in ionic liquids, describing new experimental data supporting a microphase segregation structural model for these systems and proposing topics for further study. Ionic liquids represent an exciting novel class of materials with potentially enormous applicative impact; they are proposed as environmentally responsible replacements for the noxious volatile organic solvents, as smart separation and catalysis media, or to develop electrochemical devices, just to mention a few examples. Recently, compelling experimental as well as computational evidence highlighted the complexity of RTIL morphology at the mesoscopic spatial scale, as compared to traditional molecular liquids. In this Perspective, we report on our current understanding on the nature of structural heterogeneities in ionic liquids, describing new experimental data supporting a microphase segregation structural model for these systems and proposing topics for further study.","author":[{"dropping-particle":"","family":"Russina","given":"Olga","non-dropping-particle":"","parse-names":false,"suffix":""},{"dropping-particle":"","family":"Triolo","given":"Alessandro","non-dropping-particle":"","parse-names":false,"suffix":""},{"dropping-particle":"","family":"Gontrani","given":"Lorenzo","non-dropping-particle":"","parse-names":false,"suffix":""},{"dropping-particle":"","family":"Caminiti","given":"Ruggero","non-dropping-particle":"","parse-names":false,"suffix":""}],"container-title":"Journal of Physical Chemistry Letters","id":"ITEM-2","issue":"1","issued":{"date-parts":[["2012"]]},"page":"27-33","title":"Mesoscopic structural heterogeneities in room-temperature ionic liquids","type":"article-journal","volume":"3"},"uris":["http://www.mendeley.com/documents/?uuid=50ea9fcd-ec91-49a3-8c29-569522d1c751"]},{"id":"ITEM-3","itemData":{"DOI":"10.1039/C1FD00073J","ISSN":"1359-6640","abstract":"The existence of a high degree of order over the mesoscopic spatial scale in room temperature ionic liquids is one of their most intriguing properties. Recently the possibility that such a feature, that is witnessed by the occurrence of peculiar low Q diffraction features, reflects nm-scale structural organization has been questioned on the basis of both experimental and computational studies. In this contribution we discuss these studies and present novel experimental evidence that confirm the existence of nm-scale spatial heterogeneities due to the segregation of apolar moieties dispersed in a polar network. The consequence of this scenario is that when the chain polarity gets closer to that of the charged head, the structural heterogeneities are no longer observed. © 2012 The Royal Society of Chemistry.","author":[{"dropping-particle":"","family":"Russina","given":"Olga","non-dropping-particle":"","parse-names":false,"suffix":""},{"dropping-particle":"","family":"Triolo","given":"Alessandro","non-dropping-particle":"","parse-names":false,"suffix":""}],"container-title":"Faraday Discuss.","id":"ITEM-3","issued":{"date-parts":[["2012"]]},"page":"97-109","title":"New experimental evidence supporting the mesoscopic segregation model in room temperature ionic liquids","type":"article-journal","volume":"154"},"uris":["http://www.mendeley.com/documents/?uuid=75f6e9f4-2e03-43d3-9c61-192e0d3dd243"]}],"mendeley":{"formattedCitation":"[29,88,89]","plainTextFormattedCitation":"[29,88,89]","previouslyFormattedCitation":"[29,88,89]"},"properties":{"noteIndex":0},"schema":"https://github.com/citation-style-language/schema/raw/master/csl-citation.json"}</w:instrText>
      </w:r>
      <w:r w:rsidR="003E1B3B" w:rsidRPr="009310F1">
        <w:fldChar w:fldCharType="separate"/>
      </w:r>
      <w:r w:rsidR="00804307" w:rsidRPr="009310F1">
        <w:rPr>
          <w:noProof/>
        </w:rPr>
        <w:t>[29,88,89]</w:t>
      </w:r>
      <w:r w:rsidR="003E1B3B" w:rsidRPr="009310F1">
        <w:fldChar w:fldCharType="end"/>
      </w:r>
      <w:r w:rsidR="003E1B3B" w:rsidRPr="009310F1">
        <w:t>-</w:t>
      </w:r>
      <w:r w:rsidR="00963937" w:rsidRPr="009310F1">
        <w:t xml:space="preserve"> and di</w:t>
      </w:r>
      <w:r w:rsidR="003E1B3B" w:rsidRPr="009310F1">
        <w:fldChar w:fldCharType="begin" w:fldLock="1"/>
      </w:r>
      <w:r w:rsidR="00622301" w:rsidRPr="009310F1">
        <w:instrText>ADDIN CSL_CITATION {"citationItems":[{"id":"ITEM-1","itemData":{"DOI":"10.1021/jp406374a","ISSN":"1520-6106","author":[{"dropping-particle":"","family":"Rocha","given":"Marisa A A","non-dropping-particle":"","parse-names":false,"suffix":""},{"dropping-particle":"","family":"Neves","given":"Catarina M S S","non-dropping-particle":"","parse-names":false,"suffix":""},{"dropping-particle":"","family":"Freire","given":"Mara G","non-dropping-particle":"","parse-names":false,"suffix":""},{"dropping-particle":"","family":"Russina","given":"Olga","non-dropping-particle":"","parse-names":false,"suffix":""},{"dropping-particle":"","family":"Triolo","given":"Alessandro","non-dropping-particle":"","parse-names":false,"suffix":""},{"dropping-particle":"","family":"Coutinho","given":"João A. P.","non-dropping-particle":"","parse-names":false,"suffix":""},{"dropping-particle":"","family":"Santos","given":"Luís M. N. B. F.","non-dropping-particle":"","parse-names":false,"suffix":""}],"container-title":"The Journal of Physical Chemistry B","id":"ITEM-1","issue":"37","issued":{"date-parts":[["2013","9","19"]]},"page":"10889-10897","title":"Alkylimidazolium Based Ionic Liquids: Impact of Cation Symmetry on Their Nanoscale Structural Organization","type":"article-journal","volume":"117"},"uris":["http://www.mendeley.com/documents/?uuid=6c21b6e6-9e8e-49c4-b454-dd8bbf509d81"]}],"mendeley":{"formattedCitation":"[69]","plainTextFormattedCitation":"[69]","previouslyFormattedCitation":"[69]"},"properties":{"noteIndex":0},"schema":"https://github.com/citation-style-language/schema/raw/master/csl-citation.json"}</w:instrText>
      </w:r>
      <w:r w:rsidR="003E1B3B" w:rsidRPr="009310F1">
        <w:fldChar w:fldCharType="separate"/>
      </w:r>
      <w:r w:rsidR="004C3A1E" w:rsidRPr="009310F1">
        <w:rPr>
          <w:noProof/>
        </w:rPr>
        <w:t>[69]</w:t>
      </w:r>
      <w:r w:rsidR="003E1B3B" w:rsidRPr="009310F1">
        <w:fldChar w:fldCharType="end"/>
      </w:r>
      <w:r w:rsidR="00963937" w:rsidRPr="009310F1">
        <w:t>-</w:t>
      </w:r>
      <w:r w:rsidR="003E1B3B" w:rsidRPr="009310F1">
        <w:t xml:space="preserve"> </w:t>
      </w:r>
      <w:r w:rsidR="00963937" w:rsidRPr="009310F1">
        <w:t xml:space="preserve">alkylimidazolium based Ionic Liquids </w:t>
      </w:r>
      <w:r w:rsidR="00B33370" w:rsidRPr="009310F1">
        <w:t xml:space="preserve">(ILs) </w:t>
      </w:r>
      <w:r w:rsidR="00963937" w:rsidRPr="009310F1">
        <w:t>as well as other kinds of ILs</w:t>
      </w:r>
      <w:r w:rsidR="003E1B3B" w:rsidRPr="009310F1">
        <w:fldChar w:fldCharType="begin" w:fldLock="1"/>
      </w:r>
      <w:r w:rsidR="00AD179B" w:rsidRPr="009310F1">
        <w:instrText>ADDIN CSL_CITATION {"citationItems":[{"id":"ITEM-1","itemData":{"DOI":"10.1021/jp808333a","ISSN":"15206106","abstract":"We report on an experimental and simulation study done on a representative room temperature ionic liquid, namely tetradecyltrihexylphosphonium chloride, at ambient conditions. The study was conducted using small and wide angle X-ray scattering and molecular dynamics simulations. Both approaches converge in indicating that this material is characterized by the existence of strong P-Cl interactions (with characteristic distances between 3.5 and 5.0 Å) and by the occurrence of nanoscale segregation, despite the symmetric nature of the cation and similarly to other room temperature ionic liquids. A good agreement is found between the structure factor and pair correlation functions obtained from MD simulations and the corresponding experimental observables, thus strongly validating the interaction potential used in the simulations. © 2009 American Chemical Society.","author":[{"dropping-particle":"","family":"Gontrani","given":"Lorenzo","non-dropping-particle":"","parse-names":false,"suffix":""},{"dropping-particle":"","family":"Russina","given":"Olga","non-dropping-particle":"","parse-names":false,"suffix":""},{"dropping-particle":"Lo","family":"Celso","given":"Fabrizio","non-dropping-particle":"","parse-names":false,"suffix":""},{"dropping-particle":"","family":"Caminiti","given":"Ruggero","non-dropping-particle":"","parse-names":false,"suffix":""},{"dropping-particle":"","family":"Annat","given":"Gary","non-dropping-particle":"","parse-names":false,"suffix":""},{"dropping-particle":"","family":"Triolo","given":"Alessandro","non-dropping-particle":"","parse-names":false,"suffix":""}],"container-title":"Journal of Physical Chemistry B","id":"ITEM-1","issue":"27","issued":{"date-parts":[["2009"]]},"page":"9235-9240","title":"Liquid structure of trihexyltetradecylphosphonium chloride at ambient temperature: An x-ray scattering and simulation study","type":"article-journal","volume":"113"},"uris":["http://www.mendeley.com/documents/?uuid=1e8bbc35-eb41-4aba-8ffa-dbd5d1ff7728"]},{"id":"ITEM-2","itemData":{"DOI":"10.1063/1.3119977","ISSN":"0021-9606","author":[{"dropping-particle":"","family":"Triolo","given":"Alessandro","non-dropping-particle":"","parse-names":false,"suffix":""},{"dropping-particle":"","family":"Russina","given":"Olga","non-dropping-particle":"","parse-names":false,"suffix":""},{"dropping-particle":"","family":"Fazio","given":"Barbara","non-dropping-particle":"","parse-names":false,"suffix":""},{"dropping-particle":"","family":"Appetecchi","given":"Giovanni Battista","non-dropping-particle":"","parse-names":false,"suffix":""},{"dropping-particle":"","family":"Carewska","given":"Maria","non-dropping-particle":"","parse-names":false,"suffix":""},{"dropping-particle":"","family":"Passerini","given":"Stefano","non-dropping-particle":"","parse-names":false,"suffix":""}],"container-title":"The Journal of Chemical Physics","id":"ITEM-2","issue":"16","issued":{"date-parts":[["2009","4","28"]]},"page":"164521","title":"Nanoscale organization in piperidinium-based room temperature ionic liquids","type":"article-journal","volume":"130"},"uris":["http://www.mendeley.com/documents/?uuid=5238b53b-f5b1-4c75-b3ef-07b05f4924bd"]},{"id":"ITEM-3","itemData":{"DOI":"10.1063/1.3569131","ISSN":"1089-7690","PMID":"21456634","abstract":"We report the structure functions obtained from x-ray scattering experiments on a series of four homologous ionic liquids. The ionic liquids are 1-alkyl-1-methylpyrrolidinium cations paired with the bis(trifluoromethylsulfonyl)amide anion, with alkyl chain lengths of n = 4, 6, 8, and 10. The structure functions display two intense diffraction peaks for values of the scattering vector q in the range from 0.6 to 1.5 Å(-1) for all samples. Both diffraction peaks shift to lower values of q for increasing temperature. First sharp diffraction peaks are observed in the structure functions for q &lt; 0.5 Å(-1) for liquids with n = 6, 8, and 10.","author":[{"dropping-particle":"","family":"Santos","given":"Cherry S","non-dropping-particle":"","parse-names":false,"suffix":""},{"dropping-particle":"","family":"Murthy","given":"N Sanjeeva","non-dropping-particle":"","parse-names":false,"suffix":""},{"dropping-particle":"","family":"Baker","given":"Gary a","non-dropping-particle":"","parse-names":false,"suffix":""},{"dropping-particle":"","family":"Castner","given":"Edward W","non-dropping-particle":"","parse-names":false,"suffix":""}],"container-title":"The Journal of chemical physics","id":"ITEM-3","issue":"12","issued":{"date-parts":[["2011","3","28"]]},"page":"121101","title":"Communication: X-ray scattering from ionic liquids with pyrrolidinium cations.","type":"article-journal","volume":"134"},"uris":["http://www.mendeley.com/documents/?uuid=6c5ddaec-aa87-4151-955d-be46c784c5e5"]},{"id":"ITEM-4","itemData":{"DOI":"10.1021/jp8102595","ISSN":"15206106","abstract":"In this article, the structure and intermolecular dynamics of 1,3-alkylmethylimidazolium bis(trifluoromethane-sulfonyl)amides [C nmim][NTf2] with n = 2-5 are compared to those of 1,3-dialkylimidazolium bis(trifluo-romethanesulfonyl)amides [(C n)2im][NTf2] with n = 2-5. The structures of these room-temperature ionic liquids (RTILs) were studied by small-wide-angle X-ray scattering (SWAXS), and their intermolecular dynamics were studied by optical Kerr effect (OKE) spectroscopy. The SWAXS measurements indicate that, on a microscopic scale, the liquid structure of RTILs with symmetric cations is similar to that of RTILs with asymmetric cations. The OKE measurements indicate that the intermolecular dynamics of RTILs with symmetric cations are higher in frequency than those of RTILs with asymmetric cations. These results suggest that the local structure of RTILs with symmetric cations is more solid-like than that of RTILs with asymmetric cations. Further evidence for this difference in local structure on a mesoscopic spatial scale is that the width of the low-g peak in the SWAXS data is narrower for [(C5)2im][NTf 2] than for [C5mim][NTf2]. Moreover, the structure and intermolecular dynamics of the RTILs with ethyl-substituted cations appear to be quite different from those of other RTILs within a given series. This difference is evidenced by a clear change in the dependence of the spectral parameters of the intermolecular part of the OKE spectrum on the alkyl chain length in going from n = 2 to n = 3. The dependence of the SWAXS and OKE data on alkyl chain length is discussed within the context of the nanoscale heterogeneities of RTILs. © 2009 American Chemical Society.","author":[{"dropping-particle":"","family":"Xiao","given":"D.","non-dropping-particle":"","parse-names":false,"suffix":""},{"dropping-particle":"","family":"Hines Jr.","given":"L.G.","non-dropping-particle":"","parse-names":false,"suffix":""},{"dropping-particle":"","family":"Li","given":"S.","non-dropping-particle":"","parse-names":false,"suffix":""},{"dropping-particle":"","family":"Bartsch","given":"R.A.","non-dropping-particle":"","parse-names":false,"suffix":""},{"dropping-particle":"","family":"Quitevis","given":"E.L.","non-dropping-particle":"","parse-names":false,"suffix":""},{"dropping-particle":"","family":"Russina","given":"Olga","non-dropping-particle":"","parse-names":false,"suffix":""},{"dropping-particle":"","family":"Triolo","given":"Alessandro","non-dropping-particle":"","parse-names":false,"suffix":""}],"container-title":"Journal of Physical Chemistry B","id":"ITEM-4","issue":"18","issued":{"date-parts":[["2009"]]},"page":"6426-6433","title":"Effect of cation symmetry and alkyl chain length on the structure and intermolecular dynamics of 1,3-dialkylimidazolium bis(trifluoromethanesulfonyl) amide ionic liquids","type":"article-journal","volume":"113"},"uris":["http://www.mendeley.com/documents/?uuid=7a2a6568-772b-30b3-a31b-85847fe95020"]},{"id":"ITEM-5","itemData":{"DOI":"10.1021/jp801190u","abstract":"Room-temperature ionic liquids (ILs) are low-melting-point organic salts that, until recently, were thought to have homogeneous microstructure. In this work, we investigate nanoscale segregation of short (&lt;C(4)) alkyl chain ILs using propylammonium nitrate (PAN) and ethylammonium nitrate (EAN). Structure peaks at q = 0.54 A(-1) for PAN and at q = 0.66 A(-1) for EAN, corresponding to Bragg spacings (D* = 2pi/q(max)) of 11.6 and 9.7 A respectively, provide the first experimental evidence of nanoscale heterogeneity for ILs with alkyl chains less than C(4). The observation that these ILs are not optically birefringent and the fits obtained suggest a disordered, locally smectic or sponge-like structure. Solvophobic interaction between alkyl groups is the most important factor for the production of nanoscale heterogeneities, but electrostatic and hydrogen bonding attractions between the amine nitrogen and the nitrate anion will also play a role.","author":[{"dropping-particle":"","family":"Atkin","given":"Rob","non-dropping-particle":"","parse-names":false,"suffix":""},{"dropping-particle":"","family":"Warr","given":"Gregory G","non-dropping-particle":"","parse-names":false,"suffix":""}],"container-title":"The journal of physical chemistry. B","id":"ITEM-5","issue":"14","issued":{"date-parts":[["2008"]]},"page":"4164-6","title":"The smallest amphiphiles: nanostructure in protic room-temperature ionic liquids with short alkyl groups.","type":"article-journal","volume":"112"},"uris":["http://www.mendeley.com/documents/?uuid=d07590e3-cb51-4109-8cce-a961945031d7"]}],"mendeley":{"formattedCitation":"[90–94]","plainTextFormattedCitation":"[90–94]","previouslyFormattedCitation":"[90–94]"},"properties":{"noteIndex":0},"schema":"https://github.com/citation-style-language/schema/raw/master/csl-citation.json"}</w:instrText>
      </w:r>
      <w:r w:rsidR="003E1B3B" w:rsidRPr="009310F1">
        <w:fldChar w:fldCharType="separate"/>
      </w:r>
      <w:r w:rsidR="00804307" w:rsidRPr="009310F1">
        <w:rPr>
          <w:noProof/>
        </w:rPr>
        <w:t>[90–94]</w:t>
      </w:r>
      <w:r w:rsidR="003E1B3B" w:rsidRPr="009310F1">
        <w:fldChar w:fldCharType="end"/>
      </w:r>
      <w:r w:rsidR="00963937" w:rsidRPr="009310F1">
        <w:t>.</w:t>
      </w:r>
    </w:p>
    <w:p w14:paraId="06E12C1D" w14:textId="64432683" w:rsidR="009F2EF0" w:rsidRPr="009310F1" w:rsidRDefault="00711C31" w:rsidP="00A60DB6">
      <w:pPr>
        <w:spacing w:line="360" w:lineRule="auto"/>
        <w:rPr>
          <w:noProof/>
        </w:rPr>
      </w:pPr>
      <w:r w:rsidRPr="009310F1">
        <w:rPr>
          <w:noProof/>
          <w:lang w:val="it-IT" w:eastAsia="it-IT"/>
        </w:rPr>
        <w:lastRenderedPageBreak/>
        <mc:AlternateContent>
          <mc:Choice Requires="wps">
            <w:drawing>
              <wp:anchor distT="0" distB="0" distL="114300" distR="114300" simplePos="0" relativeHeight="251662336" behindDoc="0" locked="0" layoutInCell="1" allowOverlap="1" wp14:anchorId="721F6AA5" wp14:editId="3A4B3A92">
                <wp:simplePos x="0" y="0"/>
                <wp:positionH relativeFrom="column">
                  <wp:posOffset>21590</wp:posOffset>
                </wp:positionH>
                <wp:positionV relativeFrom="paragraph">
                  <wp:posOffset>595630</wp:posOffset>
                </wp:positionV>
                <wp:extent cx="3196800" cy="4834800"/>
                <wp:effectExtent l="0" t="0" r="22860" b="23495"/>
                <wp:wrapSquare wrapText="right"/>
                <wp:docPr id="8" name="Casella di testo 8"/>
                <wp:cNvGraphicFramePr/>
                <a:graphic xmlns:a="http://schemas.openxmlformats.org/drawingml/2006/main">
                  <a:graphicData uri="http://schemas.microsoft.com/office/word/2010/wordprocessingShape">
                    <wps:wsp>
                      <wps:cNvSpPr txBox="1"/>
                      <wps:spPr>
                        <a:xfrm>
                          <a:off x="0" y="0"/>
                          <a:ext cx="3196800" cy="483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6072FB" w14:textId="77777777" w:rsidR="00306206" w:rsidRDefault="00306206" w:rsidP="00711C31">
                            <w:r>
                              <w:rPr>
                                <w:noProof/>
                                <w:lang w:val="it-IT" w:eastAsia="it-IT"/>
                              </w:rPr>
                              <w:drawing>
                                <wp:inline distT="0" distB="0" distL="0" distR="0" wp14:anchorId="61A2FDD1" wp14:editId="44F01391">
                                  <wp:extent cx="3007360" cy="2301240"/>
                                  <wp:effectExtent l="0" t="0" r="2540" b="381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spacing.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007360" cy="2301240"/>
                                          </a:xfrm>
                                          <a:prstGeom prst="rect">
                                            <a:avLst/>
                                          </a:prstGeom>
                                        </pic:spPr>
                                      </pic:pic>
                                    </a:graphicData>
                                  </a:graphic>
                                </wp:inline>
                              </w:drawing>
                            </w:r>
                          </w:p>
                          <w:p w14:paraId="1C27E91E" w14:textId="5991893E" w:rsidR="00306206" w:rsidRDefault="00306206" w:rsidP="000C50D9">
                            <w:r>
                              <w:t xml:space="preserve">Figure </w:t>
                            </w:r>
                            <w:r w:rsidR="007C09F3">
                              <w:t>10</w:t>
                            </w:r>
                            <w:r>
                              <w:t>. Alkyl chain length dependence of the characteristic sizes D</w:t>
                            </w:r>
                            <w:r w:rsidRPr="000C50D9">
                              <w:rPr>
                                <w:vertAlign w:val="subscript"/>
                              </w:rPr>
                              <w:t>1</w:t>
                            </w:r>
                            <w:r>
                              <w:t xml:space="preserve"> (squares) and D</w:t>
                            </w:r>
                            <w:r w:rsidRPr="000C50D9">
                              <w:rPr>
                                <w:vertAlign w:val="subscript"/>
                              </w:rPr>
                              <w:t>2</w:t>
                            </w:r>
                            <w:r>
                              <w:t xml:space="preserve"> (circles), as obtained from the Bragg’s law applied to the two low Q peaks in the SAXS patterns from</w:t>
                            </w:r>
                            <w:r w:rsidRPr="00FE1862">
                              <w:t xml:space="preserve"> the series of di-alkyl-carbonates (DnC, 1≤n≤1</w:t>
                            </w:r>
                            <w:r>
                              <w:t>0, excluded n=7</w:t>
                            </w:r>
                            <w:r w:rsidRPr="00FE1862">
                              <w:t>)</w:t>
                            </w:r>
                            <w:r>
                              <w:t xml:space="preserve"> at 20°C</w:t>
                            </w:r>
                            <w:r w:rsidRPr="00FE1862">
                              <w:t xml:space="preserve">. </w:t>
                            </w:r>
                            <w:r>
                              <w:t>The D</w:t>
                            </w:r>
                            <w:r w:rsidRPr="000C50D9">
                              <w:rPr>
                                <w:vertAlign w:val="subscript"/>
                              </w:rPr>
                              <w:t>1</w:t>
                            </w:r>
                            <w:r>
                              <w:t xml:space="preserve"> data are compared with the corresponding quantities for the case of di-alkyl-imidazolium bistriflamide ionic liquids (triangles). The continuous and dashed lines refer to the linear fits for the two D1 (for DACs and ILs) data sets.</w:t>
                            </w:r>
                          </w:p>
                          <w:p w14:paraId="4226E6F6" w14:textId="77777777" w:rsidR="00306206" w:rsidRDefault="00306206" w:rsidP="00711C3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1F6AA5" id="Casella di testo 8" o:spid="_x0000_s1035" type="#_x0000_t202" style="position:absolute;margin-left:1.7pt;margin-top:46.9pt;width:251.7pt;height:380.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" fillcolor="white [3201]" strokeweight=".5pt">
                <v:textbox>
                  <w:txbxContent>
                    <w:p w14:paraId="716072FB" w14:textId="77777777" w:rsidR="00306206" w:rsidRDefault="00306206" w:rsidP="00711C31">
                      <w:r>
                        <w:rPr>
                          <w:noProof/>
                          <w:lang w:val="it-IT" w:eastAsia="it-IT"/>
                        </w:rPr>
                        <w:drawing>
                          <wp:inline distT="0" distB="0" distL="0" distR="0" wp14:anchorId="61A2FDD1" wp14:editId="44F01391">
                            <wp:extent cx="3007360" cy="2301240"/>
                            <wp:effectExtent l="0" t="0" r="2540" b="381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spacing.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007360" cy="2301240"/>
                                    </a:xfrm>
                                    <a:prstGeom prst="rect">
                                      <a:avLst/>
                                    </a:prstGeom>
                                  </pic:spPr>
                                </pic:pic>
                              </a:graphicData>
                            </a:graphic>
                          </wp:inline>
                        </w:drawing>
                      </w:r>
                    </w:p>
                    <w:p w14:paraId="1C27E91E" w14:textId="5991893E" w:rsidR="00306206" w:rsidRDefault="00306206" w:rsidP="000C50D9">
                      <w:r>
                        <w:t xml:space="preserve">Figure </w:t>
                      </w:r>
                      <w:r w:rsidR="007C09F3">
                        <w:t>10</w:t>
                      </w:r>
                      <w:r>
                        <w:t>. Alkyl chain length dependence of the characteristic sizes D</w:t>
                      </w:r>
                      <w:r w:rsidRPr="000C50D9">
                        <w:rPr>
                          <w:vertAlign w:val="subscript"/>
                        </w:rPr>
                        <w:t>1</w:t>
                      </w:r>
                      <w:r>
                        <w:t xml:space="preserve"> (squares) and D</w:t>
                      </w:r>
                      <w:r w:rsidRPr="000C50D9">
                        <w:rPr>
                          <w:vertAlign w:val="subscript"/>
                        </w:rPr>
                        <w:t>2</w:t>
                      </w:r>
                      <w:r>
                        <w:t xml:space="preserve"> (circles), as obtained from the Bragg’s law applied to the two low Q peaks in the SAXS patterns from</w:t>
                      </w:r>
                      <w:r w:rsidRPr="00FE1862">
                        <w:t xml:space="preserve"> the series of di-alkyl-carbonates (DnC, 1≤n≤1</w:t>
                      </w:r>
                      <w:r>
                        <w:t>0, excluded n=7</w:t>
                      </w:r>
                      <w:r w:rsidRPr="00FE1862">
                        <w:t>)</w:t>
                      </w:r>
                      <w:r>
                        <w:t xml:space="preserve"> at 20°C</w:t>
                      </w:r>
                      <w:r w:rsidRPr="00FE1862">
                        <w:t xml:space="preserve">. </w:t>
                      </w:r>
                      <w:r>
                        <w:t>The D</w:t>
                      </w:r>
                      <w:r w:rsidRPr="000C50D9">
                        <w:rPr>
                          <w:vertAlign w:val="subscript"/>
                        </w:rPr>
                        <w:t>1</w:t>
                      </w:r>
                      <w:r>
                        <w:t xml:space="preserve"> data are compared with the corresponding quantities for the case of di-alkyl-imidazolium bistriflamide ionic liquids (triangles). The continuous and dashed lines refer to the linear fits for the two D1 (for DACs and ILs) data sets.</w:t>
                      </w:r>
                    </w:p>
                    <w:p w14:paraId="4226E6F6" w14:textId="77777777" w:rsidR="00306206" w:rsidRDefault="00306206" w:rsidP="00711C31"/>
                  </w:txbxContent>
                </v:textbox>
                <w10:wrap type="square" side="right"/>
              </v:shape>
            </w:pict>
          </mc:Fallback>
        </mc:AlternateContent>
      </w:r>
      <w:r w:rsidR="00364AC1" w:rsidRPr="009310F1">
        <w:t xml:space="preserve">Typically, SAXS patterns such as the ones plotted in </w:t>
      </w:r>
      <w:r w:rsidR="00364AC1" w:rsidRPr="009310F1">
        <w:rPr>
          <w:b/>
        </w:rPr>
        <w:t xml:space="preserve">Figure </w:t>
      </w:r>
      <w:r w:rsidR="007C09F3" w:rsidRPr="009310F1">
        <w:rPr>
          <w:b/>
        </w:rPr>
        <w:t>9</w:t>
      </w:r>
      <w:r w:rsidR="00364AC1" w:rsidRPr="009310F1">
        <w:t xml:space="preserve"> are modelled in terms of a background and two </w:t>
      </w:r>
      <w:r w:rsidR="007E44D7" w:rsidRPr="009310F1">
        <w:t>peaks,</w:t>
      </w:r>
      <w:r w:rsidR="009F2EF0" w:rsidRPr="009310F1">
        <w:t xml:space="preserve"> hereinafter indicated as peak 1 and 2</w:t>
      </w:r>
      <w:r w:rsidR="007E44D7" w:rsidRPr="009310F1">
        <w:t xml:space="preserve">, </w:t>
      </w:r>
      <w:r w:rsidR="009F2EF0" w:rsidRPr="009310F1">
        <w:t>in order of growing peak position</w:t>
      </w:r>
      <w:r w:rsidR="00364AC1" w:rsidRPr="009310F1">
        <w:t xml:space="preserve">. Here we modelled the SAXS patterns in terms of two Gaussian contributions that although not describing in a precise way the whole experimentally accessible Q range, on the other hand can efficiently account for the evolution of the peaks positions upon increasing the side chains lengths. </w:t>
      </w:r>
      <w:r w:rsidR="009F2EF0" w:rsidRPr="009310F1">
        <w:t>Peaks positions have then been converted into characteristic sizes of the corresponding structural heterogeneities, using the relationship: D=2</w:t>
      </w:r>
      <w:r w:rsidR="009F2EF0" w:rsidRPr="009310F1">
        <w:sym w:font="Symbol" w:char="F070"/>
      </w:r>
      <w:r w:rsidR="009F2EF0" w:rsidRPr="009310F1">
        <w:t>/Q</w:t>
      </w:r>
      <w:r w:rsidR="009F2EF0" w:rsidRPr="009310F1">
        <w:rPr>
          <w:vertAlign w:val="subscript"/>
        </w:rPr>
        <w:t>p</w:t>
      </w:r>
      <w:r w:rsidR="009F2EF0" w:rsidRPr="009310F1">
        <w:t>, where Q</w:t>
      </w:r>
      <w:r w:rsidR="009F2EF0" w:rsidRPr="009310F1">
        <w:rPr>
          <w:vertAlign w:val="subscript"/>
        </w:rPr>
        <w:t>p</w:t>
      </w:r>
      <w:r w:rsidR="009F2EF0" w:rsidRPr="009310F1">
        <w:t xml:space="preserve"> is the peak position. </w:t>
      </w:r>
      <w:r w:rsidR="009F2EF0" w:rsidRPr="009310F1">
        <w:rPr>
          <w:b/>
        </w:rPr>
        <w:t xml:space="preserve">Figure </w:t>
      </w:r>
      <w:r w:rsidR="007C09F3" w:rsidRPr="009310F1">
        <w:rPr>
          <w:b/>
        </w:rPr>
        <w:t>10</w:t>
      </w:r>
      <w:r w:rsidR="009F2EF0" w:rsidRPr="009310F1">
        <w:t xml:space="preserve"> reports the alkyl chain length dependence for the two characteristic sizes D</w:t>
      </w:r>
      <w:r w:rsidR="009F2EF0" w:rsidRPr="009310F1">
        <w:rPr>
          <w:vertAlign w:val="subscript"/>
        </w:rPr>
        <w:t>1</w:t>
      </w:r>
      <w:r w:rsidR="009F2EF0" w:rsidRPr="009310F1">
        <w:t xml:space="preserve"> and D</w:t>
      </w:r>
      <w:r w:rsidR="009F2EF0" w:rsidRPr="009310F1">
        <w:rPr>
          <w:vertAlign w:val="subscript"/>
        </w:rPr>
        <w:t>2</w:t>
      </w:r>
      <w:r w:rsidR="009F2EF0" w:rsidRPr="009310F1">
        <w:t xml:space="preserve"> at ambient conditions.</w:t>
      </w:r>
      <w:r w:rsidRPr="009310F1">
        <w:t xml:space="preserve"> While D</w:t>
      </w:r>
      <w:r w:rsidRPr="009310F1">
        <w:rPr>
          <w:vertAlign w:val="subscript"/>
        </w:rPr>
        <w:t>2</w:t>
      </w:r>
      <w:r w:rsidRPr="009310F1">
        <w:t xml:space="preserve"> shows only a mild dependence from n, as it grows slightly with increasing n to reach soon a plateau at n=4, D</w:t>
      </w:r>
      <w:r w:rsidRPr="009310F1">
        <w:rPr>
          <w:vertAlign w:val="subscript"/>
        </w:rPr>
        <w:t>1</w:t>
      </w:r>
      <w:r w:rsidRPr="009310F1">
        <w:t xml:space="preserve"> shows a much clearer and distinct trend as it grows linearly wi</w:t>
      </w:r>
      <w:r w:rsidR="00316EAC" w:rsidRPr="009310F1">
        <w:t>th n</w:t>
      </w:r>
      <w:r w:rsidR="003F0613" w:rsidRPr="009310F1">
        <w:t>, showing a slope dD/dn=1.</w:t>
      </w:r>
      <w:r w:rsidR="00316EAC" w:rsidRPr="009310F1">
        <w:t>40</w:t>
      </w:r>
      <w:r w:rsidRPr="009310F1">
        <w:t xml:space="preserve"> Å/</w:t>
      </w:r>
      <w:r w:rsidR="003F0613" w:rsidRPr="009310F1">
        <w:t>(</w:t>
      </w:r>
      <w:r w:rsidRPr="009310F1">
        <w:t>C</w:t>
      </w:r>
      <w:r w:rsidR="003F0613" w:rsidRPr="009310F1">
        <w:t>H</w:t>
      </w:r>
      <w:r w:rsidR="003F0613" w:rsidRPr="009310F1">
        <w:rPr>
          <w:vertAlign w:val="subscript"/>
        </w:rPr>
        <w:t>2</w:t>
      </w:r>
      <w:r w:rsidR="003F0613" w:rsidRPr="009310F1">
        <w:t>)</w:t>
      </w:r>
      <w:r w:rsidR="003F0613" w:rsidRPr="009310F1">
        <w:rPr>
          <w:vertAlign w:val="subscript"/>
        </w:rPr>
        <w:t>2</w:t>
      </w:r>
      <w:r w:rsidRPr="009310F1">
        <w:t xml:space="preserve"> units. This trend is identical to the one detected b</w:t>
      </w:r>
      <w:r w:rsidR="00BB4BAA" w:rsidRPr="009310F1">
        <w:t>y some of us in the case of sym</w:t>
      </w:r>
      <w:r w:rsidRPr="009310F1">
        <w:t xml:space="preserve">metric </w:t>
      </w:r>
      <w:r w:rsidR="00B33370" w:rsidRPr="009310F1">
        <w:t>ILs</w:t>
      </w:r>
      <w:r w:rsidRPr="009310F1">
        <w:t>, [C</w:t>
      </w:r>
      <w:r w:rsidRPr="009310F1">
        <w:rPr>
          <w:vertAlign w:val="subscript"/>
        </w:rPr>
        <w:t>N</w:t>
      </w:r>
      <w:r w:rsidRPr="009310F1">
        <w:t>, C</w:t>
      </w:r>
      <w:r w:rsidRPr="009310F1">
        <w:rPr>
          <w:vertAlign w:val="subscript"/>
        </w:rPr>
        <w:t>N</w:t>
      </w:r>
      <w:r w:rsidRPr="009310F1">
        <w:t>-imidazolium][Tf2N]</w:t>
      </w:r>
      <w:r w:rsidR="003816A9" w:rsidRPr="009310F1">
        <w:fldChar w:fldCharType="begin" w:fldLock="1"/>
      </w:r>
      <w:r w:rsidR="00AD179B" w:rsidRPr="009310F1">
        <w:instrText>ADDIN CSL_CITATION {"citationItems":[{"id":"ITEM-1","itemData":{"DOI":"10.1021/jp406374a","ISSN":"1520-6106","author":[{"dropping-particle":"","family":"Rocha","given":"Marisa A A","non-dropping-particle":"","parse-names":false,"suffix":""},{"dropping-particle":"","family":"Neves","given":"Catarina M S S","non-dropping-particle":"","parse-names":false,"suffix":""},{"dropping-particle":"","family":"Freire","given":"Mara G","non-dropping-particle":"","parse-names":false,"suffix":""},{"dropping-particle":"","family":"Russina","given":"Olga","non-dropping-particle":"","parse-names":false,"suffix":""},{"dropping-particle":"","family":"Triolo","given":"Alessandro","non-dropping-particle":"","parse-names":false,"suffix":""},{"dropping-particle":"","family":"Coutinho","given":"João A. P.","non-dropping-particle":"","parse-names":false,"suffix":""},{"dropping-particle":"","family":"Santos","given":"Luís M. N. B. F.","non-dropping-particle":"","parse-names":false,"suffix":""}],"container-title":"The Journal of Physical Chemistry B","id":"ITEM-1","issue":"37","issued":{"date-parts":[["2013","9","19"]]},"page":"10889-10897","title":"Alkylimidazolium Based Ionic Liquids: Impact of Cation Symmetry on Their Nanoscale Structural Organization","type":"article-journal","volume":"117"},"uris":["http://www.mendeley.com/documents/?uuid=6c21b6e6-9e8e-49c4-b454-dd8bbf509d81"]},{"id":"ITEM-2","itemData":{"DOI":"10.1021/jp1115614","ISSN":"1520-5207","PMID":"21534579","abstract":"In this paper, the morphology and bulk physical properties of 1,3-dialkylimidazolium bis{(trifluoromethane)sulfonyl}amide ([(C(N/2))(2)im][NTf(2)]) are compared to that of 1-alkyl-3-methylimidazolium bis{(trifluoromethane)sulfonyl}amide ([C(N-1)C(1)im][NTf(2)]) for N = 4, 6, 8, and 10. For a given pair of ionic liquids (ILs) with the same N, the ILs differ only in the symmetry of the alkyl substitution on the imidazolium ring of the cation. Small-wide-angle X-ray scattering measurements indicate that, for a given symmetric/asymmetric IL pair, the structural heterogeneities are larger in the asymmetric IL than in the symmetric IL. The correlation length of structural heterogeneities for the symmetric and asymmetric salts, however, is described by the same linear equation when plotted versus the single alkyl chain length. Symmetric ILs with N = 4 and 6 easily crystallize, whereas longer alkyl chains and asymmetry hinder crystallization. Interestingly, the glass transition temperature is found to vary inversely with the correlation length of structural heterogeneities and with the length of the longest alkyl chain. Whereas the densities for a symmetric/asymmetric IL pair with a given N are nearly the same, the viscosity of the asymmetric IL is greater than that of the symmetric IL. Also, an even-odd effect previously observed in molecular dynamics simulations is confirmed by viscosity measurements. We discuss in this paper how the structural heterogeneities and physical properties of these ILs are consistent with alkyl tail segregation.","author":[{"dropping-particle":"","family":"Zheng","given":"Wei","non-dropping-particle":"","parse-names":false,"suffix":""},{"dropping-particle":"","family":"Mohammed","given":"Ali","non-dropping-particle":"","parse-names":false,"suffix":""},{"dropping-particle":"","family":"Hines","given":"Larry G","non-dropping-particle":"","parse-names":false,"suffix":""},{"dropping-particle":"","family":"Xiao","given":"Dong","non-dropping-particle":"","parse-names":false,"suffix":""},{"dropping-particle":"","family":"Martinez","given":"Omar J","non-dropping-particle":"","parse-names":false,"suffix":""},{"dropping-particle":"","family":"Bartsch","given":"Richard a","non-dropping-particle":"","parse-names":false,"suffix":""},{"dropping-particle":"","family":"Simon","given":"Sindee L","non-dropping-particle":"","parse-names":false,"suffix":""},{"dropping-particle":"","family":"Russina","given":"Olga","non-dropping-particle":"","parse-names":false,"suffix":""},{"dropping-particle":"","family":"Triolo","given":"Alessandro","non-dropping-particle":"","parse-names":false,"suffix":""},{"dropping-particle":"","family":"Quitevis","given":"Edward L","non-dropping-particle":"","parse-names":false,"suffix":""}],"container-title":"The journal of physical chemistry. B","id":"ITEM-2","issue":"20","issued":{"date-parts":[["2011","5","26"]]},"page":"6572-84","title":"Effect of cation symmetry on the morphology and physicochemical properties of imidazolium ionic liquids.","type":"article-journal","volume":"115"},"uris":["http://www.mendeley.com/documents/?uuid=66b9872e-ffc3-4250-b429-d78b8ba61bb1"]}],"mendeley":{"formattedCitation":"[69,95]","plainTextFormattedCitation":"[69,95]","previouslyFormattedCitation":"[69,95]"},"properties":{"noteIndex":0},"schema":"https://github.com/citation-style-language/schema/raw/master/csl-citation.json"}</w:instrText>
      </w:r>
      <w:r w:rsidR="003816A9" w:rsidRPr="009310F1">
        <w:fldChar w:fldCharType="separate"/>
      </w:r>
      <w:r w:rsidR="00804307" w:rsidRPr="009310F1">
        <w:rPr>
          <w:noProof/>
        </w:rPr>
        <w:t>[69,95]</w:t>
      </w:r>
      <w:r w:rsidR="003816A9" w:rsidRPr="009310F1">
        <w:fldChar w:fldCharType="end"/>
      </w:r>
      <w:r w:rsidR="00BB4BAA" w:rsidRPr="009310F1">
        <w:t xml:space="preserve">, as indicated by the dashed line in </w:t>
      </w:r>
      <w:r w:rsidR="00BB4BAA" w:rsidRPr="009310F1">
        <w:rPr>
          <w:b/>
        </w:rPr>
        <w:t xml:space="preserve">Figure </w:t>
      </w:r>
      <w:r w:rsidR="007C09F3" w:rsidRPr="009310F1">
        <w:rPr>
          <w:b/>
        </w:rPr>
        <w:t>10</w:t>
      </w:r>
      <w:r w:rsidR="00BB4BAA" w:rsidRPr="009310F1">
        <w:t xml:space="preserve"> that has the same slope and nicely accounts for the observed D1 values for the dialkyl imidazolium-based ILs. </w:t>
      </w:r>
      <w:r w:rsidR="00D54ADA" w:rsidRPr="009310F1">
        <w:t xml:space="preserve">It is noteworthy that even in the case of </w:t>
      </w:r>
      <w:r w:rsidR="00B33370" w:rsidRPr="009310F1">
        <w:t xml:space="preserve">D1C </w:t>
      </w:r>
      <w:r w:rsidR="00D54ADA" w:rsidRPr="009310F1">
        <w:t>the low Q peak centered at Q</w:t>
      </w:r>
      <w:r w:rsidR="00D54ADA" w:rsidRPr="009310F1">
        <w:rPr>
          <w:vertAlign w:val="subscript"/>
        </w:rPr>
        <w:t>1</w:t>
      </w:r>
      <w:r w:rsidR="00D54ADA" w:rsidRPr="009310F1">
        <w:t>= 1.23 Å</w:t>
      </w:r>
      <w:r w:rsidR="00D54ADA" w:rsidRPr="009310F1">
        <w:rPr>
          <w:vertAlign w:val="superscript"/>
        </w:rPr>
        <w:t>-1</w:t>
      </w:r>
      <w:r w:rsidR="00B33370" w:rsidRPr="009310F1">
        <w:rPr>
          <w:vertAlign w:val="superscript"/>
        </w:rPr>
        <w:t xml:space="preserve"> </w:t>
      </w:r>
      <w:r w:rsidR="00B33370" w:rsidRPr="009310F1">
        <w:t>is clearly present</w:t>
      </w:r>
      <w:r w:rsidR="00D54ADA" w:rsidRPr="009310F1">
        <w:t xml:space="preserve"> In the original contribution</w:t>
      </w:r>
      <w:r w:rsidR="00D54ADA" w:rsidRPr="009310F1">
        <w:fldChar w:fldCharType="begin" w:fldLock="1"/>
      </w:r>
      <w:r w:rsidR="00AD179B" w:rsidRPr="009310F1">
        <w:instrText>ADDIN CSL_CITATION {"citationItems":[{"id":"ITEM-1","itemData":{"DOI":"10.1063/1.3273847","ISSN":"00219606","abstract":"In this work, we report on the first x-ray diffraction study on liquid dimethyl carbonate. Diffraction spectra were collected with an energy-dispersive instrument, whose wide Q-range allows the structure determination of weakly ordered systems (such as liquids). The structural correlation in this liquid ranges up to about 20 Å. The observed patterns are interpreted with a structural model derived from classical molecular dynamics simulations. The simulations were run using OPLS force field, only slightly modified to restrain bond distances to the experimental values. The model structure function and radial distribution functions, averaged among the productive trajectory frames, are in very good agreement with the corresponding experimental ones. Molecular dynamics results show that the deviations from C2v cis-cis structure, predicted by ab initio calculations and observed by electron diffraction in the gas phase, are small. By analyzing the intra- and intermolecular pair distribution functions, it was possible to assign the peaks of the experimental radial distribution function to specific structural correlations, and to compute the different average intermolecular coordination numbers. The intermolecular methyl-carbonyl oxygen distance is thoroughly discussed to assess the presence of weak C-HO hydrogen bonds. © 2009 American Institute of Physics.","author":[{"dropping-particle":"","family":"Gontrani","given":"Lorenzo","non-dropping-particle":"","parse-names":false,"suffix":""},{"dropping-particle":"","family":"Russina","given":"Olga","non-dropping-particle":"","parse-names":false,"suffix":""},{"dropping-particle":"","family":"Marincola","given":"Flaminia Cesare","non-dropping-particle":"","parse-names":false,"suffix":""},{"dropping-particle":"","family":"Caminiti","given":"Ruggero","non-dropping-particle":"","parse-names":false,"suffix":""}],"container-title":"Journal of Chemical Physics","id":"ITEM-1","issue":"24","issued":{"date-parts":[["2009"]]},"page":"1-9","title":"An energy dispersive x-ray scattering and molecular dynamics study of liquid dimethyl carbonate","type":"article-journal","volume":"131"},"uris":["http://www.mendeley.com/documents/?uuid=16798cc2-ef12-4947-b94c-622a96b45c25"]}],"mendeley":{"formattedCitation":"[83]","plainTextFormattedCitation":"[83]","previouslyFormattedCitation":"[83]"},"properties":{"noteIndex":0},"schema":"https://github.com/citation-style-language/schema/raw/master/csl-citation.json"}</w:instrText>
      </w:r>
      <w:r w:rsidR="00D54ADA" w:rsidRPr="009310F1">
        <w:fldChar w:fldCharType="separate"/>
      </w:r>
      <w:r w:rsidR="00804307" w:rsidRPr="009310F1">
        <w:rPr>
          <w:noProof/>
        </w:rPr>
        <w:t>[83]</w:t>
      </w:r>
      <w:r w:rsidR="00D54ADA" w:rsidRPr="009310F1">
        <w:fldChar w:fldCharType="end"/>
      </w:r>
      <w:r w:rsidR="00D54ADA" w:rsidRPr="009310F1">
        <w:t xml:space="preserve"> where the X-ray diffraction pattern from </w:t>
      </w:r>
      <w:r w:rsidR="00622301" w:rsidRPr="009310F1">
        <w:t xml:space="preserve">D1C </w:t>
      </w:r>
      <w:r w:rsidR="00D54ADA" w:rsidRPr="009310F1">
        <w:t>had been shown, the fact that such a peak corresponds to the polar-apolar alternation signature had not been appreciated, given the quite high position of such a peak.</w:t>
      </w:r>
      <w:r w:rsidR="00041E74" w:rsidRPr="009310F1">
        <w:t xml:space="preserve"> In the</w:t>
      </w:r>
      <w:r w:rsidR="00D54ADA" w:rsidRPr="009310F1">
        <w:t xml:space="preserve"> case of </w:t>
      </w:r>
      <w:r w:rsidR="003F0613" w:rsidRPr="009310F1">
        <w:t xml:space="preserve">linear alcohols, </w:t>
      </w:r>
      <w:r w:rsidR="00D54ADA" w:rsidRPr="009310F1">
        <w:t>methanol, the only existing case of a methyl group delivering a low Q</w:t>
      </w:r>
      <w:r w:rsidR="00041E74" w:rsidRPr="009310F1">
        <w:t xml:space="preserve"> peak associated to such an alt</w:t>
      </w:r>
      <w:r w:rsidR="00D54ADA" w:rsidRPr="009310F1">
        <w:t xml:space="preserve">ernation, </w:t>
      </w:r>
      <w:r w:rsidR="00041E74" w:rsidRPr="009310F1">
        <w:t>such a X-ray diffraction feature is not so well defined at it appears as a shoulder (at ca. 1.2 Å</w:t>
      </w:r>
      <w:r w:rsidR="00041E74" w:rsidRPr="009310F1">
        <w:rPr>
          <w:vertAlign w:val="superscript"/>
        </w:rPr>
        <w:t>-1</w:t>
      </w:r>
      <w:r w:rsidR="00041E74" w:rsidRPr="009310F1">
        <w:t>)</w:t>
      </w:r>
      <w:r w:rsidR="00041E74" w:rsidRPr="009310F1">
        <w:rPr>
          <w:vertAlign w:val="superscript"/>
        </w:rPr>
        <w:t xml:space="preserve"> </w:t>
      </w:r>
      <w:r w:rsidR="00041E74" w:rsidRPr="009310F1">
        <w:t>to the main peak 2 centred at 1.7 Å</w:t>
      </w:r>
      <w:r w:rsidR="00041E74" w:rsidRPr="009310F1">
        <w:rPr>
          <w:vertAlign w:val="superscript"/>
        </w:rPr>
        <w:t>-1</w:t>
      </w:r>
      <w:r w:rsidR="00845AE9" w:rsidRPr="009310F1">
        <w:t xml:space="preserve"> </w:t>
      </w:r>
      <w:r w:rsidR="00845AE9" w:rsidRPr="009310F1">
        <w:fldChar w:fldCharType="begin" w:fldLock="1"/>
      </w:r>
      <w:r w:rsidR="00AD179B" w:rsidRPr="009310F1">
        <w:instrText>ADDIN CSL_CITATION {"citationItems":[{"id":"ITEM-1","itemData":{"DOI":"10.1088/0953-8984/22/40/404214","ISSN":"0953-8984","PMID":"21386575","abstract":"An extensive study of liquid aliphatic alcohols methanol, ethanol, and propanol, applying reverse Monte Carlo modelling as a method of interpretation of diffraction data, is presented. The emphasis is on the evaluation of several computational strategies in view of their suitability to obtain high quality molecular models via the reverse Monte Carlo procedure. A consistent set of distances of closest approach and fixed neighbour constraints applicable to all three investigated systems was developed. An all-atom description is compared with a united-atom approach. The potentialities of employment of neutron diffraction data of completely deuterated and isotopically substituted samples, x-ray diffraction data, and results of either molecular dynamics or Monte Carlo calculations were investigated. Results show that parallel application of x-ray and neutron diffraction data, the latter being from completely deuterated samples, within an all-atom reverse Monte Carlo procedure is the most successful strategy towards attaining reliable, detailed, and well-structured molecular models, especially if the models are subsequently refined with the results of molecular dynamics simulations.","author":[{"dropping-particle":"","family":"Vrhovšek","given":"Aleksander","non-dropping-particle":"","parse-names":false,"suffix":""},{"dropping-particle":"","family":"Gereben","given":"Orsolya","non-dropping-particle":"","parse-names":false,"suffix":""},{"dropping-particle":"","family":"Pothoczki","given":"Szilvia","non-dropping-particle":"","parse-names":false,"suffix":""},{"dropping-particle":"","family":"Tomšič","given":"Matija","non-dropping-particle":"","parse-names":false,"suffix":""},{"dropping-particle":"","family":"Jamnik","given":"Andrej","non-dropping-particle":"","parse-names":false,"suffix":""},{"dropping-particle":"","family":"Kohara","given":"Shinji","non-dropping-particle":"","parse-names":false,"suffix":""},{"dropping-particle":"","family":"Pusztai","given":"László","non-dropping-particle":"","parse-names":false,"suffix":""}],"container-title":"Journal of Physics: Condensed Matter","id":"ITEM-1","issue":"40","issued":{"date-parts":[["2010","10","13"]]},"page":"404214","title":"An approach towards understanding the structure of complex molecular systems: the case of lower aliphatic alcohols","type":"article-journal","volume":"22"},"uris":["http://www.mendeley.com/documents/?uuid=81e712f8-6f70-46bf-a129-005d16f358dc"]},{"id":"ITEM-2","itemData":{"DOI":"10.1016/j.molliq.2015.06.045","ISBN":"0167-7322","ISSN":"01677322","abstract":"A new set of synchrotron X-ray diffraction data has been measured for water-methanol mixtures, at ambient temperature and pressure, over the entire composition range (methanol content: 0, 20, 40, 60, 70, 80 and 100%). Molecular Dynamics (MD) computer simulation has been used for the interpretation of diffraction data via calculating the total scattering structure factor from the pair distribution functions in the isothermic-isobaric ensemble. It is found that the combination of either the SPC/E or the TIP4P/Ew water models and the OPLS/AA (all atom) methanol force field yields an at least semi-quantitative agreement with measured structure factors for each composition. Based on this finding, the sets of particle coordinates obtained from MD have been exploited for calculating fine details of the structure in terms of the partial radial distribution functions and angular distributions. It is shown that while angular distributions calculated for the first (predominantly, H-bonded) neighbors around methanol molecules vary significantly with the composition, water-centered distribution hardly change with the alcohol concentration. Analysis of the hydrogen bonding between molecules of both species is performed. It shows that both methanol and water molecules prefer water as hydrogen bonded neighbor.","author":[{"dropping-particle":"","family":"Galicia-Andrés","given":"Edgar","non-dropping-particle":"","parse-names":false,"suffix":""},{"dropping-particle":"","family":"Pusztai","given":"László","non-dropping-particle":"","parse-names":false,"suffix":""},{"dropping-particle":"","family":"Temleitner","given":"László","non-dropping-particle":"","parse-names":false,"suffix":""},{"dropping-particle":"","family":"Pizio","given":"Orest","non-dropping-particle":"","parse-names":false,"suffix":""}],"container-title":"Journal of Molecular Liquids","id":"ITEM-2","issued":{"date-parts":[["2015"]]},"page":"586-595","publisher":"Elsevier B.V.","title":"Microscopic structure of methanol-water mixtures: Synchrotron X-ray diffraction experiments and molecular dynamics simulations over the entire composition range","type":"article-journal","volume":"209"},"uris":["http://www.mendeley.com/documents/?uuid=6a72d816-2ac3-4d9e-a872-dc91837193c5"]},{"id":"ITEM-3","itemData":{"DOI":"10.1021/jz500743v","ISSN":"1948-7185","author":[{"dropping-particle":"","family":"Russina","given":"Olga","non-dropping-particle":"","parse-names":false,"suffix":""},{"dropping-particle":"","family":"Sferrazza","given":"Alessio","non-dropping-particle":"","parse-names":false,"suffix":""},{"dropping-particle":"","family":"Caminiti","given":"Ruggero","non-dropping-particle":"","parse-names":false,"suffix":""},{"dropping-particle":"","family":"Triolo","given":"Alessandro","non-dropping-particle":"","parse-names":false,"suffix":""}],"container-title":"The Journal of Physical Chemistry Letters","id":"ITEM-3","issue":"10","issued":{"date-parts":[["2014","5","15"]]},"page":"1738-1742","title":"Amphiphile Meets Amphiphile: Beyond the Polar–Apolar Dualism in Ionic Liquid/Alcohol Mixtures","type":"article-journal","volume":"5"},"uris":["http://www.mendeley.com/documents/?uuid=c4dfa6e8-bb97-4bd8-bcd0-989ec62e2439"]}],"mendeley":{"formattedCitation":"[24,96,97]","plainTextFormattedCitation":"[24,96,97]","previouslyFormattedCitation":"[24,96,97]"},"properties":{"noteIndex":0},"schema":"https://github.com/citation-style-language/schema/raw/master/csl-citation.json"}</w:instrText>
      </w:r>
      <w:r w:rsidR="00845AE9" w:rsidRPr="009310F1">
        <w:fldChar w:fldCharType="separate"/>
      </w:r>
      <w:r w:rsidR="00804307" w:rsidRPr="009310F1">
        <w:rPr>
          <w:noProof/>
        </w:rPr>
        <w:t>[24,96,97]</w:t>
      </w:r>
      <w:r w:rsidR="00845AE9" w:rsidRPr="009310F1">
        <w:fldChar w:fldCharType="end"/>
      </w:r>
      <w:r w:rsidR="00845AE9" w:rsidRPr="009310F1">
        <w:t>, but only in the case of ethanol such a feature becomes fully discernible and centred at ca. 0.8</w:t>
      </w:r>
      <w:r w:rsidR="003F0613" w:rsidRPr="009310F1">
        <w:t xml:space="preserve"> </w:t>
      </w:r>
      <w:r w:rsidR="00845AE9" w:rsidRPr="009310F1">
        <w:t>Å</w:t>
      </w:r>
      <w:r w:rsidR="00845AE9" w:rsidRPr="009310F1">
        <w:rPr>
          <w:vertAlign w:val="superscript"/>
        </w:rPr>
        <w:t>-1</w:t>
      </w:r>
      <w:r w:rsidR="00845AE9" w:rsidRPr="009310F1">
        <w:t xml:space="preserve">. For example, in the case of </w:t>
      </w:r>
      <w:r w:rsidR="00B33370" w:rsidRPr="009310F1">
        <w:t>ILs</w:t>
      </w:r>
      <w:r w:rsidR="00845AE9" w:rsidRPr="009310F1">
        <w:t xml:space="preserve">, the record compound with such a low Q feature and shortest side chain is Ethylammonium Nitrate, where the chain is an ethyl </w:t>
      </w:r>
      <w:r w:rsidR="003F7A15" w:rsidRPr="009310F1">
        <w:t>moiety</w:t>
      </w:r>
      <w:r w:rsidR="00845AE9" w:rsidRPr="009310F1">
        <w:t>.</w:t>
      </w:r>
      <w:r w:rsidR="00845AE9" w:rsidRPr="009310F1">
        <w:fldChar w:fldCharType="begin" w:fldLock="1"/>
      </w:r>
      <w:r w:rsidR="00AD179B" w:rsidRPr="009310F1">
        <w:instrText>ADDIN CSL_CITATION {"citationItems":[{"id":"ITEM-1","itemData":{"DOI":"10.1021/jp801190u","abstract":"Room-temperature ionic liquids (ILs) are low-melting-point organic salts that, until recently, were thought to have homogeneous microstructure. In this work, we investigate nanoscale segregation of short (&lt;C(4)) alkyl chain ILs using propylammonium nitrate (PAN) and ethylammonium nitrate (EAN). Structure peaks at q = 0.54 A(-1) for PAN and at q = 0.66 A(-1) for EAN, corresponding to Bragg spacings (D* = 2pi/q(max)) of 11.6 and 9.7 A respectively, provide the first experimental evidence of nanoscale heterogeneity for ILs with alkyl chains less than C(4). The observation that these ILs are not optically birefringent and the fits obtained suggest a disordered, locally smectic or sponge-like structure. Solvophobic interaction between alkyl groups is the most important factor for the production of nanoscale heterogeneities, but electrostatic and hydrogen bonding attractions between the amine nitrogen and the nitrate anion will also play a role.","author":[{"dropping-particle":"","family":"Atkin","given":"Rob","non-dropping-particle":"","parse-names":false,"suffix":""},{"dropping-particle":"","family":"Warr","given":"Gregory G","non-dropping-particle":"","parse-names":false,"suffix":""}],"container-title":"The journal of physical chemistry. B","id":"ITEM-1","issue":"14","issued":{"date-parts":[["2008"]]},"page":"4164-6","title":"The smallest amphiphiles: nanostructure in protic room-temperature ionic liquids with short alkyl groups.","type":"article-journal","volume":"112"},"uris":["http://www.mendeley.com/documents/?uuid=d07590e3-cb51-4109-8cce-a961945031d7"]}],"mendeley":{"formattedCitation":"[94]","plainTextFormattedCitation":"[94]","previouslyFormattedCitation":"[94]"},"properties":{"noteIndex":0},"schema":"https://github.com/citation-style-language/schema/raw/master/csl-citation.json"}</w:instrText>
      </w:r>
      <w:r w:rsidR="00845AE9" w:rsidRPr="009310F1">
        <w:fldChar w:fldCharType="separate"/>
      </w:r>
      <w:r w:rsidR="00804307" w:rsidRPr="009310F1">
        <w:rPr>
          <w:noProof/>
        </w:rPr>
        <w:t>[94]</w:t>
      </w:r>
      <w:r w:rsidR="00845AE9" w:rsidRPr="009310F1">
        <w:fldChar w:fldCharType="end"/>
      </w:r>
      <w:r w:rsidR="00845AE9" w:rsidRPr="009310F1">
        <w:t xml:space="preserve">  No evidence of such a behaviour has been found</w:t>
      </w:r>
      <w:r w:rsidR="00B33370" w:rsidRPr="009310F1">
        <w:t xml:space="preserve"> in Methylammonium Nitrate</w:t>
      </w:r>
      <w:r w:rsidR="00845AE9" w:rsidRPr="009310F1">
        <w:t xml:space="preserve">, as </w:t>
      </w:r>
      <w:r w:rsidR="00845AE9" w:rsidRPr="009310F1">
        <w:lastRenderedPageBreak/>
        <w:t xml:space="preserve">it is a solid compound at ambient conditions. </w:t>
      </w:r>
      <w:r w:rsidR="009550E2" w:rsidRPr="009310F1">
        <w:t>While information on asymmetric DACs (</w:t>
      </w:r>
      <w:r w:rsidR="007E44D7" w:rsidRPr="009310F1">
        <w:t>such as</w:t>
      </w:r>
      <w:r w:rsidR="009550E2" w:rsidRPr="009310F1">
        <w:t xml:space="preserve"> methyl, alkylcarbonate: CH</w:t>
      </w:r>
      <w:r w:rsidR="009550E2" w:rsidRPr="009310F1">
        <w:rPr>
          <w:vertAlign w:val="subscript"/>
        </w:rPr>
        <w:t>3</w:t>
      </w:r>
      <w:r w:rsidR="009550E2" w:rsidRPr="009310F1">
        <w:t>-O-C(O)-O-(CH</w:t>
      </w:r>
      <w:r w:rsidR="009550E2" w:rsidRPr="009310F1">
        <w:rPr>
          <w:vertAlign w:val="subscript"/>
        </w:rPr>
        <w:t>2</w:t>
      </w:r>
      <w:r w:rsidR="009550E2" w:rsidRPr="009310F1">
        <w:t>)</w:t>
      </w:r>
      <w:r w:rsidR="009550E2" w:rsidRPr="009310F1">
        <w:rPr>
          <w:vertAlign w:val="subscript"/>
        </w:rPr>
        <w:t>n-1</w:t>
      </w:r>
      <w:r w:rsidR="009550E2" w:rsidRPr="009310F1">
        <w:t>-CH</w:t>
      </w:r>
      <w:r w:rsidR="009550E2" w:rsidRPr="009310F1">
        <w:rPr>
          <w:vertAlign w:val="subscript"/>
        </w:rPr>
        <w:t>3</w:t>
      </w:r>
      <w:r w:rsidR="009550E2" w:rsidRPr="009310F1">
        <w:t>) do not exist, the information existing on the comparison between asymmetric and symmetric dialkylimidazolium based ILs can be us</w:t>
      </w:r>
      <w:r w:rsidR="00F23DEE" w:rsidRPr="009310F1">
        <w:t>eful to rationalise the behavio</w:t>
      </w:r>
      <w:r w:rsidR="009550E2" w:rsidRPr="009310F1">
        <w:t xml:space="preserve">ur observed in DACs. In Reff. </w:t>
      </w:r>
      <w:r w:rsidR="00664622" w:rsidRPr="009310F1">
        <w:fldChar w:fldCharType="begin" w:fldLock="1"/>
      </w:r>
      <w:r w:rsidR="00AD179B" w:rsidRPr="009310F1">
        <w:instrText>ADDIN CSL_CITATION {"citationItems":[{"id":"ITEM-1","itemData":{"DOI":"10.1021/jp8102595","ISSN":"15206106","abstract":"In this article, the structure and intermolecular dynamics of 1,3-alkylmethylimidazolium bis(trifluoromethane-sulfonyl)amides [C nmim][NTf2] with n = 2-5 are compared to those of 1,3-dialkylimidazolium bis(trifluo-romethanesulfonyl)amides [(C n)2im][NTf2] with n = 2-5. The structures of these room-temperature ionic liquids (RTILs) were studied by small-wide-angle X-ray scattering (SWAXS), and their intermolecular dynamics were studied by optical Kerr effect (OKE) spectroscopy. The SWAXS measurements indicate that, on a microscopic scale, the liquid structure of RTILs with symmetric cations is similar to that of RTILs with asymmetric cations. The OKE measurements indicate that the intermolecular dynamics of RTILs with symmetric cations are higher in frequency than those of RTILs with asymmetric cations. These results suggest that the local structure of RTILs with symmetric cations is more solid-like than that of RTILs with asymmetric cations. Further evidence for this difference in local structure on a mesoscopic spatial scale is that the width of the low-g peak in the SWAXS data is narrower for [(C5)2im][NTf 2] than for [C5mim][NTf2]. Moreover, the structure and intermolecular dynamics of the RTILs with ethyl-substituted cations appear to be quite different from those of other RTILs within a given series. This difference is evidenced by a clear change in the dependence of the spectral parameters of the intermolecular part of the OKE spectrum on the alkyl chain length in going from n = 2 to n = 3. The dependence of the SWAXS and OKE data on alkyl chain length is discussed within the context of the nanoscale heterogeneities of RTILs. © 2009 American Chemical Society.","author":[{"dropping-particle":"","family":"Xiao","given":"D.","non-dropping-particle":"","parse-names":false,"suffix":""},{"dropping-particle":"","family":"Hines Jr.","given":"L.G.","non-dropping-particle":"","parse-names":false,"suffix":""},{"dropping-particle":"","family":"Li","given":"S.","non-dropping-particle":"","parse-names":false,"suffix":""},{"dropping-particle":"","family":"Bartsch","given":"R.A.","non-dropping-particle":"","parse-names":false,"suffix":""},{"dropping-particle":"","family":"Quitevis","given":"E.L.","non-dropping-particle":"","parse-names":false,"suffix":""},{"dropping-particle":"","family":"Russina","given":"Olga","non-dropping-particle":"","parse-names":false,"suffix":""},{"dropping-particle":"","family":"Triolo","given":"Alessandro","non-dropping-particle":"","parse-names":false,"suffix":""}],"container-title":"Journal of Physical Chemistry B","id":"ITEM-1","issue":"18","issued":{"date-parts":[["2009"]]},"page":"6426-6433","title":"Effect of cation symmetry and alkyl chain length on the structure and intermolecular dynamics of 1,3-dialkylimidazolium bis(trifluoromethanesulfonyl) amide ionic liquids","type":"article-journal","volume":"113"},"uris":["http://www.mendeley.com/documents/?uuid=7a2a6568-772b-30b3-a31b-85847fe95020"]},{"id":"ITEM-2","itemData":{"DOI":"10.1021/jp406374a","ISSN":"1520-6106","author":[{"dropping-particle":"","family":"Rocha","given":"Marisa A A","non-dropping-particle":"","parse-names":false,"suffix":""},{"dropping-particle":"","family":"Neves","given":"Catarina M S S","non-dropping-particle":"","parse-names":false,"suffix":""},{"dropping-particle":"","family":"Freire","given":"Mara G","non-dropping-particle":"","parse-names":false,"suffix":""},{"dropping-particle":"","family":"Russina","given":"Olga","non-dropping-particle":"","parse-names":false,"suffix":""},{"dropping-particle":"","family":"Triolo","given":"Alessandro","non-dropping-particle":"","parse-names":false,"suffix":""},{"dropping-particle":"","family":"Coutinho","given":"João A. P.","non-dropping-particle":"","parse-names":false,"suffix":""},{"dropping-particle":"","family":"Santos","given":"Luís M. N. B. F.","non-dropping-particle":"","parse-names":false,"suffix":""}],"container-title":"The Journal of Physical Chemistry B","id":"ITEM-2","issue":"37","issued":{"date-parts":[["2013","9","19"]]},"page":"10889-10897","title":"Alkylimidazolium Based Ionic Liquids: Impact of Cation Symmetry on Their Nanoscale Structural Organization","type":"article-journal","volume":"117"},"uris":["http://www.mendeley.com/documents/?uuid=6c21b6e6-9e8e-49c4-b454-dd8bbf509d81"]},{"id":"ITEM-3","itemData":{"DOI":"10.1021/jp1115614","ISSN":"1520-5207","PMID":"21534579","abstract":"In this paper, the morphology and bulk physical properties of 1,3-dialkylimidazolium bis{(trifluoromethane)sulfonyl}amide ([(C(N/2))(2)im][NTf(2)]) are compared to that of 1-alkyl-3-methylimidazolium bis{(trifluoromethane)sulfonyl}amide ([C(N-1)C(1)im][NTf(2)]) for N = 4, 6, 8, and 10. For a given pair of ionic liquids (ILs) with the same N, the ILs differ only in the symmetry of the alkyl substitution on the imidazolium ring of the cation. Small-wide-angle X-ray scattering measurements indicate that, for a given symmetric/asymmetric IL pair, the structural heterogeneities are larger in the asymmetric IL than in the symmetric IL. The correlation length of structural heterogeneities for the symmetric and asymmetric salts, however, is described by the same linear equation when plotted versus the single alkyl chain length. Symmetric ILs with N = 4 and 6 easily crystallize, whereas longer alkyl chains and asymmetry hinder crystallization. Interestingly, the glass transition temperature is found to vary inversely with the correlation length of structural heterogeneities and with the length of the longest alkyl chain. Whereas the densities for a symmetric/asymmetric IL pair with a given N are nearly the same, the viscosity of the asymmetric IL is greater than that of the symmetric IL. Also, an even-odd effect previously observed in molecular dynamics simulations is confirmed by viscosity measurements. We discuss in this paper how the structural heterogeneities and physical properties of these ILs are consistent with alkyl tail segregation.","author":[{"dropping-particle":"","family":"Zheng","given":"Wei","non-dropping-particle":"","parse-names":false,"suffix":""},{"dropping-particle":"","family":"Mohammed","given":"Ali","non-dropping-particle":"","parse-names":false,"suffix":""},{"dropping-particle":"","family":"Hines","given":"Larry G","non-dropping-particle":"","parse-names":false,"suffix":""},{"dropping-particle":"","family":"Xiao","given":"Dong","non-dropping-particle":"","parse-names":false,"suffix":""},{"dropping-particle":"","family":"Martinez","given":"Omar J","non-dropping-particle":"","parse-names":false,"suffix":""},{"dropping-particle":"","family":"Bartsch","given":"Richard a","non-dropping-particle":"","parse-names":false,"suffix":""},{"dropping-particle":"","family":"Simon","given":"Sindee L","non-dropping-particle":"","parse-names":false,"suffix":""},{"dropping-particle":"","family":"Russina","given":"Olga","non-dropping-particle":"","parse-names":false,"suffix":""},{"dropping-particle":"","family":"Triolo","given":"Alessandro","non-dropping-particle":"","parse-names":false,"suffix":""},{"dropping-particle":"","family":"Quitevis","given":"Edward L","non-dropping-particle":"","parse-names":false,"suffix":""}],"container-title":"The journal of physical chemistry. B","id":"ITEM-3","issue":"20","issued":{"date-parts":[["2011","5","26"]]},"page":"6572-84","title":"Effect of cation symmetry on the morphology and physicochemical properties of imidazolium ionic liquids.","type":"article-journal","volume":"115"},"uris":["http://www.mendeley.com/documents/?uuid=66b9872e-ffc3-4250-b429-d78b8ba61bb1"]}],"mendeley":{"formattedCitation":"[69,93,95]","plainTextFormattedCitation":"[69,93,95]","previouslyFormattedCitation":"[69,93,95]"},"properties":{"noteIndex":0},"schema":"https://github.com/citation-style-language/schema/raw/master/csl-citation.json"}</w:instrText>
      </w:r>
      <w:r w:rsidR="00664622" w:rsidRPr="009310F1">
        <w:fldChar w:fldCharType="separate"/>
      </w:r>
      <w:r w:rsidR="00804307" w:rsidRPr="009310F1">
        <w:rPr>
          <w:noProof/>
        </w:rPr>
        <w:t>[69,93,95]</w:t>
      </w:r>
      <w:r w:rsidR="00664622" w:rsidRPr="009310F1">
        <w:fldChar w:fldCharType="end"/>
      </w:r>
      <w:r w:rsidR="009550E2" w:rsidRPr="009310F1">
        <w:t xml:space="preserve"> some of us explored the X-ray diffraction patterns from asymmetric and symmetric dialkylimidazolium bistriflamide ILs and directly compared the D</w:t>
      </w:r>
      <w:r w:rsidR="009550E2" w:rsidRPr="009310F1">
        <w:rPr>
          <w:vertAlign w:val="subscript"/>
        </w:rPr>
        <w:t>1</w:t>
      </w:r>
      <w:r w:rsidR="009550E2" w:rsidRPr="009310F1">
        <w:t xml:space="preserve"> values for the tw</w:t>
      </w:r>
      <w:r w:rsidR="00664622" w:rsidRPr="009310F1">
        <w:t xml:space="preserve">o classes of compounds. In Ref. </w:t>
      </w:r>
      <w:r w:rsidR="00664622" w:rsidRPr="009310F1">
        <w:fldChar w:fldCharType="begin" w:fldLock="1"/>
      </w:r>
      <w:r w:rsidR="00622301" w:rsidRPr="009310F1">
        <w:instrText>ADDIN CSL_CITATION {"citationItems":[{"id":"ITEM-1","itemData":{"DOI":"10.1021/jp406374a","ISSN":"1520-6106","author":[{"dropping-particle":"","family":"Rocha","given":"Marisa A A","non-dropping-particle":"","parse-names":false,"suffix":""},{"dropping-particle":"","family":"Neves","given":"Catarina M S S","non-dropping-particle":"","parse-names":false,"suffix":""},{"dropping-particle":"","family":"Freire","given":"Mara G","non-dropping-particle":"","parse-names":false,"suffix":""},{"dropping-particle":"","family":"Russina","given":"Olga","non-dropping-particle":"","parse-names":false,"suffix":""},{"dropping-particle":"","family":"Triolo","given":"Alessandro","non-dropping-particle":"","parse-names":false,"suffix":""},{"dropping-particle":"","family":"Coutinho","given":"João A. P.","non-dropping-particle":"","parse-names":false,"suffix":""},{"dropping-particle":"","family":"Santos","given":"Luís M. N. B. F.","non-dropping-particle":"","parse-names":false,"suffix":""}],"container-title":"The Journal of Physical Chemistry B","id":"ITEM-1","issue":"37","issued":{"date-parts":[["2013","9","19"]]},"page":"10889-10897","title":"Alkylimidazolium Based Ionic Liquids: Impact of Cation Symmetry on Their Nanoscale Structural Organization","type":"article-journal","volume":"117"},"uris":["http://www.mendeley.com/documents/?uuid=6c21b6e6-9e8e-49c4-b454-dd8bbf509d81"]}],"mendeley":{"formattedCitation":"[69]","plainTextFormattedCitation":"[69]","previouslyFormattedCitation":"[69]"},"properties":{"noteIndex":0},"schema":"https://github.com/citation-style-language/schema/raw/master/csl-citation.json"}</w:instrText>
      </w:r>
      <w:r w:rsidR="00664622" w:rsidRPr="009310F1">
        <w:fldChar w:fldCharType="separate"/>
      </w:r>
      <w:r w:rsidR="004C3A1E" w:rsidRPr="009310F1">
        <w:rPr>
          <w:noProof/>
        </w:rPr>
        <w:t>[69]</w:t>
      </w:r>
      <w:r w:rsidR="00664622" w:rsidRPr="009310F1">
        <w:fldChar w:fldCharType="end"/>
      </w:r>
      <w:r w:rsidR="00664622" w:rsidRPr="009310F1">
        <w:t>,</w:t>
      </w:r>
      <w:r w:rsidR="009550E2" w:rsidRPr="009310F1">
        <w:rPr>
          <w:noProof/>
          <w:vertAlign w:val="superscript"/>
        </w:rPr>
        <w:t xml:space="preserve">  </w:t>
      </w:r>
      <w:r w:rsidR="009550E2" w:rsidRPr="009310F1">
        <w:rPr>
          <w:noProof/>
        </w:rPr>
        <w:t>it is clear that the two class</w:t>
      </w:r>
      <w:r w:rsidR="00664622" w:rsidRPr="009310F1">
        <w:rPr>
          <w:noProof/>
        </w:rPr>
        <w:t>es</w:t>
      </w:r>
      <w:r w:rsidR="009550E2" w:rsidRPr="009310F1">
        <w:rPr>
          <w:noProof/>
        </w:rPr>
        <w:t xml:space="preserve"> of ILs show a distinct slope for the trends of D</w:t>
      </w:r>
      <w:r w:rsidR="00016737" w:rsidRPr="009310F1">
        <w:rPr>
          <w:vertAlign w:val="subscript"/>
        </w:rPr>
        <w:t>1</w:t>
      </w:r>
      <w:r w:rsidR="009550E2" w:rsidRPr="009310F1">
        <w:rPr>
          <w:noProof/>
        </w:rPr>
        <w:t xml:space="preserve"> vs n. In particular asymmetric compounds had a value of </w:t>
      </w:r>
      <w:r w:rsidR="009550E2" w:rsidRPr="009310F1">
        <w:t>dD</w:t>
      </w:r>
      <w:r w:rsidR="00016737" w:rsidRPr="009310F1">
        <w:rPr>
          <w:vertAlign w:val="subscript"/>
        </w:rPr>
        <w:t>1</w:t>
      </w:r>
      <w:r w:rsidR="00664622" w:rsidRPr="009310F1">
        <w:t>/dn=1.</w:t>
      </w:r>
      <w:r w:rsidR="009550E2" w:rsidRPr="009310F1">
        <w:t>80 Å/CH</w:t>
      </w:r>
      <w:r w:rsidR="009550E2" w:rsidRPr="009310F1">
        <w:rPr>
          <w:vertAlign w:val="subscript"/>
        </w:rPr>
        <w:t>2</w:t>
      </w:r>
      <w:r w:rsidR="009550E2" w:rsidRPr="009310F1">
        <w:t xml:space="preserve"> units</w:t>
      </w:r>
      <w:r w:rsidR="009550E2" w:rsidRPr="009310F1">
        <w:rPr>
          <w:noProof/>
        </w:rPr>
        <w:t>,</w:t>
      </w:r>
      <w:r w:rsidR="009550E2" w:rsidRPr="009310F1">
        <w:rPr>
          <w:noProof/>
          <w:vertAlign w:val="superscript"/>
        </w:rPr>
        <w:t xml:space="preserve"> </w:t>
      </w:r>
      <w:r w:rsidR="009550E2" w:rsidRPr="009310F1">
        <w:t>while symmetric compounds had dD</w:t>
      </w:r>
      <w:r w:rsidR="00016737" w:rsidRPr="009310F1">
        <w:rPr>
          <w:vertAlign w:val="subscript"/>
        </w:rPr>
        <w:t>1</w:t>
      </w:r>
      <w:r w:rsidR="00664622" w:rsidRPr="009310F1">
        <w:t>/dn=1.</w:t>
      </w:r>
      <w:r w:rsidR="009550E2" w:rsidRPr="009310F1">
        <w:t>42 Å/C</w:t>
      </w:r>
      <w:r w:rsidR="009550E2" w:rsidRPr="009310F1">
        <w:rPr>
          <w:vertAlign w:val="subscript"/>
        </w:rPr>
        <w:t>2</w:t>
      </w:r>
      <w:r w:rsidR="009550E2" w:rsidRPr="009310F1">
        <w:t>H</w:t>
      </w:r>
      <w:r w:rsidR="009550E2" w:rsidRPr="009310F1">
        <w:rPr>
          <w:vertAlign w:val="subscript"/>
        </w:rPr>
        <w:t>4</w:t>
      </w:r>
      <w:r w:rsidR="009550E2" w:rsidRPr="009310F1">
        <w:t xml:space="preserve"> units.</w:t>
      </w:r>
      <w:r w:rsidR="009550E2" w:rsidRPr="009310F1">
        <w:rPr>
          <w:noProof/>
          <w:vertAlign w:val="superscript"/>
        </w:rPr>
        <w:t>12</w:t>
      </w:r>
      <w:r w:rsidR="00016737" w:rsidRPr="009310F1">
        <w:rPr>
          <w:noProof/>
          <w:vertAlign w:val="superscript"/>
        </w:rPr>
        <w:t xml:space="preserve"> </w:t>
      </w:r>
      <w:r w:rsidR="00F23DEE" w:rsidRPr="009310F1">
        <w:rPr>
          <w:noProof/>
          <w:vertAlign w:val="superscript"/>
        </w:rPr>
        <w:t xml:space="preserve"> </w:t>
      </w:r>
      <w:r w:rsidR="00016737" w:rsidRPr="009310F1">
        <w:rPr>
          <w:noProof/>
        </w:rPr>
        <w:t xml:space="preserve">It is remarkable the difference </w:t>
      </w:r>
      <w:r w:rsidR="0041136E" w:rsidRPr="009310F1">
        <w:rPr>
          <w:noProof/>
        </w:rPr>
        <w:t>in the effect of adding a methylene unit to the side chain in the two different (asymmetric and symmetric) classes of compounds. In the case of symmetric IL</w:t>
      </w:r>
      <w:r w:rsidR="00B33370" w:rsidRPr="009310F1">
        <w:rPr>
          <w:noProof/>
        </w:rPr>
        <w:t>s</w:t>
      </w:r>
      <w:r w:rsidR="0041136E" w:rsidRPr="009310F1">
        <w:rPr>
          <w:noProof/>
        </w:rPr>
        <w:t xml:space="preserve"> or DACs the change corresponds to addition of two methylene groups at the two sides of the compound and yet such a change results in smaller change on the characteristic size of the structural heterogeneties. Such an occurrence must reflect a specific feature in the way these materials are organized at mesoscopic level. </w:t>
      </w:r>
    </w:p>
    <w:p w14:paraId="07660325" w14:textId="63A13F23" w:rsidR="00664622" w:rsidRPr="009310F1" w:rsidRDefault="00664622" w:rsidP="00A60DB6">
      <w:pPr>
        <w:spacing w:line="360" w:lineRule="auto"/>
        <w:rPr>
          <w:noProof/>
        </w:rPr>
      </w:pPr>
      <w:r w:rsidRPr="009310F1">
        <w:rPr>
          <w:noProof/>
        </w:rPr>
        <w:t xml:space="preserve">In order to better account for the described properties, including structural features, we developed an extended set of Molecular Dynamics simulations of the DACs family. </w:t>
      </w:r>
    </w:p>
    <w:p w14:paraId="6F93552A" w14:textId="77777777" w:rsidR="005C389F" w:rsidRPr="009310F1" w:rsidRDefault="005C389F" w:rsidP="00A60DB6">
      <w:pPr>
        <w:spacing w:line="360" w:lineRule="auto"/>
        <w:rPr>
          <w:noProof/>
          <w:lang w:val="it-IT"/>
        </w:rPr>
      </w:pPr>
    </w:p>
    <w:p w14:paraId="02372B57" w14:textId="77777777" w:rsidR="005C389F" w:rsidRPr="009310F1" w:rsidRDefault="005C389F" w:rsidP="00A60DB6">
      <w:pPr>
        <w:spacing w:line="360" w:lineRule="auto"/>
        <w:rPr>
          <w:noProof/>
          <w:lang w:val="it-IT"/>
        </w:rPr>
      </w:pPr>
      <w:r w:rsidRPr="009310F1">
        <w:rPr>
          <w:noProof/>
          <w:lang w:val="it-IT"/>
        </w:rPr>
        <w:br w:type="page"/>
      </w:r>
    </w:p>
    <w:p w14:paraId="19865E7B" w14:textId="5DF14E66" w:rsidR="005C389F" w:rsidRPr="009310F1" w:rsidRDefault="005C389F" w:rsidP="00A60DB6">
      <w:pPr>
        <w:spacing w:line="360" w:lineRule="auto"/>
        <w:ind w:firstLine="567"/>
        <w:jc w:val="both"/>
        <w:rPr>
          <w:u w:val="single"/>
        </w:rPr>
      </w:pPr>
      <w:r w:rsidRPr="009310F1">
        <w:rPr>
          <w:noProof/>
          <w:lang w:val="it-IT" w:eastAsia="it-IT"/>
        </w:rPr>
        <w:lastRenderedPageBreak/>
        <mc:AlternateContent>
          <mc:Choice Requires="wps">
            <w:drawing>
              <wp:anchor distT="0" distB="0" distL="114300" distR="114300" simplePos="0" relativeHeight="251672576" behindDoc="0" locked="0" layoutInCell="1" allowOverlap="0" wp14:anchorId="7312CBFA" wp14:editId="332826F7">
                <wp:simplePos x="0" y="0"/>
                <wp:positionH relativeFrom="column">
                  <wp:posOffset>3810</wp:posOffset>
                </wp:positionH>
                <wp:positionV relativeFrom="paragraph">
                  <wp:posOffset>1043305</wp:posOffset>
                </wp:positionV>
                <wp:extent cx="3131820" cy="3907790"/>
                <wp:effectExtent l="0" t="0" r="11430" b="16510"/>
                <wp:wrapSquare wrapText="right"/>
                <wp:docPr id="10" name="Casella di testo 10"/>
                <wp:cNvGraphicFramePr/>
                <a:graphic xmlns:a="http://schemas.openxmlformats.org/drawingml/2006/main">
                  <a:graphicData uri="http://schemas.microsoft.com/office/word/2010/wordprocessingShape">
                    <wps:wsp>
                      <wps:cNvSpPr txBox="1"/>
                      <wps:spPr>
                        <a:xfrm>
                          <a:off x="0" y="0"/>
                          <a:ext cx="3131820" cy="39077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D2B9082" w14:textId="77777777" w:rsidR="00306206" w:rsidRDefault="00306206" w:rsidP="005C389F">
                            <w:r>
                              <w:rPr>
                                <w:noProof/>
                                <w:lang w:val="it-IT" w:eastAsia="it-IT"/>
                              </w:rPr>
                              <w:drawing>
                                <wp:inline distT="0" distB="0" distL="0" distR="0" wp14:anchorId="492B76F2" wp14:editId="237EF084">
                                  <wp:extent cx="2942590" cy="2251710"/>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elta_H_vap.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942590" cy="2251710"/>
                                          </a:xfrm>
                                          <a:prstGeom prst="rect">
                                            <a:avLst/>
                                          </a:prstGeom>
                                        </pic:spPr>
                                      </pic:pic>
                                    </a:graphicData>
                                  </a:graphic>
                                </wp:inline>
                              </w:drawing>
                            </w:r>
                          </w:p>
                          <w:p w14:paraId="2B539AA7" w14:textId="1A67AA30" w:rsidR="00306206" w:rsidRDefault="00306206" w:rsidP="005C389F">
                            <w:r>
                              <w:t xml:space="preserve">Figure </w:t>
                            </w:r>
                            <w:r w:rsidR="007C09F3">
                              <w:t>11</w:t>
                            </w:r>
                            <w:r>
                              <w:t>.</w:t>
                            </w:r>
                            <w:r w:rsidRPr="00FE1862">
                              <w:t xml:space="preserve"> </w:t>
                            </w:r>
                            <w:r w:rsidRPr="005C389F">
                              <w:t xml:space="preserve">Standard heats of vaporization of liquid </w:t>
                            </w:r>
                            <w:r>
                              <w:t>DACs, ΔH</w:t>
                            </w:r>
                            <w:r w:rsidRPr="00C673C0">
                              <w:rPr>
                                <w:vertAlign w:val="subscript"/>
                              </w:rPr>
                              <w:t>vap</w:t>
                            </w:r>
                            <w:r>
                              <w:t>,</w:t>
                            </w:r>
                            <w:r w:rsidRPr="005C389F">
                              <w:t xml:space="preserve"> as a function of the size of their symmetric alkyl chains. </w:t>
                            </w:r>
                            <w:r>
                              <w:t>Data are compared with experimenta</w:t>
                            </w:r>
                            <w:r w:rsidRPr="00C673C0">
                              <w:t>l values for short DACs</w:t>
                            </w:r>
                            <w:r>
                              <w:t xml:space="preserve"> (filled red symbols, from ref. </w:t>
                            </w:r>
                            <w:r w:rsidRPr="00C426FA">
                              <w:rPr>
                                <w:highlight w:val="yellow"/>
                              </w:rPr>
                              <w:t>[19]</w:t>
                            </w:r>
                            <w:r>
                              <w:t>)</w:t>
                            </w:r>
                            <w:r w:rsidRPr="00C673C0">
                              <w:t xml:space="preserve">. Data for </w:t>
                            </w:r>
                            <w:r>
                              <w:t>branched</w:t>
                            </w:r>
                            <w:r w:rsidRPr="00C673C0">
                              <w:t xml:space="preserve"> bis(2-butyloctyl) carbonate (D84C) are also included.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12CBFA" id="Casella di testo 10" o:spid="_x0000_s1036" type="#_x0000_t202" style="position:absolute;left:0;text-align:left;margin-left:.3pt;margin-top:82.15pt;width:246.6pt;height:307.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" o:allowoverlap="f" fillcolor="white [3201]" strokeweight=".5pt">
                <v:textbox>
                  <w:txbxContent>
                    <w:p w14:paraId="1D2B9082" w14:textId="77777777" w:rsidR="00306206" w:rsidRDefault="00306206" w:rsidP="005C389F">
                      <w:r>
                        <w:rPr>
                          <w:noProof/>
                          <w:lang w:val="it-IT" w:eastAsia="it-IT"/>
                        </w:rPr>
                        <w:drawing>
                          <wp:inline distT="0" distB="0" distL="0" distR="0" wp14:anchorId="492B76F2" wp14:editId="237EF084">
                            <wp:extent cx="2942590" cy="2251710"/>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elta_H_vap.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942590" cy="2251710"/>
                                    </a:xfrm>
                                    <a:prstGeom prst="rect">
                                      <a:avLst/>
                                    </a:prstGeom>
                                  </pic:spPr>
                                </pic:pic>
                              </a:graphicData>
                            </a:graphic>
                          </wp:inline>
                        </w:drawing>
                      </w:r>
                    </w:p>
                    <w:p w14:paraId="2B539AA7" w14:textId="1A67AA30" w:rsidR="00306206" w:rsidRDefault="00306206" w:rsidP="005C389F">
                      <w:r>
                        <w:t xml:space="preserve">Figure </w:t>
                      </w:r>
                      <w:r w:rsidR="007C09F3">
                        <w:t>11</w:t>
                      </w:r>
                      <w:r>
                        <w:t>.</w:t>
                      </w:r>
                      <w:r w:rsidRPr="00FE1862">
                        <w:t xml:space="preserve"> </w:t>
                      </w:r>
                      <w:r w:rsidRPr="005C389F">
                        <w:t xml:space="preserve">Standard heats of vaporization of liquid </w:t>
                      </w:r>
                      <w:r>
                        <w:t>DACs, ΔH</w:t>
                      </w:r>
                      <w:r w:rsidRPr="00C673C0">
                        <w:rPr>
                          <w:vertAlign w:val="subscript"/>
                        </w:rPr>
                        <w:t>vap</w:t>
                      </w:r>
                      <w:r>
                        <w:t>,</w:t>
                      </w:r>
                      <w:r w:rsidRPr="005C389F">
                        <w:t xml:space="preserve"> as a function of the size of their symmetric alkyl chains. </w:t>
                      </w:r>
                      <w:r>
                        <w:t>Data are compared with experimenta</w:t>
                      </w:r>
                      <w:r w:rsidRPr="00C673C0">
                        <w:t>l values for short DACs</w:t>
                      </w:r>
                      <w:r>
                        <w:t xml:space="preserve"> (filled red symbols, from ref. </w:t>
                      </w:r>
                      <w:r w:rsidRPr="00C426FA">
                        <w:rPr>
                          <w:highlight w:val="yellow"/>
                        </w:rPr>
                        <w:t>[19]</w:t>
                      </w:r>
                      <w:r>
                        <w:t>)</w:t>
                      </w:r>
                      <w:r w:rsidRPr="00C673C0">
                        <w:t xml:space="preserve">. Data for </w:t>
                      </w:r>
                      <w:r>
                        <w:t>branched</w:t>
                      </w:r>
                      <w:r w:rsidRPr="00C673C0">
                        <w:t xml:space="preserve"> bis(2-butyloctyl) carbonate (D84C) are also included.</w:t>
                      </w:r>
                    </w:p>
                  </w:txbxContent>
                </v:textbox>
                <w10:wrap type="square" side="right"/>
              </v:shape>
            </w:pict>
          </mc:Fallback>
        </mc:AlternateContent>
      </w:r>
      <w:r w:rsidR="007E44D7" w:rsidRPr="009310F1">
        <w:t xml:space="preserve">MD simulations were validated by comparison with different experimental quantities. </w:t>
      </w:r>
      <w:r w:rsidR="007E44D7" w:rsidRPr="009310F1">
        <w:rPr>
          <w:b/>
        </w:rPr>
        <w:t xml:space="preserve"> </w:t>
      </w:r>
      <w:r w:rsidRPr="009310F1">
        <w:rPr>
          <w:b/>
        </w:rPr>
        <w:t xml:space="preserve">Figure </w:t>
      </w:r>
      <w:r w:rsidR="007C09F3" w:rsidRPr="009310F1">
        <w:rPr>
          <w:b/>
        </w:rPr>
        <w:t>11</w:t>
      </w:r>
      <w:r w:rsidRPr="009310F1">
        <w:t xml:space="preserve"> reports how the computed heat of vaporization, ΔH</w:t>
      </w:r>
      <w:r w:rsidRPr="009310F1">
        <w:rPr>
          <w:vertAlign w:val="subscript"/>
        </w:rPr>
        <w:t>vap</w:t>
      </w:r>
      <w:r w:rsidRPr="009310F1">
        <w:t>, increases in response to the elongation of the side alkyl chain. The data generated with the new force field perfectly agree with the available experimental data</w:t>
      </w:r>
      <w:r w:rsidR="007E44D7" w:rsidRPr="009310F1">
        <w:t xml:space="preserve"> for DnC, with n=1-4</w:t>
      </w:r>
      <w:r w:rsidRPr="009310F1">
        <w:t>.</w:t>
      </w:r>
      <w:r w:rsidRPr="009310F1">
        <w:fldChar w:fldCharType="begin" w:fldLock="1"/>
      </w:r>
      <w:r w:rsidR="004C3A1E" w:rsidRPr="009310F1">
        <w:instrText>ADDIN CSL_CITATION {"citationItems":[{"id":"ITEM-1","itemData":{"DOI":"10.1016/j.jct.2008.02.012","ISSN":"00219614","author":[{"dropping-particle":"","family":"Kozlova","given":"Svetlana A.","non-dropping-particle":"","parse-names":false,"suffix":""},{"dropping-particle":"","family":"Emel’yanenko","given":"Vladimir N.","non-dropping-particle":"","parse-names":false,"suffix":""},{"dropping-particle":"","family":"Georgieva","given":"Miglena","non-dropping-particle":"","parse-names":false,"suffix":""},{"dropping-particle":"","family":"Verevkin","given":"Sergey P.","non-dropping-particle":"","parse-names":false,"suffix":""},{"dropping-particle":"","family":"Chernyak","given":"Yury","non-dropping-particle":"","parse-names":false,"suffix":""},{"dropping-particle":"","family":"Schäffner","given":"Benjamin","non-dropping-particle":"","parse-names":false,"suffix":""},{"dropping-particle":"","family":"Börner","given":"Armin","non-dropping-particle":"","parse-names":false,"suffix":""}],"container-title":"The Journal of Chemical Thermodynamics","id":"ITEM-1","issue":"7","issued":{"date-parts":[["2008","7"]]},"page":"1136-1140","title":"Vapour pressure and enthalpy of vaporization of aliphatic dialkyl carbonates","type":"article-journal","volume":"40"},"uris":["http://www.mendeley.com/documents/?uuid=a493c59e-597e-4872-a5f8-8b84dcb62c18"]}],"mendeley":{"formattedCitation":"[19]","plainTextFormattedCitation":"[19]","previouslyFormattedCitation":"[19]"},"properties":{"noteIndex":0},"schema":"https://github.com/citation-style-language/schema/raw/master/csl-citation.json"}</w:instrText>
      </w:r>
      <w:r w:rsidRPr="009310F1">
        <w:fldChar w:fldCharType="separate"/>
      </w:r>
      <w:r w:rsidR="001012D3" w:rsidRPr="009310F1">
        <w:rPr>
          <w:noProof/>
        </w:rPr>
        <w:t>[19]</w:t>
      </w:r>
      <w:r w:rsidRPr="009310F1">
        <w:fldChar w:fldCharType="end"/>
      </w:r>
      <w:r w:rsidRPr="009310F1">
        <w:t xml:space="preserve"> The larger size of the DAC molecule naturally results in a larger heat of vaporization per mole, whereas the effect of additional methylene groups is rather uniform. The property changes from 39.9 kJ mol</w:t>
      </w:r>
      <w:r w:rsidRPr="009310F1">
        <w:rPr>
          <w:vertAlign w:val="superscript"/>
        </w:rPr>
        <w:t>-1</w:t>
      </w:r>
      <w:r w:rsidRPr="009310F1">
        <w:t xml:space="preserve"> in D1C up to 117.7 kJ mol</w:t>
      </w:r>
      <w:r w:rsidRPr="009310F1">
        <w:rPr>
          <w:vertAlign w:val="superscript"/>
        </w:rPr>
        <w:t>-1</w:t>
      </w:r>
      <w:r w:rsidRPr="009310F1">
        <w:t xml:space="preserve"> in D12C. This trend is in line with the uniform density decrease in higher-molecular-weight organic carbonates. The heats of vaporization reflect a stronger contribution of the carbonate head group to the non-covalent interaction energy in the liquid phase of DACs. A noteworthy case is bis(2-butyloctyl) carbonate: its </w:t>
      </w:r>
      <w:r w:rsidR="007E44D7" w:rsidRPr="009310F1">
        <w:t xml:space="preserve">computed </w:t>
      </w:r>
      <w:r w:rsidRPr="009310F1">
        <w:t>standard heat of vaporization amounts to 101.4 kJ mol</w:t>
      </w:r>
      <w:r w:rsidRPr="009310F1">
        <w:rPr>
          <w:vertAlign w:val="superscript"/>
        </w:rPr>
        <w:noBreakHyphen/>
        <w:t>1</w:t>
      </w:r>
      <w:r w:rsidRPr="009310F1">
        <w:t xml:space="preserve"> that is significantly smaller than those of D12C, 117.7 kJ mol</w:t>
      </w:r>
      <w:r w:rsidRPr="009310F1">
        <w:rPr>
          <w:vertAlign w:val="superscript"/>
        </w:rPr>
        <w:t>-1</w:t>
      </w:r>
      <w:r w:rsidRPr="009310F1">
        <w:t>, and D10C, 108.3 kJ mol</w:t>
      </w:r>
      <w:r w:rsidRPr="009310F1">
        <w:rPr>
          <w:vertAlign w:val="superscript"/>
        </w:rPr>
        <w:t>-1</w:t>
      </w:r>
      <w:r w:rsidRPr="009310F1">
        <w:t xml:space="preserve">. One can conclude that grafting non-linear side alkyl chains is an interesting route to modulate the physical properties of DACs. The </w:t>
      </w:r>
      <w:r w:rsidR="00073F7F" w:rsidRPr="009310F1">
        <w:t xml:space="preserve">lower </w:t>
      </w:r>
      <w:r w:rsidRPr="009310F1">
        <w:t>heat of vaporization correlates with the lower freezing temperature of bis(2-butyloctyl) carbonate than that of D12C, while their molecular weights are equal.</w:t>
      </w:r>
    </w:p>
    <w:p w14:paraId="52E35F2A" w14:textId="20B5CF7C" w:rsidR="0007384B" w:rsidRPr="009310F1" w:rsidRDefault="00073F7F" w:rsidP="00A60DB6">
      <w:pPr>
        <w:spacing w:line="360" w:lineRule="auto"/>
        <w:ind w:firstLine="567"/>
        <w:jc w:val="both"/>
      </w:pPr>
      <w:r w:rsidRPr="009310F1">
        <w:t>Comparisons between density and dynamic viscosity for the</w:t>
      </w:r>
      <w:r w:rsidR="00C673C0" w:rsidRPr="009310F1">
        <w:t xml:space="preserve"> simulated systems </w:t>
      </w:r>
      <w:r w:rsidR="00A35A17" w:rsidRPr="009310F1">
        <w:t>and</w:t>
      </w:r>
      <w:r w:rsidR="00320FB8" w:rsidRPr="009310F1">
        <w:t xml:space="preserve"> the data reported in </w:t>
      </w:r>
      <w:r w:rsidR="00320FB8" w:rsidRPr="009310F1">
        <w:rPr>
          <w:b/>
        </w:rPr>
        <w:t xml:space="preserve">Figure </w:t>
      </w:r>
      <w:r w:rsidR="007C09F3" w:rsidRPr="009310F1">
        <w:rPr>
          <w:b/>
        </w:rPr>
        <w:t>3</w:t>
      </w:r>
      <w:r w:rsidR="00320FB8" w:rsidRPr="009310F1">
        <w:t xml:space="preserve"> </w:t>
      </w:r>
      <w:r w:rsidR="00A35A17" w:rsidRPr="009310F1">
        <w:t xml:space="preserve">and </w:t>
      </w:r>
      <w:r w:rsidR="00A35A17" w:rsidRPr="009310F1">
        <w:rPr>
          <w:b/>
        </w:rPr>
        <w:t xml:space="preserve">Figure </w:t>
      </w:r>
      <w:r w:rsidR="007C09F3" w:rsidRPr="009310F1">
        <w:rPr>
          <w:b/>
        </w:rPr>
        <w:t>5</w:t>
      </w:r>
      <w:r w:rsidR="00A35A17" w:rsidRPr="009310F1">
        <w:t xml:space="preserve"> are</w:t>
      </w:r>
      <w:r w:rsidR="00320FB8" w:rsidRPr="009310F1">
        <w:t xml:space="preserve"> shown in ESI (</w:t>
      </w:r>
      <w:r w:rsidR="00320FB8" w:rsidRPr="009310F1">
        <w:rPr>
          <w:b/>
        </w:rPr>
        <w:t xml:space="preserve">Figure </w:t>
      </w:r>
      <w:r w:rsidR="007C09F3" w:rsidRPr="009310F1">
        <w:rPr>
          <w:b/>
        </w:rPr>
        <w:t>S</w:t>
      </w:r>
      <w:r w:rsidR="00CE0001" w:rsidRPr="009310F1">
        <w:rPr>
          <w:b/>
        </w:rPr>
        <w:t>2</w:t>
      </w:r>
      <w:r w:rsidR="00A35A17" w:rsidRPr="009310F1">
        <w:rPr>
          <w:b/>
        </w:rPr>
        <w:t xml:space="preserve"> </w:t>
      </w:r>
      <w:r w:rsidR="00A35A17" w:rsidRPr="009310F1">
        <w:t>and</w:t>
      </w:r>
      <w:r w:rsidR="00A35A17" w:rsidRPr="009310F1">
        <w:rPr>
          <w:b/>
        </w:rPr>
        <w:t xml:space="preserve"> Figure </w:t>
      </w:r>
      <w:r w:rsidR="007C09F3" w:rsidRPr="009310F1">
        <w:rPr>
          <w:b/>
        </w:rPr>
        <w:t>S</w:t>
      </w:r>
      <w:r w:rsidR="00CE0001" w:rsidRPr="009310F1">
        <w:rPr>
          <w:b/>
        </w:rPr>
        <w:t>3</w:t>
      </w:r>
      <w:r w:rsidR="00A35A17" w:rsidRPr="009310F1">
        <w:t>, respectively</w:t>
      </w:r>
      <w:r w:rsidR="00320FB8" w:rsidRPr="009310F1">
        <w:t xml:space="preserve">) and a good agreement is confirmed for </w:t>
      </w:r>
      <w:r w:rsidR="00A35A17" w:rsidRPr="009310F1">
        <w:t>these</w:t>
      </w:r>
      <w:r w:rsidR="00320FB8" w:rsidRPr="009310F1">
        <w:t xml:space="preserve"> propert</w:t>
      </w:r>
      <w:r w:rsidR="00A35A17" w:rsidRPr="009310F1">
        <w:t>ies</w:t>
      </w:r>
      <w:r w:rsidR="00320FB8" w:rsidRPr="009310F1">
        <w:t>, on the basis of the presently developed interatomic potential.</w:t>
      </w:r>
      <w:r w:rsidR="00B30411" w:rsidRPr="009310F1">
        <w:t xml:space="preserve"> </w:t>
      </w:r>
      <w:r w:rsidR="00A920DC" w:rsidRPr="009310F1">
        <w:t xml:space="preserve">MD simulations </w:t>
      </w:r>
      <w:r w:rsidR="00B33370" w:rsidRPr="009310F1">
        <w:t xml:space="preserve">also </w:t>
      </w:r>
      <w:r w:rsidR="00A920DC" w:rsidRPr="009310F1">
        <w:t>efficiently account for the mesoscopic morphology in DA</w:t>
      </w:r>
      <w:r w:rsidRPr="009310F1">
        <w:t>C</w:t>
      </w:r>
      <w:r w:rsidR="00A920DC" w:rsidRPr="009310F1">
        <w:t xml:space="preserve">s, as witnessed by the above mentioned low Q peak.  While </w:t>
      </w:r>
      <w:r w:rsidR="00A920DC" w:rsidRPr="009310F1">
        <w:rPr>
          <w:b/>
        </w:rPr>
        <w:t xml:space="preserve">Figure </w:t>
      </w:r>
      <w:r w:rsidR="007C09F3" w:rsidRPr="009310F1">
        <w:rPr>
          <w:b/>
        </w:rPr>
        <w:t>8</w:t>
      </w:r>
      <w:r w:rsidR="00A920DC" w:rsidRPr="009310F1">
        <w:t xml:space="preserve"> </w:t>
      </w:r>
      <w:r w:rsidRPr="009310F1">
        <w:t>depicts</w:t>
      </w:r>
      <w:r w:rsidR="00A920DC" w:rsidRPr="009310F1">
        <w:t xml:space="preserve"> two </w:t>
      </w:r>
      <w:r w:rsidR="00874D28" w:rsidRPr="009310F1">
        <w:t>representative</w:t>
      </w:r>
      <w:r w:rsidR="00A920DC" w:rsidRPr="009310F1">
        <w:t xml:space="preserve"> cases (D1C and D4C), the level of description of the </w:t>
      </w:r>
      <w:r w:rsidR="00874D28" w:rsidRPr="009310F1">
        <w:t>whole</w:t>
      </w:r>
      <w:r w:rsidR="00A920DC" w:rsidRPr="009310F1">
        <w:t xml:space="preserve"> static </w:t>
      </w:r>
      <w:r w:rsidR="00AD179B" w:rsidRPr="009310F1">
        <w:t>X</w:t>
      </w:r>
      <w:r w:rsidR="00874D28" w:rsidRPr="009310F1">
        <w:t xml:space="preserve">-ray </w:t>
      </w:r>
      <w:r w:rsidR="00A920DC" w:rsidRPr="009310F1">
        <w:t xml:space="preserve">diffraction pattern, </w:t>
      </w:r>
      <w:r w:rsidR="00A920DC" w:rsidRPr="009310F1">
        <w:rPr>
          <w:b/>
        </w:rPr>
        <w:t xml:space="preserve">Figure </w:t>
      </w:r>
      <w:r w:rsidR="007C09F3" w:rsidRPr="009310F1">
        <w:rPr>
          <w:b/>
        </w:rPr>
        <w:t>S</w:t>
      </w:r>
      <w:r w:rsidR="00CE0001" w:rsidRPr="009310F1">
        <w:rPr>
          <w:b/>
        </w:rPr>
        <w:t xml:space="preserve">4 </w:t>
      </w:r>
      <w:r w:rsidR="00A920DC" w:rsidRPr="009310F1">
        <w:t>in the ESI shows the computed SAXS patterns for the whole DA</w:t>
      </w:r>
      <w:r w:rsidR="001A5B12" w:rsidRPr="009310F1">
        <w:t>C</w:t>
      </w:r>
      <w:r w:rsidR="00A920DC" w:rsidRPr="009310F1">
        <w:t xml:space="preserve"> family</w:t>
      </w:r>
      <w:r w:rsidR="001A5B12" w:rsidRPr="009310F1">
        <w:t>. In the same figure, the corresponding neutron weighted diffraction patterns are shown for both the cases of fully hydrogenated (protiated) and fully deuterated samples</w:t>
      </w:r>
      <w:r w:rsidR="0007384B" w:rsidRPr="009310F1">
        <w:t>,</w:t>
      </w:r>
      <w:r w:rsidR="00A920DC" w:rsidRPr="009310F1">
        <w:t xml:space="preserve"> as well as the n dependence of the D1 parameter accounting for the mesoscopic structure fingerprinted by the low Q</w:t>
      </w:r>
      <w:r w:rsidR="0007384B" w:rsidRPr="009310F1">
        <w:t xml:space="preserve"> SAXS</w:t>
      </w:r>
      <w:r w:rsidR="00A920DC" w:rsidRPr="009310F1">
        <w:t xml:space="preserve"> peak. It is clear the simulations efficiently account for the experimental scattering patterns. </w:t>
      </w:r>
      <w:r w:rsidR="0007384B" w:rsidRPr="009310F1">
        <w:t xml:space="preserve">We also notice that while X-ray scattering efficiently can detect the low Q peak, use of deuterated samples with neutron </w:t>
      </w:r>
      <w:r w:rsidR="0007384B" w:rsidRPr="009310F1">
        <w:lastRenderedPageBreak/>
        <w:t>scattering reduces the amplitude of this peak, due to contrast reasons. Accordingly, only hydrogenated samples can efficiently detect evidence</w:t>
      </w:r>
      <w:r w:rsidR="00BD382A" w:rsidRPr="009310F1">
        <w:t xml:space="preserve"> for</w:t>
      </w:r>
      <w:r w:rsidR="0007384B" w:rsidRPr="009310F1">
        <w:t xml:space="preserve">structural heterogeneities when dealing with neutron scattering. </w:t>
      </w:r>
    </w:p>
    <w:p w14:paraId="77C6ADDD" w14:textId="371C631A" w:rsidR="00D12E5B" w:rsidRPr="009310F1" w:rsidRDefault="0007384B" w:rsidP="00A60DB6">
      <w:pPr>
        <w:spacing w:line="360" w:lineRule="auto"/>
        <w:ind w:firstLine="567"/>
        <w:jc w:val="both"/>
      </w:pPr>
      <w:r w:rsidRPr="009310F1">
        <w:rPr>
          <w:noProof/>
          <w:lang w:val="it-IT" w:eastAsia="it-IT"/>
        </w:rPr>
        <mc:AlternateContent>
          <mc:Choice Requires="wps">
            <w:drawing>
              <wp:anchor distT="0" distB="0" distL="114300" distR="114300" simplePos="0" relativeHeight="251674624" behindDoc="0" locked="0" layoutInCell="1" allowOverlap="0" wp14:anchorId="266B8FFF" wp14:editId="0780014E">
                <wp:simplePos x="0" y="0"/>
                <wp:positionH relativeFrom="column">
                  <wp:posOffset>124460</wp:posOffset>
                </wp:positionH>
                <wp:positionV relativeFrom="paragraph">
                  <wp:posOffset>771525</wp:posOffset>
                </wp:positionV>
                <wp:extent cx="2890520" cy="3444875"/>
                <wp:effectExtent l="0" t="0" r="24130" b="22225"/>
                <wp:wrapSquare wrapText="right"/>
                <wp:docPr id="15" name="Casella di testo 15"/>
                <wp:cNvGraphicFramePr/>
                <a:graphic xmlns:a="http://schemas.openxmlformats.org/drawingml/2006/main">
                  <a:graphicData uri="http://schemas.microsoft.com/office/word/2010/wordprocessingShape">
                    <wps:wsp>
                      <wps:cNvSpPr txBox="1"/>
                      <wps:spPr>
                        <a:xfrm>
                          <a:off x="0" y="0"/>
                          <a:ext cx="2890520" cy="3444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D2356C" w14:textId="77777777" w:rsidR="00306206" w:rsidRDefault="00306206" w:rsidP="00865DA1">
                            <w:r>
                              <w:rPr>
                                <w:noProof/>
                                <w:lang w:val="it-IT" w:eastAsia="it-IT"/>
                              </w:rPr>
                              <w:drawing>
                                <wp:inline distT="0" distB="0" distL="0" distR="0" wp14:anchorId="57DDC02F" wp14:editId="7122A8CF">
                                  <wp:extent cx="2908264" cy="2077378"/>
                                  <wp:effectExtent l="0" t="0" r="6985"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_nr_C1-C1.png"/>
                                          <pic:cNvPicPr/>
                                        </pic:nvPicPr>
                                        <pic:blipFill>
                                          <a:blip r:embed="rId27">
                                            <a:extLst>
                                              <a:ext uri="{28A0092B-C50C-407E-A947-70E740481C1C}">
                                                <a14:useLocalDpi xmlns:a14="http://schemas.microsoft.com/office/drawing/2010/main" val="0"/>
                                              </a:ext>
                                            </a:extLst>
                                          </a:blip>
                                          <a:stretch>
                                            <a:fillRect/>
                                          </a:stretch>
                                        </pic:blipFill>
                                        <pic:spPr>
                                          <a:xfrm>
                                            <a:off x="0" y="0"/>
                                            <a:ext cx="2926176" cy="2090172"/>
                                          </a:xfrm>
                                          <a:prstGeom prst="rect">
                                            <a:avLst/>
                                          </a:prstGeom>
                                        </pic:spPr>
                                      </pic:pic>
                                    </a:graphicData>
                                  </a:graphic>
                                </wp:inline>
                              </w:drawing>
                            </w:r>
                            <w:r>
                              <w:t xml:space="preserve"> </w:t>
                            </w:r>
                          </w:p>
                          <w:p w14:paraId="165830C0" w14:textId="6D848ED9" w:rsidR="00306206" w:rsidRDefault="00306206" w:rsidP="00865DA1">
                            <w:r>
                              <w:t xml:space="preserve">Figure </w:t>
                            </w:r>
                            <w:r w:rsidR="007C09F3">
                              <w:t>12</w:t>
                            </w:r>
                            <w:r>
                              <w:t>.</w:t>
                            </w:r>
                            <w:r w:rsidRPr="00FE1862">
                              <w:t xml:space="preserve"> </w:t>
                            </w:r>
                            <w:r>
                              <w:t xml:space="preserve">Pair distribution functions of neighbour C1-C1 atoms for the different members of the DAC family (continuous lines) and corresponding number of neighbours (dashed lines).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6B8FFF" id="Casella di testo 15" o:spid="_x0000_s1037" type="#_x0000_t202" style="position:absolute;left:0;text-align:left;margin-left:9.8pt;margin-top:60.75pt;width:227.6pt;height:271.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" o:allowoverlap="f" fillcolor="white [3201]" strokeweight=".5pt">
                <v:textbox>
                  <w:txbxContent>
                    <w:p w14:paraId="37D2356C" w14:textId="77777777" w:rsidR="00306206" w:rsidRDefault="00306206" w:rsidP="00865DA1">
                      <w:r>
                        <w:rPr>
                          <w:noProof/>
                          <w:lang w:val="it-IT" w:eastAsia="it-IT"/>
                        </w:rPr>
                        <w:drawing>
                          <wp:inline distT="0" distB="0" distL="0" distR="0" wp14:anchorId="57DDC02F" wp14:editId="7122A8CF">
                            <wp:extent cx="2908264" cy="2077378"/>
                            <wp:effectExtent l="0" t="0" r="6985"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_nr_C1-C1.png"/>
                                    <pic:cNvPicPr/>
                                  </pic:nvPicPr>
                                  <pic:blipFill>
                                    <a:blip r:embed="rId27">
                                      <a:extLst>
                                        <a:ext uri="{28A0092B-C50C-407E-A947-70E740481C1C}">
                                          <a14:useLocalDpi xmlns:a14="http://schemas.microsoft.com/office/drawing/2010/main" val="0"/>
                                        </a:ext>
                                      </a:extLst>
                                    </a:blip>
                                    <a:stretch>
                                      <a:fillRect/>
                                    </a:stretch>
                                  </pic:blipFill>
                                  <pic:spPr>
                                    <a:xfrm>
                                      <a:off x="0" y="0"/>
                                      <a:ext cx="2926176" cy="2090172"/>
                                    </a:xfrm>
                                    <a:prstGeom prst="rect">
                                      <a:avLst/>
                                    </a:prstGeom>
                                  </pic:spPr>
                                </pic:pic>
                              </a:graphicData>
                            </a:graphic>
                          </wp:inline>
                        </w:drawing>
                      </w:r>
                      <w:r>
                        <w:t xml:space="preserve"> </w:t>
                      </w:r>
                    </w:p>
                    <w:p w14:paraId="165830C0" w14:textId="6D848ED9" w:rsidR="00306206" w:rsidRDefault="00306206" w:rsidP="00865DA1">
                      <w:r>
                        <w:t xml:space="preserve">Figure </w:t>
                      </w:r>
                      <w:r w:rsidR="007C09F3">
                        <w:t>12</w:t>
                      </w:r>
                      <w:r>
                        <w:t>.</w:t>
                      </w:r>
                      <w:r w:rsidRPr="00FE1862">
                        <w:t xml:space="preserve"> </w:t>
                      </w:r>
                      <w:r>
                        <w:t xml:space="preserve">Pair distribution functions of neighbour C1-C1 atoms for the different members of the DAC family (continuous lines) and corresponding number of neighbours (dashed lines). </w:t>
                      </w:r>
                    </w:p>
                  </w:txbxContent>
                </v:textbox>
                <w10:wrap type="square" side="right"/>
              </v:shape>
            </w:pict>
          </mc:Fallback>
        </mc:AlternateContent>
      </w:r>
      <w:r w:rsidR="00A35A17" w:rsidRPr="009310F1">
        <w:t xml:space="preserve">In view of the </w:t>
      </w:r>
      <w:r w:rsidRPr="009310F1">
        <w:t xml:space="preserve">successful </w:t>
      </w:r>
      <w:r w:rsidR="00A35A17" w:rsidRPr="009310F1">
        <w:t>validation against different sets of experimental data (density, dynamic viscosity, diffusion coefficient</w:t>
      </w:r>
      <w:r w:rsidR="00A920DC" w:rsidRPr="009310F1">
        <w:t xml:space="preserve"> (</w:t>
      </w:r>
      <w:r w:rsidR="00A920DC" w:rsidRPr="009310F1">
        <w:rPr>
          <w:b/>
        </w:rPr>
        <w:t xml:space="preserve">Figure </w:t>
      </w:r>
      <w:r w:rsidR="007C09F3" w:rsidRPr="009310F1">
        <w:rPr>
          <w:b/>
        </w:rPr>
        <w:t>7</w:t>
      </w:r>
      <w:r w:rsidR="00A920DC" w:rsidRPr="009310F1">
        <w:t>)</w:t>
      </w:r>
      <w:r w:rsidRPr="009310F1">
        <w:t xml:space="preserve"> and SAXS-WAXS</w:t>
      </w:r>
      <w:r w:rsidR="00A35A17" w:rsidRPr="009310F1">
        <w:t xml:space="preserve">), we can consider the present set of simulations of the DAC family </w:t>
      </w:r>
      <w:r w:rsidRPr="009310F1">
        <w:t xml:space="preserve">as </w:t>
      </w:r>
      <w:r w:rsidR="00A35A17" w:rsidRPr="009310F1">
        <w:t>robust description</w:t>
      </w:r>
      <w:r w:rsidRPr="009310F1">
        <w:t>s</w:t>
      </w:r>
      <w:r w:rsidR="00A35A17" w:rsidRPr="009310F1">
        <w:t xml:space="preserve"> of their structural and dynamic properties.  </w:t>
      </w:r>
      <w:r w:rsidR="00865DA1" w:rsidRPr="009310F1">
        <w:t>A</w:t>
      </w:r>
      <w:r w:rsidRPr="009310F1">
        <w:t>ccordingly, a</w:t>
      </w:r>
      <w:r w:rsidR="00865DA1" w:rsidRPr="009310F1">
        <w:t xml:space="preserve">s a preliminary characterization, aiming at extracting information on the structural organization in DACs, we report in </w:t>
      </w:r>
      <w:r w:rsidR="00865DA1" w:rsidRPr="009310F1">
        <w:rPr>
          <w:b/>
        </w:rPr>
        <w:t xml:space="preserve">Figure </w:t>
      </w:r>
      <w:r w:rsidR="007C09F3" w:rsidRPr="009310F1">
        <w:rPr>
          <w:b/>
        </w:rPr>
        <w:t>12</w:t>
      </w:r>
      <w:r w:rsidR="00865DA1" w:rsidRPr="009310F1">
        <w:t>, the pair distribution function (pdf) related to the central Carbon (C</w:t>
      </w:r>
      <w:r w:rsidR="00865DA1" w:rsidRPr="009310F1">
        <w:rPr>
          <w:vertAlign w:val="subscript"/>
        </w:rPr>
        <w:t>1</w:t>
      </w:r>
      <w:r w:rsidR="00865DA1" w:rsidRPr="009310F1">
        <w:t>) mutual correlation (C</w:t>
      </w:r>
      <w:r w:rsidR="00865DA1" w:rsidRPr="009310F1">
        <w:rPr>
          <w:vertAlign w:val="subscript"/>
        </w:rPr>
        <w:t>1</w:t>
      </w:r>
      <w:r w:rsidR="00865DA1" w:rsidRPr="009310F1">
        <w:t>-C</w:t>
      </w:r>
      <w:r w:rsidR="00865DA1" w:rsidRPr="009310F1">
        <w:rPr>
          <w:vertAlign w:val="subscript"/>
        </w:rPr>
        <w:t>1</w:t>
      </w:r>
      <w:r w:rsidR="00865DA1" w:rsidRPr="009310F1">
        <w:t>)</w:t>
      </w:r>
      <w:r w:rsidR="00DD670C" w:rsidRPr="009310F1">
        <w:t xml:space="preserve">. In agreement with previous classical and ab initio MD simulations, the first member of the DAC family is characterised by the occurrence of two peaks </w:t>
      </w:r>
      <w:r w:rsidR="00D12E5B" w:rsidRPr="009310F1">
        <w:t>centred at ca. 4</w:t>
      </w:r>
      <w:r w:rsidR="00DD670C" w:rsidRPr="009310F1">
        <w:t xml:space="preserve"> and 6 Å, the latter being stronger in amplitude.</w:t>
      </w:r>
      <w:r w:rsidR="00DD670C" w:rsidRPr="009310F1">
        <w:fldChar w:fldCharType="begin" w:fldLock="1"/>
      </w:r>
      <w:r w:rsidR="00AD179B" w:rsidRPr="009310F1">
        <w:instrText>ADDIN CSL_CITATION {"citationItems":[{"id":"ITEM-1","itemData":{"DOI":"10.1016/S0167-7322(01)00192-1","ISBN":"1089-5639","ISSN":"01677322","abstract":"Molecular Dynamics simulations of pure ethylene carbonate, propylene carbonate and dimethyl carbonate have been carried out at different temperatures in the liquid phase. The all atom OPLS parameters are used to describe van der Waals interactions and the atomic charges are obtained from ab initio 6-31G** SCF calculations. For the flexible models, various force fields have been tested and Cff91 has been chosen to describe intramolecular interactions. Thermodynamical and dynamical properties are reported and a reasonable agreement with the available experimental data is observed. Simulated structure of ethylene carbonate and propylene carbonate at 323 and 473 K are compared with the experimental one determined at the same temperatures using X-ray diffraction experiment.","author":[{"dropping-particle":"","family":"Soetens","given":"Jean Christophe","non-dropping-particle":"","parse-names":false,"suffix":""},{"dropping-particle":"","family":"Millot","given":"Claude","non-dropping-particle":"","parse-names":false,"suffix":""},{"dropping-particle":"","family":"Maigret","given":"Bernard","non-dropping-particle":"","parse-names":false,"suffix":""},{"dropping-particle":"","family":"Bakó","given":"Imre","non-dropping-particle":"","parse-names":false,"suffix":""}],"container-title":"Journal of Molecular Liquids","id":"ITEM-1","issue":"3","issued":{"date-parts":[["2001"]]},"page":"201-216","title":"Molecular dynamics simulation and x-ray diffraction studies of ethylene carbonate, propylene carbonate and dimethyl carbonate in liquid phase","type":"article-journal","volume":"92"},"uris":["http://www.mendeley.com/documents/?uuid=fac70fa9-0f93-4cd0-9436-bf83a9dc3fe0"]},{"id":"ITEM-2","itemData":{"DOI":"10.1063/1.3273847","ISSN":"00219606","abstract":"In this work, we report on the first x-ray diffraction study on liquid dimethyl carbonate. Diffraction spectra were collected with an energy-dispersive instrument, whose wide Q-range allows the structure determination of weakly ordered systems (such as liquids). The structural correlation in this liquid ranges up to about 20 Å. The observed patterns are interpreted with a structural model derived from classical molecular dynamics simulations. The simulations were run using OPLS force field, only slightly modified to restrain bond distances to the experimental values. The model structure function and radial distribution functions, averaged among the productive trajectory frames, are in very good agreement with the corresponding experimental ones. Molecular dynamics results show that the deviations from C2v cis-cis structure, predicted by ab initio calculations and observed by electron diffraction in the gas phase, are small. By analyzing the intra- and intermolecular pair distribution functions, it was possible to assign the peaks of the experimental radial distribution function to specific structural correlations, and to compute the different average intermolecular coordination numbers. The intermolecular methyl-carbonyl oxygen distance is thoroughly discussed to assess the presence of weak C-HO hydrogen bonds. © 2009 American Institute of Physics.","author":[{"dropping-particle":"","family":"Gontrani","given":"Lorenzo","non-dropping-particle":"","parse-names":false,"suffix":""},{"dropping-particle":"","family":"Russina","given":"Olga","non-dropping-particle":"","parse-names":false,"suffix":""},{"dropping-particle":"","family":"Marincola","given":"Flaminia Cesare","non-dropping-particle":"","parse-names":false,"suffix":""},{"dropping-particle":"","family":"Caminiti","given":"Ruggero","non-dropping-particle":"","parse-names":false,"suffix":""}],"container-title":"Journal of Chemical Physics","id":"ITEM-2","issue":"24","issued":{"date-parts":[["2009"]]},"page":"1-9","title":"An energy dispersive x-ray scattering and molecular dynamics study of liquid dimethyl carbonate","type":"article-journal","volume":"131"},"uris":["http://www.mendeley.com/documents/?uuid=16798cc2-ef12-4947-b94c-622a96b45c25"]},{"id":"ITEM-3","itemData":{"DOI":"10.1021/jp309374m","ISSN":"15205207","abstract":"A density functional theory based Car-Parrinello molecular dynamics simulation of liquid dimethyl carbonate, an environmentally benign solvent, has been carried out to study its structure and dynamics. Conformational excitations of the molecule have been probed in both its gas and liquid phases. While the cis-cis conformer is the global energy minimum and, thus, the most predominant, at ambient conditions a few percent of molecules are present in the cis-trans conformation as well. The latter possesses a dipole moment of around 4.5 D in the liquid state, a value that is nearly five times as large as that for the cis-cis conformer. Dipole-dipole interactions play a crucial role in the formation of small hydrogen bonded clusters of cis-trans conformers in the liquid. The vibrational spectrum of liquid dimethyl carbonate has been obtained from the trajectory and is shown to agree quite well with available experimental data. © 2012 American Chemical Society.","author":[{"dropping-particle":"","family":"Reddy","given":"Sandeep K.","non-dropping-particle":"","parse-names":false,"suffix":""},{"dropping-particle":"","family":"Balasubramanian","given":"Sundaram","non-dropping-particle":"","parse-names":false,"suffix":""}],"container-title":"Journal of Physical Chemistry B","id":"ITEM-3","issue":"51","issued":{"date-parts":[["2012"]]},"page":"14892-14902","title":"Liquid dimethyl carbonate: A quantum chemical and molecular dynamics study","type":"article-journal","volume":"116"},"uris":["http://www.mendeley.com/documents/?uuid=0084cd63-6c20-4cb3-af13-39c2a35e7032"]}],"mendeley":{"formattedCitation":"[31,83,84]","plainTextFormattedCitation":"[31,83,84]","previouslyFormattedCitation":"[31,83,84]"},"properties":{"noteIndex":0},"schema":"https://github.com/citation-style-language/schema/raw/master/csl-citation.json"}</w:instrText>
      </w:r>
      <w:r w:rsidR="00DD670C" w:rsidRPr="009310F1">
        <w:fldChar w:fldCharType="separate"/>
      </w:r>
      <w:r w:rsidR="00804307" w:rsidRPr="009310F1">
        <w:rPr>
          <w:noProof/>
        </w:rPr>
        <w:t>[31,83,84]</w:t>
      </w:r>
      <w:r w:rsidR="00DD670C" w:rsidRPr="009310F1">
        <w:fldChar w:fldCharType="end"/>
      </w:r>
      <w:r w:rsidR="00DD670C" w:rsidRPr="009310F1">
        <w:t xml:space="preserve"> The first peak </w:t>
      </w:r>
      <w:r w:rsidR="00D12E5B" w:rsidRPr="009310F1">
        <w:t>(at ca. 4</w:t>
      </w:r>
      <w:r w:rsidR="004259F2" w:rsidRPr="009310F1">
        <w:t xml:space="preserve"> Å) </w:t>
      </w:r>
      <w:r w:rsidR="00DD670C" w:rsidRPr="009310F1">
        <w:t xml:space="preserve">corresponds to a structural correlation </w:t>
      </w:r>
      <w:r w:rsidR="008D104E" w:rsidRPr="009310F1">
        <w:t>with</w:t>
      </w:r>
      <w:r w:rsidR="00DD670C" w:rsidRPr="009310F1">
        <w:t xml:space="preserve"> </w:t>
      </w:r>
      <w:r w:rsidR="004259F2" w:rsidRPr="009310F1">
        <w:t xml:space="preserve">ca. </w:t>
      </w:r>
      <w:r w:rsidR="00DD670C" w:rsidRPr="009310F1">
        <w:t>two C</w:t>
      </w:r>
      <w:r w:rsidR="00DD670C" w:rsidRPr="009310F1">
        <w:rPr>
          <w:vertAlign w:val="subscript"/>
        </w:rPr>
        <w:t>1</w:t>
      </w:r>
      <w:r w:rsidR="00DD670C" w:rsidRPr="009310F1">
        <w:t xml:space="preserve"> atoms surrounding the reference one, on average. The next DAC member</w:t>
      </w:r>
      <w:r w:rsidR="00996745" w:rsidRPr="009310F1">
        <w:t>s</w:t>
      </w:r>
      <w:r w:rsidR="00DD670C" w:rsidRPr="009310F1">
        <w:t xml:space="preserve">, </w:t>
      </w:r>
      <w:r w:rsidR="00996745" w:rsidRPr="009310F1">
        <w:t xml:space="preserve">from </w:t>
      </w:r>
      <w:r w:rsidR="00DD670C" w:rsidRPr="009310F1">
        <w:t>D2C</w:t>
      </w:r>
      <w:r w:rsidR="00996745" w:rsidRPr="009310F1">
        <w:t xml:space="preserve"> to D1</w:t>
      </w:r>
      <w:r w:rsidR="004C08F1" w:rsidRPr="009310F1">
        <w:t>2</w:t>
      </w:r>
      <w:r w:rsidR="00996745" w:rsidRPr="009310F1">
        <w:t>C</w:t>
      </w:r>
      <w:r w:rsidR="004259F2" w:rsidRPr="009310F1">
        <w:t>, including D84C</w:t>
      </w:r>
      <w:r w:rsidR="00DD670C" w:rsidRPr="009310F1">
        <w:t xml:space="preserve">, </w:t>
      </w:r>
      <w:r w:rsidR="00996745" w:rsidRPr="009310F1">
        <w:t>are</w:t>
      </w:r>
      <w:r w:rsidR="00DD670C" w:rsidRPr="009310F1">
        <w:t xml:space="preserve"> </w:t>
      </w:r>
      <w:r w:rsidR="004259F2" w:rsidRPr="009310F1">
        <w:t xml:space="preserve">also </w:t>
      </w:r>
      <w:r w:rsidR="00DD670C" w:rsidRPr="009310F1">
        <w:t>characterised by two peaks at approximately the same position</w:t>
      </w:r>
      <w:r w:rsidR="00996745" w:rsidRPr="009310F1">
        <w:t xml:space="preserve">s. </w:t>
      </w:r>
      <w:r w:rsidR="004C08F1" w:rsidRPr="009310F1">
        <w:t>For all these systems,</w:t>
      </w:r>
      <w:r w:rsidR="00996745" w:rsidRPr="009310F1">
        <w:t xml:space="preserve"> there is a clear minimum separating the two solvation shells at ca. 4.9 Å: the number of C1 atoms solvating the reference one in the first shell </w:t>
      </w:r>
      <w:r w:rsidR="004259F2" w:rsidRPr="009310F1">
        <w:t xml:space="preserve">(as obtained from the integration of the C1-C1 pdf up to 4.9 Å) </w:t>
      </w:r>
      <w:r w:rsidR="00996745" w:rsidRPr="009310F1">
        <w:t>progressively decreases upon increase of the chain length, shifting from ca. 2 for D1C down to 0.5 for D1</w:t>
      </w:r>
      <w:r w:rsidR="00E04CF7" w:rsidRPr="009310F1">
        <w:t>2</w:t>
      </w:r>
      <w:r w:rsidR="00996745" w:rsidRPr="009310F1">
        <w:t xml:space="preserve">C. The peak at 4 Å has been interpreted as the correlation between first neighbour molecules of D1C, whose O-C(O)-O planes lay </w:t>
      </w:r>
      <w:r w:rsidR="004638F0" w:rsidRPr="009310F1">
        <w:t xml:space="preserve">parallel. </w:t>
      </w:r>
      <w:r w:rsidR="00D12E5B" w:rsidRPr="009310F1">
        <w:rPr>
          <w:b/>
        </w:rPr>
        <w:t xml:space="preserve">Figure </w:t>
      </w:r>
      <w:r w:rsidR="007C09F3" w:rsidRPr="009310F1">
        <w:rPr>
          <w:b/>
        </w:rPr>
        <w:t>13</w:t>
      </w:r>
      <w:r w:rsidR="00D12E5B" w:rsidRPr="009310F1">
        <w:rPr>
          <w:b/>
        </w:rPr>
        <w:t xml:space="preserve"> </w:t>
      </w:r>
      <w:r w:rsidR="00D12E5B" w:rsidRPr="009310F1">
        <w:t xml:space="preserve">reports the C1-C1 distance dependence of the angular distribution functions for the planes including the three </w:t>
      </w:r>
      <w:r w:rsidR="00BD382A" w:rsidRPr="009310F1">
        <w:t xml:space="preserve">oxygen </w:t>
      </w:r>
      <w:r w:rsidR="00D12E5B" w:rsidRPr="009310F1">
        <w:t>atoms of the neighbour</w:t>
      </w:r>
      <w:r w:rsidR="00AD179B" w:rsidRPr="009310F1">
        <w:t>ing</w:t>
      </w:r>
      <w:r w:rsidR="00D12E5B" w:rsidRPr="009310F1">
        <w:t xml:space="preserve"> carbonyl groups for three selected DAC members (namely, D1C, D6C and D12C). </w:t>
      </w:r>
      <w:r w:rsidR="004638F0" w:rsidRPr="009310F1">
        <w:t>Our analysis</w:t>
      </w:r>
      <w:r w:rsidR="00D12E5B" w:rsidRPr="009310F1">
        <w:t xml:space="preserve"> </w:t>
      </w:r>
      <w:r w:rsidR="004638F0" w:rsidRPr="009310F1">
        <w:t xml:space="preserve">confirms that </w:t>
      </w:r>
      <w:r w:rsidR="00712D2D" w:rsidRPr="009310F1">
        <w:t xml:space="preserve">the first </w:t>
      </w:r>
      <w:r w:rsidR="008D104E" w:rsidRPr="009310F1">
        <w:t xml:space="preserve">C1-C1 pdf peak corresponds to a parallel distribution of </w:t>
      </w:r>
      <w:r w:rsidR="00712D2D" w:rsidRPr="009310F1">
        <w:t xml:space="preserve">stacked </w:t>
      </w:r>
      <w:r w:rsidR="008D104E" w:rsidRPr="009310F1">
        <w:t>carbonates</w:t>
      </w:r>
      <w:r w:rsidR="00712D2D" w:rsidRPr="009310F1">
        <w:t xml:space="preserve"> separated by a distance of ca. 3.8 Å</w:t>
      </w:r>
      <w:r w:rsidR="008D104E" w:rsidRPr="009310F1">
        <w:t xml:space="preserve">, </w:t>
      </w:r>
      <w:r w:rsidR="004638F0" w:rsidRPr="009310F1">
        <w:t>for the different</w:t>
      </w:r>
      <w:r w:rsidR="008D104E" w:rsidRPr="009310F1">
        <w:t xml:space="preserve"> members of the DAC family</w:t>
      </w:r>
      <w:r w:rsidR="004638F0" w:rsidRPr="009310F1">
        <w:t xml:space="preserve">. Upon increasing the chain </w:t>
      </w:r>
      <w:r w:rsidR="004259F2" w:rsidRPr="009310F1">
        <w:t>length,</w:t>
      </w:r>
      <w:r w:rsidR="004638F0" w:rsidRPr="009310F1">
        <w:t xml:space="preserve"> the occurrence of this correlation decreases, but the local order maintains unaltered</w:t>
      </w:r>
      <w:r w:rsidR="00D12E5B" w:rsidRPr="009310F1">
        <w:t>.</w:t>
      </w:r>
      <w:r w:rsidR="004259F2" w:rsidRPr="009310F1">
        <w:t xml:space="preserve"> </w:t>
      </w:r>
      <w:r w:rsidR="00BC3CDB" w:rsidRPr="009310F1">
        <w:t xml:space="preserve">We will show in the following that this specific correlation plays a fundamental role in dictating an overall degree of order that encompasses much larger, mesoscopic, spatial scales: this is interesting </w:t>
      </w:r>
      <w:r w:rsidR="00BC3CDB" w:rsidRPr="009310F1">
        <w:lastRenderedPageBreak/>
        <w:t xml:space="preserve">evidence </w:t>
      </w:r>
      <w:r w:rsidR="00BD382A" w:rsidRPr="009310F1">
        <w:t xml:space="preserve">for </w:t>
      </w:r>
      <w:r w:rsidR="00BC3CDB" w:rsidRPr="009310F1">
        <w:t>a limited range (4 Å) correlation that drives the establishment of order over up to 2 nm (in D12C).</w:t>
      </w:r>
    </w:p>
    <w:p w14:paraId="1C08EECC" w14:textId="11C67E44" w:rsidR="004259F2" w:rsidRPr="009310F1" w:rsidRDefault="008443E7" w:rsidP="00A60DB6">
      <w:pPr>
        <w:spacing w:line="360" w:lineRule="auto"/>
        <w:ind w:firstLine="567"/>
        <w:jc w:val="both"/>
      </w:pPr>
      <w:r w:rsidRPr="009310F1">
        <w:rPr>
          <w:b/>
          <w:noProof/>
          <w:lang w:val="it-IT" w:eastAsia="it-IT"/>
        </w:rPr>
        <mc:AlternateContent>
          <mc:Choice Requires="wps">
            <w:drawing>
              <wp:anchor distT="0" distB="0" distL="114300" distR="114300" simplePos="0" relativeHeight="251675648" behindDoc="0" locked="0" layoutInCell="1" allowOverlap="1" wp14:anchorId="54BED4BE" wp14:editId="0BA8DDEF">
                <wp:simplePos x="0" y="0"/>
                <wp:positionH relativeFrom="column">
                  <wp:posOffset>-26670</wp:posOffset>
                </wp:positionH>
                <wp:positionV relativeFrom="paragraph">
                  <wp:posOffset>4308475</wp:posOffset>
                </wp:positionV>
                <wp:extent cx="6119495" cy="2557780"/>
                <wp:effectExtent l="0" t="0" r="14605" b="13970"/>
                <wp:wrapTopAndBottom/>
                <wp:docPr id="27" name="Casella di testo 27"/>
                <wp:cNvGraphicFramePr/>
                <a:graphic xmlns:a="http://schemas.openxmlformats.org/drawingml/2006/main">
                  <a:graphicData uri="http://schemas.microsoft.com/office/word/2010/wordprocessingShape">
                    <wps:wsp>
                      <wps:cNvSpPr txBox="1"/>
                      <wps:spPr>
                        <a:xfrm>
                          <a:off x="0" y="0"/>
                          <a:ext cx="6119495" cy="2557780"/>
                        </a:xfrm>
                        <a:prstGeom prst="rect">
                          <a:avLst/>
                        </a:prstGeom>
                        <a:solidFill>
                          <a:schemeClr val="lt1"/>
                        </a:solidFill>
                        <a:ln w="6350">
                          <a:solidFill>
                            <a:prstClr val="black"/>
                          </a:solidFill>
                        </a:ln>
                      </wps:spPr>
                      <wps:txbx>
                        <w:txbxContent>
                          <w:tbl>
                            <w:tblPr>
                              <w:tblStyle w:val="Grigliatabella"/>
                              <w:tblW w:w="0" w:type="auto"/>
                              <w:tblLook w:val="04A0" w:firstRow="1" w:lastRow="0" w:firstColumn="1" w:lastColumn="0" w:noHBand="0" w:noVBand="1"/>
                            </w:tblPr>
                            <w:tblGrid>
                              <w:gridCol w:w="3127"/>
                              <w:gridCol w:w="3101"/>
                              <w:gridCol w:w="3101"/>
                            </w:tblGrid>
                            <w:tr w:rsidR="00306206" w14:paraId="78642637" w14:textId="77777777" w:rsidTr="004259F2">
                              <w:tc>
                                <w:tcPr>
                                  <w:tcW w:w="3114" w:type="dxa"/>
                                </w:tcPr>
                                <w:p w14:paraId="1A0BEDC0" w14:textId="77777777" w:rsidR="00306206" w:rsidRDefault="00306206">
                                  <w:r>
                                    <w:rPr>
                                      <w:noProof/>
                                      <w:lang w:val="it-IT" w:eastAsia="it-IT"/>
                                    </w:rPr>
                                    <w:drawing>
                                      <wp:inline distT="0" distB="0" distL="0" distR="0" wp14:anchorId="59B2EFF4" wp14:editId="40AC4D11">
                                        <wp:extent cx="1839600" cy="1839600"/>
                                        <wp:effectExtent l="0" t="0" r="8255" b="8255"/>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df_D1C_A1_2_rdf[C1r_C1o]_adf[C1r_O3r]-[C1o_O3o].png"/>
                                                <pic:cNvPicPr/>
                                              </pic:nvPicPr>
                                              <pic:blipFill>
                                                <a:blip r:embed="rId28">
                                                  <a:extLst>
                                                    <a:ext uri="{28A0092B-C50C-407E-A947-70E740481C1C}">
                                                      <a14:useLocalDpi xmlns:a14="http://schemas.microsoft.com/office/drawing/2010/main" val="0"/>
                                                    </a:ext>
                                                  </a:extLst>
                                                </a:blip>
                                                <a:stretch>
                                                  <a:fillRect/>
                                                </a:stretch>
                                              </pic:blipFill>
                                              <pic:spPr>
                                                <a:xfrm>
                                                  <a:off x="0" y="0"/>
                                                  <a:ext cx="1839600" cy="1839600"/>
                                                </a:xfrm>
                                                <a:prstGeom prst="rect">
                                                  <a:avLst/>
                                                </a:prstGeom>
                                              </pic:spPr>
                                            </pic:pic>
                                          </a:graphicData>
                                        </a:graphic>
                                      </wp:inline>
                                    </w:drawing>
                                  </w:r>
                                </w:p>
                              </w:tc>
                              <w:tc>
                                <w:tcPr>
                                  <w:tcW w:w="3115" w:type="dxa"/>
                                </w:tcPr>
                                <w:p w14:paraId="56ACA16F" w14:textId="77777777" w:rsidR="00306206" w:rsidRDefault="00306206">
                                  <w:r>
                                    <w:rPr>
                                      <w:noProof/>
                                      <w:lang w:val="it-IT" w:eastAsia="it-IT"/>
                                    </w:rPr>
                                    <w:drawing>
                                      <wp:inline distT="0" distB="0" distL="0" distR="0" wp14:anchorId="2D154E75" wp14:editId="256FAAB5">
                                        <wp:extent cx="1810800" cy="1810800"/>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df_D6C_C1_2_rdf[C1r_C1o]_adf[C1r_O3r]-[C1o_O3o].png"/>
                                                <pic:cNvPicPr/>
                                              </pic:nvPicPr>
                                              <pic:blipFill>
                                                <a:blip r:embed="rId29">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37BA127D" w14:textId="77777777" w:rsidR="00306206" w:rsidRDefault="00306206">
                                  <w:r>
                                    <w:rPr>
                                      <w:noProof/>
                                      <w:lang w:val="it-IT" w:eastAsia="it-IT"/>
                                    </w:rPr>
                                    <w:drawing>
                                      <wp:inline distT="0" distB="0" distL="0" distR="0" wp14:anchorId="47F4B12E" wp14:editId="113DF9DF">
                                        <wp:extent cx="1810800" cy="1810800"/>
                                        <wp:effectExtent l="0" t="0" r="0" b="0"/>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df_D12_D3_2_rdf[C19r_C19o]_adf[C19r_O3r]-[C19o_O3o].png"/>
                                                <pic:cNvPicPr/>
                                              </pic:nvPicPr>
                                              <pic:blipFill>
                                                <a:blip r:embed="rId30">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r>
                          </w:tbl>
                          <w:p w14:paraId="5C9373E7" w14:textId="3CE712F7" w:rsidR="00D942C1" w:rsidRDefault="00306206" w:rsidP="00D942C1">
                            <w:r>
                              <w:t xml:space="preserve">Figure </w:t>
                            </w:r>
                            <w:r w:rsidR="007C09F3">
                              <w:t>14</w:t>
                            </w:r>
                            <w:r>
                              <w:t xml:space="preserve">. </w:t>
                            </w:r>
                            <w:r w:rsidR="00D942C1">
                              <w:t xml:space="preserve">Combined distribution function for D1C, D6C and D12C reporting the joint probability for the pdf C1-C1 and the angle distribution function between neighbour </w:t>
                            </w:r>
                            <w:r w:rsidR="00D942C1" w:rsidRPr="00D942C1">
                              <w:rPr>
                                <w:i/>
                              </w:rPr>
                              <w:t>d</w:t>
                            </w:r>
                            <w:r w:rsidR="00D942C1">
                              <w:t xml:space="preserve"> vectors</w:t>
                            </w:r>
                            <w:r w:rsidR="00D942C1">
                              <w:t>. The two latter plots are representative for all the members of the DAC family.</w:t>
                            </w:r>
                          </w:p>
                          <w:p w14:paraId="351AFFE5" w14:textId="36364F78" w:rsidR="00306206" w:rsidRDefault="003062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ED4BE" id="Casella di testo 27" o:spid="_x0000_s1038" type="#_x0000_t202" style="position:absolute;left:0;text-align:left;margin-left:-2.1pt;margin-top:339.25pt;width:481.85pt;height:201.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" fillcolor="white [3201]" strokeweight=".5pt">
                <v:textbox>
                  <w:txbxContent>
                    <w:tbl>
                      <w:tblPr>
                        <w:tblStyle w:val="Grigliatabella"/>
                        <w:tblW w:w="0" w:type="auto"/>
                        <w:tblLook w:val="04A0" w:firstRow="1" w:lastRow="0" w:firstColumn="1" w:lastColumn="0" w:noHBand="0" w:noVBand="1"/>
                      </w:tblPr>
                      <w:tblGrid>
                        <w:gridCol w:w="3127"/>
                        <w:gridCol w:w="3101"/>
                        <w:gridCol w:w="3101"/>
                      </w:tblGrid>
                      <w:tr w:rsidR="00306206" w14:paraId="78642637" w14:textId="77777777" w:rsidTr="004259F2">
                        <w:tc>
                          <w:tcPr>
                            <w:tcW w:w="3114" w:type="dxa"/>
                          </w:tcPr>
                          <w:p w14:paraId="1A0BEDC0" w14:textId="77777777" w:rsidR="00306206" w:rsidRDefault="00306206">
                            <w:r>
                              <w:rPr>
                                <w:noProof/>
                                <w:lang w:val="it-IT" w:eastAsia="it-IT"/>
                              </w:rPr>
                              <w:drawing>
                                <wp:inline distT="0" distB="0" distL="0" distR="0" wp14:anchorId="59B2EFF4" wp14:editId="40AC4D11">
                                  <wp:extent cx="1839600" cy="1839600"/>
                                  <wp:effectExtent l="0" t="0" r="8255" b="8255"/>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df_D1C_A1_2_rdf[C1r_C1o]_adf[C1r_O3r]-[C1o_O3o].png"/>
                                          <pic:cNvPicPr/>
                                        </pic:nvPicPr>
                                        <pic:blipFill>
                                          <a:blip r:embed="rId28">
                                            <a:extLst>
                                              <a:ext uri="{28A0092B-C50C-407E-A947-70E740481C1C}">
                                                <a14:useLocalDpi xmlns:a14="http://schemas.microsoft.com/office/drawing/2010/main" val="0"/>
                                              </a:ext>
                                            </a:extLst>
                                          </a:blip>
                                          <a:stretch>
                                            <a:fillRect/>
                                          </a:stretch>
                                        </pic:blipFill>
                                        <pic:spPr>
                                          <a:xfrm>
                                            <a:off x="0" y="0"/>
                                            <a:ext cx="1839600" cy="1839600"/>
                                          </a:xfrm>
                                          <a:prstGeom prst="rect">
                                            <a:avLst/>
                                          </a:prstGeom>
                                        </pic:spPr>
                                      </pic:pic>
                                    </a:graphicData>
                                  </a:graphic>
                                </wp:inline>
                              </w:drawing>
                            </w:r>
                          </w:p>
                        </w:tc>
                        <w:tc>
                          <w:tcPr>
                            <w:tcW w:w="3115" w:type="dxa"/>
                          </w:tcPr>
                          <w:p w14:paraId="56ACA16F" w14:textId="77777777" w:rsidR="00306206" w:rsidRDefault="00306206">
                            <w:r>
                              <w:rPr>
                                <w:noProof/>
                                <w:lang w:val="it-IT" w:eastAsia="it-IT"/>
                              </w:rPr>
                              <w:drawing>
                                <wp:inline distT="0" distB="0" distL="0" distR="0" wp14:anchorId="2D154E75" wp14:editId="256FAAB5">
                                  <wp:extent cx="1810800" cy="1810800"/>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df_D6C_C1_2_rdf[C1r_C1o]_adf[C1r_O3r]-[C1o_O3o].png"/>
                                          <pic:cNvPicPr/>
                                        </pic:nvPicPr>
                                        <pic:blipFill>
                                          <a:blip r:embed="rId29">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37BA127D" w14:textId="77777777" w:rsidR="00306206" w:rsidRDefault="00306206">
                            <w:r>
                              <w:rPr>
                                <w:noProof/>
                                <w:lang w:val="it-IT" w:eastAsia="it-IT"/>
                              </w:rPr>
                              <w:drawing>
                                <wp:inline distT="0" distB="0" distL="0" distR="0" wp14:anchorId="47F4B12E" wp14:editId="113DF9DF">
                                  <wp:extent cx="1810800" cy="1810800"/>
                                  <wp:effectExtent l="0" t="0" r="0" b="0"/>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df_D12_D3_2_rdf[C19r_C19o]_adf[C19r_O3r]-[C19o_O3o].png"/>
                                          <pic:cNvPicPr/>
                                        </pic:nvPicPr>
                                        <pic:blipFill>
                                          <a:blip r:embed="rId30">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r>
                    </w:tbl>
                    <w:p w14:paraId="5C9373E7" w14:textId="3CE712F7" w:rsidR="00D942C1" w:rsidRDefault="00306206" w:rsidP="00D942C1">
                      <w:r>
                        <w:t xml:space="preserve">Figure </w:t>
                      </w:r>
                      <w:r w:rsidR="007C09F3">
                        <w:t>14</w:t>
                      </w:r>
                      <w:r>
                        <w:t xml:space="preserve">. </w:t>
                      </w:r>
                      <w:r w:rsidR="00D942C1">
                        <w:t xml:space="preserve">Combined distribution function for D1C, D6C and D12C reporting the joint probability for the pdf C1-C1 and the angle distribution function between neighbour </w:t>
                      </w:r>
                      <w:r w:rsidR="00D942C1" w:rsidRPr="00D942C1">
                        <w:rPr>
                          <w:i/>
                        </w:rPr>
                        <w:t>d</w:t>
                      </w:r>
                      <w:r w:rsidR="00D942C1">
                        <w:t xml:space="preserve"> vectors</w:t>
                      </w:r>
                      <w:r w:rsidR="00D942C1">
                        <w:t>. The two latter plots are representative for all the members of the DAC family.</w:t>
                      </w:r>
                    </w:p>
                    <w:p w14:paraId="351AFFE5" w14:textId="36364F78" w:rsidR="00306206" w:rsidRDefault="00306206"/>
                  </w:txbxContent>
                </v:textbox>
                <w10:wrap type="topAndBottom"/>
              </v:shape>
            </w:pict>
          </mc:Fallback>
        </mc:AlternateContent>
      </w:r>
      <w:r w:rsidRPr="009310F1">
        <w:rPr>
          <w:b/>
          <w:noProof/>
          <w:lang w:val="it-IT" w:eastAsia="it-IT"/>
        </w:rPr>
        <mc:AlternateContent>
          <mc:Choice Requires="wps">
            <w:drawing>
              <wp:anchor distT="0" distB="0" distL="114300" distR="114300" simplePos="0" relativeHeight="251677696" behindDoc="0" locked="0" layoutInCell="1" allowOverlap="1" wp14:anchorId="344D871B" wp14:editId="1D44D59A">
                <wp:simplePos x="0" y="0"/>
                <wp:positionH relativeFrom="column">
                  <wp:posOffset>41159</wp:posOffset>
                </wp:positionH>
                <wp:positionV relativeFrom="paragraph">
                  <wp:posOffset>258964</wp:posOffset>
                </wp:positionV>
                <wp:extent cx="6120000" cy="2761200"/>
                <wp:effectExtent l="0" t="0" r="14605" b="20320"/>
                <wp:wrapTopAndBottom/>
                <wp:docPr id="34" name="Casella di testo 34"/>
                <wp:cNvGraphicFramePr/>
                <a:graphic xmlns:a="http://schemas.openxmlformats.org/drawingml/2006/main">
                  <a:graphicData uri="http://schemas.microsoft.com/office/word/2010/wordprocessingShape">
                    <wps:wsp>
                      <wps:cNvSpPr txBox="1"/>
                      <wps:spPr>
                        <a:xfrm>
                          <a:off x="0" y="0"/>
                          <a:ext cx="6120000" cy="2761200"/>
                        </a:xfrm>
                        <a:prstGeom prst="rect">
                          <a:avLst/>
                        </a:prstGeom>
                        <a:solidFill>
                          <a:schemeClr val="lt1"/>
                        </a:solidFill>
                        <a:ln w="6350">
                          <a:solidFill>
                            <a:prstClr val="black"/>
                          </a:solidFill>
                        </a:ln>
                      </wps:spPr>
                      <wps:txbx>
                        <w:txbxContent>
                          <w:tbl>
                            <w:tblPr>
                              <w:tblStyle w:val="Grigliatabella"/>
                              <w:tblW w:w="0" w:type="auto"/>
                              <w:tblLook w:val="04A0" w:firstRow="1" w:lastRow="0" w:firstColumn="1" w:lastColumn="0" w:noHBand="0" w:noVBand="1"/>
                            </w:tblPr>
                            <w:tblGrid>
                              <w:gridCol w:w="3109"/>
                              <w:gridCol w:w="3110"/>
                              <w:gridCol w:w="3110"/>
                            </w:tblGrid>
                            <w:tr w:rsidR="00306206" w14:paraId="4068BB3B" w14:textId="77777777" w:rsidTr="004259F2">
                              <w:tc>
                                <w:tcPr>
                                  <w:tcW w:w="3114" w:type="dxa"/>
                                </w:tcPr>
                                <w:p w14:paraId="5D07DA94" w14:textId="77777777" w:rsidR="00306206" w:rsidRDefault="00306206">
                                  <w:r>
                                    <w:rPr>
                                      <w:noProof/>
                                      <w:lang w:val="it-IT" w:eastAsia="it-IT"/>
                                    </w:rPr>
                                    <w:drawing>
                                      <wp:inline distT="0" distB="0" distL="0" distR="0" wp14:anchorId="11A7906B" wp14:editId="645C1962">
                                        <wp:extent cx="1810800" cy="1810800"/>
                                        <wp:effectExtent l="0" t="0" r="0" b="0"/>
                                        <wp:docPr id="63" name="Immagin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df_D1C_A2_2_rdf[C1r_C1o]_adf[O1r_O2r_O3r]-[O1o_O2o_O3o].png"/>
                                                <pic:cNvPicPr/>
                                              </pic:nvPicPr>
                                              <pic:blipFill>
                                                <a:blip r:embed="rId31">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11593929" w14:textId="77777777" w:rsidR="00306206" w:rsidRDefault="00306206">
                                  <w:r>
                                    <w:rPr>
                                      <w:noProof/>
                                      <w:lang w:val="it-IT" w:eastAsia="it-IT"/>
                                    </w:rPr>
                                    <w:drawing>
                                      <wp:inline distT="0" distB="0" distL="0" distR="0" wp14:anchorId="3C46AD80" wp14:editId="7E7AECBA">
                                        <wp:extent cx="1810800" cy="1810800"/>
                                        <wp:effectExtent l="0" t="0" r="0" b="0"/>
                                        <wp:docPr id="64" name="Immagin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df_D6C_C2_2_rdf[C1r_C1o]_adf[O1r_O2r_O3r]-[O1o_O2o_O3o].png"/>
                                                <pic:cNvPicPr/>
                                              </pic:nvPicPr>
                                              <pic:blipFill>
                                                <a:blip r:embed="rId32">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26F281C2" w14:textId="77777777" w:rsidR="00306206" w:rsidRDefault="00306206">
                                  <w:r>
                                    <w:rPr>
                                      <w:noProof/>
                                      <w:lang w:val="it-IT" w:eastAsia="it-IT"/>
                                    </w:rPr>
                                    <w:drawing>
                                      <wp:inline distT="0" distB="0" distL="0" distR="0" wp14:anchorId="4CD8849F" wp14:editId="296494B7">
                                        <wp:extent cx="1810800" cy="1810800"/>
                                        <wp:effectExtent l="0" t="0" r="0" b="0"/>
                                        <wp:docPr id="65" name="Immagin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df_D12C_D2_2_rdf[C19r_C19o]_adf[O1r_O2r_O3r]-[O1o_O2o_O3o].png"/>
                                                <pic:cNvPicPr/>
                                              </pic:nvPicPr>
                                              <pic:blipFill>
                                                <a:blip r:embed="rId33">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r>
                          </w:tbl>
                          <w:p w14:paraId="0CE3926A" w14:textId="0D5B3AE8" w:rsidR="00306206" w:rsidRDefault="00306206" w:rsidP="00D12E5B">
                            <w:r>
                              <w:t xml:space="preserve">Figure </w:t>
                            </w:r>
                            <w:r w:rsidR="007C09F3">
                              <w:t>13</w:t>
                            </w:r>
                            <w:r>
                              <w:t>. Combined distribution function for D1C, D6C and D12C reporting the joint probability for the pdf C1-C1 and the angle distribution function between neighbour carbonates planes as defined by the O-O-O triangles. The two latter plots are representative for all the members of the DAC family.</w:t>
                            </w:r>
                          </w:p>
                          <w:p w14:paraId="1174A708" w14:textId="77777777" w:rsidR="00306206" w:rsidRDefault="00306206" w:rsidP="004259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4D871B" id="Casella di testo 34" o:spid="_x0000_s1039" type="#_x0000_t202" style="position:absolute;left:0;text-align:left;margin-left:3.25pt;margin-top:20.4pt;width:481.9pt;height:217.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" fillcolor="white [3201]" strokeweight=".5pt">
                <v:textbox>
                  <w:txbxContent>
                    <w:tbl>
                      <w:tblPr>
                        <w:tblStyle w:val="Grigliatabella"/>
                        <w:tblW w:w="0" w:type="auto"/>
                        <w:tblLook w:val="04A0" w:firstRow="1" w:lastRow="0" w:firstColumn="1" w:lastColumn="0" w:noHBand="0" w:noVBand="1"/>
                      </w:tblPr>
                      <w:tblGrid>
                        <w:gridCol w:w="3109"/>
                        <w:gridCol w:w="3110"/>
                        <w:gridCol w:w="3110"/>
                      </w:tblGrid>
                      <w:tr w:rsidR="00306206" w14:paraId="4068BB3B" w14:textId="77777777" w:rsidTr="004259F2">
                        <w:tc>
                          <w:tcPr>
                            <w:tcW w:w="3114" w:type="dxa"/>
                          </w:tcPr>
                          <w:p w14:paraId="5D07DA94" w14:textId="77777777" w:rsidR="00306206" w:rsidRDefault="00306206">
                            <w:r>
                              <w:rPr>
                                <w:noProof/>
                                <w:lang w:val="it-IT" w:eastAsia="it-IT"/>
                              </w:rPr>
                              <w:drawing>
                                <wp:inline distT="0" distB="0" distL="0" distR="0" wp14:anchorId="11A7906B" wp14:editId="645C1962">
                                  <wp:extent cx="1810800" cy="1810800"/>
                                  <wp:effectExtent l="0" t="0" r="0" b="0"/>
                                  <wp:docPr id="63" name="Immagin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df_D1C_A2_2_rdf[C1r_C1o]_adf[O1r_O2r_O3r]-[O1o_O2o_O3o].png"/>
                                          <pic:cNvPicPr/>
                                        </pic:nvPicPr>
                                        <pic:blipFill>
                                          <a:blip r:embed="rId31">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11593929" w14:textId="77777777" w:rsidR="00306206" w:rsidRDefault="00306206">
                            <w:r>
                              <w:rPr>
                                <w:noProof/>
                                <w:lang w:val="it-IT" w:eastAsia="it-IT"/>
                              </w:rPr>
                              <w:drawing>
                                <wp:inline distT="0" distB="0" distL="0" distR="0" wp14:anchorId="3C46AD80" wp14:editId="7E7AECBA">
                                  <wp:extent cx="1810800" cy="1810800"/>
                                  <wp:effectExtent l="0" t="0" r="0" b="0"/>
                                  <wp:docPr id="64" name="Immagin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df_D6C_C2_2_rdf[C1r_C1o]_adf[O1r_O2r_O3r]-[O1o_O2o_O3o].png"/>
                                          <pic:cNvPicPr/>
                                        </pic:nvPicPr>
                                        <pic:blipFill>
                                          <a:blip r:embed="rId32">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26F281C2" w14:textId="77777777" w:rsidR="00306206" w:rsidRDefault="00306206">
                            <w:r>
                              <w:rPr>
                                <w:noProof/>
                                <w:lang w:val="it-IT" w:eastAsia="it-IT"/>
                              </w:rPr>
                              <w:drawing>
                                <wp:inline distT="0" distB="0" distL="0" distR="0" wp14:anchorId="4CD8849F" wp14:editId="296494B7">
                                  <wp:extent cx="1810800" cy="1810800"/>
                                  <wp:effectExtent l="0" t="0" r="0" b="0"/>
                                  <wp:docPr id="65" name="Immagin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df_D12C_D2_2_rdf[C19r_C19o]_adf[O1r_O2r_O3r]-[O1o_O2o_O3o].png"/>
                                          <pic:cNvPicPr/>
                                        </pic:nvPicPr>
                                        <pic:blipFill>
                                          <a:blip r:embed="rId33">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r>
                    </w:tbl>
                    <w:p w14:paraId="0CE3926A" w14:textId="0D5B3AE8" w:rsidR="00306206" w:rsidRDefault="00306206" w:rsidP="00D12E5B">
                      <w:r>
                        <w:t xml:space="preserve">Figure </w:t>
                      </w:r>
                      <w:r w:rsidR="007C09F3">
                        <w:t>13</w:t>
                      </w:r>
                      <w:r>
                        <w:t>. Combined distribution function for D1C, D6C and D12C reporting the joint probability for the pdf C1-C1 and the angle distribution function between neighbour carbonates planes as defined by the O-O-O triangles. The two latter plots are representative for all the members of the DAC family.</w:t>
                      </w:r>
                    </w:p>
                    <w:p w14:paraId="1174A708" w14:textId="77777777" w:rsidR="00306206" w:rsidRDefault="00306206" w:rsidP="004259F2"/>
                  </w:txbxContent>
                </v:textbox>
                <w10:wrap type="topAndBottom"/>
              </v:shape>
            </w:pict>
          </mc:Fallback>
        </mc:AlternateContent>
      </w:r>
      <w:r w:rsidR="00D12E5B" w:rsidRPr="009310F1">
        <w:t>W</w:t>
      </w:r>
      <w:r w:rsidR="004259F2" w:rsidRPr="009310F1">
        <w:t>e</w:t>
      </w:r>
      <w:r w:rsidR="00D12E5B" w:rsidRPr="009310F1">
        <w:t xml:space="preserve"> next</w:t>
      </w:r>
      <w:r w:rsidR="004259F2" w:rsidRPr="009310F1">
        <w:t xml:space="preserve"> evaluated </w:t>
      </w:r>
      <w:r w:rsidR="00D12E5B" w:rsidRPr="009310F1">
        <w:t>the</w:t>
      </w:r>
      <w:r w:rsidR="004259F2" w:rsidRPr="009310F1">
        <w:t xml:space="preserve"> combined distribution functions (cdf) </w:t>
      </w:r>
      <w:r w:rsidR="00D12E5B" w:rsidRPr="009310F1">
        <w:t>with</w:t>
      </w:r>
      <w:r w:rsidR="004259F2" w:rsidRPr="009310F1">
        <w:t xml:space="preserve"> the same abscissa (the C1-C1 mutual distance) and having as an ordinate </w:t>
      </w:r>
      <w:r w:rsidR="00D74F46" w:rsidRPr="009310F1">
        <w:t xml:space="preserve">the angular distribution function (adf) for the C1-O3 vectors </w:t>
      </w:r>
      <w:r w:rsidR="005E75C6" w:rsidRPr="009310F1">
        <w:t xml:space="preserve">(hereinafter indicated as </w:t>
      </w:r>
      <w:r w:rsidR="005E75C6" w:rsidRPr="009310F1">
        <w:rPr>
          <w:i/>
        </w:rPr>
        <w:t>d</w:t>
      </w:r>
      <w:r w:rsidR="005E75C6" w:rsidRPr="009310F1">
        <w:t xml:space="preserve"> vectors</w:t>
      </w:r>
      <w:r w:rsidR="00AD179B" w:rsidRPr="009310F1">
        <w:t>, see Scheme 1</w:t>
      </w:r>
      <w:r w:rsidR="005E75C6" w:rsidRPr="009310F1">
        <w:t xml:space="preserve">) </w:t>
      </w:r>
      <w:r w:rsidR="00D74F46" w:rsidRPr="009310F1">
        <w:t xml:space="preserve">of the two neighbour carbonyl groups for three selected DAC members (namely, D1C, D6C and D12C, as representative for the whole DAC family). </w:t>
      </w:r>
      <w:r w:rsidR="004259F2" w:rsidRPr="009310F1">
        <w:t xml:space="preserve"> </w:t>
      </w:r>
      <w:r w:rsidR="004259F2" w:rsidRPr="009310F1">
        <w:rPr>
          <w:b/>
        </w:rPr>
        <w:t xml:space="preserve">Figure </w:t>
      </w:r>
      <w:r w:rsidR="007C09F3" w:rsidRPr="009310F1">
        <w:rPr>
          <w:b/>
        </w:rPr>
        <w:t>14</w:t>
      </w:r>
      <w:r w:rsidR="004259F2" w:rsidRPr="009310F1">
        <w:t xml:space="preserve"> shows </w:t>
      </w:r>
      <w:r w:rsidR="00D74F46" w:rsidRPr="009310F1">
        <w:t>such cdfs: t</w:t>
      </w:r>
      <w:r w:rsidR="00712D2D" w:rsidRPr="009310F1">
        <w:t xml:space="preserve">hese plots indicate that the C1-C1 correlation at 4 Å , corresponds to perpendicular </w:t>
      </w:r>
      <w:r w:rsidR="005E75C6" w:rsidRPr="009310F1">
        <w:rPr>
          <w:i/>
        </w:rPr>
        <w:t>d</w:t>
      </w:r>
      <w:r w:rsidR="00712D2D" w:rsidRPr="009310F1">
        <w:t xml:space="preserve"> vectors</w:t>
      </w:r>
      <w:r w:rsidR="00D74F46" w:rsidRPr="009310F1">
        <w:t xml:space="preserve"> (spot centred at 90°)</w:t>
      </w:r>
      <w:r w:rsidR="00712D2D" w:rsidRPr="009310F1">
        <w:t xml:space="preserve">; on the other hand the larger distance correlation (between 5 and 6 Å ) corresponds to parallel/antiparallel </w:t>
      </w:r>
      <w:r w:rsidR="00D74F46" w:rsidRPr="009310F1">
        <w:t xml:space="preserve">(hot spots centred at 0° and 180°) </w:t>
      </w:r>
      <w:r w:rsidR="00712D2D" w:rsidRPr="009310F1">
        <w:t xml:space="preserve">correlations for </w:t>
      </w:r>
      <w:r w:rsidR="005E75C6" w:rsidRPr="009310F1">
        <w:t xml:space="preserve">the </w:t>
      </w:r>
      <w:r w:rsidR="005E75C6" w:rsidRPr="009310F1">
        <w:rPr>
          <w:i/>
        </w:rPr>
        <w:t>d</w:t>
      </w:r>
      <w:r w:rsidR="005E75C6" w:rsidRPr="009310F1">
        <w:t xml:space="preserve"> vectors in </w:t>
      </w:r>
      <w:r w:rsidR="00712D2D" w:rsidRPr="009310F1">
        <w:t xml:space="preserve">DAC members longer than D1C (for the latter there is also a population of perpendicular </w:t>
      </w:r>
      <w:r w:rsidR="005E75C6" w:rsidRPr="009310F1">
        <w:rPr>
          <w:i/>
        </w:rPr>
        <w:t>d</w:t>
      </w:r>
      <w:r w:rsidR="00712D2D" w:rsidRPr="009310F1">
        <w:t xml:space="preserve"> vectors</w:t>
      </w:r>
      <w:r w:rsidR="00D74F46" w:rsidRPr="009310F1">
        <w:t xml:space="preserve"> (warm spot at 90°C)</w:t>
      </w:r>
      <w:r w:rsidR="00712D2D" w:rsidRPr="009310F1">
        <w:t xml:space="preserve">). </w:t>
      </w:r>
      <w:r w:rsidR="00322D43" w:rsidRPr="009310F1">
        <w:t xml:space="preserve">These results support the view that the close correlations between </w:t>
      </w:r>
      <w:r w:rsidR="005E75C6" w:rsidRPr="009310F1">
        <w:t>neighbour</w:t>
      </w:r>
      <w:r w:rsidR="00322D43" w:rsidRPr="009310F1">
        <w:t xml:space="preserve"> carbonate groups are consistent with a highly structured organization of the neighbour molecules. Upon increasing chain length, the correlation number decreases (see </w:t>
      </w:r>
      <w:r w:rsidR="00322D43" w:rsidRPr="009310F1">
        <w:rPr>
          <w:b/>
        </w:rPr>
        <w:t xml:space="preserve">Figure </w:t>
      </w:r>
      <w:r w:rsidR="007C09F3" w:rsidRPr="009310F1">
        <w:rPr>
          <w:b/>
        </w:rPr>
        <w:t>12</w:t>
      </w:r>
      <w:r w:rsidR="00322D43" w:rsidRPr="009310F1">
        <w:t xml:space="preserve">), but the specific orientations associated to the mutual correlations </w:t>
      </w:r>
      <w:r w:rsidR="00BD382A" w:rsidRPr="009310F1">
        <w:t xml:space="preserve">are </w:t>
      </w:r>
      <w:r w:rsidR="00BD382A" w:rsidRPr="009310F1">
        <w:lastRenderedPageBreak/>
        <w:t>mantained</w:t>
      </w:r>
      <w:r w:rsidR="00322D43" w:rsidRPr="009310F1">
        <w:t xml:space="preserve">. These specific orientations </w:t>
      </w:r>
      <w:r w:rsidR="005E75C6" w:rsidRPr="009310F1">
        <w:t>relate to</w:t>
      </w:r>
      <w:r w:rsidR="00322D43" w:rsidRPr="009310F1">
        <w:t xml:space="preserve"> two further effects. </w:t>
      </w:r>
      <w:r w:rsidR="004259F2" w:rsidRPr="009310F1">
        <w:rPr>
          <w:b/>
        </w:rPr>
        <w:t xml:space="preserve">Figure </w:t>
      </w:r>
      <w:r w:rsidR="007C09F3" w:rsidRPr="009310F1">
        <w:rPr>
          <w:b/>
        </w:rPr>
        <w:t>15</w:t>
      </w:r>
      <w:r w:rsidR="004259F2" w:rsidRPr="009310F1">
        <w:t xml:space="preserve"> shows the cdf </w:t>
      </w:r>
      <w:r w:rsidR="00D74F46" w:rsidRPr="009310F1">
        <w:t xml:space="preserve">with </w:t>
      </w:r>
      <w:r w:rsidR="00D942C1" w:rsidRPr="009310F1">
        <w:rPr>
          <w:b/>
          <w:noProof/>
          <w:lang w:val="it-IT" w:eastAsia="it-IT"/>
        </w:rPr>
        <mc:AlternateContent>
          <mc:Choice Requires="wps">
            <w:drawing>
              <wp:anchor distT="0" distB="0" distL="114300" distR="114300" simplePos="0" relativeHeight="251679744" behindDoc="0" locked="0" layoutInCell="1" allowOverlap="1" wp14:anchorId="74C330A9" wp14:editId="64BFF731">
                <wp:simplePos x="0" y="0"/>
                <wp:positionH relativeFrom="column">
                  <wp:posOffset>-109220</wp:posOffset>
                </wp:positionH>
                <wp:positionV relativeFrom="paragraph">
                  <wp:posOffset>594995</wp:posOffset>
                </wp:positionV>
                <wp:extent cx="6119495" cy="2542540"/>
                <wp:effectExtent l="0" t="0" r="14605" b="10160"/>
                <wp:wrapTopAndBottom/>
                <wp:docPr id="41" name="Casella di testo 41"/>
                <wp:cNvGraphicFramePr/>
                <a:graphic xmlns:a="http://schemas.openxmlformats.org/drawingml/2006/main">
                  <a:graphicData uri="http://schemas.microsoft.com/office/word/2010/wordprocessingShape">
                    <wps:wsp>
                      <wps:cNvSpPr txBox="1"/>
                      <wps:spPr>
                        <a:xfrm>
                          <a:off x="0" y="0"/>
                          <a:ext cx="6119495" cy="2542540"/>
                        </a:xfrm>
                        <a:prstGeom prst="rect">
                          <a:avLst/>
                        </a:prstGeom>
                        <a:solidFill>
                          <a:schemeClr val="lt1"/>
                        </a:solidFill>
                        <a:ln w="6350">
                          <a:solidFill>
                            <a:prstClr val="black"/>
                          </a:solidFill>
                        </a:ln>
                      </wps:spPr>
                      <wps:txbx>
                        <w:txbxContent>
                          <w:tbl>
                            <w:tblPr>
                              <w:tblStyle w:val="Grigliatabella"/>
                              <w:tblW w:w="0" w:type="auto"/>
                              <w:tblLook w:val="04A0" w:firstRow="1" w:lastRow="0" w:firstColumn="1" w:lastColumn="0" w:noHBand="0" w:noVBand="1"/>
                            </w:tblPr>
                            <w:tblGrid>
                              <w:gridCol w:w="3109"/>
                              <w:gridCol w:w="3110"/>
                              <w:gridCol w:w="3110"/>
                            </w:tblGrid>
                            <w:tr w:rsidR="00306206" w14:paraId="7AAB723F" w14:textId="77777777" w:rsidTr="004259F2">
                              <w:tc>
                                <w:tcPr>
                                  <w:tcW w:w="3114" w:type="dxa"/>
                                </w:tcPr>
                                <w:p w14:paraId="6B621774" w14:textId="77777777" w:rsidR="00306206" w:rsidRDefault="00306206">
                                  <w:r>
                                    <w:rPr>
                                      <w:noProof/>
                                      <w:lang w:val="it-IT" w:eastAsia="it-IT"/>
                                    </w:rPr>
                                    <w:drawing>
                                      <wp:inline distT="0" distB="0" distL="0" distR="0" wp14:anchorId="12A9F8DD" wp14:editId="1DBCFB99">
                                        <wp:extent cx="1810800" cy="1810800"/>
                                        <wp:effectExtent l="0" t="0" r="0" b="0"/>
                                        <wp:docPr id="66" name="Immagin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cdf_D1C_A3_2_rdf[C1r_C1o]_rdf[O3r_H1-4o].png"/>
                                                <pic:cNvPicPr/>
                                              </pic:nvPicPr>
                                              <pic:blipFill>
                                                <a:blip r:embed="rId34">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2D2AAE95" w14:textId="77777777" w:rsidR="00306206" w:rsidRDefault="00306206">
                                  <w:r>
                                    <w:rPr>
                                      <w:noProof/>
                                      <w:lang w:val="it-IT" w:eastAsia="it-IT"/>
                                    </w:rPr>
                                    <w:drawing>
                                      <wp:inline distT="0" distB="0" distL="0" distR="0" wp14:anchorId="760CD0BB" wp14:editId="64B07FF5">
                                        <wp:extent cx="1810800" cy="1810800"/>
                                        <wp:effectExtent l="0" t="0" r="0" b="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cdf_D6C_C3_2_rdf[C1r_C1o]_rdf[O3r_H1-4o].png"/>
                                                <pic:cNvPicPr/>
                                              </pic:nvPicPr>
                                              <pic:blipFill>
                                                <a:blip r:embed="rId35">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59786444" w14:textId="77777777" w:rsidR="00306206" w:rsidRDefault="00306206">
                                  <w:r>
                                    <w:rPr>
                                      <w:noProof/>
                                      <w:lang w:val="it-IT" w:eastAsia="it-IT"/>
                                    </w:rPr>
                                    <w:drawing>
                                      <wp:inline distT="0" distB="0" distL="0" distR="0" wp14:anchorId="6229B4BE" wp14:editId="7507B596">
                                        <wp:extent cx="1810800" cy="1810800"/>
                                        <wp:effectExtent l="0" t="0" r="0" b="0"/>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cdf_D12C_D1_2_rdf[C19r_C19o]_rdf[O3r_H1-4o].png"/>
                                                <pic:cNvPicPr/>
                                              </pic:nvPicPr>
                                              <pic:blipFill>
                                                <a:blip r:embed="rId36">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r>
                          </w:tbl>
                          <w:p w14:paraId="66AFA1E4" w14:textId="7B71D3F7" w:rsidR="00D942C1" w:rsidRDefault="00306206" w:rsidP="00D942C1">
                            <w:r>
                              <w:t xml:space="preserve">Figure </w:t>
                            </w:r>
                            <w:r w:rsidR="007C09F3">
                              <w:t>15</w:t>
                            </w:r>
                            <w:r>
                              <w:t xml:space="preserve">. </w:t>
                            </w:r>
                            <w:r w:rsidR="00D942C1">
                              <w:t xml:space="preserve">Combined distribution function for D1C, D6C and D12C reporting the joint probability for the pdf C1-C1 and the </w:t>
                            </w:r>
                            <w:r w:rsidR="00D942C1">
                              <w:t>pdf</w:t>
                            </w:r>
                            <w:r w:rsidR="00D942C1">
                              <w:t xml:space="preserve"> O3-H1-4 (hydrogen atoms at the α position) </w:t>
                            </w:r>
                            <w:r w:rsidR="00D942C1">
                              <w:t>distances</w:t>
                            </w:r>
                            <w:r w:rsidR="00D942C1">
                              <w:t>. The two latter plots are representative for all the members of the DAC family.</w:t>
                            </w:r>
                          </w:p>
                          <w:p w14:paraId="1E4ACA28" w14:textId="6856D82A" w:rsidR="00306206" w:rsidRDefault="00306206" w:rsidP="004259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C330A9" id="Casella di testo 41" o:spid="_x0000_s1040" type="#_x0000_t202" style="position:absolute;left:0;text-align:left;margin-left:-8.6pt;margin-top:46.85pt;width:481.85pt;height:200.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" fillcolor="white [3201]" strokeweight=".5pt">
                <v:textbox>
                  <w:txbxContent>
                    <w:tbl>
                      <w:tblPr>
                        <w:tblStyle w:val="Grigliatabella"/>
                        <w:tblW w:w="0" w:type="auto"/>
                        <w:tblLook w:val="04A0" w:firstRow="1" w:lastRow="0" w:firstColumn="1" w:lastColumn="0" w:noHBand="0" w:noVBand="1"/>
                      </w:tblPr>
                      <w:tblGrid>
                        <w:gridCol w:w="3109"/>
                        <w:gridCol w:w="3110"/>
                        <w:gridCol w:w="3110"/>
                      </w:tblGrid>
                      <w:tr w:rsidR="00306206" w14:paraId="7AAB723F" w14:textId="77777777" w:rsidTr="004259F2">
                        <w:tc>
                          <w:tcPr>
                            <w:tcW w:w="3114" w:type="dxa"/>
                          </w:tcPr>
                          <w:p w14:paraId="6B621774" w14:textId="77777777" w:rsidR="00306206" w:rsidRDefault="00306206">
                            <w:r>
                              <w:rPr>
                                <w:noProof/>
                                <w:lang w:val="it-IT" w:eastAsia="it-IT"/>
                              </w:rPr>
                              <w:drawing>
                                <wp:inline distT="0" distB="0" distL="0" distR="0" wp14:anchorId="12A9F8DD" wp14:editId="1DBCFB99">
                                  <wp:extent cx="1810800" cy="1810800"/>
                                  <wp:effectExtent l="0" t="0" r="0" b="0"/>
                                  <wp:docPr id="66" name="Immagin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cdf_D1C_A3_2_rdf[C1r_C1o]_rdf[O3r_H1-4o].png"/>
                                          <pic:cNvPicPr/>
                                        </pic:nvPicPr>
                                        <pic:blipFill>
                                          <a:blip r:embed="rId34">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2D2AAE95" w14:textId="77777777" w:rsidR="00306206" w:rsidRDefault="00306206">
                            <w:r>
                              <w:rPr>
                                <w:noProof/>
                                <w:lang w:val="it-IT" w:eastAsia="it-IT"/>
                              </w:rPr>
                              <w:drawing>
                                <wp:inline distT="0" distB="0" distL="0" distR="0" wp14:anchorId="760CD0BB" wp14:editId="64B07FF5">
                                  <wp:extent cx="1810800" cy="1810800"/>
                                  <wp:effectExtent l="0" t="0" r="0" b="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cdf_D6C_C3_2_rdf[C1r_C1o]_rdf[O3r_H1-4o].png"/>
                                          <pic:cNvPicPr/>
                                        </pic:nvPicPr>
                                        <pic:blipFill>
                                          <a:blip r:embed="rId35">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c>
                          <w:tcPr>
                            <w:tcW w:w="3115" w:type="dxa"/>
                          </w:tcPr>
                          <w:p w14:paraId="59786444" w14:textId="77777777" w:rsidR="00306206" w:rsidRDefault="00306206">
                            <w:r>
                              <w:rPr>
                                <w:noProof/>
                                <w:lang w:val="it-IT" w:eastAsia="it-IT"/>
                              </w:rPr>
                              <w:drawing>
                                <wp:inline distT="0" distB="0" distL="0" distR="0" wp14:anchorId="6229B4BE" wp14:editId="7507B596">
                                  <wp:extent cx="1810800" cy="1810800"/>
                                  <wp:effectExtent l="0" t="0" r="0" b="0"/>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cdf_D12C_D1_2_rdf[C19r_C19o]_rdf[O3r_H1-4o].png"/>
                                          <pic:cNvPicPr/>
                                        </pic:nvPicPr>
                                        <pic:blipFill>
                                          <a:blip r:embed="rId36">
                                            <a:extLst>
                                              <a:ext uri="{28A0092B-C50C-407E-A947-70E740481C1C}">
                                                <a14:useLocalDpi xmlns:a14="http://schemas.microsoft.com/office/drawing/2010/main" val="0"/>
                                              </a:ext>
                                            </a:extLst>
                                          </a:blip>
                                          <a:stretch>
                                            <a:fillRect/>
                                          </a:stretch>
                                        </pic:blipFill>
                                        <pic:spPr>
                                          <a:xfrm>
                                            <a:off x="0" y="0"/>
                                            <a:ext cx="1810800" cy="1810800"/>
                                          </a:xfrm>
                                          <a:prstGeom prst="rect">
                                            <a:avLst/>
                                          </a:prstGeom>
                                        </pic:spPr>
                                      </pic:pic>
                                    </a:graphicData>
                                  </a:graphic>
                                </wp:inline>
                              </w:drawing>
                            </w:r>
                          </w:p>
                        </w:tc>
                      </w:tr>
                    </w:tbl>
                    <w:p w14:paraId="66AFA1E4" w14:textId="7B71D3F7" w:rsidR="00D942C1" w:rsidRDefault="00306206" w:rsidP="00D942C1">
                      <w:r>
                        <w:t xml:space="preserve">Figure </w:t>
                      </w:r>
                      <w:r w:rsidR="007C09F3">
                        <w:t>15</w:t>
                      </w:r>
                      <w:r>
                        <w:t xml:space="preserve">. </w:t>
                      </w:r>
                      <w:r w:rsidR="00D942C1">
                        <w:t xml:space="preserve">Combined distribution function for D1C, D6C and D12C reporting the joint probability for the pdf C1-C1 and the </w:t>
                      </w:r>
                      <w:r w:rsidR="00D942C1">
                        <w:t>pdf</w:t>
                      </w:r>
                      <w:r w:rsidR="00D942C1">
                        <w:t xml:space="preserve"> O3-H1-4 (hydrogen atoms at the α position) </w:t>
                      </w:r>
                      <w:r w:rsidR="00D942C1">
                        <w:t>distances</w:t>
                      </w:r>
                      <w:r w:rsidR="00D942C1">
                        <w:t>. The two latter plots are representative for all the members of the DAC family.</w:t>
                      </w:r>
                    </w:p>
                    <w:p w14:paraId="1E4ACA28" w14:textId="6856D82A" w:rsidR="00306206" w:rsidRDefault="00306206" w:rsidP="004259F2"/>
                  </w:txbxContent>
                </v:textbox>
                <w10:wrap type="topAndBottom"/>
              </v:shape>
            </w:pict>
          </mc:Fallback>
        </mc:AlternateContent>
      </w:r>
      <w:r w:rsidR="00D74F46" w:rsidRPr="009310F1">
        <w:t xml:space="preserve">abscissa the C1-C1 distance and ordinate </w:t>
      </w:r>
      <w:r w:rsidR="004259F2" w:rsidRPr="009310F1">
        <w:t xml:space="preserve">related to </w:t>
      </w:r>
      <w:r w:rsidR="00D74F46" w:rsidRPr="009310F1">
        <w:t>the</w:t>
      </w:r>
      <w:r w:rsidR="004259F2" w:rsidRPr="009310F1">
        <w:t xml:space="preserve"> O3-H1-4 </w:t>
      </w:r>
      <w:r w:rsidR="00D74F46" w:rsidRPr="009310F1">
        <w:t>(hydrogen atoms at the</w:t>
      </w:r>
      <w:r w:rsidR="00322D43" w:rsidRPr="009310F1">
        <w:t xml:space="preserve"> </w:t>
      </w:r>
      <w:r w:rsidR="00D74F46" w:rsidRPr="009310F1">
        <w:t xml:space="preserve">α position) distances </w:t>
      </w:r>
      <w:r w:rsidR="004259F2" w:rsidRPr="009310F1">
        <w:t>of the neighbour DACs for three selected DAC members (namely, D1C, D6C and D12C).</w:t>
      </w:r>
      <w:r w:rsidR="00322D43" w:rsidRPr="009310F1">
        <w:t xml:space="preserve"> It appears that neighbour DACs interact through weak, but appreciable hydrogen bonds between the carbonyl oxygen and hydrogen atoms in α position. As a matter of fact both the C1-C1 correlations at 4 and 5-6 Å </w:t>
      </w:r>
      <w:r w:rsidR="005E75C6" w:rsidRPr="009310F1">
        <w:t xml:space="preserve">(the latter at a higher extent) </w:t>
      </w:r>
      <w:r w:rsidR="00322D43" w:rsidRPr="009310F1">
        <w:t>are associated to O···Hα</w:t>
      </w:r>
      <w:r w:rsidR="0097434B" w:rsidRPr="009310F1">
        <w:t xml:space="preserve"> </w:t>
      </w:r>
      <w:r w:rsidR="00322D43" w:rsidRPr="009310F1">
        <w:t>distances of the order of 2.5 Å</w:t>
      </w:r>
      <w:r w:rsidR="0097434B" w:rsidRPr="009310F1">
        <w:t xml:space="preserve"> and angles C-Hα···O between 140 and 180°, thus prompting for medium-weak hydrogen bonding between these neighbour species.</w:t>
      </w:r>
      <w:r w:rsidR="006465E3" w:rsidRPr="009310F1">
        <w:fldChar w:fldCharType="begin" w:fldLock="1"/>
      </w:r>
      <w:r w:rsidR="00AD179B" w:rsidRPr="009310F1">
        <w:instrText>ADDIN CSL_CITATION {"citationItems":[{"id":"ITEM-1","itemData":{"abstract":"China is facing increased environmental pressures as its economy rapidly develops, with shortages of water potentially limiting development - especially in its dryer north and west. The highly erodible Loess Plateau in the Yellow River Basin is the main source of high sediment loads resulting in poor water quality. Engineering and re-vegetation measures have been (and are being) widely implemented to reduce these environmental problems, but it has since been found that re-vegetation activities result in a decrease of streamflow. Given that water resources are currently over allocated in the Yellow River Basin (as seen by the river increasingly not reaching the sea), the external hydrological impacts from current and planned re-vegetation activities need to be taken into account by a wide range of natural resources managers and policy makers. To increase the awareness of the hydrology-landuse change implications in the region, a decision support tool called Re-Vegetation Impacts on Hydrology (ReVegIH) has been developed. To maximize use of the tool, the design of ReVegIH has been participatory with the final design of the functionality actively taking account of user requirements and needs. ReVegIH provides a means for users to: (1) determine where priority (and target) re-vegetation activities should be undertaken; (2) ascertain what species are suitable for a specific location; (3) simulate the related hydrological impact on an average annual basis. The spatial resolution of the first two functions is provided at 100 m, while the third is at the catchment (or county) level for the 113,000 km(2) study site, called the Coarse Sandy Hilly Catchment, which drains the main south flowing branch of the Yellow River. ReVegIH assesses afforestation impacts on average annual streamflow via application of an aerial-weighted evapotranspiration model operating at steady-state forced by long-term (21-year) annual average meteorological data and landuse scenarios. ReVegIH does not consider the changes in annual streamflow following observed 21-year trends of annual precipitation and pan evaporation data, nor as a function of time since afforestation, and the ability to simulate the hydrological impact due to establishing plantations in different areas in the landscape through time is not included. Crown Copyright (C) 2007 Published by Elsevier B.V. All rights reserved.","author":[{"dropping-particle":"","family":"Desiraju","given":"Gautam R.","non-dropping-particle":"","parse-names":false,"suffix":""}],"container-title":"Acc. Chem. Res.","id":"ITEM-1","issue":"95","issued":{"date-parts":[["1996"]]},"page":"441-449","title":"The C-H ‚‚‚ O Hydrogen Bond : Structural Implications and","type":"article-journal","volume":"4842"},"uris":["http://www.mendeley.com/documents/?uuid=690563f7-eac9-47d0-9f97-2162acdc6ab6"]},{"id":"ITEM-2","itemData":{"DOI":"10.1016/j.molliq.2020.113795","ISSN":"01677322","abstract":"High resolution, total neutron and X-ray scattering data have been used in synergy with Molecular Dynamics simulations to access atomistic scale insight into the structure of anisole and 2,3,5-trimethylanisole, two aromatic compounds bearing an electron-donating methoxy group. A detailed description is provided for the main interactions occurring in these systems, including π-π stacking and weak hydrogen bonding correlations: C–H</w:instrText>
      </w:r>
      <w:r w:rsidR="00AD179B" w:rsidRPr="009310F1">
        <w:rPr>
          <w:rFonts w:ascii="Cambria Math" w:hAnsi="Cambria Math" w:cs="Cambria Math"/>
        </w:rPr>
        <w:instrText>⋯</w:instrText>
      </w:r>
      <w:r w:rsidR="00AD179B" w:rsidRPr="009310F1">
        <w:instrText>O and C–H</w:instrText>
      </w:r>
      <w:r w:rsidR="00AD179B" w:rsidRPr="009310F1">
        <w:rPr>
          <w:rFonts w:ascii="Cambria Math" w:hAnsi="Cambria Math" w:cs="Cambria Math"/>
        </w:rPr>
        <w:instrText>⋯</w:instrText>
      </w:r>
      <w:r w:rsidR="00AD179B" w:rsidRPr="009310F1">
        <w:instrText>π. The existence of preferential orientations of the first shell coordinating molecules and the specific nature of the interactions involving the π cloud and the polar methoxy group have been reported and discussed.","author":[{"dropping-particle":"","family":"Triolo","given":"Alessandro","non-dropping-particle":"","parse-names":false,"suffix":""},{"dropping-particle":"","family":"Celso","given":"Fabrizio","non-dropping-particle":"Lo","parse-names":false,"suffix":""},{"dropping-particle":"V.","family":"Plechkova","given":"Natalia","non-dropping-particle":"","parse-names":false,"suffix":""},{"dropping-particle":"","family":"Leonelli","given":"Francesca","non-dropping-particle":"","parse-names":false,"suffix":""},{"dropping-particle":"","family":"Gärtner","given":"Sabrina","non-dropping-particle":"","parse-names":false,"suffix":""},{"dropping-particle":"","family":"Keeble","given":"Dean S.","non-dropping-particle":"","parse-names":false,"suffix":""},{"dropping-particle":"","family":"Russina","given":"Olga","non-dropping-particle":"","parse-names":false,"suffix":""}],"container-title":"Journal of Molecular Liquids","id":"ITEM-2","issued":{"date-parts":[["2020","9","15"]]},"page":"113795","publisher":"Elsevier B.V.","title":"Structure of anisole derivatives by total neutron and X-ray scattering: Evidences of weak C H</w:instrText>
      </w:r>
      <w:r w:rsidR="00AD179B" w:rsidRPr="009310F1">
        <w:rPr>
          <w:rFonts w:ascii="Cambria Math" w:hAnsi="Cambria Math" w:cs="Cambria Math"/>
        </w:rPr>
        <w:instrText>⋯</w:instrText>
      </w:r>
      <w:r w:rsidR="00AD179B" w:rsidRPr="009310F1">
        <w:instrText>O and C H</w:instrText>
      </w:r>
      <w:r w:rsidR="00AD179B" w:rsidRPr="009310F1">
        <w:rPr>
          <w:rFonts w:ascii="Cambria Math" w:hAnsi="Cambria Math" w:cs="Cambria Math"/>
        </w:rPr>
        <w:instrText>⋯</w:instrText>
      </w:r>
      <w:r w:rsidR="00AD179B" w:rsidRPr="009310F1">
        <w:instrText>π interactions in the liquid state","type":"article-journal","volume":"314"},"uris":["http://www.mendeley.com/documents/?uuid=8cf350b8-afed-3ea2-9974-cfc6c704ae35"]}],"mendeley":{"formattedCitation":"[98,99]","plainTextFormattedCitation":"[98,99]","previouslyFormattedCitation":"[98,99]"},"properties":{"noteIndex":0},"schema":"https://github.com/citation-style-language/schema/raw/master/csl-citation.json"}</w:instrText>
      </w:r>
      <w:r w:rsidR="006465E3" w:rsidRPr="009310F1">
        <w:fldChar w:fldCharType="separate"/>
      </w:r>
      <w:r w:rsidR="00804307" w:rsidRPr="009310F1">
        <w:rPr>
          <w:noProof/>
        </w:rPr>
        <w:t>[98,99]</w:t>
      </w:r>
      <w:r w:rsidR="006465E3" w:rsidRPr="009310F1">
        <w:fldChar w:fldCharType="end"/>
      </w:r>
    </w:p>
    <w:p w14:paraId="1DBDD729" w14:textId="73E033ED" w:rsidR="005E75C6" w:rsidRPr="009310F1" w:rsidRDefault="008443E7" w:rsidP="00A60DB6">
      <w:pPr>
        <w:spacing w:line="360" w:lineRule="auto"/>
        <w:ind w:firstLine="567"/>
        <w:jc w:val="both"/>
      </w:pPr>
      <w:r w:rsidRPr="009310F1">
        <w:rPr>
          <w:noProof/>
          <w:lang w:val="it-IT" w:eastAsia="it-IT"/>
        </w:rPr>
        <w:lastRenderedPageBreak/>
        <mc:AlternateContent>
          <mc:Choice Requires="wps">
            <w:drawing>
              <wp:anchor distT="0" distB="0" distL="114300" distR="114300" simplePos="0" relativeHeight="251686912" behindDoc="0" locked="0" layoutInCell="1" allowOverlap="0" wp14:anchorId="3EBC85A5" wp14:editId="615FDC16">
                <wp:simplePos x="0" y="0"/>
                <wp:positionH relativeFrom="column">
                  <wp:posOffset>58420</wp:posOffset>
                </wp:positionH>
                <wp:positionV relativeFrom="paragraph">
                  <wp:posOffset>418984</wp:posOffset>
                </wp:positionV>
                <wp:extent cx="2890520" cy="4142740"/>
                <wp:effectExtent l="0" t="0" r="24130" b="10160"/>
                <wp:wrapSquare wrapText="right"/>
                <wp:docPr id="51" name="Casella di testo 51"/>
                <wp:cNvGraphicFramePr/>
                <a:graphic xmlns:a="http://schemas.openxmlformats.org/drawingml/2006/main">
                  <a:graphicData uri="http://schemas.microsoft.com/office/word/2010/wordprocessingShape">
                    <wps:wsp>
                      <wps:cNvSpPr txBox="1"/>
                      <wps:spPr>
                        <a:xfrm>
                          <a:off x="0" y="0"/>
                          <a:ext cx="2890520" cy="41427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5CF183" w14:textId="77777777" w:rsidR="00306206" w:rsidRDefault="00306206" w:rsidP="001D3054">
                            <w:pPr>
                              <w:jc w:val="center"/>
                            </w:pPr>
                            <w:r>
                              <w:rPr>
                                <w:noProof/>
                                <w:lang w:val="it-IT" w:eastAsia="it-IT"/>
                              </w:rPr>
                              <w:drawing>
                                <wp:inline distT="0" distB="0" distL="0" distR="0" wp14:anchorId="43CE3028" wp14:editId="581A4153">
                                  <wp:extent cx="1891521" cy="2226000"/>
                                  <wp:effectExtent l="0" t="0" r="0" b="3175"/>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903530" cy="2240133"/>
                                          </a:xfrm>
                                          <a:prstGeom prst="rect">
                                            <a:avLst/>
                                          </a:prstGeom>
                                          <a:noFill/>
                                          <a:ln>
                                            <a:noFill/>
                                          </a:ln>
                                        </pic:spPr>
                                      </pic:pic>
                                    </a:graphicData>
                                  </a:graphic>
                                </wp:inline>
                              </w:drawing>
                            </w:r>
                          </w:p>
                          <w:p w14:paraId="15AA171E" w14:textId="36890924" w:rsidR="00306206" w:rsidRDefault="00306206" w:rsidP="001F11AB">
                            <w:r>
                              <w:t xml:space="preserve">Figure </w:t>
                            </w:r>
                            <w:r w:rsidR="007C09F3">
                              <w:t>16</w:t>
                            </w:r>
                            <w:r>
                              <w:t xml:space="preserve">. Representative snapshot of neighbour D9C molecules whose C1-C1 distance is ca. 5.5 Å and whose </w:t>
                            </w:r>
                            <w:r w:rsidRPr="005E75C6">
                              <w:rPr>
                                <w:i/>
                              </w:rPr>
                              <w:t>d</w:t>
                            </w:r>
                            <w:r>
                              <w:t xml:space="preserve"> vectors are parallel. Such conditions can deliver the formation of a weak O···Hα hydrogen boding (highlighted in the Figure) and the formation of alkyl domains where neighbour side chains overlap.</w:t>
                            </w:r>
                          </w:p>
                          <w:p w14:paraId="39459C5C" w14:textId="77777777" w:rsidR="00306206" w:rsidRDefault="00306206" w:rsidP="001D305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BC85A5" id="Casella di testo 51" o:spid="_x0000_s1041" type="#_x0000_t202" style="position:absolute;left:0;text-align:left;margin-left:4.6pt;margin-top:33pt;width:227.6pt;height:326.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" o:allowoverlap="f" fillcolor="white [3201]" strokeweight=".5pt">
                <v:textbox>
                  <w:txbxContent>
                    <w:p w14:paraId="715CF183" w14:textId="77777777" w:rsidR="00306206" w:rsidRDefault="00306206" w:rsidP="001D3054">
                      <w:pPr>
                        <w:jc w:val="center"/>
                      </w:pPr>
                      <w:r>
                        <w:rPr>
                          <w:noProof/>
                          <w:lang w:val="it-IT" w:eastAsia="it-IT"/>
                        </w:rPr>
                        <w:drawing>
                          <wp:inline distT="0" distB="0" distL="0" distR="0" wp14:anchorId="43CE3028" wp14:editId="581A4153">
                            <wp:extent cx="1891521" cy="2226000"/>
                            <wp:effectExtent l="0" t="0" r="0" b="3175"/>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903530" cy="2240133"/>
                                    </a:xfrm>
                                    <a:prstGeom prst="rect">
                                      <a:avLst/>
                                    </a:prstGeom>
                                    <a:noFill/>
                                    <a:ln>
                                      <a:noFill/>
                                    </a:ln>
                                  </pic:spPr>
                                </pic:pic>
                              </a:graphicData>
                            </a:graphic>
                          </wp:inline>
                        </w:drawing>
                      </w:r>
                    </w:p>
                    <w:p w14:paraId="15AA171E" w14:textId="36890924" w:rsidR="00306206" w:rsidRDefault="00306206" w:rsidP="001F11AB">
                      <w:r>
                        <w:t xml:space="preserve">Figure </w:t>
                      </w:r>
                      <w:r w:rsidR="007C09F3">
                        <w:t>16</w:t>
                      </w:r>
                      <w:r>
                        <w:t xml:space="preserve">. Representative snapshot of neighbour D9C molecules whose C1-C1 distance is ca. 5.5 Å and whose </w:t>
                      </w:r>
                      <w:r w:rsidRPr="005E75C6">
                        <w:rPr>
                          <w:i/>
                        </w:rPr>
                        <w:t>d</w:t>
                      </w:r>
                      <w:r>
                        <w:t xml:space="preserve"> vectors are parallel. Such conditions can deliver the formation of a weak O···Hα hydrogen boding (highlighted in the Figure) and the formation of alkyl domains where neighbour side chains overlap.</w:t>
                      </w:r>
                    </w:p>
                    <w:p w14:paraId="39459C5C" w14:textId="77777777" w:rsidR="00306206" w:rsidRDefault="00306206" w:rsidP="001D3054">
                      <w:pPr>
                        <w:jc w:val="center"/>
                      </w:pPr>
                    </w:p>
                  </w:txbxContent>
                </v:textbox>
                <w10:wrap type="square" side="right"/>
              </v:shape>
            </w:pict>
          </mc:Fallback>
        </mc:AlternateContent>
      </w:r>
      <w:r w:rsidR="0097434B" w:rsidRPr="009310F1">
        <w:t>The other effect originating from the specific correlations between fir</w:t>
      </w:r>
      <w:r w:rsidR="005E75C6" w:rsidRPr="009310F1">
        <w:t>st neighbour carb</w:t>
      </w:r>
      <w:r w:rsidR="0097434B" w:rsidRPr="009310F1">
        <w:t xml:space="preserve">onate groups is represented in the snapshot of </w:t>
      </w:r>
      <w:r w:rsidR="0097434B" w:rsidRPr="009310F1">
        <w:rPr>
          <w:b/>
        </w:rPr>
        <w:t xml:space="preserve">Figure </w:t>
      </w:r>
      <w:r w:rsidR="007C09F3" w:rsidRPr="009310F1">
        <w:rPr>
          <w:b/>
        </w:rPr>
        <w:t>16</w:t>
      </w:r>
      <w:r w:rsidR="0097434B" w:rsidRPr="009310F1">
        <w:t xml:space="preserve">. </w:t>
      </w:r>
      <w:r w:rsidR="005E75C6" w:rsidRPr="009310F1">
        <w:t xml:space="preserve">This shows a representative configuration of two D9C molecules whose C1 are separated by a distance of ca. 5.5 Å and whose </w:t>
      </w:r>
      <w:r w:rsidR="005E75C6" w:rsidRPr="009310F1">
        <w:rPr>
          <w:i/>
        </w:rPr>
        <w:t>d</w:t>
      </w:r>
      <w:r w:rsidR="005E75C6" w:rsidRPr="009310F1">
        <w:t xml:space="preserve"> vectors are parallel. It appears that these two geometrical conditions are often consistent with both the establishment of a weak O···Hα hydrogen bonding and the partial/extended coalescence of long side chains. The latter effect is an important one, as the formation of alkyl chain domains can be considered as a fundamental step for the formation of the segregated morphology fingerprinted by the SAXS low Q peak discussed in the previous section.</w:t>
      </w:r>
      <w:r w:rsidR="00D07FE3" w:rsidRPr="009310F1">
        <w:t xml:space="preserve"> Alkyl chain segregation is a fundamental structural leitmotif when dealing with several class of materials, including normal alcohols</w:t>
      </w:r>
      <w:r w:rsidR="00650E89" w:rsidRPr="009310F1">
        <w:fldChar w:fldCharType="begin" w:fldLock="1"/>
      </w:r>
      <w:r w:rsidR="00AD179B" w:rsidRPr="009310F1">
        <w:instrText xml:space="preserve">ADDIN CSL_CITATION {"citationItems":[{"id":"ITEM-1","itemData":{"author":[{"dropping-particle":"","family":"Kaarlo","given":"B Y","non-dropping-particle":"","parse-names":false,"suffix":""},{"dropping-particle":"","family":"Vahvaselk","given":"Sakari","non-dropping-particle":"","parse-names":false,"suffix":""},{"dropping-particle":"","family":"Serimaa","given":"Ritva","non-dropping-particle":"","parse-names":false,"suffix":""},{"dropping-particle":"","family":"Torkkeli","given":"Mika","non-dropping-particle":"","parse-names":false,"suffix":""}],"id":"ITEM-1","issued":{"date-parts":[["1995"]]},"page":"189-195","title":"Determination of Liquid Structures of the Primary Alcohols Methanol , Ethanol , l-Propanol , 1-Butanol and 1-Octanol by X-ray Scattering","type":"article-journal"},"uris":["http://www.mendeley.com/documents/?uuid=daeac07f-6a6d-4078-af37-21b15f1fef65"]},{"id":"ITEM-2","itemData":{"DOI":"10.1021/jp066139z","ISSN":"1520-6106","abstract":"The primary liquid alcohols from ethanol to 1-hexanol were studied utilizing the configurational-bias Monte Carlo (MC) simulations of the modeled alcohols (transferable potential for phase equilibria-united atom model) and the small-angle X-ray scattering (SAXS) method. A novel approach for calculating the scattering intensities from the theoretically obtained MC data by utilizing the Debye equation and their further validation with experimental results was introduced. This procedure is important, since the common problem of how to initially separate the intra- and intermolecular contributions to the scattering when comparing the calculated and experimental data was successfully avoided. Nevertheless, the intra- and intermolecular contributions to the scattering were able to be investigated directly from the MC results. The most pretentious task of the procedure was the suppression of the MC box background scattering, which was solved by utilizing the averaging of the scattering intensities over the different box sizes. This method of the scattering intensity calculations enabled us to make a theoretical analog to the well-known small-angle neutron scattering contrast matching experiment that, in our case, nicely revealed the origin of the two alcohol scattering peaks in the SAXS regime of the scattering curves (0.3 ̊-1 &lt; q &lt; 3 Å-1). For the example of butanol, the outer alcohol scattering peaks at </w:instrText>
      </w:r>
      <w:r w:rsidR="00AD179B" w:rsidRPr="009310F1">
        <w:rPr>
          <w:rFonts w:ascii="Cambria Math" w:hAnsi="Cambria Math" w:cs="Cambria Math"/>
        </w:rPr>
        <w:instrText>∼</w:instrText>
      </w:r>
      <w:r w:rsidR="00AD179B" w:rsidRPr="009310F1">
        <w:instrText xml:space="preserve">1.40 Å-1 were unambiguously ascribed to the correlations between the alcohol hydrocarbon tails described by the gCHxCHx(r) pair correlation function. Similarly, the inner alcohol scattering peaks that shift from </w:instrText>
      </w:r>
      <w:r w:rsidR="00AD179B" w:rsidRPr="009310F1">
        <w:rPr>
          <w:rFonts w:ascii="Cambria Math" w:hAnsi="Cambria Math" w:cs="Cambria Math"/>
        </w:rPr>
        <w:instrText>∼</w:instrText>
      </w:r>
      <w:r w:rsidR="00AD179B" w:rsidRPr="009310F1">
        <w:instrText xml:space="preserve">0.8 to </w:instrText>
      </w:r>
      <w:r w:rsidR="00AD179B" w:rsidRPr="009310F1">
        <w:rPr>
          <w:rFonts w:ascii="Cambria Math" w:hAnsi="Cambria Math" w:cs="Cambria Math"/>
        </w:rPr>
        <w:instrText>∼</w:instrText>
      </w:r>
      <w:r w:rsidR="00AD179B" w:rsidRPr="009310F1">
        <w:instrText>0.4 ̊-1 with an increasing alkyl chain length of the alcohol molecule are mainly the consequence of the O-O correlations. These findings were tested on pentanol/water mixtures and further applied to the results of the structural investigations on the binary and ternary microemulsion systems of the nonionic surfactant Brij 35 (Tomšič, et al. J. Phys. Chem. B 2004, 108, 7021; Tomšič, et al. J. Colloid Interface Sci. 2006, 294, 194), which were in fact the actual motivation for this present study. © 2007 American Chemical Society.","author":[{"dropping-particle":"","family":"Tomšič","given":"Matija","non-dropping-particle":"","parse-names":false,"suffix":""},{"dropping-particle":"","family":"Jamnik","given":"Andrej","non-dropping-particle":"","parse-names":false,"suffix":""},{"dropping-particle":"","family":"Fritz-Popovski","given":"Gerhard","non-dropping-particle":"","parse-names":false,"suffix":""},{"dropping-particle":"","family":"Glatter","given":"Otto","non-dropping-particle":"","parse-names":false,"suffix":""},{"dropping-particle":"","family":"Vlček","given":"Lukáš","non-dropping-particle":"","parse-names":false,"suffix":""}],"container-title":"The Journal of Physical Chemistry B","id":"ITEM-2","issue":"7","issued":{"date-parts":[["2007","2"]]},"page":"1738-1751","title":"Structural Properties of Pure Simple Alcohols from Ethanol, Propanol, Butanol, Pentanol, to Hexanol: Comparing Monte Carlo Simulations with Experimental SAXS Data","type":"article-journal","volume":"111"},"uris":["http://www.mendeley.com/documents/?uuid=4dec3299-4390-426d-80a7-fcb0b2186ef2"]}],"mendeley":{"formattedCitation":"[100,101]","plainTextFormattedCitation":"[100,101]","previouslyFormattedCitation":"[100,101]"},"properties":{"noteIndex":0},"schema":"https://github.com/citation-style-language/schema/raw/master/csl-citation.json"}</w:instrText>
      </w:r>
      <w:r w:rsidR="00650E89" w:rsidRPr="009310F1">
        <w:fldChar w:fldCharType="separate"/>
      </w:r>
      <w:r w:rsidR="00804307" w:rsidRPr="009310F1">
        <w:rPr>
          <w:noProof/>
        </w:rPr>
        <w:t>[100,101]</w:t>
      </w:r>
      <w:r w:rsidR="00650E89" w:rsidRPr="009310F1">
        <w:fldChar w:fldCharType="end"/>
      </w:r>
      <w:r w:rsidR="00D07FE3" w:rsidRPr="009310F1">
        <w:t>, aldehydes</w:t>
      </w:r>
      <w:r w:rsidR="00D07FE3" w:rsidRPr="009310F1">
        <w:fldChar w:fldCharType="begin" w:fldLock="1"/>
      </w:r>
      <w:r w:rsidR="004C3A1E" w:rsidRPr="009310F1">
        <w:instrText>ADDIN CSL_CITATION {"citationItems":[{"id":"ITEM-1","itemData":{"DOI":"10.1002/pssb.201800127","ISSN":"15213951","abstract":"&lt;p&gt;Synchrotron X-ray diffraction experiments and molecular dynamics simulations\nhave been performed on simple aliphatic aldehydes, from propanal to nonanal.\nThe performance of the OPLS all-atom interaction potential model for aldehydes\nhas been assessed via direct comparison of simulated and experimental total\nscattering structure factors. In general, MD results reproduce the experimental\ndata at least semi-quantitatively. However, a slight mismatch can be observed\nbetween the two datasets in terms of the position of the main diffraction\nmaxima. Partial radial distribution functions have also been calculated from\nthe simulation results. Clear differences could be detected between the various\nO-H partial radial distribution functions, depending on whether the H atom is\nattached to the carbon atom that is doubly bonded to the oxygen atom of the\naldehyde group or not.\n&lt;/p&gt;","author":[{"dropping-particle":"","family":"Pethes","given":"Ildikó","non-dropping-particle":"","parse-names":false,"suffix":""},{"dropping-particle":"","family":"Temleitner","given":"László","non-dropping-particle":"","parse-names":false,"suffix":""},{"dropping-particle":"","family":"Tomšič","given":"Matija","non-dropping-particle":"","parse-names":false,"suffix":""},{"dropping-particle":"","family":"Jamnik","given":"Andrej","non-dropping-particle":"","parse-names":false,"suffix":""},{"dropping-particle":"","family":"Pusztai","given":"László","non-dropping-particle":"","parse-names":false,"suffix":""}],"container-title":"Physica Status Solidi (B) Basic Research","id":"ITEM-1","issue":"11","issued":{"date-parts":[["2018"]]},"page":"1-7","title":"X-Ray Diffraction and Computer Simulation Studies of the Structure of Liquid Aliphatic Aldehydes: From Propanal to Nonanal","type":"article-journal","volume":"255"},"uris":["http://www.mendeley.com/documents/?uuid=deb5ede9-c789-4d4e-ac4a-6b1757c033c2"]}],"mendeley":{"formattedCitation":"[28]","plainTextFormattedCitation":"[28]","previouslyFormattedCitation":"[28]"},"properties":{"noteIndex":0},"schema":"https://github.com/citation-style-language/schema/raw/master/csl-citation.json"}</w:instrText>
      </w:r>
      <w:r w:rsidR="00D07FE3" w:rsidRPr="009310F1">
        <w:fldChar w:fldCharType="separate"/>
      </w:r>
      <w:r w:rsidR="001012D3" w:rsidRPr="009310F1">
        <w:rPr>
          <w:noProof/>
        </w:rPr>
        <w:t>[28]</w:t>
      </w:r>
      <w:r w:rsidR="00D07FE3" w:rsidRPr="009310F1">
        <w:fldChar w:fldCharType="end"/>
      </w:r>
      <w:r w:rsidR="00D07FE3" w:rsidRPr="009310F1">
        <w:t>, dialkyl sulfoxides</w:t>
      </w:r>
      <w:r w:rsidR="00C00DFF" w:rsidRPr="009310F1">
        <w:fldChar w:fldCharType="begin" w:fldLock="1"/>
      </w:r>
      <w:r w:rsidR="00AD179B" w:rsidRPr="009310F1">
        <w:instrText>ADDIN CSL_CITATION {"citationItems":[{"id":"ITEM-1","itemData":{"DOI":"10.1039/c6cp02335e","ISSN":"14639076","abstract":"We present experimental (X-ray diffraction) data on the structure of liquid dibutyl sulfoxide at 320 K and rationalise the data by means of molecular dynamics simulations. Not unexpectedly, DBSO bearing a strong dipolar moiety and two medium length, apolar butyl chains, this compound was characterised by a distinct degree of polar vs. apolar structural differentiation at the nm spatial scale, which was fingerprinted by a low Q peak in its X-ray diffraction pattern. Similar to, but to a larger extent than its shorter chain family members (such as DMSO), DBSO was also characterised by an enhanced dipole-dipole correlation, which was responsible for a moderate Kirkwood correlation factor as well as for the self-association detected in this compound. We show, however, that the supposedly relevant hydrogen bonding correlations between oxygen and the butyl chain hydrogens are of a limited extent only, and only in the case of α-hydrogens is an appreciable indication of the existence of such an interaction found, albeit this turned out to be a mere consequence of the strong dipole-dipole correlation.","author":[{"dropping-particle":"","family":"Celso","given":"Fabrizio","non-dropping-particle":"Lo","parse-names":false,"suffix":""},{"dropping-particle":"","family":"Aoun","given":"Bachir","non-dropping-particle":"","parse-names":false,"suffix":""},{"dropping-particle":"","family":"Triolo","given":"Alessandro","non-dropping-particle":"","parse-names":false,"suffix":""},{"dropping-particle":"","family":"Russina","given":"Olga","non-dropping-particle":"","parse-names":false,"suffix":""}],"container-title":"Physical Chemistry Chemical Physics","id":"ITEM-1","issue":"23","issued":{"date-parts":[["2016"]]},"page":"15980-15987","publisher":"Royal Society of Chemistry","title":"Liquid structure of dibutyl sulfoxide","type":"article-journal","volume":"18"},"uris":["http://www.mendeley.com/documents/?uuid=f1be878a-2e37-4e47-acc2-a4d14ff6c1c2"]}],"mendeley":{"formattedCitation":"[102]","plainTextFormattedCitation":"[102]","previouslyFormattedCitation":"[102]"},"properties":{"noteIndex":0},"schema":"https://github.com/citation-style-language/schema/raw/master/csl-citation.json"}</w:instrText>
      </w:r>
      <w:r w:rsidR="00C00DFF" w:rsidRPr="009310F1">
        <w:fldChar w:fldCharType="separate"/>
      </w:r>
      <w:r w:rsidR="00804307" w:rsidRPr="009310F1">
        <w:rPr>
          <w:noProof/>
        </w:rPr>
        <w:t>[102]</w:t>
      </w:r>
      <w:r w:rsidR="00C00DFF" w:rsidRPr="009310F1">
        <w:fldChar w:fldCharType="end"/>
      </w:r>
      <w:r w:rsidR="00D07FE3" w:rsidRPr="009310F1">
        <w:t xml:space="preserve"> and </w:t>
      </w:r>
      <w:r w:rsidR="00AD179B" w:rsidRPr="009310F1">
        <w:t>ILs</w:t>
      </w:r>
      <w:r w:rsidR="00C00DFF" w:rsidRPr="009310F1">
        <w:t xml:space="preserve"> (in these compounds, the alkyl chain </w:t>
      </w:r>
      <w:r w:rsidR="00AD179B" w:rsidRPr="009310F1">
        <w:t xml:space="preserve">may be </w:t>
      </w:r>
      <w:r w:rsidR="00C00DFF" w:rsidRPr="009310F1">
        <w:t>connected either to the cation</w:t>
      </w:r>
      <w:r w:rsidR="00C00DFF" w:rsidRPr="009310F1">
        <w:fldChar w:fldCharType="begin" w:fldLock="1"/>
      </w:r>
      <w:r w:rsidR="00AD179B" w:rsidRPr="009310F1">
        <w:instrText>ADDIN CSL_CITATION {"citationItems":[{"id":"ITEM-1","itemData":{"DOI":"10.1021/jp067705t","ISSN":"15206106","abstract":"Room-temperature ionic liquids (RTILs) are organic salts that are characterized by low melting points. They are considered to possess a homogeneous microscopic structure. We provide the first experimental evidence of the existence of nanoscale heterogeneities in neat liquid and supercooled RTILs, such as 1-alkyl-3-methyl imidazolium-based salts, using X-ray diffraction. These heterogeneities are of the order of a few nanometers and their size is proportional to the alkyl chain length. These results provide strong support to the findings from recent molecular dynamics simulations, which proposed the occurrence of nanostructures in RTILs, as a consequence of alkyl chains segregation. Moreover, our study addresses the issue of the temperature dependence of the heterogeneities size, showing a behavior that resembles the density one only below the glass transition, thus suggesting a complex behavior above this temperature. These results will provide a novel interpretation approach for the unique chemical physical properties of RTILs. © 2007 American Chemical Society.","author":[{"dropping-particle":"","family":"Triolo","given":"Alessandro","non-dropping-particle":"","parse-names":false,"suffix":""},{"dropping-particle":"","family":"Russina","given":"Olga","non-dropping-particle":"","parse-names":false,"suffix":""},{"dropping-particle":"","family":"Bleif","given":"Hans Jurgen","non-dropping-particle":"","parse-names":false,"suffix":""},{"dropping-particle":"","family":"Cola","given":"Emanuela","non-dropping-particle":"Di","parse-names":false,"suffix":""}],"container-title":"Journal of Physical Chemistry B","id":"ITEM-1","issue":"18","issued":{"date-parts":[["2007"]]},"page":"4641-4644","title":"Nanoscale segregation in room temperature ionic liquids","type":"article-journal","volume":"111"},"uris":["http://www.mendeley.com/documents/?uuid=a8a2e7a2-0c75-4ec1-8ac1-88d84a4431cf"]},{"id":"ITEM-2","itemData":{"DOI":"10.1039/C1FD00073J","ISSN":"1359-6640","abstract":"The existence of a high degree of order over the mesoscopic spatial scale in room temperature ionic liquids is one of their most intriguing properties. Recently the possibility that such a feature, that is witnessed by the occurrence of peculiar low Q diffraction features, reflects nm-scale structural organization has been questioned on the basis of both experimental and computational studies. In this contribution we discuss these studies and present novel experimental evidence that confirm the existence of nm-scale spatial heterogeneities due to the segregation of apolar moieties dispersed in a polar network. The consequence of this scenario is that when the chain polarity gets closer to that of the charged head, the structural heterogeneities are no longer observed. © 2012 The Royal Society of Chemistry.","author":[{"dropping-particle":"","family":"Russina","given":"Olga","non-dropping-particle":"","parse-names":false,"suffix":""},{"dropping-particle":"","family":"Triolo","given":"Alessandro","non-dropping-particle":"","parse-names":false,"suffix":""}],"container-title":"Faraday Discuss.","id":"ITEM-2","issued":{"date-parts":[["2012"]]},"page":"97-109","title":"New experimental evidence supporting the mesoscopic segregation model in room temperature ionic liquids","type":"article-journal","volume":"154"},"uris":["http://www.mendeley.com/documents/?uuid=75f6e9f4-2e03-43d3-9c61-192e0d3dd243"]},{"id":"ITEM-3","itemData":{"DOI":"10.1021/jz201349z","ISSN":"19487185","abstract":"Ionic liquids represent an exciting novel class of materials with potentially enormous applicative impact; they are proposed as environmentally responsible replacements for the noxious volatile organic solvents, as smart separation and catalysis media, or to develop electrochemical devices, just to mention a few examples. Recently, compelling experimental as well as computational evidence highlighted the complexity of RTIL morphology at the mesoscopic spatial scale, as compared to traditional molecular liquids. In this Perspective, we report on our current understanding on the nature of structural heterogeneities in ionic liquids, describing new experimental data supporting a microphase segregation structural model for these systems and proposing topics for further study. Ionic liquids represent an exciting novel class of materials with potentially enormous applicative impact; they are proposed as environmentally responsible replacements for the noxious volatile organic solvents, as smart separation and catalysis media, or to develop electrochemical devices, just to mention a few examples. Recently, compelling experimental as well as computational evidence highlighted the complexity of RTIL morphology at the mesoscopic spatial scale, as compared to traditional molecular liquids. In this Perspective, we report on our current understanding on the nature of structural heterogeneities in ionic liquids, describing new experimental data supporting a microphase segregation structural model for these systems and proposing topics for further study.","author":[{"dropping-particle":"","family":"Russina","given":"Olga","non-dropping-particle":"","parse-names":false,"suffix":""},{"dropping-particle":"","family":"Triolo","given":"Alessandro","non-dropping-particle":"","parse-names":false,"suffix":""},{"dropping-particle":"","family":"Gontrani","given":"Lorenzo","non-dropping-particle":"","parse-names":false,"suffix":""},{"dropping-particle":"","family":"Caminiti","given":"Ruggero","non-dropping-particle":"","parse-names":false,"suffix":""}],"container-title":"Journal of Physical Chemistry Letters","id":"ITEM-3","issue":"1","issued":{"date-parts":[["2012"]]},"page":"27-33","title":"Mesoscopic structural heterogeneities in room-temperature ionic liquids","type":"article-journal","volume":"3"},"uris":["http://www.mendeley.com/documents/?uuid=50ea9fcd-ec91-49a3-8c29-569522d1c751"]}],"mendeley":{"formattedCitation":"[29,88,89]","plainTextFormattedCitation":"[29,88,89]","previouslyFormattedCitation":"[29,88,89]"},"properties":{"noteIndex":0},"schema":"https://github.com/citation-style-language/schema/raw/master/csl-citation.json"}</w:instrText>
      </w:r>
      <w:r w:rsidR="00C00DFF" w:rsidRPr="009310F1">
        <w:fldChar w:fldCharType="separate"/>
      </w:r>
      <w:r w:rsidR="00804307" w:rsidRPr="009310F1">
        <w:rPr>
          <w:noProof/>
        </w:rPr>
        <w:t>[29,88,89]</w:t>
      </w:r>
      <w:r w:rsidR="00C00DFF" w:rsidRPr="009310F1">
        <w:fldChar w:fldCharType="end"/>
      </w:r>
      <w:r w:rsidR="00C00DFF" w:rsidRPr="009310F1">
        <w:t xml:space="preserve"> or to the anion</w:t>
      </w:r>
      <w:r w:rsidR="00C00DFF" w:rsidRPr="009310F1">
        <w:fldChar w:fldCharType="begin" w:fldLock="1"/>
      </w:r>
      <w:r w:rsidR="00AD179B" w:rsidRPr="009310F1">
        <w:instrText>ADDIN CSL_CITATION {"citationItems":[{"id":"ITEM-1","itemData":{"DOI":"10.1016/j.cplett.2010.05.042","ISSN":"00092614","author":[{"dropping-particle":"","family":"Russina","given":"Olga","non-dropping-particle":"","parse-names":false,"suffix":""},{"dropping-particle":"","family":"Gontrani","given":"Lorenzo","non-dropping-particle":"","parse-names":false,"suffix":""},{"dropping-particle":"","family":"Fazio","given":"Barbara","non-dropping-particle":"","parse-names":false,"suffix":""},{"dropping-particle":"","family":"Lombardo","given":"Domenico","non-dropping-particle":"","parse-names":false,"suffix":""},{"dropping-particle":"","family":"Triolo","given":"Alessandro","non-dropping-particle":"","parse-names":false,"suffix":""},{"dropping-particle":"","family":"Caminiti","given":"Ruggero","non-dropping-particle":"","parse-names":false,"suffix":""}],"container-title":"Chemical Physics Letters","id":"ITEM-1","issue":"4-6","issued":{"date-parts":[["2010","6"]]},"page":"259-262","title":"Selected chemical–physical properties and structural heterogeneities in 1-ethyl-3-methylimidazolium alkyl-sulfate room temperature ionic liquids","type":"article-journal","volume":"493"},"uris":["http://www.mendeley.com/documents/?uuid=74b8a195-c07d-4688-b8fa-50d341b202dd"]},{"id":"ITEM-2","itemData":{"DOI":"10.1021/jp306982e","author":[{"dropping-particle":"","family":"Macchiagodena","given":"Marina","non-dropping-particle":"","parse-names":false,"suffix":""},{"dropping-particle":"","family":"Ramondo","given":"Fabio","non-dropping-particle":"","parse-names":false,"suffix":""},{"dropping-particle":"","family":"Triolo","given":"Alessandro","non-dropping-particle":"","parse-names":false,"suffix":""},{"dropping-particle":"","family":"Gontrani","given":"Lorenzo","non-dropping-particle":"","parse-names":false,"suffix":""},{"dropping-particle":"","family":"Caminiti","given":"Ruggero","non-dropping-particle":"","parse-names":false,"suffix":""}],"container-title":"JOURNAL OF PHYSICAL CHEMISTRY B","id":"ITEM-2","issue":"45","issued":{"date-parts":[["2012"]]},"page":"13448-13458","title":"Liquid Structure of 1-Ethyl-3-methylimidazolium Alkyl Sulfates by X-ray Scattering and Molecular Dynamics","type":"article-journal","volume":"116"},"uris":["http://www.mendeley.com/documents/?uuid=71d444df-9864-48cf-b044-c9db9490d257"]}],"mendeley":{"formattedCitation":"[38,103]","plainTextFormattedCitation":"[38,103]","previouslyFormattedCitation":"[38,103]"},"properties":{"noteIndex":0},"schema":"https://github.com/citation-style-language/schema/raw/master/csl-citation.json"}</w:instrText>
      </w:r>
      <w:r w:rsidR="00C00DFF" w:rsidRPr="009310F1">
        <w:fldChar w:fldCharType="separate"/>
      </w:r>
      <w:r w:rsidR="00804307" w:rsidRPr="009310F1">
        <w:rPr>
          <w:noProof/>
        </w:rPr>
        <w:t>[38,103]</w:t>
      </w:r>
      <w:r w:rsidR="00C00DFF" w:rsidRPr="009310F1">
        <w:fldChar w:fldCharType="end"/>
      </w:r>
      <w:r w:rsidR="00C00DFF" w:rsidRPr="009310F1">
        <w:t>)</w:t>
      </w:r>
      <w:r w:rsidR="00D07FE3" w:rsidRPr="009310F1">
        <w:t xml:space="preserve">, to name a few classes. When dealing with materials bearing two different kinds of moieties, one the apolar alkyl side chain, the other a polar one, such as hydroxyl groups or ionic moiety, one assists to the development of a mesoscopic spatial segregation of the different polarity </w:t>
      </w:r>
      <w:r w:rsidR="00CF248D" w:rsidRPr="009310F1">
        <w:t>moieties</w:t>
      </w:r>
      <w:r w:rsidR="00D07FE3" w:rsidRPr="009310F1">
        <w:t xml:space="preserve"> into two (or even three</w:t>
      </w:r>
      <w:r w:rsidR="00C00DFF" w:rsidRPr="009310F1">
        <w:fldChar w:fldCharType="begin" w:fldLock="1"/>
      </w:r>
      <w:r w:rsidR="00AD179B" w:rsidRPr="009310F1">
        <w:instrText>ADDIN CSL_CITATION {"citationItems":[{"id":"ITEM-1","itemData":{"DOI":"10.1039/C7CP01971H","ISSN":"1463-9076","author":[{"dropping-particle":"Lo","family":"Celso","given":"F","non-dropping-particle":"","parse-names":false,"suffix":""},{"dropping-particle":"","family":"Yoshida","given":"Y","non-dropping-particle":"","parse-names":false,"suffix":""},{"dropping-particle":"","family":"Castiglione","given":"F","non-dropping-particle":"","parse-names":false,"suffix":""},{"dropping-particle":"","family":"Ferro","given":"M","non-dropping-particle":"","parse-names":false,"suffix":""},{"dropping-particle":"","family":"Mele","given":"A","non-dropping-particle":"","parse-names":false,"suffix":""},{"dropping-particle":"","family":"Jafta","given":"C J","non-dropping-particle":"","parse-names":false,"suffix":""},{"dropping-particle":"","family":"Triolo","given":"A","non-dropping-particle":"","parse-names":false,"suffix":""},{"dropping-particle":"","family":"Russina","given":"O","non-dropping-particle":"","parse-names":false,"suffix":""}],"container-title":"Physical Chemistry Chemical Physics","id":"ITEM-1","issued":{"date-parts":[["2017"]]},"page":"13101-13110","publisher":"Royal Society of Chemistry","title":"Direct experimental observation of mesoscopic fluorous domains in fluorinated room temperature ionic liquids †","type":"article-journal","volume":"19"},"uris":["http://www.mendeley.com/documents/?uuid=c557e4ef-07b1-4026-a4d1-6c810eed7798"]},{"id":"ITEM-2","itemData":{"DOI":"10.3389/fchem.2019.00285","ISSN":"2296-2646","author":[{"dropping-particle":"","family":"Celso","given":"Fabrizio","non-dropping-particle":"Lo","parse-names":false,"suffix":""},{"dropping-particle":"","family":"Appetecchi","given":"Giovanni B","non-dropping-particle":"","parse-names":false,"suffix":""},{"dropping-particle":"","family":"Simonetti","given":"Elisabetta","non-dropping-particle":"","parse-names":false,"suffix":""},{"dropping-particle":"","family":"Zhao","given":"Man","non-dropping-particle":"","parse-names":false,"suffix":""},{"dropping-particle":"","family":"Castner","given":"Edward W.","non-dropping-particle":"","parse-names":false,"suffix":""},{"dropping-particle":"","family":"Keiderling","given":"Uwe","non-dropping-particle":"","parse-names":false,"suffix":""},{"dropping-particle":"","family":"Gontrani","given":"Lorenzo","non-dropping-particle":"","parse-names":false,"suffix":""},{"dropping-particle":"","family":"Triolo","given":"Alessandro","non-dropping-particle":"","parse-names":false,"suffix":""},{"dropping-particle":"","family":"Russina","given":"Olga","non-dropping-particle":"","parse-names":false,"suffix":""}],"container-title":"Frontiers in Chemistry","id":"ITEM-2","issue":"May","issued":{"date-parts":[["2019","5","2"]]},"page":"1-14","title":"Microscopic Structural and Dynamic Features in Triphilic Room Temperature Ionic Liquids","type":"article-journal","volume":"7"},"uris":["http://www.mendeley.com/documents/?uuid=5ecbbd2a-5edc-42dc-88e2-d38af222a553"]}],"mendeley":{"formattedCitation":"[104,105]","plainTextFormattedCitation":"[104,105]","previouslyFormattedCitation":"[104,105]"},"properties":{"noteIndex":0},"schema":"https://github.com/citation-style-language/schema/raw/master/csl-citation.json"}</w:instrText>
      </w:r>
      <w:r w:rsidR="00C00DFF" w:rsidRPr="009310F1">
        <w:fldChar w:fldCharType="separate"/>
      </w:r>
      <w:r w:rsidR="00804307" w:rsidRPr="009310F1">
        <w:rPr>
          <w:noProof/>
        </w:rPr>
        <w:t>[104,105]</w:t>
      </w:r>
      <w:r w:rsidR="00C00DFF" w:rsidRPr="009310F1">
        <w:fldChar w:fldCharType="end"/>
      </w:r>
      <w:r w:rsidR="00D07FE3" w:rsidRPr="009310F1">
        <w:t>) mesoscopic domains. These are characterised by a</w:t>
      </w:r>
      <w:r w:rsidR="00C00DFF" w:rsidRPr="009310F1">
        <w:t>n</w:t>
      </w:r>
      <w:r w:rsidR="00D07FE3" w:rsidRPr="009310F1">
        <w:t xml:space="preserve"> irregular shape</w:t>
      </w:r>
      <w:r w:rsidR="00CF248D" w:rsidRPr="009310F1">
        <w:fldChar w:fldCharType="begin" w:fldLock="1"/>
      </w:r>
      <w:r w:rsidR="00AD179B" w:rsidRPr="009310F1">
        <w:instrText>ADDIN CSL_CITATION {"citationItems":[{"id":"ITEM-1","itemData":{"DOI":"10.1021/jp409987d","ISSN":"15206106","abstract":"A new comprehensive Molecular Dynamics study using large simulation boxes has been performed in order to complete and extend the structural analysis on the mesoscopic segregation observed in the ionic liquids of the 1-alkyl-3-methylimidazolium bis(trifluoromethylsulfonyl)imide homologous series, [CnC1im][Ntf2] (2 ≤ n ≤ 10). The analysis includes the discussion along the whole family of the corresponding structure factors, S(q), in the low-q range (1.6 ≤ q/nm-1 ≤ 20); the confirmation of the periodicity of the polar network of the ionic liquid and its intermediate low-q peak equivalence; and the introduction of five statistical functions that probe the existence and characterize the polar network and the nonpolar aggregates that are formed along the [C nC1im][Ntf2] series. The later functions comprise aggregate size distributions, average number of contact neighbors within an aggregate, neighbor distributions, distributions of aggregate maximum length, and distributions of aggregate volume. © 2013 American Chemical Society.","author":[{"dropping-particle":"","family":"Shimizu","given":"Karina","non-dropping-particle":"","parse-names":false,"suffix":""},{"dropping-particle":"","family":"Bernardes","given":"Carlos E.S.","non-dropping-particle":"","parse-names":false,"suffix":""},{"dropping-particle":"","family":"Canongia Lopes","given":"José N.","non-dropping-particle":"","parse-names":false,"suffix":""}],"container-title":"Journal of Physical Chemistry B","id":"ITEM-1","issue":"2","issued":{"date-parts":[["2014"]]},"page":"567-576","title":"Structure and aggregation in the 1-alkyl-3-methylimidazolium Bis(trifluoromethylsulfonyl)imide ionic liquid homologous series","type":"article-journal","volume":"118"},"uris":["http://www.mendeley.com/documents/?uuid=d025177b-931b-4861-83b6-b044f3424cb5"]}],"mendeley":{"formattedCitation":"[106]","plainTextFormattedCitation":"[106]","previouslyFormattedCitation":"[106]"},"properties":{"noteIndex":0},"schema":"https://github.com/citation-style-language/schema/raw/master/csl-citation.json"}</w:instrText>
      </w:r>
      <w:r w:rsidR="00CF248D" w:rsidRPr="009310F1">
        <w:fldChar w:fldCharType="separate"/>
      </w:r>
      <w:r w:rsidR="00804307" w:rsidRPr="009310F1">
        <w:rPr>
          <w:noProof/>
        </w:rPr>
        <w:t>[106]</w:t>
      </w:r>
      <w:r w:rsidR="00CF248D" w:rsidRPr="009310F1">
        <w:fldChar w:fldCharType="end"/>
      </w:r>
      <w:r w:rsidR="00C00DFF" w:rsidRPr="009310F1">
        <w:t xml:space="preserve">, </w:t>
      </w:r>
      <w:r w:rsidR="00AD179B" w:rsidRPr="009310F1">
        <w:t xml:space="preserve">e.g., a bicontinous morphology with worm-like apolar domains was reported </w:t>
      </w:r>
      <w:r w:rsidR="00AD179B" w:rsidRPr="009310F1">
        <w:fldChar w:fldCharType="begin" w:fldLock="1"/>
      </w:r>
      <w:r w:rsidR="00AD179B" w:rsidRPr="009310F1">
        <w:instrText xml:space="preserve">ADDIN CSL_CITATION {"citationItems":[{"id":"ITEM-1","itemData":{"DOI":"10.1088/1361-648X/abe606","ISSN":"1361648X","PMID":"33578395","abstract":"We perform molecular dynamics simulations to study the structure and dynamics of the ionic liquid [Omim][TFSI] in a broad temperature range. A particular focus is the progressing nanoscale segregation into polar and nonpolar regions upon cooling. As this analysis requires simulations of large systems for long times, we use the iterative Boltzmann inversion method to develop a new coarse-grained (CG) model from a successful all-atom (AA) model. We show that the properties are similar for both levels of description at room temperature, while the CG model shows stronger nanoscale segregation and faster diffusion dynamics than its AA counterpart at low temperatures. Exploiting these features of the CG model, we find that the characteristic length scale of the structural inhomogeneity nearly doubles to </w:instrText>
      </w:r>
      <w:r w:rsidR="00AD179B" w:rsidRPr="009310F1">
        <w:rPr>
          <w:rFonts w:ascii="Cambria Math" w:hAnsi="Cambria Math" w:cs="Cambria Math"/>
        </w:rPr>
        <w:instrText>∼</w:instrText>
      </w:r>
      <w:r w:rsidR="00AD179B" w:rsidRPr="009310F1">
        <w:instrText>3 nm when the temperature is decreased to about 200 K. Moreover, we observe that the nanoscale segregation is characterized by a bicontinuous morphology. In worm-like nonpolar regions, the ends of the octyl rests of the cations preferentially aggregate in the centers, while the other parts of the alkyl chains tend to be aligned parallel on a next-neighbor level and point outward, allowing for an integration of the imidazolium head groups of the cations into polar regions together with the anions, resembling to some degree the molecular arrangement in cylindrical micelles.","author":[{"dropping-particle":"","family":"Kloth","given":"Sebastian","non-dropping-particle":"","parse-names":false,"suffix":""},{"dropping-particle":"","family":"Bernhardt","given":"Marvin P.","non-dropping-particle":"","parse-names":false,"suffix":""},{"dropping-particle":"","family":"Vegt","given":"Nico F.A.","non-dropping-particle":"Van Der","parse-names":false,"suffix":""},{"dropping-particle":"","family":"Vogel","given":"Michael","non-dropping-particle":"","parse-names":false,"suffix":""}],"container-title":"Journal of Physics Condensed Matter","id":"ITEM-1","issue":"20","issued":{"date-parts":[["2021","5","1"]]},"publisher":"IOP Publishing Ltd","title":"Coarse-grained model of a nanoscale-segregated ionic liquid for simulations of low-temperature structure and dynamics","type":"article-journal","volume":"33"},"uris":["http://www.mendeley.com/documents/?uuid=22b57c90-2255-3b5a-9218-5772c9a14024"]}],"mendeley":{"formattedCitation":"[107]","plainTextFormattedCitation":"[107]"},"properties":{"noteIndex":0},"schema":"https://github.com/citation-style-language/schema/raw/master/csl-citation.json"}</w:instrText>
      </w:r>
      <w:r w:rsidR="00AD179B" w:rsidRPr="009310F1">
        <w:fldChar w:fldCharType="separate"/>
      </w:r>
      <w:r w:rsidR="00AD179B" w:rsidRPr="009310F1">
        <w:rPr>
          <w:noProof/>
        </w:rPr>
        <w:t>[107]</w:t>
      </w:r>
      <w:r w:rsidR="00AD179B" w:rsidRPr="009310F1">
        <w:fldChar w:fldCharType="end"/>
      </w:r>
      <w:r w:rsidR="00AD179B" w:rsidRPr="009310F1">
        <w:t xml:space="preserve">, </w:t>
      </w:r>
      <w:r w:rsidR="00C00DFF" w:rsidRPr="009310F1">
        <w:t>are unstable upon increase of temperature</w:t>
      </w:r>
      <w:r w:rsidR="00CF248D" w:rsidRPr="009310F1">
        <w:fldChar w:fldCharType="begin" w:fldLock="1"/>
      </w:r>
      <w:r w:rsidR="004C3A1E" w:rsidRPr="009310F1">
        <w:instrText>ADDIN CSL_CITATION {"citationItems":[{"id":"ITEM-1","itemData":{"DOI":"10.1021/jp067705t","ISSN":"15206106","abstract":"Room-temperature ionic liquids (RTILs) are organic salts that are characterized by low melting points. They are considered to possess a homogeneous microscopic structure. We provide the first experimental evidence of the existence of nanoscale heterogeneities in neat liquid and supercooled RTILs, such as 1-alkyl-3-methyl imidazolium-based salts, using X-ray diffraction. These heterogeneities are of the order of a few nanometers and their size is proportional to the alkyl chain length. These results provide strong support to the findings from recent molecular dynamics simulations, which proposed the occurrence of nanostructures in RTILs, as a consequence of alkyl chains segregation. Moreover, our study addresses the issue of the temperature dependence of the heterogeneities size, showing a behavior that resembles the density one only below the glass transition, thus suggesting a complex behavior above this temperature. These results will provide a novel interpretation approach for the unique chemical physical properties of RTILs. © 2007 American Chemical Society.","author":[{"dropping-particle":"","family":"Triolo","given":"Alessandro","non-dropping-particle":"","parse-names":false,"suffix":""},{"dropping-particle":"","family":"Russina","given":"Olga","non-dropping-particle":"","parse-names":false,"suffix":""},{"dropping-particle":"","family":"Bleif","given":"Hans Jurgen","non-dropping-particle":"","parse-names":false,"suffix":""},{"dropping-particle":"","family":"Cola","given":"Emanuela","non-dropping-particle":"Di","parse-names":false,"suffix":""}],"container-title":"Journal of Physical Chemistry B","id":"ITEM-1","issue":"18","issued":{"date-parts":[["2007"]]},"page":"4641-4644","title":"Nanoscale segregation in room temperature ionic liquids","type":"article-journal","volume":"111"},"uris":["http://www.mendeley.com/documents/?uuid=a8a2e7a2-0c75-4ec1-8ac1-88d84a4431cf"]}],"mendeley":{"formattedCitation":"[29]","plainTextFormattedCitation":"[29]","previouslyFormattedCitation":"[29]"},"properties":{"noteIndex":0},"schema":"https://github.com/citation-style-language/schema/raw/master/csl-citation.json"}</w:instrText>
      </w:r>
      <w:r w:rsidR="00CF248D" w:rsidRPr="009310F1">
        <w:fldChar w:fldCharType="separate"/>
      </w:r>
      <w:r w:rsidR="001012D3" w:rsidRPr="009310F1">
        <w:rPr>
          <w:noProof/>
        </w:rPr>
        <w:t>[29]</w:t>
      </w:r>
      <w:r w:rsidR="00CF248D" w:rsidRPr="009310F1">
        <w:fldChar w:fldCharType="end"/>
      </w:r>
      <w:r w:rsidR="00C00DFF" w:rsidRPr="009310F1">
        <w:t xml:space="preserve"> and respond to pressure</w:t>
      </w:r>
      <w:r w:rsidR="00CF248D" w:rsidRPr="009310F1">
        <w:fldChar w:fldCharType="begin" w:fldLock="1"/>
      </w:r>
      <w:r w:rsidR="00AD179B" w:rsidRPr="009310F1">
        <w:instrText>ADDIN CSL_CITATION {"citationItems":[{"id":"ITEM-1","itemData":{"DOI":"10.1039/C5CP04682C","ISSN":"1463-9076","abstract":"We explore the role of pressure on the mesoscopic order in ionic liquids, rationalising the disappearance of the polar–apolar alternation.","author":[{"dropping-particle":"","family":"Russina","given":"Olga","non-dropping-particle":"","parse-names":false,"suffix":""},{"dropping-particle":"Lo","family":"Celso","given":"Fabrizio","non-dropping-particle":"","parse-names":false,"suffix":""},{"dropping-particle":"","family":"Triolo","given":"Alessandro","non-dropping-particle":"","parse-names":false,"suffix":""}],"container-title":"Physical Chemistry Chemical Physics","id":"ITEM-1","issue":"44","issued":{"date-parts":[["2015"]]},"page":"29496-29500","publisher":"Royal Society of Chemistry","title":"Pressure-responsive mesoscopic structures in room temperature ionic liquids","type":"article-journal","volume":"17"},"uris":["http://www.mendeley.com/documents/?uuid=fd545e61-91ff-4903-878e-0040122f6ee0"]},{"id":"ITEM-2","itemData":{"DOI":"10.1063/1.5036588","ISSN":"0021-9606","abstract":"One of the outstanding features of ionic liquids is their inherently hierarchical structural organization at mesoscopic spatial scales. Recently experimental and computational studies showed the fading of this feature when pressurising. Here we use simulations to show that this effect is not general: appropriate anion choice leads to an obstinate resistance against pressurization.","author":[{"dropping-particle":"","family":"Celso","given":"Fabrizio","non-dropping-particle":"Lo","parse-names":false,"suffix":""},{"dropping-particle":"","family":"Triolo","given":"Alessandro","non-dropping-particle":"","parse-names":false,"suffix":""},{"dropping-particle":"","family":"Gontrani","given":"Lorenzo","non-dropping-particle":"","parse-names":false,"suffix":""},{"dropping-particle":"","family":"Russina","given":"Olga","non-dropping-particle":"","parse-names":false,"suffix":""}],"container-title":"The Journal of Chemical Physics","id":"ITEM-2","issue":"21","issued":{"date-parts":[["2018","6","7"]]},"page":"211102","title":"Communication: Anion-specific response of mesoscopic organization in ionic liquids upon pressurization","type":"article-journal","volume":"148"},"uris":["http://www.mendeley.com/documents/?uuid=c255d574-9c65-4351-b505-aafa678a6f57"]}],"mendeley":{"formattedCitation":"[108,109]","plainTextFormattedCitation":"[108,109]","previouslyFormattedCitation":"[107,108]"},"properties":{"noteIndex":0},"schema":"https://github.com/citation-style-language/schema/raw/master/csl-citation.json"}</w:instrText>
      </w:r>
      <w:r w:rsidR="00CF248D" w:rsidRPr="009310F1">
        <w:fldChar w:fldCharType="separate"/>
      </w:r>
      <w:r w:rsidR="00AD179B" w:rsidRPr="009310F1">
        <w:rPr>
          <w:noProof/>
        </w:rPr>
        <w:t>[108,109]</w:t>
      </w:r>
      <w:r w:rsidR="00CF248D" w:rsidRPr="009310F1">
        <w:fldChar w:fldCharType="end"/>
      </w:r>
      <w:r w:rsidR="00831546" w:rsidRPr="009310F1">
        <w:t xml:space="preserve"> and when the alkyl chain is replaced with an isoelectronic polar chain (e.g. a CH</w:t>
      </w:r>
      <w:r w:rsidR="00831546" w:rsidRPr="009310F1">
        <w:rPr>
          <w:vertAlign w:val="subscript"/>
        </w:rPr>
        <w:t>2</w:t>
      </w:r>
      <w:r w:rsidR="00831546" w:rsidRPr="009310F1">
        <w:t xml:space="preserve"> group is replaced by an O atom) the structural heterogeneities do not form</w:t>
      </w:r>
      <w:r w:rsidR="00831546" w:rsidRPr="009310F1">
        <w:fldChar w:fldCharType="begin" w:fldLock="1"/>
      </w:r>
      <w:r w:rsidR="00AD179B" w:rsidRPr="009310F1">
        <w:instrText>ADDIN CSL_CITATION {"citationItems":[{"id":"ITEM-1","itemData":{"DOI":"10.1039/c2cc31550e","ISSN":"1364548X","abstract":"X-ray scattering data from four pairs of ionic liquids (ILs) are compared. The alkyl-substituted cations show a first sharp diffraction peak between 3 and 4 nm−1 that is not observed for ILs having cations with ether- or hydroxy-substitutions. These observations indicate a significant difference in the intermediate range order for these liquids. © 2012 Royal Society of Chemistry.","author":[{"dropping-particle":"","family":"Triolo","given":"Alessandro","non-dropping-particle":"","parse-names":false,"suffix":""},{"dropping-particle":"","family":"Russina","given":"Olga","non-dropping-particle":"","parse-names":false,"suffix":""},{"dropping-particle":"","family":"Caminiti","given":"Ruggero","non-dropping-particle":"","parse-names":false,"suffix":""},{"dropping-particle":"","family":"Shirota","given":"Hideaki","non-dropping-particle":"","parse-names":false,"suffix":""},{"dropping-particle":"","family":"Lee","given":"Heather Y.","non-dropping-particle":"","parse-names":false,"suffix":""},{"dropping-particle":"","family":"Santos","given":"Cherry S.","non-dropping-particle":"","parse-names":false,"suffix":""},{"dropping-particle":"","family":"Murthy","given":"N. Sanjeeva","non-dropping-particle":"","parse-names":false,"suffix":""},{"dropping-particle":"","family":"Castner","given":"Edward W.","non-dropping-particle":"","parse-names":false,"suffix":""}],"container-title":"Chemical Communications","id":"ITEM-1","issue":"41","issued":{"date-parts":[["2012"]]},"page":"4959-4961","title":"Comparing intermediate range order for alkyl- vs. ether-substituted cations in ionic liquids","type":"article-journal","volume":"48"},"uris":["http://www.mendeley.com/documents/?uuid=76772299-2de8-4bc7-8a78-59c393cf370d"]},{"id":"ITEM-2","itemData":{"DOI":"10.1021/acs.jpclett.6b02811","ISSN":"19487185","abstract":"Ionic liquids (ILs) represent a blooming class of continuously developing advanced materials, with the aiming of a green chemical industry. Their appealing physical and chemical properties are largely influenced by their micro- and mesoscopic structure that is known to possess a high degree of hierarchical organization. High-impact application fields are largely affected by the complex morphology of neat ionic liquids and their mixtures. This Perspective highlights new arising research directions that point to an enhanced level of structural complexity in several IL-based systems, including mixtures. The latter represent a change in paradigm in the approach to formulate new, task-specific IL-based media, and the reported phenomenology has the potential to further expand their range of applications by calling for a revisitation of the nature of interactions in these exciting media.","author":[{"dropping-particle":"","family":"Russina","given":"Olga","non-dropping-particle":"","parse-names":false,"suffix":""},{"dropping-particle":"","family":"Celso","given":"Fabrizio","non-dropping-particle":"Lo","parse-names":false,"suffix":""},{"dropping-particle":"V.","family":"Plechkova","given":"Natalia","non-dropping-particle":"","parse-names":false,"suffix":""},{"dropping-particle":"","family":"Triolo","given":"Alessandro","non-dropping-particle":"","parse-names":false,"suffix":""}],"container-title":"Journal of Physical Chemistry Letters","id":"ITEM-2","issue":"6","issued":{"date-parts":[["2017"]]},"page":"1197-1204","title":"Emerging Evidences of Mesoscopic-Scale Complexity in Neat Ionic Liquids and Their Mixtures","type":"article-journal","volume":"8"},"uris":["http://www.mendeley.com/documents/?uuid=6d0dadaa-e4ca-4f8f-b6d2-1f762cae9667"]}],"mendeley":{"formattedCitation":"[110,111]","plainTextFormattedCitation":"[110,111]","previouslyFormattedCitation":"[109,110]"},"properties":{"noteIndex":0},"schema":"https://github.com/citation-style-language/schema/raw/master/csl-citation.json"}</w:instrText>
      </w:r>
      <w:r w:rsidR="00831546" w:rsidRPr="009310F1">
        <w:fldChar w:fldCharType="separate"/>
      </w:r>
      <w:r w:rsidR="00AD179B" w:rsidRPr="009310F1">
        <w:rPr>
          <w:noProof/>
        </w:rPr>
        <w:t>[110,111]</w:t>
      </w:r>
      <w:r w:rsidR="00831546" w:rsidRPr="009310F1">
        <w:fldChar w:fldCharType="end"/>
      </w:r>
      <w:r w:rsidR="00CF248D" w:rsidRPr="009310F1">
        <w:t xml:space="preserve">. As shown in </w:t>
      </w:r>
      <w:r w:rsidR="00CF248D" w:rsidRPr="009310F1">
        <w:rPr>
          <w:b/>
        </w:rPr>
        <w:t xml:space="preserve">Figure </w:t>
      </w:r>
      <w:r w:rsidR="007C09F3" w:rsidRPr="009310F1">
        <w:rPr>
          <w:b/>
        </w:rPr>
        <w:t>S</w:t>
      </w:r>
      <w:r w:rsidR="00CE0001" w:rsidRPr="009310F1">
        <w:rPr>
          <w:b/>
        </w:rPr>
        <w:t>4</w:t>
      </w:r>
      <w:r w:rsidR="00CF248D" w:rsidRPr="009310F1">
        <w:rPr>
          <w:b/>
        </w:rPr>
        <w:t xml:space="preserve"> </w:t>
      </w:r>
      <w:r w:rsidR="00CF248D" w:rsidRPr="009310F1">
        <w:t xml:space="preserve">in the ESI the present MD </w:t>
      </w:r>
      <w:r w:rsidR="00831546" w:rsidRPr="009310F1">
        <w:t>simulations</w:t>
      </w:r>
      <w:r w:rsidR="00CF248D" w:rsidRPr="009310F1">
        <w:t xml:space="preserve"> succeed in accounting for the existence of the low Q peaks in DACs and are consistent with a morphology characterised by a characteristic size that linearly scale with the increase </w:t>
      </w:r>
      <w:r w:rsidR="00C21949" w:rsidRPr="009310F1">
        <w:t>with</w:t>
      </w:r>
      <w:r w:rsidR="00CF248D" w:rsidRPr="009310F1">
        <w:t xml:space="preserve"> alkyl chain length. In the past, driven by the research on ILs, where this effect is prominent,</w:t>
      </w:r>
      <w:r w:rsidR="00831546" w:rsidRPr="009310F1">
        <w:t xml:space="preserve"> low Q peaks in the SAXS p</w:t>
      </w:r>
      <w:r w:rsidR="00CF248D" w:rsidRPr="009310F1">
        <w:t xml:space="preserve">atterns have been accounted for in terms of polar/apolar </w:t>
      </w:r>
      <w:r w:rsidR="00831546" w:rsidRPr="009310F1">
        <w:t>alternations.</w:t>
      </w:r>
      <w:r w:rsidR="00831546" w:rsidRPr="009310F1">
        <w:fldChar w:fldCharType="begin" w:fldLock="1"/>
      </w:r>
      <w:r w:rsidR="00AD179B" w:rsidRPr="009310F1">
        <w:instrText>ADDIN CSL_CITATION {"citationItems":[{"id":"ITEM-1","itemData":{"DOI":"10.1021/acs.jpcb.5b05506","author":[{"dropping-particle":"","family":"Araque","given":"Juan C","non-dropping-particle":"","parse-names":false,"suffix":""},{"dropping-particle":"","family":"Hettige","given":"Jeevapani Jayaranga","non-dropping-particle":"","parse-names":false,"suffix":""},{"dropping-particle":"","family":"Margulis","given":"Claudio J","non-dropping-particle":"","parse-names":false,"suffix":""}],"container-title":"Journal of Physical Chemistry B","id":"ITEM-1","issued":{"date-parts":[["2015"]]},"page":"12727−12740","title":"Modern Room Temperature Ionic Liquids , a Simple Guide to Understanding Their Structure and How It May Relate to Dynamics","type":"article-journal","volume":"119"},"uris":["http://www.mendeley.com/documents/?uuid=eb231d3b-aec8-442e-a11f-493f73d220c6"]},{"id":"ITEM-2","itemData":{"DOI":"10.1039/c2cc30609c","ISSN":"1359-7345","abstract":"Structural patterns that have the same spatial periodicity but a phase offset give rise to peaks and anti-peaks (negative-going peaks) at the same q value in the SAXS structure function S(q). As an example, in ionic liquids we often find charge alternation, and at the distance where one finds a density enhancement of charges of the same type one also finds a depletion of charges of opposite sign. Another such situation arises with polar-apolar densities. At distances where there is enhancement of same-type (polar-polar or apolar-apolar) densities there is also a depletion of opposite-type (polar-apolar) density. This gives rise to prepeaks and what we call same spatial periodicity anti-prepeaks.","author":[{"dropping-particle":"","family":"Kashyap","given":"Hemant K.","non-dropping-particle":"","parse-names":false,"suffix":""},{"dropping-particle":"","family":"Hettige","given":"Jeevapani Jayaranga","non-dropping-particle":"","parse-names":false,"suffix":""},{"dropping-particle":"","family":"Annapureddy","given":"Harsha V. R.","non-dropping-particle":"","parse-names":false,"suffix":""},{"dropping-particle":"","family":"Margulis","given":"Claudio J.","non-dropping-particle":"","parse-names":false,"suffix":""}],"container-title":"Chemical Communications","id":"ITEM-2","issue":"42","issued":{"date-parts":[["2012"]]},"page":"5103","title":"SAXS anti-peaks reveal the length-scales of dual positive–negative and polar–apolar ordering in room-temperature ionic liquids","type":"article-journal","volume":"48"},"uris":["http://www.mendeley.com/documents/?uuid=392eea6b-5236-4e44-b5f1-b914548ade67"]}],"mendeley":{"formattedCitation":"[85,112]","plainTextFormattedCitation":"[85,112]","previouslyFormattedCitation":"[85,111]"},"properties":{"noteIndex":0},"schema":"https://github.com/citation-style-language/schema/raw/master/csl-citation.json"}</w:instrText>
      </w:r>
      <w:r w:rsidR="00831546" w:rsidRPr="009310F1">
        <w:fldChar w:fldCharType="separate"/>
      </w:r>
      <w:r w:rsidR="00AD179B" w:rsidRPr="009310F1">
        <w:rPr>
          <w:noProof/>
        </w:rPr>
        <w:t>[85,112]</w:t>
      </w:r>
      <w:r w:rsidR="00831546" w:rsidRPr="009310F1">
        <w:fldChar w:fldCharType="end"/>
      </w:r>
      <w:r w:rsidR="00831546" w:rsidRPr="009310F1">
        <w:t xml:space="preserve"> </w:t>
      </w:r>
      <w:r w:rsidR="008C6993" w:rsidRPr="009310F1">
        <w:t xml:space="preserve">In other words, the apolar alkyl chains tend to segregate forming an apolar domain that maintains separate polar domains built up by the electrostatic/hydrogen bonding interactions between the polar moieties. </w:t>
      </w:r>
      <w:r w:rsidR="00AD179B" w:rsidRPr="009310F1">
        <w:t xml:space="preserve">In such situation, the linear n dependence of the </w:t>
      </w:r>
      <w:r w:rsidR="00AD179B" w:rsidRPr="009310F1">
        <w:lastRenderedPageBreak/>
        <w:t xml:space="preserve">characteristic size may result from alkyl-chain arrangements resembling those in cylindrical micelles. </w:t>
      </w:r>
      <w:r w:rsidR="00AD179B" w:rsidRPr="009310F1">
        <w:fldChar w:fldCharType="begin" w:fldLock="1"/>
      </w:r>
      <w:r w:rsidR="00AD179B" w:rsidRPr="009310F1">
        <w:instrText xml:space="preserve">ADDIN CSL_CITATION {"citationItems":[{"id":"ITEM-1","itemData":{"DOI":"10.1088/1361-648X/abe606","ISSN":"1361648X","PMID":"33578395","abstract":"We perform molecular dynamics simulations to study the structure and dynamics of the ionic liquid [Omim][TFSI] in a broad temperature range. A particular focus is the progressing nanoscale segregation into polar and nonpolar regions upon cooling. As this analysis requires simulations of large systems for long times, we use the iterative Boltzmann inversion method to develop a new coarse-grained (CG) model from a successful all-atom (AA) model. We show that the properties are similar for both levels of description at room temperature, while the CG model shows stronger nanoscale segregation and faster diffusion dynamics than its AA counterpart at low temperatures. Exploiting these features of the CG model, we find that the characteristic length scale of the structural inhomogeneity nearly doubles to </w:instrText>
      </w:r>
      <w:r w:rsidR="00AD179B" w:rsidRPr="009310F1">
        <w:rPr>
          <w:rFonts w:ascii="Cambria Math" w:hAnsi="Cambria Math" w:cs="Cambria Math"/>
        </w:rPr>
        <w:instrText>∼</w:instrText>
      </w:r>
      <w:r w:rsidR="00AD179B" w:rsidRPr="009310F1">
        <w:instrText>3 nm when the temperature is decreased to about 200 K. Moreover, we observe that the nanoscale segregation is characterized by a bicontinuous morphology. In worm-like nonpolar regions, the ends of the octyl rests of the cations preferentially aggregate in the centers, while the other parts of the alkyl chains tend to be aligned parallel on a next-neighbor level and point outward, allowing for an integration of the imidazolium head groups of the cations into polar regions together with the anions, resembling to some degree the molecular arrangement in cylindrical micelles.","author":[{"dropping-particle":"","family":"Kloth","given":"Sebastian","non-dropping-particle":"","parse-names":false,"suffix":""},{"dropping-particle":"","family":"Bernhardt","given":"Marvin P.","non-dropping-particle":"","parse-names":false,"suffix":""},{"dropping-particle":"","family":"Vegt","given":"Nico F.A.","non-dropping-particle":"Van Der","parse-names":false,"suffix":""},{"dropping-particle":"","family":"Vogel","given":"Michael","non-dropping-particle":"","parse-names":false,"suffix":""}],"container-title":"Journal of Physics Condensed Matter","id":"ITEM-1","issue":"20","issued":{"date-parts":[["2021","5","1"]]},"publisher":"IOP Publishing Ltd","title":"Coarse-grained model of a nanoscale-segregated ionic liquid for simulations of low-temperature structure and dynamics","type":"article-journal","volume":"33"},"uris":["http://www.mendeley.com/documents/?uuid=22b57c90-2255-3b5a-9218-5772c9a14024"]}],"mendeley":{"formattedCitation":"[107]","plainTextFormattedCitation":"[107]"},"properties":{"noteIndex":0},"schema":"https://github.com/citation-style-language/schema/raw/master/csl-citation.json"}</w:instrText>
      </w:r>
      <w:r w:rsidR="00AD179B" w:rsidRPr="009310F1">
        <w:fldChar w:fldCharType="separate"/>
      </w:r>
      <w:r w:rsidR="00AD179B" w:rsidRPr="009310F1">
        <w:rPr>
          <w:noProof/>
        </w:rPr>
        <w:t>[107]</w:t>
      </w:r>
      <w:r w:rsidR="00AD179B" w:rsidRPr="009310F1">
        <w:fldChar w:fldCharType="end"/>
      </w:r>
      <w:r w:rsidR="00AD179B" w:rsidRPr="009310F1">
        <w:t xml:space="preserve"> </w:t>
      </w:r>
      <w:r w:rsidR="008C6993" w:rsidRPr="009310F1">
        <w:t>In the present case, a strong correlat</w:t>
      </w:r>
      <w:r w:rsidR="00A80142" w:rsidRPr="009310F1">
        <w:t>i</w:t>
      </w:r>
      <w:r w:rsidR="008C6993" w:rsidRPr="009310F1">
        <w:t>on between carboxyl groups has been detected as fingerprinted by the two C1-C1 correlations at 4 and 5.5 Å. Such polar clusters are surrounded by a sheath of apolar moieties whose thickness, maintaining separated the polar clusters, grows with increasing alkyl chain length.</w:t>
      </w:r>
      <w:r w:rsidR="0045656D" w:rsidRPr="009310F1">
        <w:t xml:space="preserve"> </w:t>
      </w:r>
      <w:r w:rsidR="001012D3" w:rsidRPr="009310F1">
        <w:t>Accordingly,</w:t>
      </w:r>
      <w:r w:rsidR="00162F65" w:rsidRPr="009310F1">
        <w:t xml:space="preserve"> the structural leit</w:t>
      </w:r>
      <w:r w:rsidR="0045656D" w:rsidRPr="009310F1">
        <w:t>moti</w:t>
      </w:r>
      <w:r w:rsidR="00162F65" w:rsidRPr="009310F1">
        <w:t>v</w:t>
      </w:r>
      <w:r w:rsidR="0045656D" w:rsidRPr="009310F1">
        <w:t xml:space="preserve"> in DAC can be proposed as composed by the stacked carbonyl moieties kept separated by a sheath of alkyl chains</w:t>
      </w:r>
      <w:r w:rsidR="00AD179B" w:rsidRPr="009310F1">
        <w:t xml:space="preserve"> (an alternative model has been proposed by some of us </w:t>
      </w:r>
      <w:r w:rsidR="00AD179B" w:rsidRPr="009310F1">
        <w:fldChar w:fldCharType="begin" w:fldLock="1"/>
      </w:r>
      <w:r w:rsidR="00AD179B" w:rsidRPr="009310F1">
        <w:instrText xml:space="preserve">ADDIN CSL_CITATION {"citationItems":[{"id":"ITEM-1","itemData":{"DOI":"10.1088/1361-648X/abe606","ISSN":"1361648X","PMID":"33578395","abstract":"We perform molecular dynamics simulations to study the structure and dynamics of the ionic liquid [Omim][TFSI] in a broad temperature range. A particular focus is the progressing nanoscale segregation into polar and nonpolar regions upon cooling. As this analysis requires simulations of large systems for long times, we use the iterative Boltzmann inversion method to develop a new coarse-grained (CG) model from a successful all-atom (AA) model. We show that the properties are similar for both levels of description at room temperature, while the CG model shows stronger nanoscale segregation and faster diffusion dynamics than its AA counterpart at low temperatures. Exploiting these features of the CG model, we find that the characteristic length scale of the structural inhomogeneity nearly doubles to </w:instrText>
      </w:r>
      <w:r w:rsidR="00AD179B" w:rsidRPr="009310F1">
        <w:rPr>
          <w:rFonts w:ascii="Cambria Math" w:hAnsi="Cambria Math" w:cs="Cambria Math"/>
        </w:rPr>
        <w:instrText>∼</w:instrText>
      </w:r>
      <w:r w:rsidR="00AD179B" w:rsidRPr="009310F1">
        <w:instrText>3 nm when the temperature is decreased to about 200 K. Moreover, we observe that the nanoscale segregation is characterized by a bicontinuous morphology. In worm-like nonpolar regions, the ends of the octyl rests of the cations preferentially aggregate in the centers, while the other parts of the alkyl chains tend to be aligned parallel on a next-neighbor level and point outward, allowing for an integration of the imidazolium head groups of the cations into polar regions together with the anions, resembling to some degree the molecular arrangement in cylindrical micelles.","author":[{"dropping-particle":"","family":"Kloth","given":"Sebastian","non-dropping-particle":"","parse-names":false,"suffix":""},{"dropping-particle":"","family":"Bernhardt","given":"Marvin P.","non-dropping-particle":"","parse-names":false,"suffix":""},{"dropping-particle":"","family":"Vegt","given":"Nico F.A.","non-dropping-particle":"Van Der","parse-names":false,"suffix":""},{"dropping-particle":"","family":"Vogel","given":"Michael","non-dropping-particle":"","parse-names":false,"suffix":""}],"container-title":"Journal of Physics Condensed Matter","id":"ITEM-1","issue":"20","issued":{"date-parts":[["2021","5","1"]]},"publisher":"IOP Publishing Ltd","title":"Coarse-grained model of a nanoscale-segregated ionic liquid for simulations of low-temperature structure and dynamics","type":"article-journal","volume":"33"},"uris":["http://www.mendeley.com/documents/?uuid=22b57c90-2255-3b5a-9218-5772c9a14024"]}],"mendeley":{"formattedCitation":"[107]","plainTextFormattedCitation":"[107]"},"properties":{"noteIndex":0},"schema":"https://github.com/citation-style-language/schema/raw/master/csl-citation.json"}</w:instrText>
      </w:r>
      <w:r w:rsidR="00AD179B" w:rsidRPr="009310F1">
        <w:fldChar w:fldCharType="separate"/>
      </w:r>
      <w:r w:rsidR="00AD179B" w:rsidRPr="009310F1">
        <w:rPr>
          <w:noProof/>
        </w:rPr>
        <w:t>[107]</w:t>
      </w:r>
      <w:r w:rsidR="00AD179B" w:rsidRPr="009310F1">
        <w:fldChar w:fldCharType="end"/>
      </w:r>
      <w:r w:rsidR="00AD179B" w:rsidRPr="009310F1">
        <w:t>)</w:t>
      </w:r>
      <w:r w:rsidR="0045656D" w:rsidRPr="009310F1">
        <w:t>. It looks then reasonable to imagine that the periodicity</w:t>
      </w:r>
      <w:r w:rsidR="00162F65" w:rsidRPr="009310F1">
        <w:t xml:space="preserve"> of such a leit</w:t>
      </w:r>
      <w:r w:rsidR="0045656D" w:rsidRPr="009310F1">
        <w:t>motiv corresponds to the average distance between adjacent carbonyl moieties. In view of such a proposal, we then evaluated the static structure factor S</w:t>
      </w:r>
      <w:r w:rsidR="0045656D" w:rsidRPr="009310F1">
        <w:rPr>
          <w:vertAlign w:val="subscript"/>
        </w:rPr>
        <w:t>pp</w:t>
      </w:r>
      <w:r w:rsidR="0045656D" w:rsidRPr="009310F1">
        <w:t xml:space="preserve">(Q) associated to the mutual correlation between carbonyl moieties, excluding then from the </w:t>
      </w:r>
      <w:r w:rsidR="007C09F3" w:rsidRPr="009310F1">
        <w:t xml:space="preserve">S(Q) </w:t>
      </w:r>
      <w:r w:rsidR="0045656D" w:rsidRPr="009310F1">
        <w:t xml:space="preserve">calculation </w:t>
      </w:r>
      <w:r w:rsidR="007C09F3" w:rsidRPr="009310F1">
        <w:t xml:space="preserve">the </w:t>
      </w:r>
      <w:r w:rsidR="0045656D" w:rsidRPr="009310F1">
        <w:t>carbonyl-alkyl chains correlations and alkyl chain-alkyl chain correlations. Such S</w:t>
      </w:r>
      <w:r w:rsidR="0045656D" w:rsidRPr="009310F1">
        <w:rPr>
          <w:vertAlign w:val="subscript"/>
        </w:rPr>
        <w:t>pp</w:t>
      </w:r>
      <w:r w:rsidR="0045656D" w:rsidRPr="009310F1">
        <w:t xml:space="preserve">(Q) is shown for the DAC family in </w:t>
      </w:r>
      <w:r w:rsidR="0045656D" w:rsidRPr="009310F1">
        <w:rPr>
          <w:b/>
        </w:rPr>
        <w:t xml:space="preserve">Figure </w:t>
      </w:r>
      <w:r w:rsidR="007C09F3" w:rsidRPr="009310F1">
        <w:rPr>
          <w:b/>
        </w:rPr>
        <w:t>17</w:t>
      </w:r>
      <w:r w:rsidR="00317660" w:rsidRPr="009310F1">
        <w:t>.</w:t>
      </w:r>
      <w:r w:rsidR="0045656D" w:rsidRPr="009310F1">
        <w:t xml:space="preserve"> It appears that it is characterised by a low Q peak whose position depends on the side </w:t>
      </w:r>
      <w:r w:rsidR="007C09F3" w:rsidRPr="009310F1">
        <w:rPr>
          <w:noProof/>
          <w:lang w:val="it-IT" w:eastAsia="it-IT"/>
        </w:rPr>
        <mc:AlternateContent>
          <mc:Choice Requires="wps">
            <w:drawing>
              <wp:anchor distT="0" distB="0" distL="114300" distR="114300" simplePos="0" relativeHeight="251688960" behindDoc="0" locked="0" layoutInCell="1" allowOverlap="0" wp14:anchorId="358B2D55" wp14:editId="175045D3">
                <wp:simplePos x="0" y="0"/>
                <wp:positionH relativeFrom="column">
                  <wp:posOffset>-90805</wp:posOffset>
                </wp:positionH>
                <wp:positionV relativeFrom="paragraph">
                  <wp:posOffset>847725</wp:posOffset>
                </wp:positionV>
                <wp:extent cx="3783330" cy="3918585"/>
                <wp:effectExtent l="0" t="0" r="26670" b="24765"/>
                <wp:wrapSquare wrapText="bothSides"/>
                <wp:docPr id="56" name="Casella di testo 56"/>
                <wp:cNvGraphicFramePr/>
                <a:graphic xmlns:a="http://schemas.openxmlformats.org/drawingml/2006/main">
                  <a:graphicData uri="http://schemas.microsoft.com/office/word/2010/wordprocessingShape">
                    <wps:wsp>
                      <wps:cNvSpPr txBox="1"/>
                      <wps:spPr>
                        <a:xfrm>
                          <a:off x="0" y="0"/>
                          <a:ext cx="3783330" cy="39185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732762" w14:textId="77777777" w:rsidR="00306206" w:rsidRDefault="00306206" w:rsidP="0045656D">
                            <w:pPr>
                              <w:jc w:val="center"/>
                            </w:pPr>
                            <w:r>
                              <w:rPr>
                                <w:noProof/>
                                <w:lang w:val="it-IT" w:eastAsia="it-IT"/>
                              </w:rPr>
                              <w:drawing>
                                <wp:inline distT="0" distB="0" distL="0" distR="0" wp14:anchorId="02490258" wp14:editId="45EBA0BE">
                                  <wp:extent cx="3485304" cy="2667000"/>
                                  <wp:effectExtent l="0" t="0" r="1270" b="0"/>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S_pol_pol.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488399" cy="2669369"/>
                                          </a:xfrm>
                                          <a:prstGeom prst="rect">
                                            <a:avLst/>
                                          </a:prstGeom>
                                        </pic:spPr>
                                      </pic:pic>
                                    </a:graphicData>
                                  </a:graphic>
                                </wp:inline>
                              </w:drawing>
                            </w:r>
                          </w:p>
                          <w:p w14:paraId="64BAA707" w14:textId="38C61025" w:rsidR="00306206" w:rsidRDefault="00306206" w:rsidP="0045656D">
                            <w:r>
                              <w:t xml:space="preserve">Figure </w:t>
                            </w:r>
                            <w:r w:rsidR="007C09F3">
                              <w:t>17</w:t>
                            </w:r>
                            <w:r>
                              <w:t>. MD-computed static structure factor for the carbonyl-carbonyl correlations for the DAC family. In the inset, the characteristic size D</w:t>
                            </w:r>
                            <w:r w:rsidRPr="0045656D">
                              <w:rPr>
                                <w:vertAlign w:val="subscript"/>
                              </w:rPr>
                              <w:t>1,pp</w:t>
                            </w:r>
                            <w:r>
                              <w:t xml:space="preserve"> =2π/Q</w:t>
                            </w:r>
                            <w:r>
                              <w:rPr>
                                <w:vertAlign w:val="subscript"/>
                              </w:rPr>
                              <w:t>pp</w:t>
                            </w:r>
                            <w:r>
                              <w:t xml:space="preserve"> (with Q</w:t>
                            </w:r>
                            <w:r w:rsidRPr="0045656D">
                              <w:rPr>
                                <w:vertAlign w:val="subscript"/>
                              </w:rPr>
                              <w:t>pp</w:t>
                            </w:r>
                            <w:r>
                              <w:t xml:space="preserve"> the peak position) is compared with the experimental D</w:t>
                            </w:r>
                            <w:r w:rsidRPr="00317660">
                              <w:rPr>
                                <w:vertAlign w:val="subscript"/>
                              </w:rPr>
                              <w:t>1</w:t>
                            </w:r>
                            <w:r>
                              <w:t xml:space="preserve"> data, obtained from SAXS data.</w:t>
                            </w:r>
                          </w:p>
                          <w:p w14:paraId="67A69BDF" w14:textId="77777777" w:rsidR="00306206" w:rsidRDefault="00306206" w:rsidP="0045656D">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8B2D55" id="Casella di testo 56" o:spid="_x0000_s1042" type="#_x0000_t202" style="position:absolute;left:0;text-align:left;margin-left:-7.15pt;margin-top:66.75pt;width:297.9pt;height:308.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" o:allowoverlap="f" fillcolor="white [3201]" strokeweight=".5pt">
                <v:textbox>
                  <w:txbxContent>
                    <w:p w14:paraId="28732762" w14:textId="77777777" w:rsidR="00306206" w:rsidRDefault="00306206" w:rsidP="0045656D">
                      <w:pPr>
                        <w:jc w:val="center"/>
                      </w:pPr>
                      <w:r>
                        <w:rPr>
                          <w:noProof/>
                          <w:lang w:val="it-IT" w:eastAsia="it-IT"/>
                        </w:rPr>
                        <w:drawing>
                          <wp:inline distT="0" distB="0" distL="0" distR="0" wp14:anchorId="02490258" wp14:editId="45EBA0BE">
                            <wp:extent cx="3485304" cy="2667000"/>
                            <wp:effectExtent l="0" t="0" r="1270" b="0"/>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S_pol_pol.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488399" cy="2669369"/>
                                    </a:xfrm>
                                    <a:prstGeom prst="rect">
                                      <a:avLst/>
                                    </a:prstGeom>
                                  </pic:spPr>
                                </pic:pic>
                              </a:graphicData>
                            </a:graphic>
                          </wp:inline>
                        </w:drawing>
                      </w:r>
                    </w:p>
                    <w:p w14:paraId="64BAA707" w14:textId="38C61025" w:rsidR="00306206" w:rsidRDefault="00306206" w:rsidP="0045656D">
                      <w:r>
                        <w:t xml:space="preserve">Figure </w:t>
                      </w:r>
                      <w:r w:rsidR="007C09F3">
                        <w:t>17</w:t>
                      </w:r>
                      <w:r>
                        <w:t>. MD-computed static structure factor for the carbonyl-carbonyl correlations for the DAC family. In the inset, the characteristic size D</w:t>
                      </w:r>
                      <w:r w:rsidRPr="0045656D">
                        <w:rPr>
                          <w:vertAlign w:val="subscript"/>
                        </w:rPr>
                        <w:t>1,pp</w:t>
                      </w:r>
                      <w:r>
                        <w:t xml:space="preserve"> =2π/Q</w:t>
                      </w:r>
                      <w:r>
                        <w:rPr>
                          <w:vertAlign w:val="subscript"/>
                        </w:rPr>
                        <w:t>pp</w:t>
                      </w:r>
                      <w:r>
                        <w:t xml:space="preserve"> (with Q</w:t>
                      </w:r>
                      <w:r w:rsidRPr="0045656D">
                        <w:rPr>
                          <w:vertAlign w:val="subscript"/>
                        </w:rPr>
                        <w:t>pp</w:t>
                      </w:r>
                      <w:r>
                        <w:t xml:space="preserve"> the peak position) is compared with the experimental D</w:t>
                      </w:r>
                      <w:r w:rsidRPr="00317660">
                        <w:rPr>
                          <w:vertAlign w:val="subscript"/>
                        </w:rPr>
                        <w:t>1</w:t>
                      </w:r>
                      <w:r>
                        <w:t xml:space="preserve"> data, obtained from SAXS data.</w:t>
                      </w:r>
                    </w:p>
                    <w:p w14:paraId="67A69BDF" w14:textId="77777777" w:rsidR="00306206" w:rsidRDefault="00306206" w:rsidP="0045656D">
                      <w:pPr>
                        <w:jc w:val="center"/>
                      </w:pPr>
                    </w:p>
                  </w:txbxContent>
                </v:textbox>
                <w10:wrap type="square"/>
              </v:shape>
            </w:pict>
          </mc:Fallback>
        </mc:AlternateContent>
      </w:r>
      <w:r w:rsidR="0045656D" w:rsidRPr="009310F1">
        <w:t>chain length, similarly to the experimental S(Q). The parameter D</w:t>
      </w:r>
      <w:r w:rsidR="0045656D" w:rsidRPr="009310F1">
        <w:rPr>
          <w:vertAlign w:val="subscript"/>
        </w:rPr>
        <w:t>1,pp</w:t>
      </w:r>
      <w:r w:rsidR="0045656D" w:rsidRPr="009310F1">
        <w:t xml:space="preserve"> was then evaluated as given by D</w:t>
      </w:r>
      <w:r w:rsidR="0045656D" w:rsidRPr="009310F1">
        <w:rPr>
          <w:vertAlign w:val="subscript"/>
        </w:rPr>
        <w:t>1,pp</w:t>
      </w:r>
      <w:r w:rsidR="0045656D" w:rsidRPr="009310F1">
        <w:t xml:space="preserve"> =2π/Q</w:t>
      </w:r>
      <w:r w:rsidR="0045656D" w:rsidRPr="009310F1">
        <w:rPr>
          <w:vertAlign w:val="subscript"/>
        </w:rPr>
        <w:t>pp</w:t>
      </w:r>
      <w:r w:rsidR="0045656D" w:rsidRPr="009310F1">
        <w:t>, where Q</w:t>
      </w:r>
      <w:r w:rsidR="0045656D" w:rsidRPr="009310F1">
        <w:rPr>
          <w:vertAlign w:val="subscript"/>
        </w:rPr>
        <w:t>pp</w:t>
      </w:r>
      <w:r w:rsidR="0045656D" w:rsidRPr="009310F1">
        <w:t xml:space="preserve"> is the peak position in S</w:t>
      </w:r>
      <w:r w:rsidR="0045656D" w:rsidRPr="009310F1">
        <w:rPr>
          <w:vertAlign w:val="subscript"/>
        </w:rPr>
        <w:t>pp</w:t>
      </w:r>
      <w:r w:rsidR="0045656D" w:rsidRPr="009310F1">
        <w:t>(Q) and its comparison with experimental D</w:t>
      </w:r>
      <w:r w:rsidR="0045656D" w:rsidRPr="009310F1">
        <w:rPr>
          <w:vertAlign w:val="subscript"/>
        </w:rPr>
        <w:t>1</w:t>
      </w:r>
      <w:r w:rsidR="0045656D" w:rsidRPr="009310F1">
        <w:t xml:space="preserve"> is shown </w:t>
      </w:r>
      <w:r w:rsidR="00317660" w:rsidRPr="009310F1">
        <w:t>in the inset of</w:t>
      </w:r>
      <w:r w:rsidR="0045656D" w:rsidRPr="009310F1">
        <w:t xml:space="preserve"> </w:t>
      </w:r>
      <w:r w:rsidR="00317660" w:rsidRPr="009310F1">
        <w:rPr>
          <w:b/>
        </w:rPr>
        <w:t xml:space="preserve">Figure </w:t>
      </w:r>
      <w:r w:rsidR="007C09F3" w:rsidRPr="009310F1">
        <w:rPr>
          <w:b/>
        </w:rPr>
        <w:t>17</w:t>
      </w:r>
      <w:r w:rsidR="0045656D" w:rsidRPr="009310F1">
        <w:t>. One finds that the agreement between the two characteristic sizes is excellent, strongly prompting for a straightforward correlation between the observed scattering features and the carbonyl-carbonyl correlation, mediated by the apolar domain sheath.</w:t>
      </w:r>
    </w:p>
    <w:p w14:paraId="16F40B93" w14:textId="4F6A122C" w:rsidR="00B70CA5" w:rsidRPr="009310F1" w:rsidRDefault="00A60DB6" w:rsidP="00A60DB6">
      <w:pPr>
        <w:spacing w:line="360" w:lineRule="auto"/>
        <w:ind w:firstLine="567"/>
        <w:jc w:val="both"/>
      </w:pPr>
      <w:r w:rsidRPr="009310F1">
        <w:rPr>
          <w:noProof/>
          <w:lang w:val="it-IT" w:eastAsia="it-IT"/>
        </w:rPr>
        <w:lastRenderedPageBreak/>
        <mc:AlternateContent>
          <mc:Choice Requires="wps">
            <w:drawing>
              <wp:anchor distT="0" distB="0" distL="114300" distR="114300" simplePos="0" relativeHeight="251691008" behindDoc="0" locked="0" layoutInCell="1" allowOverlap="0" wp14:anchorId="1A0C9BFD" wp14:editId="70C8F72C">
                <wp:simplePos x="0" y="0"/>
                <wp:positionH relativeFrom="column">
                  <wp:posOffset>-5080</wp:posOffset>
                </wp:positionH>
                <wp:positionV relativeFrom="paragraph">
                  <wp:posOffset>699135</wp:posOffset>
                </wp:positionV>
                <wp:extent cx="3783330" cy="4741545"/>
                <wp:effectExtent l="0" t="0" r="26670" b="20955"/>
                <wp:wrapSquare wrapText="bothSides"/>
                <wp:docPr id="60" name="Casella di testo 60"/>
                <wp:cNvGraphicFramePr/>
                <a:graphic xmlns:a="http://schemas.openxmlformats.org/drawingml/2006/main">
                  <a:graphicData uri="http://schemas.microsoft.com/office/word/2010/wordprocessingShape">
                    <wps:wsp>
                      <wps:cNvSpPr txBox="1"/>
                      <wps:spPr>
                        <a:xfrm>
                          <a:off x="0" y="0"/>
                          <a:ext cx="3783330" cy="47415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191F583" w14:textId="77777777" w:rsidR="00306206" w:rsidRDefault="00306206" w:rsidP="00A60DB6">
                            <w:pPr>
                              <w:rPr>
                                <w:noProof/>
                                <w:lang w:val="it-IT" w:eastAsia="it-IT"/>
                              </w:rPr>
                            </w:pPr>
                            <w:r>
                              <w:rPr>
                                <w:noProof/>
                                <w:lang w:val="it-IT" w:eastAsia="it-IT"/>
                              </w:rPr>
                              <w:drawing>
                                <wp:inline distT="0" distB="0" distL="0" distR="0" wp14:anchorId="7B826A65" wp14:editId="55389F93">
                                  <wp:extent cx="3594100" cy="2430145"/>
                                  <wp:effectExtent l="0" t="0" r="6350" b="8255"/>
                                  <wp:docPr id="69" name="Immagin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D06C_6_mio.tif"/>
                                          <pic:cNvPicPr/>
                                        </pic:nvPicPr>
                                        <pic:blipFill>
                                          <a:blip r:embed="rId39">
                                            <a:extLst>
                                              <a:ext uri="{28A0092B-C50C-407E-A947-70E740481C1C}">
                                                <a14:useLocalDpi xmlns:a14="http://schemas.microsoft.com/office/drawing/2010/main" val="0"/>
                                              </a:ext>
                                            </a:extLst>
                                          </a:blip>
                                          <a:stretch>
                                            <a:fillRect/>
                                          </a:stretch>
                                        </pic:blipFill>
                                        <pic:spPr>
                                          <a:xfrm>
                                            <a:off x="0" y="0"/>
                                            <a:ext cx="3594100" cy="2430145"/>
                                          </a:xfrm>
                                          <a:prstGeom prst="rect">
                                            <a:avLst/>
                                          </a:prstGeom>
                                        </pic:spPr>
                                      </pic:pic>
                                    </a:graphicData>
                                  </a:graphic>
                                </wp:inline>
                              </w:drawing>
                            </w:r>
                          </w:p>
                          <w:p w14:paraId="37847EFA" w14:textId="04948B9B" w:rsidR="00306206" w:rsidRDefault="00306206" w:rsidP="00A60DB6">
                            <w:r>
                              <w:t xml:space="preserve">Figure </w:t>
                            </w:r>
                            <w:r w:rsidR="007C09F3">
                              <w:t>18</w:t>
                            </w:r>
                            <w:r>
                              <w:t xml:space="preserve">. MD snapshot from the system D6C, encompassing 6 different molecules and highlighting the structural feature of the morphological leitmotiv in DACs. Selected distances are indicated: black line: characteristic distance between two carbonates belonging to different polar domains; red lines: characteristic distance between two carbonates belonging to the same stacking cluster; green lines: hydrogen bonded C-H··O entities. This snapshot is representative of the situation encountered in the other DACs. </w:t>
                            </w:r>
                          </w:p>
                          <w:p w14:paraId="7108153C" w14:textId="77777777" w:rsidR="00306206" w:rsidRDefault="00306206" w:rsidP="00A60DB6">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0C9BFD" id="Casella di testo 60" o:spid="_x0000_s1043" type="#_x0000_t202" style="position:absolute;left:0;text-align:left;margin-left:-.4pt;margin-top:55.05pt;width:297.9pt;height:373.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" o:allowoverlap="f" fillcolor="white [3201]" strokeweight=".5pt">
                <v:textbox>
                  <w:txbxContent>
                    <w:p w14:paraId="6191F583" w14:textId="77777777" w:rsidR="00306206" w:rsidRDefault="00306206" w:rsidP="00A60DB6">
                      <w:pPr>
                        <w:rPr>
                          <w:noProof/>
                          <w:lang w:val="it-IT" w:eastAsia="it-IT"/>
                        </w:rPr>
                      </w:pPr>
                      <w:r>
                        <w:rPr>
                          <w:noProof/>
                          <w:lang w:val="it-IT" w:eastAsia="it-IT"/>
                        </w:rPr>
                        <w:drawing>
                          <wp:inline distT="0" distB="0" distL="0" distR="0" wp14:anchorId="7B826A65" wp14:editId="55389F93">
                            <wp:extent cx="3594100" cy="2430145"/>
                            <wp:effectExtent l="0" t="0" r="6350" b="8255"/>
                            <wp:docPr id="69" name="Immagin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D06C_6_mio.tif"/>
                                    <pic:cNvPicPr/>
                                  </pic:nvPicPr>
                                  <pic:blipFill>
                                    <a:blip r:embed="rId39">
                                      <a:extLst>
                                        <a:ext uri="{28A0092B-C50C-407E-A947-70E740481C1C}">
                                          <a14:useLocalDpi xmlns:a14="http://schemas.microsoft.com/office/drawing/2010/main" val="0"/>
                                        </a:ext>
                                      </a:extLst>
                                    </a:blip>
                                    <a:stretch>
                                      <a:fillRect/>
                                    </a:stretch>
                                  </pic:blipFill>
                                  <pic:spPr>
                                    <a:xfrm>
                                      <a:off x="0" y="0"/>
                                      <a:ext cx="3594100" cy="2430145"/>
                                    </a:xfrm>
                                    <a:prstGeom prst="rect">
                                      <a:avLst/>
                                    </a:prstGeom>
                                  </pic:spPr>
                                </pic:pic>
                              </a:graphicData>
                            </a:graphic>
                          </wp:inline>
                        </w:drawing>
                      </w:r>
                    </w:p>
                    <w:p w14:paraId="37847EFA" w14:textId="04948B9B" w:rsidR="00306206" w:rsidRDefault="00306206" w:rsidP="00A60DB6">
                      <w:r>
                        <w:t xml:space="preserve">Figure </w:t>
                      </w:r>
                      <w:r w:rsidR="007C09F3">
                        <w:t>18</w:t>
                      </w:r>
                      <w:r>
                        <w:t xml:space="preserve">. MD snapshot from the system D6C, encompassing 6 different molecules and highlighting the structural feature of the morphological leitmotiv in DACs. Selected distances are indicated: black line: characteristic distance between two carbonates belonging to different polar domains; red lines: characteristic distance between two carbonates belonging to the same stacking cluster; green lines: hydrogen bonded C-H··O entities. This snapshot is representative of the situation encountered in the other DACs. </w:t>
                      </w:r>
                    </w:p>
                    <w:p w14:paraId="7108153C" w14:textId="77777777" w:rsidR="00306206" w:rsidRDefault="00306206" w:rsidP="00A60DB6">
                      <w:pPr>
                        <w:jc w:val="center"/>
                      </w:pPr>
                    </w:p>
                  </w:txbxContent>
                </v:textbox>
                <w10:wrap type="square"/>
              </v:shape>
            </w:pict>
          </mc:Fallback>
        </mc:AlternateContent>
      </w:r>
      <w:r w:rsidR="00B70CA5" w:rsidRPr="009310F1">
        <w:t xml:space="preserve">Such </w:t>
      </w:r>
      <w:r w:rsidR="00162F65" w:rsidRPr="009310F1">
        <w:t xml:space="preserve">a </w:t>
      </w:r>
      <w:r w:rsidR="00B70CA5" w:rsidRPr="009310F1">
        <w:t xml:space="preserve">structural scenario finds its manifestation in the representative snapshot reported in </w:t>
      </w:r>
      <w:r w:rsidR="00B70CA5" w:rsidRPr="009310F1">
        <w:rPr>
          <w:b/>
        </w:rPr>
        <w:t xml:space="preserve">Figure </w:t>
      </w:r>
      <w:r w:rsidR="007C09F3" w:rsidRPr="009310F1">
        <w:rPr>
          <w:b/>
        </w:rPr>
        <w:t>18</w:t>
      </w:r>
      <w:r w:rsidR="00B70CA5" w:rsidRPr="009310F1">
        <w:t xml:space="preserve"> for D6C. Therein, attention is focused on two D6C molecules separated by a distance of ca. 13 Å, the distance corresponding to the characteristic</w:t>
      </w:r>
      <w:r w:rsidR="00162F65" w:rsidRPr="009310F1">
        <w:t xml:space="preserve"> size of the structural leit</w:t>
      </w:r>
      <w:r w:rsidR="00B70CA5" w:rsidRPr="009310F1">
        <w:t xml:space="preserve">motiv in D6C (see </w:t>
      </w:r>
      <w:r w:rsidR="00B70CA5" w:rsidRPr="009310F1">
        <w:rPr>
          <w:b/>
        </w:rPr>
        <w:t xml:space="preserve">Figures </w:t>
      </w:r>
      <w:r w:rsidR="007C09F3" w:rsidRPr="009310F1">
        <w:rPr>
          <w:b/>
        </w:rPr>
        <w:t>10</w:t>
      </w:r>
      <w:r w:rsidR="00B70CA5" w:rsidRPr="009310F1">
        <w:rPr>
          <w:b/>
        </w:rPr>
        <w:t xml:space="preserve"> and </w:t>
      </w:r>
      <w:r w:rsidR="007C09F3" w:rsidRPr="009310F1">
        <w:rPr>
          <w:b/>
        </w:rPr>
        <w:t>17</w:t>
      </w:r>
      <w:r w:rsidR="00B70CA5" w:rsidRPr="009310F1">
        <w:t>). Each of the carbonate groups appears stacked with a neighbour carbonate group from another D6C molecule, with a characteristic distance between these stacked parallel carbonates of ca. 4 Å. As mentioned, occasionally such stacked molecules can interact through weak, though discernible, hydrogen bonds</w:t>
      </w:r>
      <w:r w:rsidR="00DC3813" w:rsidRPr="009310F1">
        <w:t xml:space="preserve"> and an example of such an interaction is shown</w:t>
      </w:r>
      <w:r w:rsidR="00B70CA5" w:rsidRPr="009310F1">
        <w:t xml:space="preserve">. The stacking of adjacent carbonate groups induces the alignment and </w:t>
      </w:r>
      <w:r w:rsidRPr="009310F1">
        <w:t xml:space="preserve">partial overlapping </w:t>
      </w:r>
      <w:r w:rsidR="00B70CA5" w:rsidRPr="009310F1">
        <w:t>of side alkyl chains</w:t>
      </w:r>
      <w:r w:rsidR="00DC3813" w:rsidRPr="009310F1">
        <w:t xml:space="preserve"> (e.g. the blue and the green tails). S</w:t>
      </w:r>
      <w:r w:rsidR="00B70CA5" w:rsidRPr="009310F1">
        <w:t>uch chains tend to further mingle</w:t>
      </w:r>
      <w:r w:rsidRPr="009310F1">
        <w:t xml:space="preserve"> with the corresponding chains belonging to </w:t>
      </w:r>
      <w:r w:rsidR="00DC3813" w:rsidRPr="009310F1">
        <w:t>a neighbour</w:t>
      </w:r>
      <w:r w:rsidRPr="009310F1">
        <w:t xml:space="preserve"> stack of carbonates</w:t>
      </w:r>
      <w:r w:rsidR="00DC3813" w:rsidRPr="009310F1">
        <w:t xml:space="preserve"> (e.g. the yellow and the grey tails)</w:t>
      </w:r>
      <w:r w:rsidRPr="009310F1">
        <w:t>, thus leading to the formation of an alkyl sheath, with size D</w:t>
      </w:r>
      <w:r w:rsidRPr="009310F1">
        <w:rPr>
          <w:vertAlign w:val="subscript"/>
        </w:rPr>
        <w:t>1</w:t>
      </w:r>
      <w:r w:rsidR="00DC3813" w:rsidRPr="009310F1">
        <w:t xml:space="preserve"> (in this case equal to 12.8 Å),</w:t>
      </w:r>
      <w:r w:rsidRPr="009310F1">
        <w:t xml:space="preserve"> keeping apart the carbonate moieties. </w:t>
      </w:r>
    </w:p>
    <w:p w14:paraId="2B6CCB6A" w14:textId="77777777" w:rsidR="00A60DB6" w:rsidRPr="009310F1" w:rsidRDefault="00A60DB6" w:rsidP="00A60DB6">
      <w:pPr>
        <w:spacing w:line="360" w:lineRule="auto"/>
        <w:rPr>
          <w:b/>
        </w:rPr>
      </w:pPr>
      <w:r w:rsidRPr="009310F1">
        <w:rPr>
          <w:b/>
        </w:rPr>
        <w:br w:type="page"/>
      </w:r>
    </w:p>
    <w:p w14:paraId="07C46027" w14:textId="77777777" w:rsidR="005C5EBD" w:rsidRPr="009310F1" w:rsidRDefault="00E04E11" w:rsidP="00A60DB6">
      <w:pPr>
        <w:spacing w:line="360" w:lineRule="auto"/>
        <w:rPr>
          <w:b/>
        </w:rPr>
      </w:pPr>
      <w:r w:rsidRPr="009310F1">
        <w:rPr>
          <w:b/>
        </w:rPr>
        <w:lastRenderedPageBreak/>
        <w:t xml:space="preserve">4. </w:t>
      </w:r>
      <w:r w:rsidR="003E6571" w:rsidRPr="009310F1">
        <w:rPr>
          <w:b/>
        </w:rPr>
        <w:t>Conclusion.</w:t>
      </w:r>
    </w:p>
    <w:p w14:paraId="13A965F4" w14:textId="77777777" w:rsidR="004C2E0D" w:rsidRPr="009310F1" w:rsidRDefault="00317660" w:rsidP="00A60DB6">
      <w:pPr>
        <w:spacing w:line="360" w:lineRule="auto"/>
      </w:pPr>
      <w:r w:rsidRPr="009310F1">
        <w:rPr>
          <w:b/>
        </w:rPr>
        <w:br/>
      </w:r>
      <w:r w:rsidRPr="009310F1">
        <w:t>Here, we reported a rich set of experimentally determined chemical-physical parameters on a family of dialkyl carbonates, some of them originally prepared in this work</w:t>
      </w:r>
      <w:r w:rsidR="004C2E0D" w:rsidRPr="009310F1">
        <w:t>, ranging from dimethyl carbonate up to didodecyl carbonate</w:t>
      </w:r>
      <w:r w:rsidRPr="009310F1">
        <w:t xml:space="preserve">. </w:t>
      </w:r>
      <w:r w:rsidR="004C2E0D" w:rsidRPr="009310F1">
        <w:t xml:space="preserve">Together with a thorough characterisation of macroscopic properties, we also accounted for structural and dynamic properties of DACs, by means of Molecular Dynamics simulations, </w:t>
      </w:r>
      <w:r w:rsidR="005C5EBD" w:rsidRPr="009310F1">
        <w:t>based on</w:t>
      </w:r>
      <w:r w:rsidR="004C2E0D" w:rsidRPr="009310F1">
        <w:t xml:space="preserve"> an interatomic force field developed originally for this work.</w:t>
      </w:r>
    </w:p>
    <w:p w14:paraId="64B8F471" w14:textId="63DFC617" w:rsidR="003E6571" w:rsidRPr="009310F1" w:rsidRDefault="004C2E0D" w:rsidP="00A60DB6">
      <w:pPr>
        <w:spacing w:line="360" w:lineRule="auto"/>
      </w:pPr>
      <w:r w:rsidRPr="009310F1">
        <w:t xml:space="preserve">Solid-liquid transition temperatures, density, viscosity, refractive index and diffusion coefficient were reported for the whole family of DnC with n between 1 and 12, including a </w:t>
      </w:r>
      <w:r w:rsidR="00C21949" w:rsidRPr="009310F1">
        <w:t xml:space="preserve">branched </w:t>
      </w:r>
      <w:r w:rsidRPr="009310F1">
        <w:t>member of the family D84C.</w:t>
      </w:r>
      <w:r w:rsidR="00317660" w:rsidRPr="009310F1">
        <w:t xml:space="preserve"> </w:t>
      </w:r>
      <w:r w:rsidRPr="009310F1">
        <w:t>The experimental data show systematic trends that were tabulated and discussed.</w:t>
      </w:r>
    </w:p>
    <w:p w14:paraId="268672BC" w14:textId="77777777" w:rsidR="004C2E0D" w:rsidRPr="009310F1" w:rsidRDefault="004C2E0D" w:rsidP="00A60DB6">
      <w:pPr>
        <w:spacing w:line="360" w:lineRule="auto"/>
      </w:pPr>
      <w:r w:rsidRPr="009310F1">
        <w:t>Static Wide and Small Angle X-ray Scattering data were presented as well for these materials, highlighting the existence of a distinct degree of structural heterogeneities, whose characteristic size strongly depends on the alkyl chain length.</w:t>
      </w:r>
    </w:p>
    <w:p w14:paraId="0EEC6E6A" w14:textId="77777777" w:rsidR="004C2E0D" w:rsidRPr="009310F1" w:rsidRDefault="004C2E0D" w:rsidP="00A60DB6">
      <w:pPr>
        <w:spacing w:line="360" w:lineRule="auto"/>
      </w:pPr>
      <w:r w:rsidRPr="009310F1">
        <w:t>Molecular Dynamics simulations provided a fundamental insight into the structural features characterising these compounds. After validating the simulation</w:t>
      </w:r>
      <w:r w:rsidR="005C5EBD" w:rsidRPr="009310F1">
        <w:t>s</w:t>
      </w:r>
      <w:r w:rsidRPr="009310F1">
        <w:t>, by critical comparison with density, viscosity, diffusion coefficient and X-ray static structure factors</w:t>
      </w:r>
      <w:r w:rsidR="005C5EBD" w:rsidRPr="009310F1">
        <w:t>, we exploited them</w:t>
      </w:r>
      <w:r w:rsidRPr="009310F1">
        <w:t xml:space="preserve"> to extract </w:t>
      </w:r>
      <w:r w:rsidR="005C5EBD" w:rsidRPr="009310F1">
        <w:t>structural information at an atomistic level of detail.</w:t>
      </w:r>
    </w:p>
    <w:p w14:paraId="1F54A35D" w14:textId="77777777" w:rsidR="005C5EBD" w:rsidRPr="009310F1" w:rsidRDefault="005C5EBD" w:rsidP="00A60DB6">
      <w:pPr>
        <w:spacing w:line="360" w:lineRule="auto"/>
      </w:pPr>
      <w:r w:rsidRPr="009310F1">
        <w:t>The experimentally validated MD simulations indicate that a strong correlation exists between neighbour carbonyl groups that induces a specific orientation of the neighbour molecules. Such correlations have also the effect of triggering weak, but nonetheless common, hydrogen bonding correlations between carbonyl O and hydrogens in the α position . Moreover</w:t>
      </w:r>
      <w:r w:rsidR="00162F65" w:rsidRPr="009310F1">
        <w:t xml:space="preserve">, </w:t>
      </w:r>
      <w:r w:rsidRPr="009310F1">
        <w:t xml:space="preserve">the carbonyl correlation induces a privileged alignment of the side alkyl chains, thus providing ideal orientational conditions for the development of apolar domains composed of alkyl chains. </w:t>
      </w:r>
      <w:r w:rsidR="00DA63EF" w:rsidRPr="009310F1">
        <w:t>Such effects all converge in determining a highly segregated morphology, whose characteristic spatial scale is highlighted by the existence of low Q peaks in the experimental SAXS patterns. Accordingly, t</w:t>
      </w:r>
      <w:r w:rsidRPr="009310F1">
        <w:t>he synergic interpretation of experimental SAXS data and MD simulations drives to the conclusion that the polar domains composed by staked carbonyl groups are kept separated by a sheath of alkyl chains, whose thickness grows with increasing alkyl chain length.</w:t>
      </w:r>
    </w:p>
    <w:p w14:paraId="0D0BEBDF" w14:textId="4AEB872F" w:rsidR="005C5EBD" w:rsidRPr="009310F1" w:rsidRDefault="005C5EBD" w:rsidP="00A60DB6">
      <w:pPr>
        <w:spacing w:line="360" w:lineRule="auto"/>
      </w:pPr>
      <w:r w:rsidRPr="009310F1">
        <w:lastRenderedPageBreak/>
        <w:t>Overall</w:t>
      </w:r>
      <w:r w:rsidR="00C21949" w:rsidRPr="009310F1">
        <w:t>,</w:t>
      </w:r>
      <w:r w:rsidRPr="009310F1">
        <w:t xml:space="preserve"> we presented a detailed and careful description for chemical physical properties of an important class of compounds, with the goal to extend the range of their applications.</w:t>
      </w:r>
    </w:p>
    <w:p w14:paraId="1D648F9F" w14:textId="77777777" w:rsidR="005C5EBD" w:rsidRPr="009310F1" w:rsidRDefault="005C5EBD" w:rsidP="00A60DB6">
      <w:pPr>
        <w:spacing w:line="360" w:lineRule="auto"/>
        <w:rPr>
          <w:b/>
        </w:rPr>
      </w:pPr>
      <w:r w:rsidRPr="009310F1">
        <w:br/>
      </w:r>
      <w:r w:rsidR="00E04E11" w:rsidRPr="009310F1">
        <w:rPr>
          <w:b/>
        </w:rPr>
        <w:t xml:space="preserve">5. </w:t>
      </w:r>
      <w:r w:rsidRPr="009310F1">
        <w:rPr>
          <w:b/>
        </w:rPr>
        <w:t>Acknowledgements.</w:t>
      </w:r>
    </w:p>
    <w:p w14:paraId="3D383D28" w14:textId="25ABABF3" w:rsidR="001D56E6" w:rsidRDefault="005C5EBD" w:rsidP="00E33351">
      <w:pPr>
        <w:autoSpaceDE w:val="0"/>
        <w:autoSpaceDN w:val="0"/>
        <w:adjustRightInd w:val="0"/>
        <w:spacing w:after="0" w:line="360" w:lineRule="auto"/>
        <w:rPr>
          <w:rFonts w:ascii="TimesNewRomanPSMT" w:hAnsi="TimesNewRomanPSMT" w:cs="TimesNewRomanPSMT"/>
          <w:lang w:val="en-US"/>
        </w:rPr>
      </w:pPr>
      <w:r w:rsidRPr="009310F1">
        <w:t xml:space="preserve">We wish to thank Dr. Sara Tabanella for her support in samples preparation and characterization at a preliminary stage of the work. </w:t>
      </w:r>
      <w:r w:rsidR="006465E3" w:rsidRPr="009310F1">
        <w:t xml:space="preserve"> This work has been supported by the University of Rome Sapienza Projects: "Microscopic and mesoscopic organization in ionic liquid-based systems." (RG11715C7CC660BE) and “Green solvents for simple and complex carbohydrates” (RM120172B2165468).</w:t>
      </w:r>
      <w:r w:rsidR="00DB4A1D" w:rsidRPr="009310F1">
        <w:t xml:space="preserve"> </w:t>
      </w:r>
      <w:r w:rsidR="00DB4A1D" w:rsidRPr="009310F1">
        <w:rPr>
          <w:rFonts w:ascii="TimesNewRomanPSMT" w:hAnsi="TimesNewRomanPSMT" w:cs="TimesNewRomanPSMT"/>
          <w:lang w:val="en-US"/>
        </w:rPr>
        <w:t>This research was supported in part by the U.S. Department of Agriculture, Agricultural Research Service.</w:t>
      </w:r>
      <w:r w:rsidR="006465E3" w:rsidRPr="009310F1">
        <w:t xml:space="preserve"> Access to the SAXS-Lab at the University of Rome Sapienza </w:t>
      </w:r>
      <w:r w:rsidR="00936555" w:rsidRPr="009310F1">
        <w:t xml:space="preserve">is </w:t>
      </w:r>
      <w:r w:rsidR="006465E3" w:rsidRPr="009310F1">
        <w:t>acknowledged.</w:t>
      </w:r>
      <w:r w:rsidR="00DB4A1D" w:rsidRPr="009310F1">
        <w:t xml:space="preserve"> </w:t>
      </w:r>
      <w:r w:rsidR="001D56E6" w:rsidRPr="009310F1">
        <w:rPr>
          <w:rFonts w:ascii="TimesNewRomanPSMT" w:hAnsi="TimesNewRomanPSMT" w:cs="TimesNewRomanPSMT"/>
          <w:lang w:val="en-US"/>
        </w:rPr>
        <w:t>The findings and conclusions in this publication are those of the author(s) and should not be construed to represent any official USDA or U.S. Gover</w:t>
      </w:r>
      <w:r w:rsidR="009310F1" w:rsidRPr="009310F1">
        <w:rPr>
          <w:rFonts w:ascii="TimesNewRomanPSMT" w:hAnsi="TimesNewRomanPSMT" w:cs="TimesNewRomanPSMT"/>
          <w:lang w:val="en-US"/>
        </w:rPr>
        <w:t xml:space="preserve">nment determination or policy. </w:t>
      </w:r>
      <w:r w:rsidR="001D56E6" w:rsidRPr="009310F1">
        <w:rPr>
          <w:rFonts w:ascii="TimesNewRomanPSMT" w:hAnsi="TimesNewRomanPSMT" w:cs="TimesNewRomanPSMT"/>
          <w:lang w:val="en-US"/>
        </w:rPr>
        <w:t xml:space="preserve">Mention of trade names or commercial products in this publication is solely for the purpose of providing specific information and does not imply recommendation or endorsement by the </w:t>
      </w:r>
      <w:r w:rsidR="009310F1" w:rsidRPr="009310F1">
        <w:rPr>
          <w:rFonts w:ascii="TimesNewRomanPSMT" w:hAnsi="TimesNewRomanPSMT" w:cs="TimesNewRomanPSMT"/>
          <w:lang w:val="en-US"/>
        </w:rPr>
        <w:t>U.S. Department of Agriculture.</w:t>
      </w:r>
      <w:r w:rsidR="001D56E6" w:rsidRPr="009310F1">
        <w:rPr>
          <w:rFonts w:ascii="TimesNewRomanPSMT" w:hAnsi="TimesNewRomanPSMT" w:cs="TimesNewRomanPSMT"/>
          <w:lang w:val="en-US"/>
        </w:rPr>
        <w:t xml:space="preserve"> USDA is an equal opp</w:t>
      </w:r>
      <w:r w:rsidR="009310F1" w:rsidRPr="009310F1">
        <w:rPr>
          <w:rFonts w:ascii="TimesNewRomanPSMT" w:hAnsi="TimesNewRomanPSMT" w:cs="TimesNewRomanPSMT"/>
          <w:lang w:val="en-US"/>
        </w:rPr>
        <w:t>ortunity provider and employer.</w:t>
      </w:r>
    </w:p>
    <w:p w14:paraId="45F05315" w14:textId="399876FB" w:rsidR="00B573D2" w:rsidRDefault="00B573D2" w:rsidP="00E33351">
      <w:pPr>
        <w:autoSpaceDE w:val="0"/>
        <w:autoSpaceDN w:val="0"/>
        <w:adjustRightInd w:val="0"/>
        <w:spacing w:after="0" w:line="360" w:lineRule="auto"/>
        <w:rPr>
          <w:rFonts w:ascii="TimesNewRomanPSMT" w:hAnsi="TimesNewRomanPSMT" w:cs="TimesNewRomanPSMT"/>
          <w:lang w:val="en-US"/>
        </w:rPr>
      </w:pPr>
    </w:p>
    <w:p w14:paraId="2DD23AE7" w14:textId="081911F9" w:rsidR="00B573D2" w:rsidRPr="009310F1" w:rsidRDefault="00B573D2" w:rsidP="00B573D2">
      <w:pPr>
        <w:spacing w:line="360" w:lineRule="auto"/>
        <w:rPr>
          <w:b/>
        </w:rPr>
      </w:pPr>
      <w:r w:rsidRPr="009310F1">
        <w:rPr>
          <w:b/>
        </w:rPr>
        <w:t xml:space="preserve">5. </w:t>
      </w:r>
      <w:r>
        <w:rPr>
          <w:b/>
        </w:rPr>
        <w:t>Credit</w:t>
      </w:r>
      <w:r w:rsidRPr="009310F1">
        <w:rPr>
          <w:b/>
        </w:rPr>
        <w:t>.</w:t>
      </w:r>
    </w:p>
    <w:p w14:paraId="224BA965" w14:textId="77777777" w:rsidR="00B573D2" w:rsidRDefault="00B573D2" w:rsidP="00B573D2">
      <w:pPr>
        <w:spacing w:after="0" w:line="360" w:lineRule="auto"/>
        <w:jc w:val="center"/>
      </w:pPr>
      <w:r>
        <w:rPr>
          <w:lang w:val="it-IT"/>
        </w:rPr>
        <w:t xml:space="preserve">Triolo: </w:t>
      </w:r>
      <w:r w:rsidRPr="00E904B9">
        <w:t>Conceptualization</w:t>
      </w:r>
      <w:r>
        <w:t xml:space="preserve">, </w:t>
      </w:r>
      <w:r>
        <w:t>Investigation, Formal Analysis; Writing.</w:t>
      </w:r>
    </w:p>
    <w:p w14:paraId="43C86221" w14:textId="77777777" w:rsidR="00B573D2" w:rsidRDefault="00B573D2" w:rsidP="00B573D2">
      <w:pPr>
        <w:spacing w:after="0" w:line="360" w:lineRule="auto"/>
        <w:jc w:val="center"/>
        <w:rPr>
          <w:lang w:val="it-IT"/>
        </w:rPr>
      </w:pPr>
      <w:r>
        <w:rPr>
          <w:lang w:val="it-IT"/>
        </w:rPr>
        <w:t>Chaban: Investigation, modellization.</w:t>
      </w:r>
    </w:p>
    <w:p w14:paraId="7BBAA608" w14:textId="230A98B3" w:rsidR="00B573D2" w:rsidRDefault="00B573D2" w:rsidP="00B573D2">
      <w:pPr>
        <w:spacing w:after="0" w:line="360" w:lineRule="auto"/>
        <w:jc w:val="center"/>
        <w:rPr>
          <w:lang w:val="it-IT"/>
        </w:rPr>
      </w:pPr>
      <w:r>
        <w:rPr>
          <w:lang w:val="it-IT"/>
        </w:rPr>
        <w:t>Lo Celso: Investigation.</w:t>
      </w:r>
    </w:p>
    <w:p w14:paraId="6FE86E18" w14:textId="6394AC31" w:rsidR="00B573D2" w:rsidRDefault="00B573D2" w:rsidP="00B573D2">
      <w:pPr>
        <w:spacing w:after="0" w:line="360" w:lineRule="auto"/>
        <w:jc w:val="center"/>
        <w:rPr>
          <w:lang w:val="it-IT"/>
        </w:rPr>
      </w:pPr>
      <w:r>
        <w:rPr>
          <w:lang w:val="it-IT"/>
        </w:rPr>
        <w:t xml:space="preserve"> Leonelli: Investigation.</w:t>
      </w:r>
    </w:p>
    <w:p w14:paraId="4BA5A562" w14:textId="3435F31F" w:rsidR="00B573D2" w:rsidRDefault="00B573D2" w:rsidP="00B573D2">
      <w:pPr>
        <w:spacing w:after="0" w:line="360" w:lineRule="auto"/>
        <w:jc w:val="center"/>
        <w:rPr>
          <w:lang w:val="it-IT"/>
        </w:rPr>
      </w:pPr>
      <w:r>
        <w:rPr>
          <w:lang w:val="it-IT"/>
        </w:rPr>
        <w:t xml:space="preserve"> Vogel: Investigation.</w:t>
      </w:r>
      <w:r w:rsidRPr="00703131">
        <w:rPr>
          <w:lang w:val="it-IT"/>
        </w:rPr>
        <w:t xml:space="preserve"> </w:t>
      </w:r>
    </w:p>
    <w:p w14:paraId="5265C3EE" w14:textId="77777777" w:rsidR="00B573D2" w:rsidRDefault="00B573D2" w:rsidP="00B573D2">
      <w:pPr>
        <w:spacing w:after="0" w:line="360" w:lineRule="auto"/>
        <w:jc w:val="center"/>
        <w:rPr>
          <w:lang w:val="it-IT"/>
        </w:rPr>
      </w:pPr>
      <w:r>
        <w:rPr>
          <w:lang w:val="it-IT"/>
        </w:rPr>
        <w:t>Steinrücken: Investigation.</w:t>
      </w:r>
    </w:p>
    <w:p w14:paraId="10CF3670" w14:textId="77777777" w:rsidR="00B573D2" w:rsidRDefault="00B573D2" w:rsidP="00B573D2">
      <w:pPr>
        <w:spacing w:after="0" w:line="360" w:lineRule="auto"/>
        <w:jc w:val="center"/>
        <w:rPr>
          <w:lang w:val="it-IT"/>
        </w:rPr>
      </w:pPr>
      <w:r>
        <w:rPr>
          <w:lang w:val="it-IT"/>
        </w:rPr>
        <w:t xml:space="preserve">Del Giudice: Investigation. </w:t>
      </w:r>
    </w:p>
    <w:p w14:paraId="7E26AE06" w14:textId="77777777" w:rsidR="00B573D2" w:rsidRDefault="00B573D2" w:rsidP="00B573D2">
      <w:pPr>
        <w:spacing w:after="0" w:line="360" w:lineRule="auto"/>
        <w:jc w:val="center"/>
        <w:rPr>
          <w:lang w:val="it-IT"/>
        </w:rPr>
      </w:pPr>
      <w:r>
        <w:rPr>
          <w:lang w:val="it-IT"/>
        </w:rPr>
        <w:t xml:space="preserve">Ottaviani: Investigation. </w:t>
      </w:r>
    </w:p>
    <w:p w14:paraId="77C97CD2" w14:textId="77777777" w:rsidR="00B573D2" w:rsidRDefault="00B573D2" w:rsidP="00B573D2">
      <w:pPr>
        <w:spacing w:after="0" w:line="360" w:lineRule="auto"/>
        <w:jc w:val="center"/>
        <w:rPr>
          <w:lang w:val="it-IT"/>
        </w:rPr>
      </w:pPr>
      <w:r w:rsidRPr="00E009BB">
        <w:rPr>
          <w:lang w:val="it-IT"/>
        </w:rPr>
        <w:t>Ke</w:t>
      </w:r>
      <w:r>
        <w:rPr>
          <w:lang w:val="it-IT"/>
        </w:rPr>
        <w:t xml:space="preserve">nar: Investigation. </w:t>
      </w:r>
    </w:p>
    <w:p w14:paraId="188EBF71" w14:textId="206C5A1B" w:rsidR="00B573D2" w:rsidRDefault="00B573D2" w:rsidP="00B573D2">
      <w:pPr>
        <w:spacing w:after="0" w:line="360" w:lineRule="auto"/>
        <w:jc w:val="center"/>
        <w:rPr>
          <w:lang w:val="it-IT"/>
        </w:rPr>
      </w:pPr>
      <w:bookmarkStart w:id="1" w:name="_GoBack"/>
      <w:bookmarkEnd w:id="1"/>
      <w:r>
        <w:rPr>
          <w:lang w:val="it-IT"/>
        </w:rPr>
        <w:t xml:space="preserve">Russina: Investigation, </w:t>
      </w:r>
      <w:r w:rsidRPr="00E904B9">
        <w:t>Funding acquisition</w:t>
      </w:r>
      <w:r>
        <w:t xml:space="preserve">, </w:t>
      </w:r>
      <w:r>
        <w:t>Writing.</w:t>
      </w:r>
    </w:p>
    <w:p w14:paraId="7807A40B" w14:textId="1ABF5698" w:rsidR="00643776" w:rsidRDefault="00643776"/>
    <w:p w14:paraId="582D2D16" w14:textId="77777777" w:rsidR="00643776" w:rsidRPr="00DB0C86" w:rsidRDefault="00E04E11">
      <w:pPr>
        <w:rPr>
          <w:b/>
        </w:rPr>
      </w:pPr>
      <w:r>
        <w:rPr>
          <w:b/>
        </w:rPr>
        <w:t xml:space="preserve">6. </w:t>
      </w:r>
      <w:r w:rsidR="00643776" w:rsidRPr="00DB0C86">
        <w:rPr>
          <w:b/>
        </w:rPr>
        <w:t>References</w:t>
      </w:r>
    </w:p>
    <w:p w14:paraId="752F8F7C" w14:textId="1A865A61" w:rsidR="00AD179B" w:rsidRPr="00AD179B" w:rsidRDefault="00643776" w:rsidP="00AD179B">
      <w:pPr>
        <w:widowControl w:val="0"/>
        <w:autoSpaceDE w:val="0"/>
        <w:autoSpaceDN w:val="0"/>
        <w:adjustRightInd w:val="0"/>
        <w:spacing w:line="240" w:lineRule="auto"/>
        <w:ind w:left="640" w:hanging="640"/>
        <w:rPr>
          <w:noProof/>
        </w:rPr>
      </w:pPr>
      <w:r>
        <w:fldChar w:fldCharType="begin" w:fldLock="1"/>
      </w:r>
      <w:r>
        <w:instrText xml:space="preserve">ADDIN Mendeley Bibliography CSL_BIBLIOGRAPHY </w:instrText>
      </w:r>
      <w:r>
        <w:fldChar w:fldCharType="separate"/>
      </w:r>
      <w:r w:rsidR="00AD179B" w:rsidRPr="00AD179B">
        <w:rPr>
          <w:noProof/>
        </w:rPr>
        <w:t>[1]</w:t>
      </w:r>
      <w:r w:rsidR="00AD179B" w:rsidRPr="00AD179B">
        <w:rPr>
          <w:noProof/>
        </w:rPr>
        <w:tab/>
        <w:t>P. Tundo, M. Selva, The chemistry of dimethyl carbonate, Acc. Chem. Res. 35 (2002) 706–716. https://doi.org/10.1021/ar010076f.</w:t>
      </w:r>
    </w:p>
    <w:p w14:paraId="3CA08AA6"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w:t>
      </w:r>
      <w:r w:rsidRPr="00AD179B">
        <w:rPr>
          <w:noProof/>
        </w:rPr>
        <w:tab/>
        <w:t>F. Aricò, P. Tundo, Dimethyl carbonate as a modern green reagent and solvent, Russ. Chem. Rev. 79 (2010) 479–489. https://doi.org/10.1070/RC2010v079n06ABEH004113.</w:t>
      </w:r>
    </w:p>
    <w:p w14:paraId="75F3CCD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lastRenderedPageBreak/>
        <w:t>[3]</w:t>
      </w:r>
      <w:r w:rsidRPr="00AD179B">
        <w:rPr>
          <w:noProof/>
        </w:rPr>
        <w:tab/>
        <w:t>P. Tundo, M. Musolino, F. Aricò, The reactions of dimethyl carbonate and its derivatives, Green Chem. 20 (2018) 28–85. https://doi.org/10.1039/c7gc01764b.</w:t>
      </w:r>
    </w:p>
    <w:p w14:paraId="2506E37F"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w:t>
      </w:r>
      <w:r w:rsidRPr="00AD179B">
        <w:rPr>
          <w:noProof/>
        </w:rPr>
        <w:tab/>
        <w:t>B. Schäffner, J. Holz, S.P. Verevkin, A. Börner, Organic Carbonates as Alternative Solvents for Palladium-Catalyzed Substitution Reactions, ChemSusChem. 1 (2008) 249–253. https://doi.org/10.1002/cssc.200700142.</w:t>
      </w:r>
    </w:p>
    <w:p w14:paraId="1452556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w:t>
      </w:r>
      <w:r w:rsidRPr="00AD179B">
        <w:rPr>
          <w:noProof/>
        </w:rPr>
        <w:tab/>
        <w:t>A.-A.G. Shaikh, S. Sivaram, Organic Carbonates, Chem. Rev. 96 (1996) 951–976. https://doi.org/10.1021/cr950067i.</w:t>
      </w:r>
    </w:p>
    <w:p w14:paraId="35A246B3"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w:t>
      </w:r>
      <w:r w:rsidRPr="00AD179B">
        <w:rPr>
          <w:noProof/>
        </w:rPr>
        <w:tab/>
        <w:t>J.A. Kenar, Current perspectives on oleochemical carbonates, Inf. - Int. News Fats, Oils Relat. Mater. 15 (2004) 580–582.</w:t>
      </w:r>
    </w:p>
    <w:p w14:paraId="2D7F206A"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w:t>
      </w:r>
      <w:r w:rsidRPr="00AD179B">
        <w:rPr>
          <w:noProof/>
        </w:rPr>
        <w:tab/>
        <w:t>C. Vriet, Z. Mouloungui, Les carbonates organiques: une famille de composés méconnue, Actual. Chim. 315 (2008) 19–27.</w:t>
      </w:r>
    </w:p>
    <w:p w14:paraId="010B3EC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w:t>
      </w:r>
      <w:r w:rsidRPr="00AD179B">
        <w:rPr>
          <w:noProof/>
        </w:rPr>
        <w:tab/>
        <w:t>J.P. Parrish, R.N. Salvatore, K.W. Jung, Perspective on alkyl carbohydrates in organic synthesis, Tetrahedron. 56 (2000) 8207–8237. https://doi.org/10.1016/S0040-4020(00)00671-2.</w:t>
      </w:r>
    </w:p>
    <w:p w14:paraId="27732717"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w:t>
      </w:r>
      <w:r w:rsidRPr="00AD179B">
        <w:rPr>
          <w:noProof/>
        </w:rPr>
        <w:tab/>
        <w:t>K. Xu, Nonaqueous liquid electrolytes for lithium-based rechargeable batteries, Chem. Rev. 104 (2004) 4303–4417. https://doi.org/10.1021/cr030203g.</w:t>
      </w:r>
    </w:p>
    <w:p w14:paraId="07AF60F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w:t>
      </w:r>
      <w:r w:rsidRPr="00AD179B">
        <w:rPr>
          <w:noProof/>
        </w:rPr>
        <w:tab/>
        <w:t>D. Guyomard, J.M. Tarascon, Rechargeable Li1 + x Mn2 O 4 / Carbon Cells with a New Electrolyte Composition: Potentiostatic Studies and Application to Practical Cells, J. Electrochem. Soc. 140 (1993) 3071–3081. https://doi.org/10.1149/1.2220987.</w:t>
      </w:r>
    </w:p>
    <w:p w14:paraId="6E26DCBF"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[11]</w:t>
      </w:r>
      <w:r w:rsidRPr="00AD179B">
        <w:rPr>
          <w:noProof/>
        </w:rPr>
        <w:tab/>
        <w:t>J.M. Tarascon, D. Guyomard, New electrolyte compositions stable over the 0 to 5 V voltage range and compatible with the Li1+xMn2O4/carbon Li-ion cells, Solid State Ionics. 69 (1994) 293–305. https://doi.org/10.1016/0167-2738(94)90418-9.</w:t>
      </w:r>
    </w:p>
    <w:p w14:paraId="63EF6FC0"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[12]</w:t>
      </w:r>
      <w:r w:rsidRPr="00AD179B">
        <w:rPr>
          <w:noProof/>
        </w:rPr>
        <w:tab/>
        <w:t>M. Dierker, Oleochemical Carbonates – An Overview, Lipid Technol. 16 (2004) 130–133.</w:t>
      </w:r>
    </w:p>
    <w:p w14:paraId="739F119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[13]</w:t>
      </w:r>
      <w:r w:rsidRPr="00AD179B">
        <w:rPr>
          <w:noProof/>
        </w:rPr>
        <w:tab/>
        <w:t>J.A. Kenar, Latent heat characteristics of biobased oleochemical carbonates as potential phase change materials, Sol. Energy Mater. Sol. Cells. 94 (2010) 1697–1703. https://doi.org/10.1016/j.solmat.2010.05.031.</w:t>
      </w:r>
    </w:p>
    <w:p w14:paraId="387366F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[14]</w:t>
      </w:r>
      <w:r w:rsidRPr="00AD179B">
        <w:rPr>
          <w:noProof/>
        </w:rPr>
        <w:tab/>
        <w:t>J.A. Kenar, Thermal characteristics of oleochemical carbonate binary mixtures for potential latent heat storage, Eur. J. Lipid Sci. Technol. 114 (2012) 63–70. https://doi.org/10.1002/ejlt.201100043.</w:t>
      </w:r>
    </w:p>
    <w:p w14:paraId="3E42BF2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[15]</w:t>
      </w:r>
      <w:r w:rsidRPr="00AD179B">
        <w:rPr>
          <w:noProof/>
        </w:rPr>
        <w:tab/>
        <w:t>J.A. Kenar, G. Knothe, A.L. Copes, Synthesis and characterization of dialkyl carbonates prepared from mid-, long-chain, and guerbet alcohols, J. Am. Oil Chem. Soc. 81 (2004) 285–291. https://doi.org/10.1007/s11746-004-0897-4.</w:t>
      </w:r>
    </w:p>
    <w:p w14:paraId="21ACA47F"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[16]</w:t>
      </w:r>
      <w:r w:rsidRPr="00AD179B">
        <w:rPr>
          <w:noProof/>
        </w:rPr>
        <w:tab/>
        <w:t>J.A. Kenar, G. Knothe, R.O. Dunn, T.W. Ryan, A. Matheaus, Physical properties of oleochemical carbonates, JAOCS, J. Am. Oil Chem. Soc. 82 (2005) 201–205. https://doi.org/10.1007/s11746-005-5173-5.</w:t>
      </w:r>
    </w:p>
    <w:p w14:paraId="772F67BC"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[17]</w:t>
      </w:r>
      <w:r w:rsidRPr="00AD179B">
        <w:rPr>
          <w:noProof/>
        </w:rPr>
        <w:tab/>
        <w:t>S.P. Verevkin, V.N. Emel’yanenko, S.A. Kozlova, Organic carbonates: Experiment and ab initio calculations for prediction of thermochemical properties, J. Phys. Chem. A. 112 (2008) 10667–10673. https://doi.org/10.1021/jp8024705.</w:t>
      </w:r>
    </w:p>
    <w:p w14:paraId="70ABA210"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[18]</w:t>
      </w:r>
      <w:r w:rsidRPr="00AD179B">
        <w:rPr>
          <w:noProof/>
        </w:rPr>
        <w:tab/>
        <w:t xml:space="preserve">B. Schäffner, F. Schäffner, S.P. Verevkin, A. Börner, Organic carbonates as solvents in synthesis and catalysis, Chem. Rev. 110 (2010) 4554–4581. </w:t>
      </w:r>
      <w:r w:rsidRPr="00AD179B">
        <w:rPr>
          <w:noProof/>
        </w:rPr>
        <w:lastRenderedPageBreak/>
        <w:t>https://doi.org/10.1021/cr900393d.</w:t>
      </w:r>
    </w:p>
    <w:p w14:paraId="037528F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[19]</w:t>
      </w:r>
      <w:r w:rsidRPr="00AD179B">
        <w:rPr>
          <w:noProof/>
        </w:rPr>
        <w:tab/>
        <w:t>S.A. Kozlova, V.N. Emel’yanenko, M. Georgieva, S.P. Verevkin, Y. Chernyak, B. Schäffner, A. Börner, Vapour pressure and enthalpy of vaporization of aliphatic dialkyl carbonates, J. Chem. Thermodyn. 40 (2008) 1136–1140. https://doi.org/10.1016/j.jct.2008.02.012.</w:t>
      </w:r>
    </w:p>
    <w:p w14:paraId="40B05308"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[20]</w:t>
      </w:r>
      <w:r w:rsidRPr="00AD179B">
        <w:rPr>
          <w:noProof/>
        </w:rPr>
        <w:tab/>
        <w:t>W.F. Bergfeld, F.A.C.P.; Donald, V. Belsito, R.A. Hill, C.D. Klaassen, D.C. Liebler, J.G. Marks, R.C. Shank, T.J.; Slaga, P.W. Snyder, W. Johnson, I. Boyer, B. Heldreth, Safety Assessment of Dialkyl Carbonates as Used in Cosmetics Status: Tentative Report for Public Comment Release, 2016.</w:t>
      </w:r>
    </w:p>
    <w:p w14:paraId="476E3D90"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[21]</w:t>
      </w:r>
      <w:r w:rsidRPr="00AD179B">
        <w:rPr>
          <w:noProof/>
        </w:rPr>
        <w:tab/>
        <w:t>K. Lopinti, M. Sharma, M. Chakradhar, A.K. Arora, V. Kagdiyal, S.K. Majumdar, Ash Catalyzed Synthesis of Long-Chain Dialkyl Carbonates Through Carbonyl Exchange Reaction, Catal. Letters. 150 (2020) 1163–1175. https://doi.org/10.1007/s10562-019-03004-1.</w:t>
      </w:r>
    </w:p>
    <w:p w14:paraId="6B3C871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[22]</w:t>
      </w:r>
      <w:r w:rsidRPr="00AD179B">
        <w:rPr>
          <w:noProof/>
        </w:rPr>
        <w:tab/>
        <w:t>A.A.G. Shaikh, S. Sivaram, Dialkyl and diaryl carbonates by carbonate interchange reaction with dimethyl carbonate, Ind. Eng. Chem. Res. 31 (1992) 1167–1170. https://doi.org/10.1021/ie00004a028.</w:t>
      </w:r>
    </w:p>
    <w:p w14:paraId="0C186085"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[23]</w:t>
      </w:r>
      <w:r w:rsidRPr="00AD179B">
        <w:rPr>
          <w:noProof/>
        </w:rPr>
        <w:tab/>
        <w:t>M. Tomsic, A. Jamnik, G. Fritz-Popovski, O. Glatter, L. Vlcek, Structural properties of pure simple alcohols from ethanol, propanol, butanol, pentanol, to hexanol: comparing Monte Carlo simulations with experimental SAXS data., J. Phys. Chem. B. 111 (2007) 1738–51. https://doi.org/10.1021/jp066139z.</w:t>
      </w:r>
    </w:p>
    <w:p w14:paraId="1E3B80E5"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[24]</w:t>
      </w:r>
      <w:r w:rsidRPr="00AD179B">
        <w:rPr>
          <w:noProof/>
        </w:rPr>
        <w:tab/>
        <w:t>A. Vrhovšek, O. Gereben, S. Pothoczki, M. Tomšič, A. Jamnik, S. Kohara, L. Pusztai, An approach towards understanding the structure of complex molecular systems: the case of lower aliphatic alcohols, J. Phys. Condens. Matter. 22 (2010) 404214. https://doi.org/10.1088/0953-8984/22/40/404214.</w:t>
      </w:r>
    </w:p>
    <w:p w14:paraId="6BCC9BF8"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[25]</w:t>
      </w:r>
      <w:r w:rsidRPr="00AD179B">
        <w:rPr>
          <w:noProof/>
        </w:rPr>
        <w:tab/>
        <w:t>F. Lo Celso, B. Aoun, A. Triolo, O. Russina, Liquid structure of dibutyl sulfoxide, Phys. Chem. Chem. Phys. 18 (2016) 15980–15987. https://doi.org/10.1039/C6CP02335E.</w:t>
      </w:r>
    </w:p>
    <w:p w14:paraId="23885D93"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[26]</w:t>
      </w:r>
      <w:r w:rsidRPr="00AD179B">
        <w:rPr>
          <w:noProof/>
        </w:rPr>
        <w:tab/>
        <w:t>V. V Chaban, Binary mixtures of novel sulfoxides and water: intermolecular structure, dynamic properties, thermodynamics, and cluster analysis, Phys. Chem. Chem. Phys. 20 (2018) 23754–23761. https://doi.org/10.1039/C8CP04012E.</w:t>
      </w:r>
    </w:p>
    <w:p w14:paraId="417A9A35"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[27]</w:t>
      </w:r>
      <w:r w:rsidRPr="00AD179B">
        <w:rPr>
          <w:noProof/>
        </w:rPr>
        <w:tab/>
        <w:t>A. Lajovic, M. Tomsic, G. Fritz-Popovski, L. Vlcek, A. Jamnik, Exploring the structural properties of simple aldehydes: a Monte Carlo and small-angle X-ray scattering study., J. Phys. Chem. B. 113 (2009) 9429–35. https://doi.org/10.1021/jp9028485.</w:t>
      </w:r>
    </w:p>
    <w:p w14:paraId="177AB9E0"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[28]</w:t>
      </w:r>
      <w:r w:rsidRPr="00AD179B">
        <w:rPr>
          <w:noProof/>
        </w:rPr>
        <w:tab/>
        <w:t>I. Pethes, L. Temleitner, M. Tomšič, A. Jamnik, L. Pusztai, X-Ray Diffraction and Computer Simulation Studies of the Structure of Liquid Aliphatic Aldehydes: From Propanal to Nonanal, Phys. Status Solidi Basic Res. 255 (2018) 1–7. https://doi.org/10.1002/pssb.201800127.</w:t>
      </w:r>
    </w:p>
    <w:p w14:paraId="5A3978F3"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[29]</w:t>
      </w:r>
      <w:r w:rsidRPr="00AD179B">
        <w:rPr>
          <w:noProof/>
        </w:rPr>
        <w:tab/>
        <w:t>A. Triolo, O. Russina, H.J. Bleif, E. Di Cola, Nanoscale segregation in room temperature ionic liquids, J. Phys. Chem. B. 111 (2007) 4641–4644. https://doi.org/10.1021/jp067705t.</w:t>
      </w:r>
    </w:p>
    <w:p w14:paraId="69E1F36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[30]</w:t>
      </w:r>
      <w:r w:rsidRPr="00AD179B">
        <w:rPr>
          <w:noProof/>
        </w:rPr>
        <w:tab/>
        <w:t>L. Gontrani, O. Russina, F.C. Marincola, R. Caminiti, An energy dispersive x-ray scattering and molecular dynamics study of liquid dimethyl carbonate, J. Chem. Phys. 131 (2009) 1–9. https://doi.org/10.1063/1.3273847.</w:t>
      </w:r>
    </w:p>
    <w:p w14:paraId="1C44345A"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[31]</w:t>
      </w:r>
      <w:r w:rsidRPr="00AD179B">
        <w:rPr>
          <w:noProof/>
        </w:rPr>
        <w:tab/>
        <w:t xml:space="preserve">S.K. Reddy, S. Balasubramanian, Liquid dimethyl carbonate: A quantum chemical and </w:t>
      </w:r>
      <w:r w:rsidRPr="00AD179B">
        <w:rPr>
          <w:noProof/>
        </w:rPr>
        <w:lastRenderedPageBreak/>
        <w:t>molecular dynamics study, J. Phys. Chem. B. 116 (2012) 14892–14902. https://doi.org/10.1021/jp309374m.</w:t>
      </w:r>
    </w:p>
    <w:p w14:paraId="7F992A6C"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[32]</w:t>
      </w:r>
      <w:r w:rsidRPr="00AD179B">
        <w:rPr>
          <w:noProof/>
        </w:rPr>
        <w:tab/>
        <w:t>Y.M. Delavoux, M. Gilmore, M.P. Atkins, M. Swadźba-Kwaśny, J.D. Holbrey, Intermolecular structure and hydrogen-bonding in liquid 1,2-propylene carbonate and 1,2-glycerol carbonate determined by neutron scattering, Phys. Chem. Chem. Phys. 19 (2017) 2867–2876. https://doi.org/10.1039/c6cp07790k.</w:t>
      </w:r>
    </w:p>
    <w:p w14:paraId="31FD673F"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[33]</w:t>
      </w:r>
      <w:r w:rsidRPr="00AD179B">
        <w:rPr>
          <w:noProof/>
        </w:rPr>
        <w:tab/>
        <w:t>S. Wu, J. Huang, Y. Wang, H. Tao, Z. Yu, Y. Zhang, Bisimidazolium Tungstate Ionic Liquids: Highly Efficient Catalysts for the Synthesis of Linear Organic Carbonates by the Reaction of Ethylene Carbonate with Alcohols, Catal. Letters. (2022). https://doi.org/10.1007/s10562-022-03969-6.</w:t>
      </w:r>
    </w:p>
    <w:p w14:paraId="616EB905"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[34]</w:t>
      </w:r>
      <w:r w:rsidRPr="00AD179B">
        <w:rPr>
          <w:noProof/>
        </w:rPr>
        <w:tab/>
        <w:t>Y.R. Jorapur, D.Y. Chi, Synthesis of symmetrical organic carbonates via significantly enhanced alkylation of metal carbonates with alkyl halides/sulfonates in ionic liquid, J. Org. Chem. 70 (2005) 10774–10777. https://doi.org/10.1021/jo051722h.</w:t>
      </w:r>
    </w:p>
    <w:p w14:paraId="6FBCEC8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[35]</w:t>
      </w:r>
      <w:r w:rsidRPr="00AD179B">
        <w:rPr>
          <w:noProof/>
        </w:rPr>
        <w:tab/>
        <w:t>P.T. Callaghan, Principles of Nuclear Magnetic Resonance Microscopy, Clarendon Press, 1993. https://global.oup.com/academic/product/principles-of-nuclear-magnetic-resonance-microscopy-9780198539971?cc=it&amp;lang=en&amp;#.</w:t>
      </w:r>
    </w:p>
    <w:p w14:paraId="3DCBC11A"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[36]</w:t>
      </w:r>
      <w:r w:rsidRPr="00AD179B">
        <w:rPr>
          <w:noProof/>
        </w:rPr>
        <w:tab/>
        <w:t>R. Kimmich, NMR: Tomography, Diffusometry, Relaxometry, Springer Berlin Heidelberg, Berlin, Heidelberg, 1997. https://doi.org/10.1007/978-3-642-60582-6.</w:t>
      </w:r>
    </w:p>
    <w:p w14:paraId="4CBBE13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[37]</w:t>
      </w:r>
      <w:r w:rsidRPr="00AD179B">
        <w:rPr>
          <w:noProof/>
        </w:rPr>
        <w:tab/>
        <w:t>R. Caminiti, V.R. Albertini, The kinetics of phase transitions observed by energy-dispersive x-ray diffraction, Int. Rev. Phys. Chem. 18 (1999) 263–299. https://doi.org/10.1080/014423599229965.</w:t>
      </w:r>
    </w:p>
    <w:p w14:paraId="5EBC65A8"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[38]</w:t>
      </w:r>
      <w:r w:rsidRPr="00AD179B">
        <w:rPr>
          <w:noProof/>
        </w:rPr>
        <w:tab/>
        <w:t>M. Macchiagodena, F. Ramondo, A. Triolo, L. Gontrani, R. Caminiti, Liquid Structure of 1-Ethyl-3-methylimidazolium Alkyl Sulfates by X-ray Scattering and Molecular Dynamics, J. Phys. Chem. B. 116 (2012) 13448–13458. https://doi.org/10.1021/jp306982e.</w:t>
      </w:r>
    </w:p>
    <w:p w14:paraId="7C94B3F8"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[39]</w:t>
      </w:r>
      <w:r w:rsidRPr="00AD179B">
        <w:rPr>
          <w:noProof/>
        </w:rPr>
        <w:tab/>
        <w:t>J. Wang, R.M. Wolf, J.W. Caldwell, P.A. Kollman, D.A. Case, Development and Testing of a General Amber Force Field, J. Comput. Chem. 56531 (2004) 1157–1174.</w:t>
      </w:r>
    </w:p>
    <w:p w14:paraId="6FC93E68"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[40]</w:t>
      </w:r>
      <w:r w:rsidRPr="00AD179B">
        <w:rPr>
          <w:noProof/>
        </w:rPr>
        <w:tab/>
        <w:t>J.-P. Ryckaert, A. Bellemans, Molecular dynamics of liquid n-butane near its boiling point, Chem. Phys. Lett. 30 (1975) 123–125. https://doi.org/10.1016/0009-2614(75)85513-8.</w:t>
      </w:r>
    </w:p>
    <w:p w14:paraId="166C0BC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[41]</w:t>
      </w:r>
      <w:r w:rsidRPr="00AD179B">
        <w:rPr>
          <w:noProof/>
        </w:rPr>
        <w:tab/>
        <w:t>B. Hess, H. Bekker, H.J.C. Berendsen, J.G.E.M. Fraaije, LINCS: A linear constraint solver for molecular simulations, J. Comp. Chem. 18 (1997) 1463.</w:t>
      </w:r>
    </w:p>
    <w:p w14:paraId="4A0D803A"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[42]</w:t>
      </w:r>
      <w:r w:rsidRPr="00AD179B">
        <w:rPr>
          <w:noProof/>
        </w:rPr>
        <w:tab/>
        <w:t>T. Darden, D. York, L. Pedersen, Particle mesh Ewald: An N·log(N) method for Ewald sums in large systems, J. Chem. Phys. 98 (1993) 10089–10092. https://doi.org/10.1063/1.464397.</w:t>
      </w:r>
    </w:p>
    <w:p w14:paraId="02FD193A"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[43]</w:t>
      </w:r>
      <w:r w:rsidRPr="00AD179B">
        <w:rPr>
          <w:noProof/>
        </w:rPr>
        <w:tab/>
        <w:t>G. Bussi, D. Donadio, M. Parrinello, Canonical sampling through velocity rescaling, J. Chem. Phys. 126 (2007) 014101. https://doi.org/10.1063/1.2408420.</w:t>
      </w:r>
    </w:p>
    <w:p w14:paraId="42BD659E"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[44]</w:t>
      </w:r>
      <w:r w:rsidRPr="00AD179B">
        <w:rPr>
          <w:noProof/>
        </w:rPr>
        <w:tab/>
        <w:t>M. Parrinello, A. Rahman, Polymorphic transitions in single crystals: A new molecular dynamics method, J. Appl. Phys. 52 (1981) 7182–7190. https://doi.org/10.1063/1.328693.</w:t>
      </w:r>
    </w:p>
    <w:p w14:paraId="76F023EE"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[45]</w:t>
      </w:r>
      <w:r w:rsidRPr="00AD179B">
        <w:rPr>
          <w:noProof/>
        </w:rPr>
        <w:tab/>
        <w:t>A.D. Becke, Density-functional exchange-energy approximation with correct asymptotic behavior, Phys Rev A Gen Phys. 38 (1988) 3098–3100. https://doi.org/10.1103/physreva.38.3098.</w:t>
      </w:r>
    </w:p>
    <w:p w14:paraId="759F67E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[46]</w:t>
      </w:r>
      <w:r w:rsidRPr="00AD179B">
        <w:rPr>
          <w:noProof/>
        </w:rPr>
        <w:tab/>
        <w:t xml:space="preserve">C. Lee, W. Yang, R.G. Parr, Development of the Colle-Salvetti correlation-energy formula </w:t>
      </w:r>
      <w:r w:rsidRPr="00AD179B">
        <w:rPr>
          <w:noProof/>
        </w:rPr>
        <w:lastRenderedPageBreak/>
        <w:t>into a functional of the electron density, Phys Rev B Condens Matter. 37 (1988) 785–789. https://doi.org/10.1103/physrevb.37.785.</w:t>
      </w:r>
    </w:p>
    <w:p w14:paraId="7F611DD8"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[47]</w:t>
      </w:r>
      <w:r w:rsidRPr="00AD179B">
        <w:rPr>
          <w:noProof/>
        </w:rPr>
        <w:tab/>
        <w:t>R. Peverati, D.G. Truhlar, Improving the Accuracy of Hybrid Meta-GGA Density Functionals by Range Separation, J. Phys. Chem. Lett. 2 (2011) 2810–2817. https://doi.org/10.1021/jz201170d.</w:t>
      </w:r>
    </w:p>
    <w:p w14:paraId="4BC2D217"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[48]</w:t>
      </w:r>
      <w:r w:rsidRPr="00AD179B">
        <w:rPr>
          <w:noProof/>
        </w:rPr>
        <w:tab/>
        <w:t>S. Grimme, J. Antony, S. Ehrlich, H. Krieg, A consistent and accurate ab initio parametrization of density functional dispersion correction (DFT-D) for the 94 elements H-Pu, J. Chem. Phys. 132 (2010) 154104. https://doi.org/10.1063/1.3382344.</w:t>
      </w:r>
    </w:p>
    <w:p w14:paraId="0C02A87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[49]</w:t>
      </w:r>
      <w:r w:rsidRPr="00AD179B">
        <w:rPr>
          <w:noProof/>
        </w:rPr>
        <w:tab/>
        <w:t>U.C. Singh, P.A. Kollman, An approach to computing electrostatic charges for molecules, J. Comput. Chem. 5 (1984) 129–145. https://doi.org/10.1002/jcc.540050204.</w:t>
      </w:r>
    </w:p>
    <w:p w14:paraId="5D062E47"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[50]</w:t>
      </w:r>
      <w:r w:rsidRPr="00AD179B">
        <w:rPr>
          <w:noProof/>
        </w:rPr>
        <w:tab/>
        <w:t>V. V Chaban, N.A. Andreeva, Mutual miscibility of diethyl sulfoxide and acetonitrile: Fundamental origin, J. Mol. Liq. 349 (2022) 118110. https://doi.org/10.1016/j.molliq.2021.118110.</w:t>
      </w:r>
    </w:p>
    <w:p w14:paraId="512A5174"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[51]</w:t>
      </w:r>
      <w:r w:rsidRPr="00AD179B">
        <w:rPr>
          <w:noProof/>
        </w:rPr>
        <w:tab/>
        <w:t>H. Haghani, M. Behrouz, V. V Chaban, Triethylsulfonium-based ionic liquids enforce lithium salt electrolytes, Phys Chem Chem Phys. 24 (2022) 9418–9431. https://doi.org/10.1039/d2cp00275b.</w:t>
      </w:r>
    </w:p>
    <w:p w14:paraId="5F83AC0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[52]</w:t>
      </w:r>
      <w:r w:rsidRPr="00AD179B">
        <w:rPr>
          <w:noProof/>
        </w:rPr>
        <w:tab/>
        <w:t>V. Chaban, Annealing relaxation of ultrasmall gold nanostructures, Chem. Phys. Lett. 618 (2015) 46–50. https://doi.org/10.1016/j.cplett.2014.10.070.</w:t>
      </w:r>
    </w:p>
    <w:p w14:paraId="596C518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[53]</w:t>
      </w:r>
      <w:r w:rsidRPr="00AD179B">
        <w:rPr>
          <w:noProof/>
        </w:rPr>
        <w:tab/>
        <w:t>H.J.C. Berendsen, D. van der Spoel, R. van Drunen, GROMACS - A message-passing parallel molecular-dynamics implementation, Comput. Phys. Commun. 91 (1995) 43–56.</w:t>
      </w:r>
    </w:p>
    <w:p w14:paraId="2B817E78"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[54]</w:t>
      </w:r>
      <w:r w:rsidRPr="00AD179B">
        <w:rPr>
          <w:noProof/>
        </w:rPr>
        <w:tab/>
        <w:t>D. Van Der Spoel, E. Lindahl, B. Hess, G. Groenhof, A.E. Mark, H.J.C. Berendsen, GROMACS: Fast, flexible, and free, J. Comput. Chem. 26 (2005) 1701–1718. https://doi.org/10.1002/jcc.20291.</w:t>
      </w:r>
    </w:p>
    <w:p w14:paraId="21DD78D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[55]</w:t>
      </w:r>
      <w:r w:rsidRPr="00AD179B">
        <w:rPr>
          <w:noProof/>
        </w:rPr>
        <w:tab/>
        <w:t>M.W. Schmidt, K.K. Baldridge, J.A. Boatz, S.T. Elbert, M.S. Gordon, J.H. Jensen, S. Koseki, N. Matsunaga, K.A. Nguyen, S. Su, T.L. Windus, M. Dupuis, J.A. Montgomery, General atomic and molecular electronic structure system, J. Comput. Chem. 14 (1993) 1347–1363. https://doi.org/10.1002/jcc.540141112.</w:t>
      </w:r>
    </w:p>
    <w:p w14:paraId="4870BEBF"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[56]</w:t>
      </w:r>
      <w:r w:rsidRPr="00AD179B">
        <w:rPr>
          <w:noProof/>
        </w:rPr>
        <w:tab/>
        <w:t>A.R. Allouche, Gabedit-A Graphical User Interface for Computational Chemistry Softwares, J. Comput. Chem. 32 (2011) 174–182. https://doi.org/10.1002/jcc.21600.</w:t>
      </w:r>
    </w:p>
    <w:p w14:paraId="2852708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[57]</w:t>
      </w:r>
      <w:r w:rsidRPr="00AD179B">
        <w:rPr>
          <w:noProof/>
        </w:rPr>
        <w:tab/>
        <w:t>M.D. Hanwell, D.E. Curtis, D.C. Lonie, T. Vandermeersch, E. Zurek, G.R. Hutchison, Avogadro: an advanced semantic chemical editor, visualization, and analysis platform, J. Cheminform. 4 (2012) 17. https://doi.org/Artn 1710.1186/1758-2946-4-17.</w:t>
      </w:r>
    </w:p>
    <w:p w14:paraId="7DB43F16"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[58]</w:t>
      </w:r>
      <w:r w:rsidRPr="00AD179B">
        <w:rPr>
          <w:noProof/>
        </w:rPr>
        <w:tab/>
        <w:t>W. Humphrey, A. Dalke, K. Schulten, VMD: Visual molecular dynamics, J. Mol. Graph. 14 (1996) 33–38. https://doi.org/10.1016/0263-7855(96)00018-5.</w:t>
      </w:r>
    </w:p>
    <w:p w14:paraId="06E530D9"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[59]</w:t>
      </w:r>
      <w:r w:rsidRPr="00AD179B">
        <w:rPr>
          <w:noProof/>
        </w:rPr>
        <w:tab/>
        <w:t>M. Brehm, B. Kirchner, TRAVIS - A Free Analyzer and Visualizer for Monte Carlo and Molecular Dynamics Trajectories, J. Chem. Inf. Model. 51 (2011) 2007–2023. https://doi.org/10.1021/ci200217w.</w:t>
      </w:r>
    </w:p>
    <w:p w14:paraId="218FA01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[60]</w:t>
      </w:r>
      <w:r w:rsidRPr="00AD179B">
        <w:rPr>
          <w:noProof/>
        </w:rPr>
        <w:tab/>
        <w:t>O. Hollóczki, M. Macchiagodena, H. Weber, M. Thomas, M. Brehm, A. Stark, O. Russina, A. Triolo, B. Kirchner, Triphilic Ionic-Liquid Mixtures: Fluorinated and Non-fluorinated Aprotic Ionic-Liquid Mixtures, ChemPhysChem. 16 (2015) 3325–3333. https://doi.org/10.1002/cphc.201500473.</w:t>
      </w:r>
    </w:p>
    <w:p w14:paraId="1DFC7E99"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lastRenderedPageBreak/>
        <w:t>[61]</w:t>
      </w:r>
      <w:r w:rsidRPr="00AD179B">
        <w:rPr>
          <w:noProof/>
        </w:rPr>
        <w:tab/>
        <w:t>M. Brehm, M. Thomas, S. Gehrke, B. Kirchner, TRAVIS—A free analyzer for trajectories from molecular simulation, J. Chem. Phys. 152 (2020) 164105. https://doi.org/10.1063/5.0005078.</w:t>
      </w:r>
    </w:p>
    <w:p w14:paraId="7A9185E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[62]</w:t>
      </w:r>
      <w:r w:rsidRPr="00AD179B">
        <w:rPr>
          <w:noProof/>
        </w:rPr>
        <w:tab/>
        <w:t>V. Chaban, Polarizability versus mobility: atomistic force field for ionic liquids, Phys. Chem. Chem. Phys. 13 (2011) 16055. https://doi.org/10.1039/c1cp21379b.</w:t>
      </w:r>
    </w:p>
    <w:p w14:paraId="3BCBC6D7"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[63]</w:t>
      </w:r>
      <w:r w:rsidRPr="00AD179B">
        <w:rPr>
          <w:noProof/>
        </w:rPr>
        <w:tab/>
        <w:t>E.E. Fileti, V. V. Chaban, The scaled-charge additive force field for amino acid based ionic liquids, Chem. Phys. Lett. 616–617 (2014) 205–211. https://doi.org/10.1016/j.cplett.2014.10.049.</w:t>
      </w:r>
    </w:p>
    <w:p w14:paraId="1397F5C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[64]</w:t>
      </w:r>
      <w:r w:rsidRPr="00AD179B">
        <w:rPr>
          <w:noProof/>
        </w:rPr>
        <w:tab/>
        <w:t>I. V Voroshylova, V. V Chaban, Atomistic Force Field for Pyridinium-Based Ionic Liquids: Reliable Transport Properties, J. Phys. Chem. B. 118 (2014) 10716–10724. https://doi.org/10.1021/jp5054875.</w:t>
      </w:r>
    </w:p>
    <w:p w14:paraId="47BBCA2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[65]</w:t>
      </w:r>
      <w:r w:rsidRPr="00AD179B">
        <w:rPr>
          <w:noProof/>
        </w:rPr>
        <w:tab/>
        <w:t>V. V. Chaban, Force field development and simulations of senior dialkyl sulfoxides, Phys. Chem. Chem. Phys. 18 (2016) 10507–10515. https://doi.org/10.1039/c5cp08006a.</w:t>
      </w:r>
    </w:p>
    <w:p w14:paraId="0A47EAC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[66]</w:t>
      </w:r>
      <w:r w:rsidRPr="00AD179B">
        <w:rPr>
          <w:noProof/>
        </w:rPr>
        <w:tab/>
        <w:t>M.S. Ding, Liquid-solid phase equilibria and thermodynamic modeling for binary organic carbonates, J. Chem. Eng. Data. 49 (2004) 276–282. https://doi.org/10.1021/je034134e.</w:t>
      </w:r>
    </w:p>
    <w:p w14:paraId="0405AFC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[67]</w:t>
      </w:r>
      <w:r w:rsidRPr="00AD179B">
        <w:rPr>
          <w:noProof/>
        </w:rPr>
        <w:tab/>
        <w:t>V. Pokorný, V. Štejfa, M. Fulem, C. Červinka, K. Růžička, Vapor Pressures and Thermophysical Properties of Dimethyl Carbonate, Diethyl Carbonate, and Dipropyl Carbonate, J. Chem. Eng. Data. 62 (2017) 3206–3215. https://doi.org/10.1021/acs.jced.7b00295.</w:t>
      </w:r>
    </w:p>
    <w:p w14:paraId="69343715"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[68]</w:t>
      </w:r>
      <w:r w:rsidRPr="00AD179B">
        <w:rPr>
          <w:noProof/>
        </w:rPr>
        <w:tab/>
        <w:t>J.T. Edward, P.G. Farrell, F. Shahidi, Partial molal volumes of organic compounds in carbon tetrachloride. 1. Alkanes. Conformational effects, J. Phys. Chem. 82 (1978) 2310–2313. https://doi.org/10.1021/j100510a012.</w:t>
      </w:r>
    </w:p>
    <w:p w14:paraId="133214C5"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[69]</w:t>
      </w:r>
      <w:r w:rsidRPr="00AD179B">
        <w:rPr>
          <w:noProof/>
        </w:rPr>
        <w:tab/>
        <w:t>M.A.A. Rocha, C.M.S.S. Neves, M.G. Freire, O. Russina, A. Triolo, J.A.P. Coutinho, L.M.N.B.F. Santos, Alkylimidazolium Based Ionic Liquids: Impact of Cation Symmetry on Their Nanoscale Structural Organization, J. Phys. Chem. B. 117 (2013) 10889–10897. https://doi.org/10.1021/jp406374a.</w:t>
      </w:r>
    </w:p>
    <w:p w14:paraId="035391E0"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[70]</w:t>
      </w:r>
      <w:r w:rsidRPr="00AD179B">
        <w:rPr>
          <w:noProof/>
        </w:rPr>
        <w:tab/>
        <w:t>J.F. Casteel, P.G. Sears, Dielectric constants, viscosities, and related physical properties of 10 liquid sulfoxides and sulfones at several temperatures, J. Chem. Eng. Data. 19 (1974) 196–200. https://doi.org/10.1021/je60062a001.</w:t>
      </w:r>
    </w:p>
    <w:p w14:paraId="380FFCB7"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[71]</w:t>
      </w:r>
      <w:r w:rsidRPr="00AD179B">
        <w:rPr>
          <w:noProof/>
        </w:rPr>
        <w:tab/>
        <w:t>S.A. Markarian, L.S. Gabrielyan, S. Bonora, The volumetric and thermochemical properties of dipropylsulfoxide in water, J. Solution Chem. 39 (2010) 591–602. https://doi.org/10.1007/s10953-010-9536-7.</w:t>
      </w:r>
    </w:p>
    <w:p w14:paraId="585ED71E"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[72]</w:t>
      </w:r>
      <w:r w:rsidRPr="00AD179B">
        <w:rPr>
          <w:noProof/>
        </w:rPr>
        <w:tab/>
        <w:t>F. Lo Celso, B. Aoun, A. Triolo, O. Russina, Liquid structure of dibutyl sulfoxide, Phys. Chem. Chem. Phys. 18 (2016) 15980–15987. https://doi.org/10.1039/C6CP02335E.</w:t>
      </w:r>
    </w:p>
    <w:p w14:paraId="496F7430"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[73]</w:t>
      </w:r>
      <w:r w:rsidRPr="00AD179B">
        <w:rPr>
          <w:noProof/>
        </w:rPr>
        <w:tab/>
        <w:t>U. Domańska, J. Łachwa, T.M. Letcher, Densities, Excess Molar Volumes, and Excess Molar Enthalpies of ( N -Methyl-2-pyrrolidinone + Ketone) at T = 298.15 K, J. Chem. Eng. Data. 47 (2002) 1446–1452. https://doi.org/10.1021/je020068p.</w:t>
      </w:r>
    </w:p>
    <w:p w14:paraId="53C92A8E"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[74]</w:t>
      </w:r>
      <w:r w:rsidRPr="00AD179B">
        <w:rPr>
          <w:noProof/>
        </w:rPr>
        <w:tab/>
        <w:t>D. Huang, S.L. Simon, G.B. McKenna, Chain length dependence of the thermodynamic properties of linear and cyclic alkanes and polymers, J. Chem. Phys. 122 (2005) 084907. https://doi.org/10.1063/1.1852453.</w:t>
      </w:r>
    </w:p>
    <w:p w14:paraId="6772709C"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[75]</w:t>
      </w:r>
      <w:r w:rsidRPr="00AD179B">
        <w:rPr>
          <w:noProof/>
        </w:rPr>
        <w:tab/>
        <w:t xml:space="preserve">B. Lorenzo, J.A. Yánez, J. Ortega, A. Sosa, L. Fernández, Liquid-State Volumetric </w:t>
      </w:r>
      <w:r w:rsidRPr="00AD179B">
        <w:rPr>
          <w:noProof/>
        </w:rPr>
        <w:lastRenderedPageBreak/>
        <w:t>Properties of a Set of Alcohols with Up to Five Carbon Atoms, Liquids. 2 (2022) 1–13. https://doi.org/10.3390/liquids2010001.</w:t>
      </w:r>
    </w:p>
    <w:p w14:paraId="2C57078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[76]</w:t>
      </w:r>
      <w:r w:rsidRPr="00AD179B">
        <w:rPr>
          <w:noProof/>
        </w:rPr>
        <w:tab/>
        <w:t>H. Vogel, Das Temperaturabhaengigkeitsgesetz der Viskositaet von Fluessigkeiten, Phys. Zeitschrift. 22 (1921) 645.</w:t>
      </w:r>
    </w:p>
    <w:p w14:paraId="21C7E337"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[77]</w:t>
      </w:r>
      <w:r w:rsidRPr="00AD179B">
        <w:rPr>
          <w:noProof/>
        </w:rPr>
        <w:tab/>
        <w:t>G.S. Fulcher, Analysis of Recent Measurements of the Viscosity of Glasses, J. Am. Ceram. Soc. 8 (1925) 339–355. https://doi.org/10.1111/j.1151-2916.1925.tb16731.x.</w:t>
      </w:r>
    </w:p>
    <w:p w14:paraId="0C64786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[78]</w:t>
      </w:r>
      <w:r w:rsidRPr="00AD179B">
        <w:rPr>
          <w:noProof/>
        </w:rPr>
        <w:tab/>
        <w:t>G. Tammann, W. Hesse, Die Abhängigkeit der Viscosität von der Temperatur bie unterkühlten Flüssigkeiten, Zeitschrift Für Anorg. Und Allg. Chemie. 156 (1926) 245–257. https://doi.org/10.1002/zaac.19261560121.</w:t>
      </w:r>
    </w:p>
    <w:p w14:paraId="056C66A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[79]</w:t>
      </w:r>
      <w:r w:rsidRPr="00AD179B">
        <w:rPr>
          <w:noProof/>
        </w:rPr>
        <w:tab/>
        <w:t>E. Von Meerwall, S. Beckman, J. Jang, W.L. Mattice, Diffusion of liquid n-alkanes: Free-volume and density effects, J. Chem. Phys. 108 (1998) 4299–4304. https://doi.org/10.1063/1.475829.</w:t>
      </w:r>
    </w:p>
    <w:p w14:paraId="2AAA0C73"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[80]</w:t>
      </w:r>
      <w:r w:rsidRPr="00AD179B">
        <w:rPr>
          <w:noProof/>
        </w:rPr>
        <w:tab/>
        <w:t>E. Von Meerwall, R. Ozisik, W.L. Mattice, P.M. Pfister, Self-diffusion of linear and cyclic alkanes, measured with pulsed-gradient spin-echo nuclear magnetic resonance, J. Chem. Phys. 118 (2003) 3867–3873. https://doi.org/10.1063/1.1539044.</w:t>
      </w:r>
    </w:p>
    <w:p w14:paraId="58AC6913"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[81]</w:t>
      </w:r>
      <w:r w:rsidRPr="00AD179B">
        <w:rPr>
          <w:noProof/>
        </w:rPr>
        <w:tab/>
        <w:t>M. Iwahashi, Y. Ohbu, T. Kato, Y. Suzuki, K. Yamauchi, Y. Yamaguchi, M. Muramatsu, The Dynamical Structure of Normal Alcohols in Their Liquids as Determined by the Viscosity and Self-Diffusion Measurements, Bull. Chem. Soc. Jpn. 59 (1986) 3771–3774. https://doi.org/10.1246/bcsj.59.3771.</w:t>
      </w:r>
    </w:p>
    <w:p w14:paraId="6947DAD0"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[82]</w:t>
      </w:r>
      <w:r w:rsidRPr="00AD179B">
        <w:rPr>
          <w:noProof/>
        </w:rPr>
        <w:tab/>
        <w:t>M. Becher, E. Steinrücken, M. Vogel, On the relation between reorientation and diffusion in glass-forming ionic liquids with micro-heterogeneous structures, J. Chem. Phys. 151 (2019). https://doi.org/10.1063/1.5128420.</w:t>
      </w:r>
    </w:p>
    <w:p w14:paraId="04A24066"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[83]</w:t>
      </w:r>
      <w:r w:rsidRPr="00AD179B">
        <w:rPr>
          <w:noProof/>
        </w:rPr>
        <w:tab/>
        <w:t>L. Gontrani, O. Russina, F.C. Marincola, R. Caminiti, An energy dispersive x-ray scattering and molecular dynamics study of liquid dimethyl carbonate, J. Chem. Phys. 131 (2009) 1–9. https://doi.org/10.1063/1.3273847.</w:t>
      </w:r>
    </w:p>
    <w:p w14:paraId="5F8D2C9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[84]</w:t>
      </w:r>
      <w:r w:rsidRPr="00AD179B">
        <w:rPr>
          <w:noProof/>
        </w:rPr>
        <w:tab/>
        <w:t>J.C. Soetens, C. Millot, B. Maigret, I. Bakó, Molecular dynamics simulation and x-ray diffraction studies of ethylene carbonate, propylene carbonate and dimethyl carbonate in liquid phase, J. Mol. Liq. 92 (2001) 201–216. https://doi.org/10.1016/S0167-7322(01)00192-1.</w:t>
      </w:r>
    </w:p>
    <w:p w14:paraId="45F3BAA0"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[85]</w:t>
      </w:r>
      <w:r w:rsidRPr="00AD179B">
        <w:rPr>
          <w:noProof/>
        </w:rPr>
        <w:tab/>
        <w:t>J.C. Araque, J.J. Hettige, C.J. Margulis, Modern Room Temperature Ionic Liquids , a Simple Guide to Understanding Their Structure and How It May Relate to Dynamics, J. Phys. Chem. B. 119 (2015) 12727−12740. https://doi.org/10.1021/acs.jpcb.5b05506.</w:t>
      </w:r>
    </w:p>
    <w:p w14:paraId="324B60F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[86]</w:t>
      </w:r>
      <w:r w:rsidRPr="00AD179B">
        <w:rPr>
          <w:noProof/>
        </w:rPr>
        <w:tab/>
        <w:t>N.P. Franks, M.H. Abraham, W.R. Lieb, Molecular Organization of Liquid n-Octanol: An X-ray Diffraction Analysis, J. Pharm. Sci. 82 (1993) 466–470. https://doi.org/10.1002/jps.2600820507.</w:t>
      </w:r>
    </w:p>
    <w:p w14:paraId="10D2EF1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[87]</w:t>
      </w:r>
      <w:r w:rsidRPr="00AD179B">
        <w:rPr>
          <w:noProof/>
        </w:rPr>
        <w:tab/>
        <w:t>J.L. MacCallum, D.P. Tieleman, Structures of neat and hydrated 1-octanol from computer simulations, J. Am. Chem. Soc. 124 (2002) 15085–15093. https://doi.org/10.1021/ja027422o.</w:t>
      </w:r>
    </w:p>
    <w:p w14:paraId="072A4023"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[88]</w:t>
      </w:r>
      <w:r w:rsidRPr="00AD179B">
        <w:rPr>
          <w:noProof/>
        </w:rPr>
        <w:tab/>
        <w:t>O. Russina, A. Triolo, L. Gontrani, R. Caminiti, Mesoscopic structural heterogeneities in room-temperature ionic liquids, J. Phys. Chem. Lett. 3 (2012) 27–33. https://doi.org/10.1021/jz201349z.</w:t>
      </w:r>
    </w:p>
    <w:p w14:paraId="7AEB33D6"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[89]</w:t>
      </w:r>
      <w:r w:rsidRPr="00AD179B">
        <w:rPr>
          <w:noProof/>
        </w:rPr>
        <w:tab/>
        <w:t xml:space="preserve">O. Russina, A. Triolo, New experimental evidence supporting the mesoscopic segregation </w:t>
      </w:r>
      <w:r w:rsidRPr="00AD179B">
        <w:rPr>
          <w:noProof/>
        </w:rPr>
        <w:lastRenderedPageBreak/>
        <w:t>model in room temperature ionic liquids, Faraday Discuss. 154 (2012) 97–109. https://doi.org/10.1039/C1FD00073J.</w:t>
      </w:r>
    </w:p>
    <w:p w14:paraId="2C3090A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[90]</w:t>
      </w:r>
      <w:r w:rsidRPr="00AD179B">
        <w:rPr>
          <w:noProof/>
        </w:rPr>
        <w:tab/>
        <w:t>L. Gontrani, O. Russina, F. Lo Celso, R. Caminiti, G. Annat, A. Triolo, Liquid structure of trihexyltetradecylphosphonium chloride at ambient temperature: An x-ray scattering and simulation study, J. Phys. Chem. B. 113 (2009) 9235–9240. https://doi.org/10.1021/jp808333a.</w:t>
      </w:r>
    </w:p>
    <w:p w14:paraId="5E293BF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[91]</w:t>
      </w:r>
      <w:r w:rsidRPr="00AD179B">
        <w:rPr>
          <w:noProof/>
        </w:rPr>
        <w:tab/>
        <w:t>A. Triolo, O. Russina, B. Fazio, G.B. Appetecchi, M. Carewska, S. Passerini, Nanoscale organization in piperidinium-based room temperature ionic liquids, J. Chem. Phys. 130 (2009) 164521. https://doi.org/10.1063/1.3119977.</w:t>
      </w:r>
    </w:p>
    <w:p w14:paraId="6EED6304"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[92]</w:t>
      </w:r>
      <w:r w:rsidRPr="00AD179B">
        <w:rPr>
          <w:noProof/>
        </w:rPr>
        <w:tab/>
        <w:t>C.S. Santos, N.S. Murthy, G. a Baker, E.W. Castner, Communication: X-ray scattering from ionic liquids with pyrrolidinium cations., J. Chem. Phys. 134 (2011) 121101. https://doi.org/10.1063/1.3569131.</w:t>
      </w:r>
    </w:p>
    <w:p w14:paraId="23FC81D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[93]</w:t>
      </w:r>
      <w:r w:rsidRPr="00AD179B">
        <w:rPr>
          <w:noProof/>
        </w:rPr>
        <w:tab/>
        <w:t>D. Xiao, L.G. Hines Jr., S. Li, R.A. Bartsch, E.L. Quitevis, O. Russina, A. Triolo, Effect of cation symmetry and alkyl chain length on the structure and intermolecular dynamics of 1,3-dialkylimidazolium bis(trifluoromethanesulfonyl) amide ionic liquids, J. Phys. Chem. B. 113 (2009) 6426–6433. https://doi.org/10.1021/jp8102595.</w:t>
      </w:r>
    </w:p>
    <w:p w14:paraId="290D2863"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[94]</w:t>
      </w:r>
      <w:r w:rsidRPr="00AD179B">
        <w:rPr>
          <w:noProof/>
        </w:rPr>
        <w:tab/>
        <w:t>R. Atkin, G.G. Warr, The smallest amphiphiles: nanostructure in protic room-temperature ionic liquids with short alkyl groups., J. Phys. Chem. B. 112 (2008) 4164–6. https://doi.org/10.1021/jp801190u.</w:t>
      </w:r>
    </w:p>
    <w:p w14:paraId="78D3224C"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[95]</w:t>
      </w:r>
      <w:r w:rsidRPr="00AD179B">
        <w:rPr>
          <w:noProof/>
        </w:rPr>
        <w:tab/>
        <w:t>W. Zheng, A. Mohammed, L.G. Hines, D. Xiao, O.J. Martinez, R. a Bartsch, S.L. Simon, O. Russina, A. Triolo, E.L. Quitevis, Effect of cation symmetry on the morphology and physicochemical properties of imidazolium ionic liquids., J. Phys. Chem. B. 115 (2011) 6572–84. https://doi.org/10.1021/jp1115614.</w:t>
      </w:r>
    </w:p>
    <w:p w14:paraId="56D7B0A0"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[96]</w:t>
      </w:r>
      <w:r w:rsidRPr="00AD179B">
        <w:rPr>
          <w:noProof/>
        </w:rPr>
        <w:tab/>
        <w:t>E. Galicia-Andrés, L. Pusztai, L. Temleitner, O. Pizio, Microscopic structure of methanol-water mixtures: Synchrotron X-ray diffraction experiments and molecular dynamics simulations over the entire composition range, J. Mol. Liq. 209 (2015) 586–595. https://doi.org/10.1016/j.molliq.2015.06.045.</w:t>
      </w:r>
    </w:p>
    <w:p w14:paraId="2B9FBD12"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[97]</w:t>
      </w:r>
      <w:r w:rsidRPr="00AD179B">
        <w:rPr>
          <w:noProof/>
        </w:rPr>
        <w:tab/>
        <w:t>O. Russina, A. Sferrazza, R. Caminiti, A. Triolo, Amphiphile Meets Amphiphile: Beyond the Polar–Apolar Dualism in Ionic Liquid/Alcohol Mixtures, J. Phys. Chem. Lett. 5 (2014) 1738–1742. https://doi.org/10.1021/jz500743v.</w:t>
      </w:r>
    </w:p>
    <w:p w14:paraId="2A25384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[98]</w:t>
      </w:r>
      <w:r w:rsidRPr="00AD179B">
        <w:rPr>
          <w:noProof/>
        </w:rPr>
        <w:tab/>
        <w:t>G.R. Desiraju, The C-H ‚‚‚ O Hydrogen Bond : Structural Implications and, Acc. Chem. Res. 4842 (1996) 441–449.</w:t>
      </w:r>
    </w:p>
    <w:p w14:paraId="70EDB6DD"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[99]</w:t>
      </w:r>
      <w:r w:rsidRPr="00AD179B">
        <w:rPr>
          <w:noProof/>
        </w:rPr>
        <w:tab/>
        <w:t>A. Triolo, F. Lo Celso, N. V. Plechkova, F. Leonelli, S. Gärtner, D.S. Keeble, O. Russina, Structure of anisole derivatives by total neutron and X-ray scattering: Evidences of weak C H</w:t>
      </w:r>
      <w:r w:rsidRPr="00AD179B">
        <w:rPr>
          <w:rFonts w:ascii="Cambria Math" w:hAnsi="Cambria Math" w:cs="Cambria Math"/>
          <w:noProof/>
        </w:rPr>
        <w:t>⋯</w:t>
      </w:r>
      <w:r w:rsidRPr="00AD179B">
        <w:rPr>
          <w:noProof/>
        </w:rPr>
        <w:t>O and C H</w:t>
      </w:r>
      <w:r w:rsidRPr="00AD179B">
        <w:rPr>
          <w:rFonts w:ascii="Cambria Math" w:hAnsi="Cambria Math" w:cs="Cambria Math"/>
          <w:noProof/>
        </w:rPr>
        <w:t>⋯</w:t>
      </w:r>
      <w:r w:rsidRPr="00AD179B">
        <w:rPr>
          <w:noProof/>
        </w:rPr>
        <w:t>π interactions in the liquid state, J. Mol. Liq. 314 (2020) 113795. https://doi.org/10.1016/j.molliq.2020.113795.</w:t>
      </w:r>
    </w:p>
    <w:p w14:paraId="6A8D34C4"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[100]</w:t>
      </w:r>
      <w:r w:rsidRPr="00AD179B">
        <w:rPr>
          <w:noProof/>
        </w:rPr>
        <w:tab/>
        <w:t>B.Y. Kaarlo, S. Vahvaselk, R. Serimaa, M. Torkkeli, Determination of Liquid Structures of the Primary Alcohols Methanol , Ethanol , l-Propanol , 1-Butanol and 1-Octanol by X-ray Scattering, (1995) 189–195.</w:t>
      </w:r>
    </w:p>
    <w:p w14:paraId="462E4667"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[101]</w:t>
      </w:r>
      <w:r w:rsidRPr="00AD179B">
        <w:rPr>
          <w:noProof/>
        </w:rPr>
        <w:tab/>
        <w:t>M. Tomšič, A. Jamnik, G. Fritz-Popovski, O. Glatter, L. Vlček, Structural Properties of Pure Simple Alcohols from Ethanol, Propanol, Butanol, Pentanol, to Hexanol: Comparing Monte Carlo Simulations with Experimental SAXS Data, J. Phys. Chem. B. 111 (2007) 1738–1751. https://doi.org/10.1021/jp066139z.</w:t>
      </w:r>
    </w:p>
    <w:p w14:paraId="784FB947"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lastRenderedPageBreak/>
        <w:t>[102]</w:t>
      </w:r>
      <w:r w:rsidRPr="00AD179B">
        <w:rPr>
          <w:noProof/>
        </w:rPr>
        <w:tab/>
        <w:t>F. Lo Celso, B. Aoun, A. Triolo, O. Russina, Liquid structure of dibutyl sulfoxide, Phys. Chem. Chem. Phys. 18 (2016) 15980–15987. https://doi.org/10.1039/c6cp02335e.</w:t>
      </w:r>
    </w:p>
    <w:p w14:paraId="2583CD29"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[103]</w:t>
      </w:r>
      <w:r w:rsidRPr="00AD179B">
        <w:rPr>
          <w:noProof/>
        </w:rPr>
        <w:tab/>
        <w:t>O. Russina, L. Gontrani, B. Fazio, D. Lombardo, A. Triolo, R. Caminiti, Selected chemical–physical properties and structural heterogeneities in 1-ethyl-3-methylimidazolium alkyl-sulfate room temperature ionic liquids, Chem. Phys. Lett. 493 (2010) 259–262. https://doi.org/10.1016/j.cplett.2010.05.042.</w:t>
      </w:r>
    </w:p>
    <w:p w14:paraId="4C6254D1"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[104]</w:t>
      </w:r>
      <w:r w:rsidRPr="00AD179B">
        <w:rPr>
          <w:noProof/>
        </w:rPr>
        <w:tab/>
        <w:t>F. Lo Celso, Y. Yoshida, F. Castiglione, M. Ferro, A. Mele, C.J. Jafta, A. Triolo, O. Russina, Direct experimental observation of mesoscopic fluorous domains in fluorinated room temperature ionic liquids †, Phys. Chem. Chem. Phys. 19 (2017) 13101–13110. https://doi.org/10.1039/C7CP01971H.</w:t>
      </w:r>
    </w:p>
    <w:p w14:paraId="735CB53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[105]</w:t>
      </w:r>
      <w:r w:rsidRPr="00AD179B">
        <w:rPr>
          <w:noProof/>
        </w:rPr>
        <w:tab/>
        <w:t>F. Lo Celso, G.B. Appetecchi, E. Simonetti, M. Zhao, E.W. Castner, U. Keiderling, L. Gontrani, A. Triolo, O. Russina, Microscopic Structural and Dynamic Features in Triphilic Room Temperature Ionic Liquids, Front. Chem. 7 (2019) 1–14. https://doi.org/10.3389/fchem.2019.00285.</w:t>
      </w:r>
    </w:p>
    <w:p w14:paraId="46A19A6F"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[106]</w:t>
      </w:r>
      <w:r w:rsidRPr="00AD179B">
        <w:rPr>
          <w:noProof/>
        </w:rPr>
        <w:tab/>
        <w:t>K. Shimizu, C.E.S. Bernardes, J.N. Canongia Lopes, Structure and aggregation in the 1-alkyl-3-methylimidazolium Bis(trifluoromethylsulfonyl)imide ionic liquid homologous series, J. Phys. Chem. B. 118 (2014) 567–576. https://doi.org/10.1021/jp409987d.</w:t>
      </w:r>
    </w:p>
    <w:p w14:paraId="40AE73DC"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[107]</w:t>
      </w:r>
      <w:r w:rsidRPr="00AD179B">
        <w:rPr>
          <w:noProof/>
        </w:rPr>
        <w:tab/>
        <w:t>S. Kloth, M.P. Bernhardt, N.F.A. Van Der Vegt, M. Vogel, Coarse-grained model of a nanoscale-segregated ionic liquid for simulations of low-temperature structure and dynamics, J. Phys. Condens. Matter. 33 (2021). https://doi.org/10.1088/1361-648X/abe606.</w:t>
      </w:r>
    </w:p>
    <w:p w14:paraId="7F9F8919"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[108]</w:t>
      </w:r>
      <w:r w:rsidRPr="00AD179B">
        <w:rPr>
          <w:noProof/>
        </w:rPr>
        <w:tab/>
        <w:t>O. Russina, F. Lo Celso, A. Triolo, Pressure-responsive mesoscopic structures in room temperature ionic liquids, Phys. Chem. Chem. Phys. 17 (2015) 29496–29500. https://doi.org/10.1039/C5CP04682C.</w:t>
      </w:r>
    </w:p>
    <w:p w14:paraId="265B7D8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[109]</w:t>
      </w:r>
      <w:r w:rsidRPr="00AD179B">
        <w:rPr>
          <w:noProof/>
        </w:rPr>
        <w:tab/>
        <w:t>F. Lo Celso, A. Triolo, L. Gontrani, O. Russina, Communication: Anion-specific response of mesoscopic organization in ionic liquids upon pressurization, J. Chem. Phys. 148 (2018) 211102. https://doi.org/10.1063/1.5036588.</w:t>
      </w:r>
    </w:p>
    <w:p w14:paraId="1EEC01E8"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[110]</w:t>
      </w:r>
      <w:r w:rsidRPr="00AD179B">
        <w:rPr>
          <w:noProof/>
        </w:rPr>
        <w:tab/>
        <w:t>A. Triolo, O. Russina, R. Caminiti, H. Shirota, H.Y. Lee, C.S. Santos, N.S. Murthy, E.W. Castner, Comparing intermediate range order for alkyl- vs. ether-substituted cations in ionic liquids, Chem. Commun. 48 (2012) 4959–4961. https://doi.org/10.1039/c2cc31550e.</w:t>
      </w:r>
    </w:p>
    <w:p w14:paraId="5F11F4E6"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[111]</w:t>
      </w:r>
      <w:r w:rsidRPr="00AD179B">
        <w:rPr>
          <w:noProof/>
        </w:rPr>
        <w:tab/>
        <w:t>O. Russina, F. Lo Celso, N. V. Plechkova, A. Triolo, Emerging Evidences of Mesoscopic-Scale Complexity in Neat Ionic Liquids and Their Mixtures, J. Phys. Chem. Lett. 8 (2017) 1197–1204. https://doi.org/10.1021/acs.jpclett.6b02811.</w:t>
      </w:r>
    </w:p>
    <w:p w14:paraId="4EED10AB" w14:textId="77777777" w:rsidR="00AD179B" w:rsidRPr="00AD179B" w:rsidRDefault="00AD179B" w:rsidP="00AD179B">
      <w:pPr>
        <w:widowControl w:val="0"/>
        <w:autoSpaceDE w:val="0"/>
        <w:autoSpaceDN w:val="0"/>
        <w:adjustRightInd w:val="0"/>
        <w:spacing w:line="240" w:lineRule="auto"/>
        <w:ind w:left="640" w:hanging="640"/>
        <w:rPr>
          <w:noProof/>
        </w:rPr>
      </w:pPr>
      <w:r w:rsidRPr="00AD179B">
        <w:rPr>
          <w:noProof/>
        </w:rPr>
        <w:t>[112]</w:t>
      </w:r>
      <w:r w:rsidRPr="00AD179B">
        <w:rPr>
          <w:noProof/>
        </w:rPr>
        <w:tab/>
        <w:t>H.K. Kashyap, J.J. Hettige, H.V.R. Annapureddy, C.J. Margulis, SAXS anti-peaks reveal the length-scales of dual positive–negative and polar–apolar ordering in room-temperature ionic liquids, Chem. Commun. 48 (2012) 5103. https://doi.org/10.1039/c2cc30609c.</w:t>
      </w:r>
    </w:p>
    <w:p w14:paraId="6CEFD099" w14:textId="77777777" w:rsidR="00643776" w:rsidRPr="00656D42" w:rsidRDefault="00643776" w:rsidP="009550E2">
      <w:pPr>
        <w:widowControl w:val="0"/>
        <w:autoSpaceDE w:val="0"/>
        <w:autoSpaceDN w:val="0"/>
        <w:adjustRightInd w:val="0"/>
        <w:spacing w:line="240" w:lineRule="auto"/>
        <w:ind w:left="640" w:hanging="640"/>
      </w:pPr>
      <w:r>
        <w:fldChar w:fldCharType="end"/>
      </w:r>
    </w:p>
    <w:sectPr w:rsidR="00643776" w:rsidRPr="00656D42" w:rsidSect="00503189">
      <w:pgSz w:w="11906" w:h="16838"/>
      <w:pgMar w:top="1417" w:right="1134" w:bottom="1134" w:left="1134" w:header="708" w:footer="708" w:gutter="0"/>
      <w:lnNumType w:countBy="1" w:restart="continuous"/>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922C6B" w16cex:dateUtc="2022-08-01T15:41:00Z"/>
  <w16cex:commentExtensible w16cex:durableId="269364D5" w16cex:dateUtc="2022-08-02T13:54:00Z"/>
  <w16cex:commentExtensible w16cex:durableId="269365CB" w16cex:dateUtc="2022-08-02T13:58:00Z"/>
  <w16cex:commentExtensible w16cex:durableId="26977407" w16cex:dateUtc="2022-08-05T15:48:00Z"/>
  <w16cex:commentExtensible w16cex:durableId="26936901" w16cex:dateUtc="2022-08-02T14:12:00Z"/>
  <w16cex:commentExtensible w16cex:durableId="26936821" w16cex:dateUtc="2022-08-02T14:08:00Z"/>
  <w16cex:commentExtensible w16cex:durableId="269369DC" w16cex:dateUtc="2022-08-02T14:16:00Z"/>
  <w16cex:commentExtensible w16cex:durableId="269771F9" w16cex:dateUtc="2022-08-05T15:39:00Z"/>
  <w16cex:commentExtensible w16cex:durableId="26950DF5" w16cex:dateUtc="2022-08-03T20: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0C5544" w16cid:durableId="26922C6B"/>
  <w16cid:commentId w16cid:paraId="0BE5E7AA" w16cid:durableId="269364D5"/>
  <w16cid:commentId w16cid:paraId="47472D53" w16cid:durableId="269365CB"/>
  <w16cid:commentId w16cid:paraId="05F3C968" w16cid:durableId="26977407"/>
  <w16cid:commentId w16cid:paraId="14482319" w16cid:durableId="26936901"/>
  <w16cid:commentId w16cid:paraId="4D86C650" w16cid:durableId="26936821"/>
  <w16cid:commentId w16cid:paraId="4DD64D5A" w16cid:durableId="269369DC"/>
  <w16cid:commentId w16cid:paraId="315B1D6F" w16cid:durableId="269771F9"/>
  <w16cid:commentId w16cid:paraId="470B3C67" w16cid:durableId="26950DF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3F8420" w14:textId="77777777" w:rsidR="00E85CA3" w:rsidRDefault="00E85CA3" w:rsidP="004C3A1E">
      <w:pPr>
        <w:spacing w:after="0" w:line="240" w:lineRule="auto"/>
      </w:pPr>
      <w:r>
        <w:separator/>
      </w:r>
    </w:p>
  </w:endnote>
  <w:endnote w:type="continuationSeparator" w:id="0">
    <w:p w14:paraId="5E5250A6" w14:textId="77777777" w:rsidR="00E85CA3" w:rsidRDefault="00E85CA3" w:rsidP="004C3A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6BCBA7" w14:textId="77777777" w:rsidR="00E85CA3" w:rsidRDefault="00E85CA3" w:rsidP="004C3A1E">
      <w:pPr>
        <w:spacing w:after="0" w:line="240" w:lineRule="auto"/>
      </w:pPr>
      <w:r>
        <w:separator/>
      </w:r>
    </w:p>
  </w:footnote>
  <w:footnote w:type="continuationSeparator" w:id="0">
    <w:p w14:paraId="6BEFA615" w14:textId="77777777" w:rsidR="00E85CA3" w:rsidRDefault="00E85CA3" w:rsidP="004C3A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A512F"/>
    <w:multiLevelType w:val="hybridMultilevel"/>
    <w:tmpl w:val="2154DB7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7303A9C"/>
    <w:multiLevelType w:val="hybridMultilevel"/>
    <w:tmpl w:val="4792234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F800146"/>
    <w:multiLevelType w:val="hybridMultilevel"/>
    <w:tmpl w:val="36F6FC98"/>
    <w:lvl w:ilvl="0" w:tplc="0C128762">
      <w:start w:val="1"/>
      <w:numFmt w:val="upp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 w15:restartNumberingAfterBreak="0">
    <w:nsid w:val="50121995"/>
    <w:multiLevelType w:val="hybridMultilevel"/>
    <w:tmpl w:val="C25CEBE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BF768A9"/>
    <w:multiLevelType w:val="hybridMultilevel"/>
    <w:tmpl w:val="96C0E028"/>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FB155E4"/>
    <w:multiLevelType w:val="hybridMultilevel"/>
    <w:tmpl w:val="53C8802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5"/>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D42"/>
    <w:rsid w:val="00016737"/>
    <w:rsid w:val="0002452E"/>
    <w:rsid w:val="00041E74"/>
    <w:rsid w:val="00045D46"/>
    <w:rsid w:val="0004743C"/>
    <w:rsid w:val="00057C34"/>
    <w:rsid w:val="0007169C"/>
    <w:rsid w:val="0007384B"/>
    <w:rsid w:val="00073F7F"/>
    <w:rsid w:val="00083E95"/>
    <w:rsid w:val="000B3E36"/>
    <w:rsid w:val="000C0D6A"/>
    <w:rsid w:val="000C50D9"/>
    <w:rsid w:val="000E0501"/>
    <w:rsid w:val="001012D3"/>
    <w:rsid w:val="001125CD"/>
    <w:rsid w:val="00117251"/>
    <w:rsid w:val="001200BD"/>
    <w:rsid w:val="00120A43"/>
    <w:rsid w:val="00131698"/>
    <w:rsid w:val="001318AA"/>
    <w:rsid w:val="0014157F"/>
    <w:rsid w:val="00156410"/>
    <w:rsid w:val="00162F65"/>
    <w:rsid w:val="00166048"/>
    <w:rsid w:val="001660BA"/>
    <w:rsid w:val="00195294"/>
    <w:rsid w:val="001A163C"/>
    <w:rsid w:val="001A1BBB"/>
    <w:rsid w:val="001A5B12"/>
    <w:rsid w:val="001A710E"/>
    <w:rsid w:val="001B51BE"/>
    <w:rsid w:val="001D3054"/>
    <w:rsid w:val="001D56E6"/>
    <w:rsid w:val="001F11AB"/>
    <w:rsid w:val="00203396"/>
    <w:rsid w:val="0021679E"/>
    <w:rsid w:val="002349AC"/>
    <w:rsid w:val="00256EAD"/>
    <w:rsid w:val="002572C3"/>
    <w:rsid w:val="00261548"/>
    <w:rsid w:val="002661C0"/>
    <w:rsid w:val="0027231D"/>
    <w:rsid w:val="002A795E"/>
    <w:rsid w:val="00301C28"/>
    <w:rsid w:val="00306206"/>
    <w:rsid w:val="00316EAC"/>
    <w:rsid w:val="00317660"/>
    <w:rsid w:val="00320FB8"/>
    <w:rsid w:val="00322D43"/>
    <w:rsid w:val="003354F9"/>
    <w:rsid w:val="00341D4B"/>
    <w:rsid w:val="00350054"/>
    <w:rsid w:val="00360469"/>
    <w:rsid w:val="003645D1"/>
    <w:rsid w:val="00364AC1"/>
    <w:rsid w:val="0037025C"/>
    <w:rsid w:val="00370580"/>
    <w:rsid w:val="00370668"/>
    <w:rsid w:val="003816A9"/>
    <w:rsid w:val="0038654A"/>
    <w:rsid w:val="00395C9F"/>
    <w:rsid w:val="00395E55"/>
    <w:rsid w:val="003A0991"/>
    <w:rsid w:val="003B1174"/>
    <w:rsid w:val="003B4556"/>
    <w:rsid w:val="003D02C2"/>
    <w:rsid w:val="003E1B3B"/>
    <w:rsid w:val="003E4A18"/>
    <w:rsid w:val="003E6571"/>
    <w:rsid w:val="003F0613"/>
    <w:rsid w:val="003F7A15"/>
    <w:rsid w:val="004023D5"/>
    <w:rsid w:val="0041136E"/>
    <w:rsid w:val="00413384"/>
    <w:rsid w:val="0041678E"/>
    <w:rsid w:val="004259F2"/>
    <w:rsid w:val="0045656D"/>
    <w:rsid w:val="004612C8"/>
    <w:rsid w:val="004638F0"/>
    <w:rsid w:val="00463A6F"/>
    <w:rsid w:val="00484CD3"/>
    <w:rsid w:val="004A7B76"/>
    <w:rsid w:val="004C08F1"/>
    <w:rsid w:val="004C2E0D"/>
    <w:rsid w:val="004C3A1E"/>
    <w:rsid w:val="004E7037"/>
    <w:rsid w:val="004F34EA"/>
    <w:rsid w:val="004F4DC0"/>
    <w:rsid w:val="00503189"/>
    <w:rsid w:val="00530BA1"/>
    <w:rsid w:val="00530FFC"/>
    <w:rsid w:val="005406B1"/>
    <w:rsid w:val="005469EF"/>
    <w:rsid w:val="005522B3"/>
    <w:rsid w:val="00553CDD"/>
    <w:rsid w:val="00562092"/>
    <w:rsid w:val="0056234C"/>
    <w:rsid w:val="0056322F"/>
    <w:rsid w:val="005869A8"/>
    <w:rsid w:val="005C389F"/>
    <w:rsid w:val="005C5EBD"/>
    <w:rsid w:val="005E6BF8"/>
    <w:rsid w:val="005E6D22"/>
    <w:rsid w:val="005E75C6"/>
    <w:rsid w:val="005E7FE9"/>
    <w:rsid w:val="00605B69"/>
    <w:rsid w:val="00621EFA"/>
    <w:rsid w:val="00622301"/>
    <w:rsid w:val="00643776"/>
    <w:rsid w:val="006465E3"/>
    <w:rsid w:val="00650E89"/>
    <w:rsid w:val="00650EB8"/>
    <w:rsid w:val="00656D42"/>
    <w:rsid w:val="00664622"/>
    <w:rsid w:val="00670D82"/>
    <w:rsid w:val="006B06FA"/>
    <w:rsid w:val="006E3508"/>
    <w:rsid w:val="006E3D68"/>
    <w:rsid w:val="006E6752"/>
    <w:rsid w:val="006F4887"/>
    <w:rsid w:val="006F4EEA"/>
    <w:rsid w:val="006F67AE"/>
    <w:rsid w:val="00701851"/>
    <w:rsid w:val="00702F3E"/>
    <w:rsid w:val="00703131"/>
    <w:rsid w:val="00707953"/>
    <w:rsid w:val="00711C31"/>
    <w:rsid w:val="00712D2D"/>
    <w:rsid w:val="00734822"/>
    <w:rsid w:val="00741348"/>
    <w:rsid w:val="00760484"/>
    <w:rsid w:val="0077185E"/>
    <w:rsid w:val="00776077"/>
    <w:rsid w:val="00776596"/>
    <w:rsid w:val="00791A53"/>
    <w:rsid w:val="0079402A"/>
    <w:rsid w:val="007A52A5"/>
    <w:rsid w:val="007C09F3"/>
    <w:rsid w:val="007E44D7"/>
    <w:rsid w:val="007F7C33"/>
    <w:rsid w:val="00802A6C"/>
    <w:rsid w:val="00804307"/>
    <w:rsid w:val="008239AB"/>
    <w:rsid w:val="008250DC"/>
    <w:rsid w:val="00831546"/>
    <w:rsid w:val="00834CAD"/>
    <w:rsid w:val="008443E7"/>
    <w:rsid w:val="00845AE9"/>
    <w:rsid w:val="00850436"/>
    <w:rsid w:val="00865DA1"/>
    <w:rsid w:val="00873FFB"/>
    <w:rsid w:val="00874D28"/>
    <w:rsid w:val="0089383F"/>
    <w:rsid w:val="008950E9"/>
    <w:rsid w:val="008A1037"/>
    <w:rsid w:val="008B5328"/>
    <w:rsid w:val="008C6993"/>
    <w:rsid w:val="008D104E"/>
    <w:rsid w:val="008E0C3C"/>
    <w:rsid w:val="009310F1"/>
    <w:rsid w:val="00936555"/>
    <w:rsid w:val="00941D74"/>
    <w:rsid w:val="00945075"/>
    <w:rsid w:val="009550E2"/>
    <w:rsid w:val="00963937"/>
    <w:rsid w:val="00965134"/>
    <w:rsid w:val="0097297C"/>
    <w:rsid w:val="0097434B"/>
    <w:rsid w:val="0098457B"/>
    <w:rsid w:val="00985B97"/>
    <w:rsid w:val="00996745"/>
    <w:rsid w:val="009A3D9E"/>
    <w:rsid w:val="009A78C0"/>
    <w:rsid w:val="009B2066"/>
    <w:rsid w:val="009C6C9B"/>
    <w:rsid w:val="009E56C4"/>
    <w:rsid w:val="009E6689"/>
    <w:rsid w:val="009F2EF0"/>
    <w:rsid w:val="00A14BF4"/>
    <w:rsid w:val="00A14E78"/>
    <w:rsid w:val="00A35A17"/>
    <w:rsid w:val="00A368AE"/>
    <w:rsid w:val="00A44F81"/>
    <w:rsid w:val="00A574ED"/>
    <w:rsid w:val="00A60DB6"/>
    <w:rsid w:val="00A77FFD"/>
    <w:rsid w:val="00A80142"/>
    <w:rsid w:val="00A9198F"/>
    <w:rsid w:val="00A920DC"/>
    <w:rsid w:val="00A9692D"/>
    <w:rsid w:val="00AC2CCD"/>
    <w:rsid w:val="00AD179B"/>
    <w:rsid w:val="00AF03F8"/>
    <w:rsid w:val="00AF5C84"/>
    <w:rsid w:val="00AF7420"/>
    <w:rsid w:val="00B00F03"/>
    <w:rsid w:val="00B30411"/>
    <w:rsid w:val="00B33370"/>
    <w:rsid w:val="00B5027B"/>
    <w:rsid w:val="00B573D2"/>
    <w:rsid w:val="00B650C6"/>
    <w:rsid w:val="00B669E5"/>
    <w:rsid w:val="00B67727"/>
    <w:rsid w:val="00B70CA5"/>
    <w:rsid w:val="00B8248F"/>
    <w:rsid w:val="00B91086"/>
    <w:rsid w:val="00BA772E"/>
    <w:rsid w:val="00BB4BAA"/>
    <w:rsid w:val="00BC3CDB"/>
    <w:rsid w:val="00BD382A"/>
    <w:rsid w:val="00BD5A48"/>
    <w:rsid w:val="00BE412D"/>
    <w:rsid w:val="00BF0168"/>
    <w:rsid w:val="00BF150C"/>
    <w:rsid w:val="00C00DFF"/>
    <w:rsid w:val="00C02F01"/>
    <w:rsid w:val="00C03A1C"/>
    <w:rsid w:val="00C21949"/>
    <w:rsid w:val="00C25C4B"/>
    <w:rsid w:val="00C3272E"/>
    <w:rsid w:val="00C426FA"/>
    <w:rsid w:val="00C512E9"/>
    <w:rsid w:val="00C673C0"/>
    <w:rsid w:val="00C90DE8"/>
    <w:rsid w:val="00C95221"/>
    <w:rsid w:val="00CA3972"/>
    <w:rsid w:val="00CB5F25"/>
    <w:rsid w:val="00CB7A10"/>
    <w:rsid w:val="00CC49FC"/>
    <w:rsid w:val="00CC554F"/>
    <w:rsid w:val="00CE0001"/>
    <w:rsid w:val="00CF248D"/>
    <w:rsid w:val="00D07FE3"/>
    <w:rsid w:val="00D12E5B"/>
    <w:rsid w:val="00D17D40"/>
    <w:rsid w:val="00D26024"/>
    <w:rsid w:val="00D54ADA"/>
    <w:rsid w:val="00D54EB2"/>
    <w:rsid w:val="00D5742B"/>
    <w:rsid w:val="00D74F46"/>
    <w:rsid w:val="00D82D7E"/>
    <w:rsid w:val="00D942C1"/>
    <w:rsid w:val="00DA63EF"/>
    <w:rsid w:val="00DB0C86"/>
    <w:rsid w:val="00DB4A1D"/>
    <w:rsid w:val="00DC3813"/>
    <w:rsid w:val="00DD670C"/>
    <w:rsid w:val="00DE7199"/>
    <w:rsid w:val="00E009BB"/>
    <w:rsid w:val="00E04CF7"/>
    <w:rsid w:val="00E04E11"/>
    <w:rsid w:val="00E2727F"/>
    <w:rsid w:val="00E3297C"/>
    <w:rsid w:val="00E33351"/>
    <w:rsid w:val="00E3544F"/>
    <w:rsid w:val="00E567D9"/>
    <w:rsid w:val="00E85CA3"/>
    <w:rsid w:val="00E92015"/>
    <w:rsid w:val="00E948AD"/>
    <w:rsid w:val="00E94F68"/>
    <w:rsid w:val="00EC2508"/>
    <w:rsid w:val="00EF67C3"/>
    <w:rsid w:val="00F0250F"/>
    <w:rsid w:val="00F06C53"/>
    <w:rsid w:val="00F119CA"/>
    <w:rsid w:val="00F17A8C"/>
    <w:rsid w:val="00F215A0"/>
    <w:rsid w:val="00F23DEE"/>
    <w:rsid w:val="00F329B4"/>
    <w:rsid w:val="00F34D8D"/>
    <w:rsid w:val="00F467D4"/>
    <w:rsid w:val="00F62ADD"/>
    <w:rsid w:val="00F841D2"/>
    <w:rsid w:val="00FB1164"/>
    <w:rsid w:val="00FC3425"/>
    <w:rsid w:val="00FE1862"/>
    <w:rsid w:val="00FF26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5EB76F"/>
  <w15:docId w15:val="{895164BE-28ED-41C4-84B8-9923BCA8A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F488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F4887"/>
    <w:rPr>
      <w:rFonts w:ascii="Tahoma" w:hAnsi="Tahoma" w:cs="Tahoma"/>
      <w:sz w:val="16"/>
      <w:szCs w:val="16"/>
    </w:rPr>
  </w:style>
  <w:style w:type="table" w:styleId="Grigliatabella">
    <w:name w:val="Table Grid"/>
    <w:basedOn w:val="Tabellanormale"/>
    <w:uiPriority w:val="39"/>
    <w:rsid w:val="009C6C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03131"/>
    <w:pPr>
      <w:ind w:left="720"/>
      <w:contextualSpacing/>
    </w:pPr>
  </w:style>
  <w:style w:type="paragraph" w:customStyle="1" w:styleId="BCAuthorAddress">
    <w:name w:val="BC_Author_Address"/>
    <w:basedOn w:val="Normale"/>
    <w:next w:val="Normale"/>
    <w:rsid w:val="00703131"/>
    <w:pPr>
      <w:spacing w:after="240" w:line="480" w:lineRule="auto"/>
      <w:jc w:val="center"/>
    </w:pPr>
    <w:rPr>
      <w:rFonts w:ascii="Times" w:eastAsia="Times New Roman" w:hAnsi="Times"/>
      <w:szCs w:val="20"/>
      <w:lang w:val="en-US"/>
    </w:rPr>
  </w:style>
  <w:style w:type="character" w:styleId="Collegamentoipertestuale">
    <w:name w:val="Hyperlink"/>
    <w:basedOn w:val="Carpredefinitoparagrafo"/>
    <w:uiPriority w:val="99"/>
    <w:semiHidden/>
    <w:unhideWhenUsed/>
    <w:rsid w:val="0014157F"/>
    <w:rPr>
      <w:color w:val="0000FF"/>
      <w:u w:val="single"/>
    </w:rPr>
  </w:style>
  <w:style w:type="paragraph" w:styleId="Nessunaspaziatura">
    <w:name w:val="No Spacing"/>
    <w:uiPriority w:val="1"/>
    <w:qFormat/>
    <w:rsid w:val="00484CD3"/>
    <w:pPr>
      <w:spacing w:after="0" w:line="240" w:lineRule="auto"/>
    </w:pPr>
    <w:rPr>
      <w:rFonts w:asciiTheme="minorHAnsi" w:hAnsiTheme="minorHAnsi" w:cstheme="minorBidi"/>
      <w:sz w:val="22"/>
      <w:szCs w:val="22"/>
      <w:lang w:val="en-US"/>
    </w:rPr>
  </w:style>
  <w:style w:type="paragraph" w:styleId="Testonotadichiusura">
    <w:name w:val="endnote text"/>
    <w:basedOn w:val="Normale"/>
    <w:link w:val="TestonotadichiusuraCarattere"/>
    <w:uiPriority w:val="99"/>
    <w:semiHidden/>
    <w:unhideWhenUsed/>
    <w:rsid w:val="004C3A1E"/>
    <w:pPr>
      <w:spacing w:after="0" w:line="240" w:lineRule="auto"/>
    </w:pPr>
    <w:rPr>
      <w:rFonts w:asciiTheme="minorHAnsi" w:hAnsiTheme="minorHAnsi" w:cstheme="minorBidi"/>
      <w:sz w:val="20"/>
      <w:szCs w:val="20"/>
      <w:lang w:val="it-IT"/>
    </w:rPr>
  </w:style>
  <w:style w:type="character" w:customStyle="1" w:styleId="TestonotadichiusuraCarattere">
    <w:name w:val="Testo nota di chiusura Carattere"/>
    <w:basedOn w:val="Carpredefinitoparagrafo"/>
    <w:link w:val="Testonotadichiusura"/>
    <w:uiPriority w:val="99"/>
    <w:semiHidden/>
    <w:rsid w:val="004C3A1E"/>
    <w:rPr>
      <w:rFonts w:asciiTheme="minorHAnsi" w:hAnsiTheme="minorHAnsi" w:cstheme="minorBidi"/>
      <w:sz w:val="20"/>
      <w:szCs w:val="20"/>
      <w:lang w:val="it-IT"/>
    </w:rPr>
  </w:style>
  <w:style w:type="character" w:styleId="Rimandonotadichiusura">
    <w:name w:val="endnote reference"/>
    <w:basedOn w:val="Carpredefinitoparagrafo"/>
    <w:uiPriority w:val="99"/>
    <w:semiHidden/>
    <w:unhideWhenUsed/>
    <w:rsid w:val="004C3A1E"/>
    <w:rPr>
      <w:vertAlign w:val="superscript"/>
    </w:rPr>
  </w:style>
  <w:style w:type="character" w:styleId="Rimandocommento">
    <w:name w:val="annotation reference"/>
    <w:basedOn w:val="Carpredefinitoparagrafo"/>
    <w:uiPriority w:val="99"/>
    <w:semiHidden/>
    <w:unhideWhenUsed/>
    <w:rsid w:val="002661C0"/>
    <w:rPr>
      <w:sz w:val="16"/>
      <w:szCs w:val="16"/>
    </w:rPr>
  </w:style>
  <w:style w:type="paragraph" w:styleId="Testocommento">
    <w:name w:val="annotation text"/>
    <w:basedOn w:val="Normale"/>
    <w:link w:val="TestocommentoCarattere"/>
    <w:uiPriority w:val="99"/>
    <w:semiHidden/>
    <w:unhideWhenUsed/>
    <w:rsid w:val="002661C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2661C0"/>
    <w:rPr>
      <w:sz w:val="20"/>
      <w:szCs w:val="20"/>
    </w:rPr>
  </w:style>
  <w:style w:type="paragraph" w:styleId="Soggettocommento">
    <w:name w:val="annotation subject"/>
    <w:basedOn w:val="Testocommento"/>
    <w:next w:val="Testocommento"/>
    <w:link w:val="SoggettocommentoCarattere"/>
    <w:uiPriority w:val="99"/>
    <w:semiHidden/>
    <w:unhideWhenUsed/>
    <w:rsid w:val="002661C0"/>
    <w:rPr>
      <w:b/>
      <w:bCs/>
    </w:rPr>
  </w:style>
  <w:style w:type="character" w:customStyle="1" w:styleId="SoggettocommentoCarattere">
    <w:name w:val="Soggetto commento Carattere"/>
    <w:basedOn w:val="TestocommentoCarattere"/>
    <w:link w:val="Soggettocommento"/>
    <w:uiPriority w:val="99"/>
    <w:semiHidden/>
    <w:rsid w:val="002661C0"/>
    <w:rPr>
      <w:b/>
      <w:bCs/>
      <w:sz w:val="20"/>
      <w:szCs w:val="20"/>
    </w:rPr>
  </w:style>
  <w:style w:type="character" w:styleId="Numeroriga">
    <w:name w:val="line number"/>
    <w:basedOn w:val="Carpredefinitoparagrafo"/>
    <w:uiPriority w:val="99"/>
    <w:semiHidden/>
    <w:unhideWhenUsed/>
    <w:rsid w:val="005031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7267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tif"/><Relationship Id="rId21" Type="http://schemas.openxmlformats.org/officeDocument/2006/relationships/image" Target="media/image13.jpeg"/><Relationship Id="rId34" Type="http://schemas.openxmlformats.org/officeDocument/2006/relationships/image" Target="media/image26.png"/><Relationship Id="rId47"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hyperlink" Target="https://doi.org/10.5281/zenodo.5636567" TargetMode="External"/><Relationship Id="rId19" Type="http://schemas.openxmlformats.org/officeDocument/2006/relationships/image" Target="media/image11.jpe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jpeg"/><Relationship Id="rId46" Type="http://schemas.microsoft.com/office/2018/08/relationships/commentsExtensible" Target="commentsExtensi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6C2B03-6D72-4D20-9EF2-1BEEC4041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45</Pages>
  <Words>61202</Words>
  <Characters>348854</Characters>
  <Application>Microsoft Office Word</Application>
  <DocSecurity>0</DocSecurity>
  <Lines>2907</Lines>
  <Paragraphs>818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409238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ATOR</dc:creator>
  <cp:keywords/>
  <dc:description/>
  <cp:lastModifiedBy>ORAT</cp:lastModifiedBy>
  <cp:revision>7</cp:revision>
  <dcterms:created xsi:type="dcterms:W3CDTF">2022-08-27T08:24:00Z</dcterms:created>
  <dcterms:modified xsi:type="dcterms:W3CDTF">2022-08-27T08:56:00Z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http://www.zotero.org/styles/carbohydrate-polymers</vt:lpwstr>
  </property>
  <property fmtid="{D5CDD505-2E9C-101B-9397-08002B2CF9AE}" pid="9" name="Mendeley Recent Style Name 3_1">
    <vt:lpwstr>Carbohydrate Polymers</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http://www.zotero.org/styles/faraday-discussions</vt:lpwstr>
  </property>
  <property fmtid="{D5CDD505-2E9C-101B-9397-08002B2CF9AE}" pid="13" name="Mendeley Recent Style Name 5_1">
    <vt:lpwstr>Faraday Discussions</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http://www.zotero.org/styles/journal-of-molecular-liquids</vt:lpwstr>
  </property>
  <property fmtid="{D5CDD505-2E9C-101B-9397-08002B2CF9AE}" pid="17" name="Mendeley Recent Style Name 7_1">
    <vt:lpwstr>Journal of Molecular Liquids</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http://www.zotero.org/styles/the-journal-of-physical-chemistry-b</vt:lpwstr>
  </property>
  <property fmtid="{D5CDD505-2E9C-101B-9397-08002B2CF9AE}" pid="21" name="Mendeley Recent Style Name 9_1">
    <vt:lpwstr>The Journal of Physical Chemistry B</vt:lpwstr>
  </property>
  <property fmtid="{D5CDD505-2E9C-101B-9397-08002B2CF9AE}" pid="22" name="Mendeley Document_1">
    <vt:lpwstr>True</vt:lpwstr>
  </property>
  <property fmtid="{D5CDD505-2E9C-101B-9397-08002B2CF9AE}" pid="23" name="Mendeley Unique User Id_1">
    <vt:lpwstr>c3fd06ca-6449-308c-adf9-2e8cbc721c04</vt:lpwstr>
  </property>
  <property fmtid="{D5CDD505-2E9C-101B-9397-08002B2CF9AE}" pid="24" name="Mendeley Citation Style_1">
    <vt:lpwstr>http://www.zotero.org/styles/journal-of-molecular-liquids</vt:lpwstr>
  </property>
</Properties>
</file>