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200" w:line="276"/>
        <w:ind w:right="0" w:left="0" w:firstLine="0"/>
        <w:jc w:val="center"/>
        <w:rPr>
          <w:rFonts w:ascii="Arial" w:hAnsi="Arial" w:cs="Arial" w:eastAsia="Arial"/>
          <w:color w:val="auto"/>
          <w:spacing w:val="0"/>
          <w:position w:val="0"/>
          <w:sz w:val="24"/>
          <w:shd w:fill="auto" w:val="clear"/>
        </w:rPr>
      </w:pPr>
    </w:p>
    <w:p>
      <w:pPr>
        <w:spacing w:before="0" w:after="200" w:line="276"/>
        <w:ind w:right="0" w:left="0" w:firstLine="0"/>
        <w:jc w:val="center"/>
        <w:rPr>
          <w:rFonts w:ascii="Palatino Linotype" w:hAnsi="Palatino Linotype" w:cs="Palatino Linotype" w:eastAsia="Palatino Linotype"/>
          <w:color w:val="auto"/>
          <w:spacing w:val="0"/>
          <w:position w:val="0"/>
          <w:sz w:val="24"/>
          <w:shd w:fill="auto" w:val="clear"/>
        </w:rPr>
      </w:pPr>
      <w:r>
        <w:rPr>
          <w:rFonts w:ascii="Palatino Linotype" w:hAnsi="Palatino Linotype" w:cs="Palatino Linotype" w:eastAsia="Palatino Linotype"/>
          <w:color w:val="auto"/>
          <w:spacing w:val="0"/>
          <w:position w:val="0"/>
          <w:sz w:val="24"/>
          <w:shd w:fill="auto" w:val="clear"/>
        </w:rPr>
        <w:t xml:space="preserve">IL MITO. Riflessioni e suggestioni </w:t>
      </w:r>
    </w:p>
    <w:p>
      <w:pPr>
        <w:spacing w:before="0" w:after="200" w:line="276"/>
        <w:ind w:right="0" w:left="0" w:firstLine="0"/>
        <w:jc w:val="center"/>
        <w:rPr>
          <w:rFonts w:ascii="Palatino Linotype" w:hAnsi="Palatino Linotype" w:cs="Palatino Linotype" w:eastAsia="Palatino Linotype"/>
          <w:color w:val="auto"/>
          <w:spacing w:val="0"/>
          <w:position w:val="0"/>
          <w:sz w:val="24"/>
          <w:shd w:fill="auto" w:val="clear"/>
        </w:rPr>
      </w:pPr>
    </w:p>
    <w:p>
      <w:pPr>
        <w:spacing w:before="0" w:after="200" w:line="276"/>
        <w:ind w:right="0" w:left="0" w:firstLine="0"/>
        <w:jc w:val="both"/>
        <w:rPr>
          <w:rFonts w:ascii="Palatino Linotype" w:hAnsi="Palatino Linotype" w:cs="Palatino Linotype" w:eastAsia="Palatino Linotype"/>
          <w:color w:val="auto"/>
          <w:spacing w:val="0"/>
          <w:position w:val="0"/>
          <w:sz w:val="24"/>
          <w:shd w:fill="auto" w:val="clear"/>
        </w:rPr>
      </w:pPr>
    </w:p>
    <w:p>
      <w:pPr>
        <w:spacing w:before="0" w:after="200" w:line="276"/>
        <w:ind w:right="0" w:left="0" w:firstLine="0"/>
        <w:jc w:val="both"/>
        <w:rPr>
          <w:rFonts w:ascii="Palatino Linotype" w:hAnsi="Palatino Linotype" w:cs="Palatino Linotype" w:eastAsia="Palatino Linotype"/>
          <w:color w:val="auto"/>
          <w:spacing w:val="0"/>
          <w:position w:val="0"/>
          <w:sz w:val="24"/>
          <w:shd w:fill="auto" w:val="clear"/>
        </w:rPr>
      </w:pPr>
      <w:r>
        <w:rPr>
          <w:rFonts w:ascii="Palatino Linotype" w:hAnsi="Palatino Linotype" w:cs="Palatino Linotype" w:eastAsia="Palatino Linotype"/>
          <w:color w:val="auto"/>
          <w:spacing w:val="0"/>
          <w:position w:val="0"/>
          <w:sz w:val="24"/>
          <w:shd w:fill="auto" w:val="clear"/>
        </w:rPr>
        <w:t xml:space="preserve">La storia del mito nasce con la comparsa dell’uomo sulla terra. Con il termine mito (</w:t>
      </w:r>
      <w:r>
        <w:rPr>
          <w:rFonts w:ascii="Palatino Linotype" w:hAnsi="Palatino Linotype" w:cs="Palatino Linotype" w:eastAsia="Palatino Linotype"/>
          <w:i/>
          <w:color w:val="auto"/>
          <w:spacing w:val="0"/>
          <w:position w:val="0"/>
          <w:sz w:val="24"/>
          <w:shd w:fill="auto" w:val="clear"/>
        </w:rPr>
        <w:t xml:space="preserve">mythos</w:t>
      </w:r>
      <w:r>
        <w:rPr>
          <w:rFonts w:ascii="Palatino Linotype" w:hAnsi="Palatino Linotype" w:cs="Palatino Linotype" w:eastAsia="Palatino Linotype"/>
          <w:color w:val="auto"/>
          <w:spacing w:val="0"/>
          <w:position w:val="0"/>
          <w:sz w:val="24"/>
          <w:shd w:fill="auto" w:val="clear"/>
        </w:rPr>
        <w:t xml:space="preserve">) normalmente si fa riferimento al racconto di gesta che hanno come protagonisti dei ed eroi, anche se inizialmente tale termine non era collegato alla produzione favolistica e fantastica. Conoscere, narrare, interpretare il mito ha aiutato e aiuta a comprendere meglio, attraverso l’immaginifico e l’illusorio, la realtà di ogni tempo.</w:t>
      </w:r>
    </w:p>
    <w:p>
      <w:pPr>
        <w:spacing w:before="0" w:after="200" w:line="276"/>
        <w:ind w:right="0" w:left="0" w:firstLine="0"/>
        <w:jc w:val="both"/>
        <w:rPr>
          <w:rFonts w:ascii="Palatino Linotype" w:hAnsi="Palatino Linotype" w:cs="Palatino Linotype" w:eastAsia="Palatino Linotype"/>
          <w:color w:val="auto"/>
          <w:spacing w:val="0"/>
          <w:position w:val="0"/>
          <w:sz w:val="24"/>
          <w:shd w:fill="auto" w:val="clear"/>
        </w:rPr>
      </w:pPr>
      <w:r>
        <w:rPr>
          <w:rFonts w:ascii="Palatino Linotype" w:hAnsi="Palatino Linotype" w:cs="Palatino Linotype" w:eastAsia="Palatino Linotype"/>
          <w:color w:val="auto"/>
          <w:spacing w:val="0"/>
          <w:position w:val="0"/>
          <w:sz w:val="24"/>
          <w:shd w:fill="auto" w:val="clear"/>
        </w:rPr>
        <w:t xml:space="preserve">Origine del mito</w:t>
      </w:r>
    </w:p>
    <w:p>
      <w:pPr>
        <w:spacing w:before="0" w:after="200" w:line="276"/>
        <w:ind w:right="0" w:left="0" w:firstLine="0"/>
        <w:jc w:val="left"/>
        <w:rPr>
          <w:rFonts w:ascii="Palatino Linotype" w:hAnsi="Palatino Linotype" w:cs="Palatino Linotype" w:eastAsia="Palatino Linotype"/>
          <w:color w:val="auto"/>
          <w:spacing w:val="0"/>
          <w:position w:val="0"/>
          <w:sz w:val="24"/>
          <w:shd w:fill="auto" w:val="clear"/>
        </w:rPr>
      </w:pPr>
      <w:r>
        <w:rPr>
          <w:rFonts w:ascii="Palatino Linotype" w:hAnsi="Palatino Linotype" w:cs="Palatino Linotype" w:eastAsia="Palatino Linotype"/>
          <w:color w:val="auto"/>
          <w:spacing w:val="0"/>
          <w:position w:val="0"/>
          <w:sz w:val="24"/>
          <w:shd w:fill="auto" w:val="clear"/>
        </w:rPr>
        <w:t xml:space="preserve">In origine </w:t>
      </w:r>
      <w:r>
        <w:rPr>
          <w:rFonts w:ascii="Palatino Linotype" w:hAnsi="Palatino Linotype" w:cs="Palatino Linotype" w:eastAsia="Palatino Linotype"/>
          <w:i/>
          <w:color w:val="auto"/>
          <w:spacing w:val="0"/>
          <w:position w:val="0"/>
          <w:sz w:val="24"/>
          <w:shd w:fill="auto" w:val="clear"/>
        </w:rPr>
        <w:t xml:space="preserve">mythos</w:t>
      </w:r>
      <w:r>
        <w:rPr>
          <w:rFonts w:ascii="Palatino Linotype" w:hAnsi="Palatino Linotype" w:cs="Palatino Linotype" w:eastAsia="Palatino Linotype"/>
          <w:color w:val="auto"/>
          <w:spacing w:val="0"/>
          <w:position w:val="0"/>
          <w:sz w:val="24"/>
          <w:shd w:fill="auto" w:val="clear"/>
        </w:rPr>
        <w:t xml:space="preserve"> significava “dire le cose che sono” e solo in seguito assunse il significato di ‘favola’. Lo slittamento verso tale significato si compie quando sulle ‘cose che sono ’ - date per scontato un rapporto di familiarità con esse - si realizza il lavoro dell’immaginazione, compiendo, in tal modo, il passaggio dal </w:t>
      </w:r>
      <w:r>
        <w:rPr>
          <w:rFonts w:ascii="Palatino Linotype" w:hAnsi="Palatino Linotype" w:cs="Palatino Linotype" w:eastAsia="Palatino Linotype"/>
          <w:i/>
          <w:color w:val="auto"/>
          <w:spacing w:val="0"/>
          <w:position w:val="0"/>
          <w:sz w:val="24"/>
          <w:shd w:fill="auto" w:val="clear"/>
        </w:rPr>
        <w:t xml:space="preserve">mythos</w:t>
      </w:r>
      <w:r>
        <w:rPr>
          <w:rFonts w:ascii="Palatino Linotype" w:hAnsi="Palatino Linotype" w:cs="Palatino Linotype" w:eastAsia="Palatino Linotype"/>
          <w:color w:val="auto"/>
          <w:spacing w:val="0"/>
          <w:position w:val="0"/>
          <w:sz w:val="24"/>
          <w:shd w:fill="auto" w:val="clear"/>
        </w:rPr>
        <w:t xml:space="preserve"> al </w:t>
      </w:r>
      <w:r>
        <w:rPr>
          <w:rFonts w:ascii="Palatino Linotype" w:hAnsi="Palatino Linotype" w:cs="Palatino Linotype" w:eastAsia="Palatino Linotype"/>
          <w:i/>
          <w:color w:val="auto"/>
          <w:spacing w:val="0"/>
          <w:position w:val="0"/>
          <w:sz w:val="24"/>
          <w:shd w:fill="auto" w:val="clear"/>
        </w:rPr>
        <w:t xml:space="preserve">logos,</w:t>
      </w:r>
      <w:r>
        <w:rPr>
          <w:rFonts w:ascii="Palatino Linotype" w:hAnsi="Palatino Linotype" w:cs="Palatino Linotype" w:eastAsia="Palatino Linotype"/>
          <w:color w:val="auto"/>
          <w:spacing w:val="0"/>
          <w:position w:val="0"/>
          <w:sz w:val="24"/>
          <w:shd w:fill="auto" w:val="clear"/>
        </w:rPr>
        <w:t xml:space="preserve"> dove </w:t>
      </w:r>
      <w:r>
        <w:rPr>
          <w:rFonts w:ascii="Palatino Linotype" w:hAnsi="Palatino Linotype" w:cs="Palatino Linotype" w:eastAsia="Palatino Linotype"/>
          <w:i/>
          <w:color w:val="auto"/>
          <w:spacing w:val="0"/>
          <w:position w:val="0"/>
          <w:sz w:val="24"/>
          <w:shd w:fill="auto" w:val="clear"/>
        </w:rPr>
        <w:t xml:space="preserve">logos </w:t>
      </w:r>
      <w:r>
        <w:rPr>
          <w:rFonts w:ascii="Palatino Linotype" w:hAnsi="Palatino Linotype" w:cs="Palatino Linotype" w:eastAsia="Palatino Linotype"/>
          <w:color w:val="auto"/>
          <w:spacing w:val="0"/>
          <w:position w:val="0"/>
          <w:sz w:val="24"/>
          <w:shd w:fill="auto" w:val="clear"/>
        </w:rPr>
        <w:t xml:space="preserve">rappresenta la consapevolezza del sapere le cose che si sanno. Con il passaggio dalla favola al ragionamento, dalla fantasia alla verità si fa comunemente iniziare la filosofia. Platone, ad esempio, utilizza il mito come strumento per comunicare alcune verità che la ragione non sa cogliere con sufficiente chiarezza. Il racconto della caverna rappresenta uno dei miti più conosciuti del settimo libro della Repubblica. Le ombre degli oggetti proiettati sul muro, per i prigionieri della caverna sono le uniche realtà esistenti; ma se uno di essi riuscisse a liberarsi dalle catene, si accorgerebbe che gli oggetti e non le ombre sono la realtà. Al di là delle numerose interpretazioni, è interessante notare l’uso che il filosofo fa del mito: il racconto è uno strumento per comunicare il proprio sapere all’interlocutore, un mezzo didattico per rendere più accessibile la comprensione del suo pensiero. In tal modo attraverso il mito, il filosofo può parlare di aspetti della realtà che vanno oltre i limiti cui l’indagine razionale può spingersi, permettendo di formulare una storia verosimile che non è favola e che, pur non potendola dimostrare, si può ragionevolmente ritenere vera. Aristotele, nella Poetica, intende il mito come intreccio narrativo dei fatti reali, quindi il mito raccontato si potrebbe interpretare come una parte del percorso verso il </w:t>
      </w:r>
      <w:r>
        <w:rPr>
          <w:rFonts w:ascii="Palatino Linotype" w:hAnsi="Palatino Linotype" w:cs="Palatino Linotype" w:eastAsia="Palatino Linotype"/>
          <w:i/>
          <w:color w:val="auto"/>
          <w:spacing w:val="0"/>
          <w:position w:val="0"/>
          <w:sz w:val="24"/>
          <w:shd w:fill="auto" w:val="clear"/>
        </w:rPr>
        <w:t xml:space="preserve">logos</w:t>
      </w:r>
      <w:r>
        <w:rPr>
          <w:rFonts w:ascii="Palatino Linotype" w:hAnsi="Palatino Linotype" w:cs="Palatino Linotype" w:eastAsia="Palatino Linotype"/>
          <w:color w:val="auto"/>
          <w:spacing w:val="0"/>
          <w:position w:val="0"/>
          <w:sz w:val="24"/>
          <w:shd w:fill="auto" w:val="clear"/>
        </w:rPr>
        <w:t xml:space="preserve">, verso quel passaggio non dalla favola alla verità, ma alla testimonianza della verità. E’ possibile tracciare un parallelo tra la concezione che la filosofia presocratica aveva delle origini e quella della mitologia: "Per i più antichi pensatori greci </w:t>
      </w:r>
      <w:r>
        <w:rPr>
          <w:rFonts w:ascii="Palatino Linotype" w:hAnsi="Palatino Linotype" w:cs="Palatino Linotype" w:eastAsia="Palatino Linotype"/>
          <w:color w:val="auto"/>
          <w:spacing w:val="0"/>
          <w:position w:val="0"/>
          <w:sz w:val="24"/>
          <w:shd w:fill="auto" w:val="clear"/>
        </w:rPr>
        <w:t xml:space="preserve">αρχαί erano, per esempio, l'acqua, il fuoco o l'άπειρον, l'</w:t>
      </w:r>
      <w:r>
        <w:rPr>
          <w:rFonts w:ascii="Palatino Linotype" w:hAnsi="Palatino Linotype" w:cs="Palatino Linotype" w:eastAsia="Palatino Linotype"/>
          <w:color w:val="auto"/>
          <w:spacing w:val="0"/>
          <w:position w:val="0"/>
          <w:sz w:val="24"/>
          <w:shd w:fill="auto" w:val="clear"/>
        </w:rPr>
        <w:t xml:space="preserve">«illimitato». Non mere «cause» dunque, piuttosto materie o condizioni primordiali che non invecchiano, né vengono mai superate, bensì fanno sempre originare tutto da se stesse. Simili a queste sono i fatti della mitologia. Essi costituiscono il fondamento del mondo che riposa tutto su di loro. Essi sono le </w:t>
      </w:r>
      <w:r>
        <w:rPr>
          <w:rFonts w:ascii="Palatino Linotype" w:hAnsi="Palatino Linotype" w:cs="Palatino Linotype" w:eastAsia="Palatino Linotype"/>
          <w:color w:val="auto"/>
          <w:spacing w:val="0"/>
          <w:position w:val="0"/>
          <w:sz w:val="24"/>
          <w:shd w:fill="auto" w:val="clear"/>
        </w:rPr>
        <w:t xml:space="preserve">αρχαί alle quali ogni singola cosa, anche presa per se stessa, risale, per creare se stessa da esse, mentre esse rimangono vitali, inesauribili, insuperabili: in un primordiale tempo extratemporale, in un passato che, per mezzo di un continuo rinascere in ripetizioni, si dimostra eterno" (Kerenyi K.,</w:t>
      </w:r>
      <w:r>
        <w:rPr>
          <w:rFonts w:ascii="Palatino Linotype" w:hAnsi="Palatino Linotype" w:cs="Palatino Linotype" w:eastAsia="Palatino Linotype"/>
          <w:i/>
          <w:color w:val="auto"/>
          <w:spacing w:val="0"/>
          <w:position w:val="0"/>
          <w:sz w:val="24"/>
          <w:shd w:fill="auto" w:val="clear"/>
        </w:rPr>
        <w:t xml:space="preserve">Introduzione a Jung</w:t>
      </w:r>
      <w:r>
        <w:rPr>
          <w:rFonts w:ascii="Palatino Linotype" w:hAnsi="Palatino Linotype" w:cs="Palatino Linotype" w:eastAsia="Palatino Linotype"/>
          <w:color w:val="auto"/>
          <w:spacing w:val="0"/>
          <w:position w:val="0"/>
          <w:sz w:val="24"/>
          <w:shd w:fill="auto" w:val="clear"/>
        </w:rPr>
        <w:t xml:space="preserve">, 1972). Il mito, dunque, nella sua perenne atemporalit</w:t>
      </w:r>
      <w:r>
        <w:rPr>
          <w:rFonts w:ascii="Palatino Linotype" w:hAnsi="Palatino Linotype" w:cs="Palatino Linotype" w:eastAsia="Palatino Linotype"/>
          <w:color w:val="auto"/>
          <w:spacing w:val="0"/>
          <w:position w:val="0"/>
          <w:sz w:val="24"/>
          <w:shd w:fill="auto" w:val="clear"/>
        </w:rPr>
        <w:t xml:space="preserve">à è uno dei supporti “donati” all’umanità per la sua crescita razionale e allo stesso tempo interiore. Il lento ma progressivo cammino dell’uomo verso la razionalità, il passaggio dal pensiero mitologico greco al pensiero razionale filosofico è insito nel mito stesso che cerca di dare una risposta alle eterne domande sulla condizione umana.</w:t>
      </w:r>
    </w:p>
    <w:p>
      <w:pPr>
        <w:spacing w:before="0" w:after="200" w:line="276"/>
        <w:ind w:right="0" w:left="0" w:firstLine="0"/>
        <w:jc w:val="both"/>
        <w:rPr>
          <w:rFonts w:ascii="Palatino Linotype" w:hAnsi="Palatino Linotype" w:cs="Palatino Linotype" w:eastAsia="Palatino Linotype"/>
          <w:color w:val="auto"/>
          <w:spacing w:val="0"/>
          <w:position w:val="0"/>
          <w:sz w:val="24"/>
          <w:shd w:fill="auto" w:val="clear"/>
        </w:rPr>
      </w:pPr>
    </w:p>
    <w:p>
      <w:pPr>
        <w:spacing w:before="0" w:after="200" w:line="276"/>
        <w:ind w:right="0" w:left="0" w:firstLine="0"/>
        <w:jc w:val="both"/>
        <w:rPr>
          <w:rFonts w:ascii="Palatino Linotype" w:hAnsi="Palatino Linotype" w:cs="Palatino Linotype" w:eastAsia="Palatino Linotype"/>
          <w:color w:val="auto"/>
          <w:spacing w:val="0"/>
          <w:position w:val="0"/>
          <w:sz w:val="24"/>
          <w:shd w:fill="auto" w:val="clear"/>
        </w:rPr>
      </w:pPr>
      <w:r>
        <w:rPr>
          <w:rFonts w:ascii="Palatino Linotype" w:hAnsi="Palatino Linotype" w:cs="Palatino Linotype" w:eastAsia="Palatino Linotype"/>
          <w:color w:val="auto"/>
          <w:spacing w:val="0"/>
          <w:position w:val="0"/>
          <w:sz w:val="24"/>
          <w:shd w:fill="auto" w:val="clear"/>
        </w:rPr>
        <w:t xml:space="preserve">Mito e rito</w:t>
      </w:r>
    </w:p>
    <w:p>
      <w:pPr>
        <w:spacing w:before="0" w:after="200" w:line="276"/>
        <w:ind w:right="0" w:left="0" w:firstLine="0"/>
        <w:jc w:val="both"/>
        <w:rPr>
          <w:rFonts w:ascii="Palatino Linotype" w:hAnsi="Palatino Linotype" w:cs="Palatino Linotype" w:eastAsia="Palatino Linotype"/>
          <w:color w:val="auto"/>
          <w:spacing w:val="0"/>
          <w:position w:val="0"/>
          <w:sz w:val="24"/>
          <w:shd w:fill="auto" w:val="clear"/>
        </w:rPr>
      </w:pPr>
      <w:r>
        <w:rPr>
          <w:rFonts w:ascii="Palatino Linotype" w:hAnsi="Palatino Linotype" w:cs="Palatino Linotype" w:eastAsia="Palatino Linotype"/>
          <w:color w:val="auto"/>
          <w:spacing w:val="0"/>
          <w:position w:val="0"/>
          <w:sz w:val="24"/>
          <w:shd w:fill="auto" w:val="clear"/>
        </w:rPr>
        <w:t xml:space="preserve">Il mito, partendo dai fatti della realtà quotidiana idealizzati poi nel racconto, si sviluppa in modo del tutto naturale insieme al rito nel momento in cui forze sconosciute o soprannaturali vengono simbolizzate nel racconto (Frazer J.G., </w:t>
      </w:r>
      <w:r>
        <w:rPr>
          <w:rFonts w:ascii="Palatino Linotype" w:hAnsi="Palatino Linotype" w:cs="Palatino Linotype" w:eastAsia="Palatino Linotype"/>
          <w:i/>
          <w:color w:val="auto"/>
          <w:spacing w:val="0"/>
          <w:position w:val="0"/>
          <w:sz w:val="24"/>
          <w:shd w:fill="auto" w:val="clear"/>
        </w:rPr>
        <w:t xml:space="preserve">Il ramo d’oro</w:t>
      </w:r>
      <w:r>
        <w:rPr>
          <w:rFonts w:ascii="Palatino Linotype" w:hAnsi="Palatino Linotype" w:cs="Palatino Linotype" w:eastAsia="Palatino Linotype"/>
          <w:color w:val="auto"/>
          <w:spacing w:val="0"/>
          <w:position w:val="0"/>
          <w:sz w:val="24"/>
          <w:shd w:fill="auto" w:val="clear"/>
        </w:rPr>
        <w:t xml:space="preserve">, 1965). Dal punto di vista dello strutturalismo, Lévi-Strauss (</w:t>
      </w:r>
      <w:r>
        <w:rPr>
          <w:rFonts w:ascii="Palatino Linotype" w:hAnsi="Palatino Linotype" w:cs="Palatino Linotype" w:eastAsia="Palatino Linotype"/>
          <w:i/>
          <w:color w:val="auto"/>
          <w:spacing w:val="0"/>
          <w:position w:val="0"/>
          <w:sz w:val="24"/>
          <w:shd w:fill="auto" w:val="clear"/>
        </w:rPr>
        <w:t xml:space="preserve">Il pensiero selvaggio</w:t>
      </w:r>
      <w:r>
        <w:rPr>
          <w:rFonts w:ascii="Palatino Linotype" w:hAnsi="Palatino Linotype" w:cs="Palatino Linotype" w:eastAsia="Palatino Linotype"/>
          <w:color w:val="auto"/>
          <w:spacing w:val="0"/>
          <w:position w:val="0"/>
          <w:sz w:val="24"/>
          <w:shd w:fill="auto" w:val="clear"/>
        </w:rPr>
        <w:t xml:space="preserve">, 1979) pone l’importanza non sulla storia che il mito racconta bensì sulla sua struttura, evidenziando che esistono nel mito solo pochi e costanti modelli universali cui ciascuna narrazione potrebbe essere ricondotta. La funzione del mito dunque è una maniera di classificare la realtà, per cui non è importante la storia narrata dal mito, ma l’analisi del mito poiché indicatore di un sistema di pensiero.</w:t>
      </w:r>
    </w:p>
    <w:p>
      <w:pPr>
        <w:spacing w:before="0" w:after="200" w:line="276"/>
        <w:ind w:right="0" w:left="0" w:firstLine="0"/>
        <w:jc w:val="left"/>
        <w:rPr>
          <w:rFonts w:ascii="Palatino Linotype" w:hAnsi="Palatino Linotype" w:cs="Palatino Linotype" w:eastAsia="Palatino Linotype"/>
          <w:color w:val="auto"/>
          <w:spacing w:val="0"/>
          <w:position w:val="0"/>
          <w:sz w:val="24"/>
          <w:shd w:fill="auto" w:val="clear"/>
        </w:rPr>
      </w:pPr>
      <w:r>
        <w:rPr>
          <w:rFonts w:ascii="Palatino Linotype" w:hAnsi="Palatino Linotype" w:cs="Palatino Linotype" w:eastAsia="Palatino Linotype"/>
          <w:color w:val="auto"/>
          <w:spacing w:val="0"/>
          <w:position w:val="0"/>
          <w:sz w:val="24"/>
          <w:shd w:fill="auto" w:val="clear"/>
        </w:rPr>
        <w:t xml:space="preserve">Già nelle società primitive, mito e rito hanno in comune alcune funzioni: in primo luogo, rispecchiano da parte della comunità la comprensione del mondo circostante, apparendo entrambi come tentativi di spiegare e comprendere la condizione umana. In secondo luogo mito e rito svolgono una funzione didattica: il mito riveste di storie il rito, dal canto suo il rito utilizza il mito come mezzo di trasmissione di saperi e conoscenze. Infine entrambi celebrano una potenza soprannaturale, un dio, un eroe cui la comunità, nella necessità di una relazione di scambio, fa riferimento traendone forza e insegnamento. Oltre alle funzioni, mito e rito presentano temi comuni (Campbell J., </w:t>
      </w:r>
      <w:r>
        <w:rPr>
          <w:rFonts w:ascii="Palatino Linotype" w:hAnsi="Palatino Linotype" w:cs="Palatino Linotype" w:eastAsia="Palatino Linotype"/>
          <w:i/>
          <w:color w:val="auto"/>
          <w:spacing w:val="0"/>
          <w:position w:val="0"/>
          <w:sz w:val="24"/>
          <w:shd w:fill="auto" w:val="clear"/>
        </w:rPr>
        <w:t xml:space="preserve">Le maschere di Dio</w:t>
      </w:r>
      <w:r>
        <w:rPr>
          <w:rFonts w:ascii="Palatino Linotype" w:hAnsi="Palatino Linotype" w:cs="Palatino Linotype" w:eastAsia="Palatino Linotype"/>
          <w:color w:val="auto"/>
          <w:spacing w:val="0"/>
          <w:position w:val="0"/>
          <w:sz w:val="24"/>
          <w:shd w:fill="auto" w:val="clear"/>
        </w:rPr>
        <w:t xml:space="preserve">, 1962) quali: il potere, contraddistinto dalla conquista, dalla vittoria, dall’invincibilità; il piacere, nelle peculiarità della famiglia, del sesso, del cibo; infine il dovere, caratterizzato dal rispetto nei confronti delle divinità e delle tradizioni. Il rito celebrato alla presenza di pochi o davanti a tutta la comunità e il mito raccontato ai singoli o ai gruppi rappresenta il bisogno dell’uomo che, attraverso la ricerca di elementi semplici e naturali, pone le basi della sua storia.</w:t>
      </w:r>
      <w:r>
        <w:rPr>
          <w:rFonts w:ascii="Calibri" w:hAnsi="Calibri" w:cs="Calibri" w:eastAsia="Calibri"/>
          <w:color w:val="auto"/>
          <w:spacing w:val="0"/>
          <w:position w:val="0"/>
          <w:sz w:val="22"/>
          <w:shd w:fill="auto" w:val="clear"/>
        </w:rPr>
        <w:t xml:space="preserve"> </w:t>
      </w:r>
      <w:r>
        <w:rPr>
          <w:rFonts w:ascii="Palatino Linotype" w:hAnsi="Palatino Linotype" w:cs="Palatino Linotype" w:eastAsia="Palatino Linotype"/>
          <w:color w:val="auto"/>
          <w:spacing w:val="0"/>
          <w:position w:val="0"/>
          <w:sz w:val="24"/>
          <w:shd w:fill="auto" w:val="clear"/>
        </w:rPr>
        <w:t xml:space="preserve">Il mito, quindi, svolge molteplici funzioni fondamentali proprio per la vita dell'individuo: “La prima è […]risvegliare e mantenere nell'individuo un senso di riverente timore e di gratitudine nei confronti del mistero dell'universo; non perché egli viva nel timore di questa immensità, ma perché si renda conto di parteciparvi, essendo il mistero dell'esistenza anche il mistero del suo essere interiore più profondo. […]. La seconda funzione […] è quella di offrire un'immagine dell'universo che sia in accordo con la conoscenza del proprio tempo, con la scienza e il campo d'azione alle quali questa mitologia è rivolta. […]. La terza funzione […] è quella di rendere valide, sostenere e fissare le norme di un dato e specifico ordine morale, quello, cioè, della società in cui l'individuo deve vivere. E la quarta funzione è quella di guidarlo, passo dopo passo, con forza, salute e armonia di spirito, attraverso tutto il prevedibile corso di una vita utile”. (Campbell J., </w:t>
      </w:r>
      <w:r>
        <w:rPr>
          <w:rFonts w:ascii="Palatino Linotype" w:hAnsi="Palatino Linotype" w:cs="Palatino Linotype" w:eastAsia="Palatino Linotype"/>
          <w:i/>
          <w:color w:val="auto"/>
          <w:spacing w:val="0"/>
          <w:position w:val="0"/>
          <w:sz w:val="24"/>
          <w:shd w:fill="auto" w:val="clear"/>
        </w:rPr>
        <w:t xml:space="preserve">Miti per vivere</w:t>
      </w:r>
      <w:r>
        <w:rPr>
          <w:rFonts w:ascii="Palatino Linotype" w:hAnsi="Palatino Linotype" w:cs="Palatino Linotype" w:eastAsia="Palatino Linotype"/>
          <w:color w:val="auto"/>
          <w:spacing w:val="0"/>
          <w:position w:val="0"/>
          <w:sz w:val="24"/>
          <w:shd w:fill="auto" w:val="clear"/>
        </w:rPr>
        <w:t xml:space="preserve">, 1996, pp. 104-105).</w:t>
      </w:r>
    </w:p>
    <w:p>
      <w:pPr>
        <w:spacing w:before="0" w:after="200" w:line="276"/>
        <w:ind w:right="0" w:left="0" w:firstLine="0"/>
        <w:jc w:val="both"/>
        <w:rPr>
          <w:rFonts w:ascii="Palatino Linotype" w:hAnsi="Palatino Linotype" w:cs="Palatino Linotype" w:eastAsia="Palatino Linotype"/>
          <w:i/>
          <w:color w:val="auto"/>
          <w:spacing w:val="0"/>
          <w:position w:val="0"/>
          <w:sz w:val="24"/>
          <w:shd w:fill="auto" w:val="clear"/>
        </w:rPr>
      </w:pPr>
      <w:r>
        <w:rPr>
          <w:rFonts w:ascii="Palatino Linotype" w:hAnsi="Palatino Linotype" w:cs="Palatino Linotype" w:eastAsia="Palatino Linotype"/>
          <w:color w:val="auto"/>
          <w:spacing w:val="0"/>
          <w:position w:val="0"/>
          <w:sz w:val="24"/>
          <w:shd w:fill="auto" w:val="clear"/>
        </w:rPr>
        <w:t xml:space="preserve">Mito e </w:t>
      </w:r>
      <w:r>
        <w:rPr>
          <w:rFonts w:ascii="Palatino Linotype" w:hAnsi="Palatino Linotype" w:cs="Palatino Linotype" w:eastAsia="Palatino Linotype"/>
          <w:i/>
          <w:color w:val="auto"/>
          <w:spacing w:val="0"/>
          <w:position w:val="0"/>
          <w:sz w:val="24"/>
          <w:shd w:fill="auto" w:val="clear"/>
        </w:rPr>
        <w:t xml:space="preserve">épos</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Palatino Linotype" w:hAnsi="Palatino Linotype" w:cs="Palatino Linotype" w:eastAsia="Palatino Linotype"/>
          <w:color w:val="auto"/>
          <w:spacing w:val="0"/>
          <w:position w:val="0"/>
          <w:sz w:val="24"/>
          <w:shd w:fill="auto" w:val="clear"/>
        </w:rPr>
        <w:t xml:space="preserve">Nel corso del tempo, si è imposta, nella definizione di concetto del mito, l’accezione favolistica, definendo l’area che gravita intorno al mito (mitologia, racconti mitici, leggende, favole ecc…) come prodotti della fantasia. Anche l’epica, che è intrinsecamente collegata al mito, si può considerare facente parte della “letteratura fantastica”, poiché struttura portante del racconto mitico (Todorov T., </w:t>
      </w:r>
      <w:r>
        <w:rPr>
          <w:rFonts w:ascii="Palatino Linotype" w:hAnsi="Palatino Linotype" w:cs="Palatino Linotype" w:eastAsia="Palatino Linotype"/>
          <w:i/>
          <w:color w:val="auto"/>
          <w:spacing w:val="0"/>
          <w:position w:val="0"/>
          <w:sz w:val="24"/>
          <w:shd w:fill="auto" w:val="clear"/>
        </w:rPr>
        <w:t xml:space="preserve">La letteratura fantastica</w:t>
      </w:r>
      <w:r>
        <w:rPr>
          <w:rFonts w:ascii="Palatino Linotype" w:hAnsi="Palatino Linotype" w:cs="Palatino Linotype" w:eastAsia="Palatino Linotype"/>
          <w:color w:val="auto"/>
          <w:spacing w:val="0"/>
          <w:position w:val="0"/>
          <w:sz w:val="24"/>
          <w:shd w:fill="auto" w:val="clear"/>
        </w:rPr>
        <w:t xml:space="preserve">, 1983). I poemi antichi, i cui protagonisti mitologici – dei, semi-dei, eroi - intrecciano le vicende tra loro e con gli umani, si possono considerare come la più efficace forma di comunicazione per trasmettere di generazione in generazione l’esperienza della vita. Il mito narrato, ricorrendo alla fantasia e all’immaginazione, risponde al bisogno dell’uomo nella sua continua ricerca verso la conoscenza. Il rapporto col soprannaturale, le domande sul senso della vita, il perenne confronto-scontro con Dio possono essere elaborati dall’uomo proprio attraverso la conoscenza del mito. Al protagonista del racconto, l’eroe mitico, è dato il compito di rappresentare l’esempio positivo da imitare, dopo che ha affrontato una serie di avventure e di situazioni spesso dolorose, riuscendone vincitore. Tutte le saghe, poemi, racconti mitici presentano un elemento comune: quale che sia la missione dell'eroe, il fine ultimo della sua ricerca è la riscoperta delle proprie origini e dunque della propria identità da proporre come </w:t>
      </w:r>
      <w:r>
        <w:rPr>
          <w:rFonts w:ascii="Palatino Linotype" w:hAnsi="Palatino Linotype" w:cs="Palatino Linotype" w:eastAsia="Palatino Linotype"/>
          <w:i/>
          <w:color w:val="auto"/>
          <w:spacing w:val="0"/>
          <w:position w:val="0"/>
          <w:sz w:val="24"/>
          <w:shd w:fill="auto" w:val="clear"/>
        </w:rPr>
        <w:t xml:space="preserve">specimen </w:t>
      </w:r>
      <w:r>
        <w:rPr>
          <w:rFonts w:ascii="Palatino Linotype" w:hAnsi="Palatino Linotype" w:cs="Palatino Linotype" w:eastAsia="Palatino Linotype"/>
          <w:color w:val="auto"/>
          <w:spacing w:val="0"/>
          <w:position w:val="0"/>
          <w:sz w:val="24"/>
          <w:shd w:fill="auto" w:val="clear"/>
        </w:rPr>
        <w:t xml:space="preserve">alla comunità. L’eroe mitico, anche se si può definire un “prodotto fantastico” tale da essere accomunato nella letteratura ad altri eroi creati dalla fantasia, possiede una caratteristica particolare che lo distingue dagli altri “prodotti”: la vicinanza al sacro.  “L'eroe delle favole ottiene un trionfo domestico, microcosmico, mentre l’eroe del mito riporta un trionfo macrocosmico. […]. Sia l'eroe ridicolo o sublime, greco o barbaro, ebreo o gentile, il suo viaggio varia ben poco nelle linee essenziali. Nelle favole popolari l'atto eroico è costituito da un'azione fisica; nelle religioni più alte è presentato come un'azione morale" (Campbell J., </w:t>
      </w:r>
      <w:r>
        <w:rPr>
          <w:rFonts w:ascii="Palatino Linotype" w:hAnsi="Palatino Linotype" w:cs="Palatino Linotype" w:eastAsia="Palatino Linotype"/>
          <w:i/>
          <w:color w:val="auto"/>
          <w:spacing w:val="0"/>
          <w:position w:val="0"/>
          <w:sz w:val="24"/>
          <w:shd w:fill="auto" w:val="clear"/>
        </w:rPr>
        <w:t xml:space="preserve">L'eroe dai mille volti</w:t>
      </w:r>
      <w:r>
        <w:rPr>
          <w:rFonts w:ascii="Palatino Linotype" w:hAnsi="Palatino Linotype" w:cs="Palatino Linotype" w:eastAsia="Palatino Linotype"/>
          <w:color w:val="auto"/>
          <w:spacing w:val="0"/>
          <w:position w:val="0"/>
          <w:sz w:val="24"/>
          <w:shd w:fill="auto" w:val="clear"/>
        </w:rPr>
        <w:t xml:space="preserve">, 2000, p. 40).</w:t>
      </w:r>
      <w:r>
        <w:rPr>
          <w:rFonts w:ascii="Calibri" w:hAnsi="Calibri" w:cs="Calibri" w:eastAsia="Calibri"/>
          <w:color w:val="auto"/>
          <w:spacing w:val="0"/>
          <w:position w:val="0"/>
          <w:sz w:val="22"/>
          <w:shd w:fill="auto" w:val="clear"/>
        </w:rPr>
        <w:t xml:space="preserve"> </w:t>
      </w:r>
    </w:p>
    <w:p>
      <w:pPr>
        <w:spacing w:before="0" w:after="200" w:line="276"/>
        <w:ind w:right="0" w:left="0" w:firstLine="0"/>
        <w:jc w:val="left"/>
        <w:rPr>
          <w:rFonts w:ascii="Palatino Linotype" w:hAnsi="Palatino Linotype" w:cs="Palatino Linotype" w:eastAsia="Palatino Linotype"/>
          <w:color w:val="auto"/>
          <w:spacing w:val="0"/>
          <w:position w:val="0"/>
          <w:sz w:val="24"/>
          <w:shd w:fill="auto" w:val="clear"/>
        </w:rPr>
      </w:pPr>
      <w:r>
        <w:rPr>
          <w:rFonts w:ascii="Palatino Linotype" w:hAnsi="Palatino Linotype" w:cs="Palatino Linotype" w:eastAsia="Palatino Linotype"/>
          <w:color w:val="auto"/>
          <w:spacing w:val="0"/>
          <w:position w:val="0"/>
          <w:sz w:val="24"/>
          <w:shd w:fill="auto" w:val="clear"/>
        </w:rPr>
        <w:t xml:space="preserve"> Anche le narrazioni mitologiche, con i loro protagonisti, assumono una valenza universale: l’uomo è perennemente in lotta con il suo destino, ma dalla lotta ne uscirà rinnovato e vincitore. “ L'eroe, di origine divina o umana, lascia la sua casa e il suo paese di origine perché ha una missione da compiere, nel corso della quale egli supererà innumerevoli prove, in seguito alle quali la sua identità risulterà modificata, rinnovata e consolidata. L'eroe mitologico, partendo dalla capanna o dal castello in cui vive, è attratto, trascinato, o procede di sua volontà verso la soglia dell'avventura. Qui incontra un'ombra che sta a guardia del passaggio. L'eroe può sbaragliare o placare questa potenza ed entrare vivo nel regno delle tenebre (Campbell J., </w:t>
      </w:r>
      <w:r>
        <w:rPr>
          <w:rFonts w:ascii="Palatino Linotype" w:hAnsi="Palatino Linotype" w:cs="Palatino Linotype" w:eastAsia="Palatino Linotype"/>
          <w:i/>
          <w:color w:val="auto"/>
          <w:spacing w:val="0"/>
          <w:position w:val="0"/>
          <w:sz w:val="24"/>
          <w:shd w:fill="auto" w:val="clear"/>
        </w:rPr>
        <w:t xml:space="preserve">L'eroe dai</w:t>
      </w:r>
      <w:r>
        <w:rPr>
          <w:rFonts w:ascii="Palatino Linotype" w:hAnsi="Palatino Linotype" w:cs="Palatino Linotype" w:eastAsia="Palatino Linotype"/>
          <w:color w:val="auto"/>
          <w:spacing w:val="0"/>
          <w:position w:val="0"/>
          <w:sz w:val="24"/>
          <w:shd w:fill="auto" w:val="clear"/>
        </w:rPr>
        <w:t xml:space="preserve">…p.32). Storia dopo storia, passaggio dopo passaggio, nel racconto mitico l’incontro con l’immaginifico, col soprannaturale, anche se inizialmente nebuloso e indefinito, rappresenta per l’eroe, divino o umano, una certezza che lo accompagna lungo tutto il percorso. "La sensazione comunicata dal mito è la seguente: questo è assolutamente unico; non avrebbe potuto succedere a nessun'altra persona, o in un altro ambiente; simili eventi sono grandiosi, ispiratori di sacra meraviglia, e non sarebbero mai potuti capitare a comuni mortali come voi e me" (Bettelheim B., </w:t>
      </w:r>
      <w:r>
        <w:rPr>
          <w:rFonts w:ascii="Palatino Linotype" w:hAnsi="Palatino Linotype" w:cs="Palatino Linotype" w:eastAsia="Palatino Linotype"/>
          <w:i/>
          <w:color w:val="auto"/>
          <w:spacing w:val="0"/>
          <w:position w:val="0"/>
          <w:sz w:val="24"/>
          <w:shd w:fill="auto" w:val="clear"/>
        </w:rPr>
        <w:t xml:space="preserve">Il mondo incantato</w:t>
      </w:r>
      <w:r>
        <w:rPr>
          <w:rFonts w:ascii="Palatino Linotype" w:hAnsi="Palatino Linotype" w:cs="Palatino Linotype" w:eastAsia="Palatino Linotype"/>
          <w:color w:val="auto"/>
          <w:spacing w:val="0"/>
          <w:position w:val="0"/>
          <w:sz w:val="24"/>
          <w:shd w:fill="auto" w:val="clear"/>
        </w:rPr>
        <w:t xml:space="preserve">, 1990). Nella “letteratura fantastica” il mito riveste una specifica peculiarità, il cammino dell’uomo verso il trascendente, che lo distingue da altre strutture narrative: </w:t>
      </w:r>
      <w:r>
        <w:rPr>
          <w:rFonts w:ascii="Calibri" w:hAnsi="Calibri" w:cs="Calibri" w:eastAsia="Calibri"/>
          <w:color w:val="auto"/>
          <w:spacing w:val="0"/>
          <w:position w:val="0"/>
          <w:sz w:val="22"/>
          <w:shd w:fill="auto" w:val="clear"/>
        </w:rPr>
        <w:t xml:space="preserve">"</w:t>
      </w:r>
      <w:r>
        <w:rPr>
          <w:rFonts w:ascii="Palatino Linotype" w:hAnsi="Palatino Linotype" w:cs="Palatino Linotype" w:eastAsia="Palatino Linotype"/>
          <w:color w:val="auto"/>
          <w:spacing w:val="0"/>
          <w:position w:val="0"/>
          <w:sz w:val="24"/>
          <w:shd w:fill="auto" w:val="clear"/>
        </w:rPr>
        <w:t xml:space="preserve">Bisogna abituarsi a dissociare la nozione di 'mito' da quella di 'parola', di 'favola' e avvicinarla invece alle nozioni di 'azione sacra', di 'gesto significativo', di 'avvenimento primordiale'. È mitico non soltanto tutto quel che si racconta circa eventi svolti e personaggi vissuti in </w:t>
      </w:r>
      <w:r>
        <w:rPr>
          <w:rFonts w:ascii="Palatino Linotype" w:hAnsi="Palatino Linotype" w:cs="Palatino Linotype" w:eastAsia="Palatino Linotype"/>
          <w:i/>
          <w:color w:val="auto"/>
          <w:spacing w:val="0"/>
          <w:position w:val="0"/>
          <w:sz w:val="24"/>
          <w:shd w:fill="auto" w:val="clear"/>
        </w:rPr>
        <w:t xml:space="preserve">illo tempore</w:t>
      </w:r>
      <w:r>
        <w:rPr>
          <w:rFonts w:ascii="Palatino Linotype" w:hAnsi="Palatino Linotype" w:cs="Palatino Linotype" w:eastAsia="Palatino Linotype"/>
          <w:color w:val="auto"/>
          <w:spacing w:val="0"/>
          <w:position w:val="0"/>
          <w:sz w:val="24"/>
          <w:shd w:fill="auto" w:val="clear"/>
        </w:rPr>
        <w:t xml:space="preserve">, ma anche tutto quel che si trova in relazione diretta o indiretta con tali eventi e con personaggi primordiali"( Eliade M., </w:t>
      </w:r>
      <w:r>
        <w:rPr>
          <w:rFonts w:ascii="Palatino Linotype" w:hAnsi="Palatino Linotype" w:cs="Palatino Linotype" w:eastAsia="Palatino Linotype"/>
          <w:i/>
          <w:color w:val="auto"/>
          <w:spacing w:val="0"/>
          <w:position w:val="0"/>
          <w:sz w:val="24"/>
          <w:shd w:fill="auto" w:val="clear"/>
        </w:rPr>
        <w:t xml:space="preserve">Trattato di storia delle religioni</w:t>
      </w:r>
      <w:r>
        <w:rPr>
          <w:rFonts w:ascii="Palatino Linotype" w:hAnsi="Palatino Linotype" w:cs="Palatino Linotype" w:eastAsia="Palatino Linotype"/>
          <w:color w:val="auto"/>
          <w:spacing w:val="0"/>
          <w:position w:val="0"/>
          <w:sz w:val="24"/>
          <w:shd w:fill="auto" w:val="clear"/>
        </w:rPr>
        <w:t xml:space="preserve">, 1976 p. 430). Di conseguenza, gli atti, gli oggetti, i luoghi umani hanno senso, sono reali e hanno un senso soltanto "</w:t>
      </w:r>
      <w:r>
        <w:rPr>
          <w:rFonts w:ascii="Palatino Linotype" w:hAnsi="Palatino Linotype" w:cs="Palatino Linotype" w:eastAsia="Palatino Linotype"/>
          <w:i/>
          <w:color w:val="auto"/>
          <w:spacing w:val="0"/>
          <w:position w:val="0"/>
          <w:sz w:val="24"/>
          <w:shd w:fill="auto" w:val="clear"/>
        </w:rPr>
        <w:t xml:space="preserve">dans la</w:t>
      </w:r>
      <w:r>
        <w:rPr>
          <w:rFonts w:ascii="Palatino Linotype" w:hAnsi="Palatino Linotype" w:cs="Palatino Linotype" w:eastAsia="Palatino Linotype"/>
          <w:color w:val="auto"/>
          <w:spacing w:val="0"/>
          <w:position w:val="0"/>
          <w:sz w:val="24"/>
          <w:shd w:fill="auto" w:val="clear"/>
        </w:rPr>
        <w:t xml:space="preserve"> </w:t>
      </w:r>
      <w:r>
        <w:rPr>
          <w:rFonts w:ascii="Palatino Linotype" w:hAnsi="Palatino Linotype" w:cs="Palatino Linotype" w:eastAsia="Palatino Linotype"/>
          <w:i/>
          <w:color w:val="auto"/>
          <w:spacing w:val="0"/>
          <w:position w:val="0"/>
          <w:sz w:val="24"/>
          <w:shd w:fill="auto" w:val="clear"/>
        </w:rPr>
        <w:t xml:space="preserve">mesure de leur participation à une réalité transcendente</w:t>
      </w:r>
      <w:r>
        <w:rPr>
          <w:rFonts w:ascii="Palatino Linotype" w:hAnsi="Palatino Linotype" w:cs="Palatino Linotype" w:eastAsia="Palatino Linotype"/>
          <w:color w:val="auto"/>
          <w:spacing w:val="0"/>
          <w:position w:val="0"/>
          <w:sz w:val="24"/>
          <w:shd w:fill="auto" w:val="clear"/>
        </w:rPr>
        <w:t xml:space="preserve">" (Eliade M., </w:t>
      </w:r>
      <w:r>
        <w:rPr>
          <w:rFonts w:ascii="Palatino Linotype" w:hAnsi="Palatino Linotype" w:cs="Palatino Linotype" w:eastAsia="Palatino Linotype"/>
          <w:i/>
          <w:color w:val="auto"/>
          <w:spacing w:val="0"/>
          <w:position w:val="0"/>
          <w:sz w:val="24"/>
          <w:shd w:fill="auto" w:val="clear"/>
        </w:rPr>
        <w:t xml:space="preserve">Le mythe de l'éternel</w:t>
      </w:r>
      <w:r>
        <w:rPr>
          <w:rFonts w:ascii="Palatino Linotype" w:hAnsi="Palatino Linotype" w:cs="Palatino Linotype" w:eastAsia="Palatino Linotype"/>
          <w:color w:val="auto"/>
          <w:spacing w:val="0"/>
          <w:position w:val="0"/>
          <w:sz w:val="24"/>
          <w:shd w:fill="auto" w:val="clear"/>
        </w:rPr>
        <w:t xml:space="preserve"> </w:t>
      </w:r>
      <w:r>
        <w:rPr>
          <w:rFonts w:ascii="Palatino Linotype" w:hAnsi="Palatino Linotype" w:cs="Palatino Linotype" w:eastAsia="Palatino Linotype"/>
          <w:i/>
          <w:color w:val="auto"/>
          <w:spacing w:val="0"/>
          <w:position w:val="0"/>
          <w:sz w:val="24"/>
          <w:shd w:fill="auto" w:val="clear"/>
        </w:rPr>
        <w:t xml:space="preserve">retour</w:t>
      </w:r>
      <w:r>
        <w:rPr>
          <w:rFonts w:ascii="Palatino Linotype" w:hAnsi="Palatino Linotype" w:cs="Palatino Linotype" w:eastAsia="Palatino Linotype"/>
          <w:color w:val="auto"/>
          <w:spacing w:val="0"/>
          <w:position w:val="0"/>
          <w:sz w:val="24"/>
          <w:shd w:fill="auto" w:val="clear"/>
        </w:rPr>
        <w:t xml:space="preserve">, 1965, p. 15).</w:t>
      </w:r>
    </w:p>
    <w:p>
      <w:pPr>
        <w:spacing w:before="0" w:after="200" w:line="276"/>
        <w:ind w:right="0" w:left="0" w:firstLine="0"/>
        <w:jc w:val="left"/>
        <w:rPr>
          <w:rFonts w:ascii="Palatino Linotype" w:hAnsi="Palatino Linotype" w:cs="Palatino Linotype" w:eastAsia="Palatino Linotype"/>
          <w:color w:val="auto"/>
          <w:spacing w:val="0"/>
          <w:position w:val="0"/>
          <w:sz w:val="24"/>
          <w:shd w:fill="auto" w:val="clear"/>
        </w:rPr>
      </w:pPr>
      <w:r>
        <w:rPr>
          <w:rFonts w:ascii="Palatino Linotype" w:hAnsi="Palatino Linotype" w:cs="Palatino Linotype" w:eastAsia="Palatino Linotype"/>
          <w:color w:val="auto"/>
          <w:spacing w:val="0"/>
          <w:position w:val="0"/>
          <w:sz w:val="24"/>
          <w:shd w:fill="auto" w:val="clear"/>
        </w:rPr>
        <w:t xml:space="preserve">Mito, rito e teatro greco</w:t>
      </w:r>
    </w:p>
    <w:p>
      <w:pPr>
        <w:spacing w:before="0" w:after="200" w:line="276"/>
        <w:ind w:right="0" w:left="0" w:firstLine="0"/>
        <w:jc w:val="left"/>
        <w:rPr>
          <w:rFonts w:ascii="Palatino Linotype" w:hAnsi="Palatino Linotype" w:cs="Palatino Linotype" w:eastAsia="Palatino Linotype"/>
          <w:color w:val="auto"/>
          <w:spacing w:val="0"/>
          <w:position w:val="0"/>
          <w:sz w:val="24"/>
          <w:shd w:fill="auto" w:val="clear"/>
        </w:rPr>
      </w:pPr>
      <w:r>
        <w:rPr>
          <w:rFonts w:ascii="Palatino Linotype" w:hAnsi="Palatino Linotype" w:cs="Palatino Linotype" w:eastAsia="Palatino Linotype"/>
          <w:color w:val="auto"/>
          <w:spacing w:val="0"/>
          <w:position w:val="0"/>
          <w:sz w:val="24"/>
          <w:shd w:fill="auto" w:val="clear"/>
        </w:rPr>
        <w:t xml:space="preserve">Mito e rito rappresentano due elementi fondamentali, anche se variabili, su cui si basano la nascita e lo sviluppo del teatro in Occidente. Il teatro ha trovato la sua consacrazione ufficiale nella civiltà dall’antica Grecia quando il mito, non più mediato dal racconto, divenne un’esperienza visivo - auditiva rivolta  all’intera collettività. Mito e rito risultano in stretta dipendenza tra loro, pur differenziandosi da un punto di vista antropologico.</w:t>
      </w:r>
      <w:r>
        <w:rPr>
          <w:rFonts w:ascii="Palatino Linotype" w:hAnsi="Palatino Linotype" w:cs="Palatino Linotype" w:eastAsia="Palatino Linotype"/>
          <w:color w:val="3B3232"/>
          <w:spacing w:val="0"/>
          <w:position w:val="0"/>
          <w:sz w:val="24"/>
          <w:shd w:fill="F0F1F3" w:val="clear"/>
        </w:rPr>
        <w:t xml:space="preserve">  Il rito rimanda a una storia accaduta in un tempo primordiale che si manifesta nella nostra vita attuale. Quando il mito non ha più alcuna attinenza con l’attualità diventa fiaba, mentre il rito diviene puro spettacolo. (Seppilli T. ,</w:t>
      </w:r>
      <w:r>
        <w:rPr>
          <w:rFonts w:ascii="Palatino Linotype" w:hAnsi="Palatino Linotype" w:cs="Palatino Linotype" w:eastAsia="Palatino Linotype"/>
          <w:i/>
          <w:color w:val="3B3232"/>
          <w:spacing w:val="0"/>
          <w:position w:val="0"/>
          <w:sz w:val="24"/>
          <w:shd w:fill="F0F1F3" w:val="clear"/>
        </w:rPr>
        <w:t xml:space="preserve">Scritti di antropologia culturale</w:t>
      </w:r>
      <w:r>
        <w:rPr>
          <w:rFonts w:ascii="Palatino Linotype" w:hAnsi="Palatino Linotype" w:cs="Palatino Linotype" w:eastAsia="Palatino Linotype"/>
          <w:color w:val="3B3232"/>
          <w:spacing w:val="0"/>
          <w:position w:val="0"/>
          <w:sz w:val="24"/>
          <w:shd w:fill="F0F1F3" w:val="clear"/>
        </w:rPr>
        <w:t xml:space="preserve">, 2008). </w:t>
      </w:r>
      <w:r>
        <w:rPr>
          <w:rFonts w:ascii="Palatino Linotype" w:hAnsi="Palatino Linotype" w:cs="Palatino Linotype" w:eastAsia="Palatino Linotype"/>
          <w:b/>
          <w:color w:val="000000"/>
          <w:spacing w:val="0"/>
          <w:position w:val="0"/>
          <w:sz w:val="24"/>
          <w:shd w:fill="auto" w:val="clear"/>
        </w:rPr>
        <w:t xml:space="preserve"> </w:t>
      </w:r>
      <w:r>
        <w:rPr>
          <w:rFonts w:ascii="Palatino Linotype" w:hAnsi="Palatino Linotype" w:cs="Palatino Linotype" w:eastAsia="Palatino Linotype"/>
          <w:color w:val="000000"/>
          <w:spacing w:val="0"/>
          <w:position w:val="0"/>
          <w:sz w:val="24"/>
          <w:shd w:fill="auto" w:val="clear"/>
        </w:rPr>
        <w:t xml:space="preserve">Rito e mito rappresentato in teatro, pur diversificandosi, ottemperano a una medesima funzione sociale: “da una parte, sono l’espressione del bisogno, insito nella natura umana, di dare un ordine e una forma consistente alle proprie idee e relazioni con il mondo esterno, e dall’altra rappresentano gli strumenti attraverso i quali l’uomo cerca di superare il suo rapporto conflittuale con una realtà spesso avvertita come estranea e indomabile, nel tentativo di creare un equilibrio e un assetto stabile e gratificante al suo essere nel mondo” (Brockett O., </w:t>
      </w:r>
      <w:r>
        <w:rPr>
          <w:rFonts w:ascii="Palatino Linotype" w:hAnsi="Palatino Linotype" w:cs="Palatino Linotype" w:eastAsia="Palatino Linotype"/>
          <w:i/>
          <w:color w:val="000000"/>
          <w:spacing w:val="0"/>
          <w:position w:val="0"/>
          <w:sz w:val="24"/>
          <w:shd w:fill="auto" w:val="clear"/>
        </w:rPr>
        <w:t xml:space="preserve">Storia del teatro</w:t>
      </w:r>
      <w:r>
        <w:rPr>
          <w:rFonts w:ascii="Palatino Linotype" w:hAnsi="Palatino Linotype" w:cs="Palatino Linotype" w:eastAsia="Palatino Linotype"/>
          <w:color w:val="000000"/>
          <w:spacing w:val="0"/>
          <w:position w:val="0"/>
          <w:sz w:val="24"/>
          <w:shd w:fill="auto" w:val="clear"/>
        </w:rPr>
        <w:t xml:space="preserve">, 2010, p.9). Nel corso della sua evoluzione, l’uomo cominciò ad avere sempre più fiducia e sicurezza in se stesso e nei propri poteri, “creando” attività sempre più specialistiche e perfezionate, per cui il teatro, inteso come attività autonoma, venne a essere separato dal rito che continuò a vivere e operare esclusivamente nell’ambito religioso (Turner V., </w:t>
      </w:r>
      <w:r>
        <w:rPr>
          <w:rFonts w:ascii="Palatino Linotype" w:hAnsi="Palatino Linotype" w:cs="Palatino Linotype" w:eastAsia="Palatino Linotype"/>
          <w:i/>
          <w:color w:val="000000"/>
          <w:spacing w:val="0"/>
          <w:position w:val="0"/>
          <w:sz w:val="24"/>
          <w:shd w:fill="auto" w:val="clear"/>
        </w:rPr>
        <w:t xml:space="preserve">Dal rito al teatro</w:t>
      </w:r>
      <w:r>
        <w:rPr>
          <w:rFonts w:ascii="Palatino Linotype" w:hAnsi="Palatino Linotype" w:cs="Palatino Linotype" w:eastAsia="Palatino Linotype"/>
          <w:color w:val="000000"/>
          <w:spacing w:val="0"/>
          <w:position w:val="0"/>
          <w:sz w:val="24"/>
          <w:shd w:fill="auto" w:val="clear"/>
        </w:rPr>
        <w:t xml:space="preserve">, 1986). I Greci utilizzarono il mito, nella struttura della tragedia, proponendolo come rappresentazione teatrale, all’interno del rito in onore del dio Dioniso, celebrato all’inizio della primavera. Nell’esperienza teatrale sembrava ricomporsi l’integrità del gruppo sociale e sembrava rinnovarsi il legame comunitario. Ciò che era privato diventava pubblico, ciò che era personale diventava sociale proprio come accade nella partecipazione di una comunità a un rito (Albini U., </w:t>
      </w:r>
      <w:r>
        <w:rPr>
          <w:rFonts w:ascii="Palatino Linotype" w:hAnsi="Palatino Linotype" w:cs="Palatino Linotype" w:eastAsia="Palatino Linotype"/>
          <w:i/>
          <w:color w:val="000000"/>
          <w:spacing w:val="0"/>
          <w:position w:val="0"/>
          <w:sz w:val="24"/>
          <w:shd w:fill="auto" w:val="clear"/>
        </w:rPr>
        <w:t xml:space="preserve">Euripide o dell’invenzione</w:t>
      </w:r>
      <w:r>
        <w:rPr>
          <w:rFonts w:ascii="Palatino Linotype" w:hAnsi="Palatino Linotype" w:cs="Palatino Linotype" w:eastAsia="Palatino Linotype"/>
          <w:color w:val="000000"/>
          <w:spacing w:val="0"/>
          <w:position w:val="0"/>
          <w:sz w:val="24"/>
          <w:shd w:fill="auto" w:val="clear"/>
        </w:rPr>
        <w:t xml:space="preserve">, 2000). Teatro greco, dunque, come fenomeno religioso ma anche come fenomeno politico di grande rilievo nella struttura democratica di Atene durante il V sec. a.C.  Ciò è da spiegarsi in parte con la funzione educativa assegnata dai Greci al teatro e in parte perché rappresentava una manifestazione sociale della </w:t>
      </w:r>
      <w:r>
        <w:rPr>
          <w:rFonts w:ascii="Palatino Linotype" w:hAnsi="Palatino Linotype" w:cs="Palatino Linotype" w:eastAsia="Palatino Linotype"/>
          <w:i/>
          <w:color w:val="000000"/>
          <w:spacing w:val="0"/>
          <w:position w:val="0"/>
          <w:sz w:val="24"/>
          <w:shd w:fill="auto" w:val="clear"/>
        </w:rPr>
        <w:t xml:space="preserve">polis</w:t>
      </w:r>
      <w:r>
        <w:rPr>
          <w:rFonts w:ascii="Palatino Linotype" w:hAnsi="Palatino Linotype" w:cs="Palatino Linotype" w:eastAsia="Palatino Linotype"/>
          <w:color w:val="000000"/>
          <w:spacing w:val="0"/>
          <w:position w:val="0"/>
          <w:sz w:val="24"/>
          <w:shd w:fill="auto" w:val="clear"/>
        </w:rPr>
        <w:t xml:space="preserve">, un rituale collettivo che coinvolgeva migliaia d’individui/spettatori.</w:t>
      </w:r>
      <w:r>
        <w:rPr>
          <w:rFonts w:ascii="Palatino Linotype" w:hAnsi="Palatino Linotype" w:cs="Palatino Linotype" w:eastAsia="Palatino Linotype"/>
          <w:color w:val="auto"/>
          <w:spacing w:val="0"/>
          <w:position w:val="0"/>
          <w:sz w:val="24"/>
          <w:shd w:fill="auto" w:val="clear"/>
        </w:rPr>
        <w:t xml:space="preserve"> </w:t>
      </w:r>
      <w:r>
        <w:rPr>
          <w:rFonts w:ascii="Palatino Linotype" w:hAnsi="Palatino Linotype" w:cs="Palatino Linotype" w:eastAsia="Palatino Linotype"/>
          <w:color w:val="000000"/>
          <w:spacing w:val="0"/>
          <w:position w:val="0"/>
          <w:sz w:val="24"/>
          <w:shd w:fill="auto" w:val="clear"/>
        </w:rPr>
        <w:t xml:space="preserve"> Il mito rappresentato in teatro dai tragici greci</w:t>
      </w:r>
      <w:r>
        <w:rPr>
          <w:rFonts w:ascii="Palatino Linotype" w:hAnsi="Palatino Linotype" w:cs="Palatino Linotype" w:eastAsia="Palatino Linotype"/>
          <w:color w:val="auto"/>
          <w:spacing w:val="0"/>
          <w:position w:val="0"/>
          <w:sz w:val="24"/>
          <w:shd w:fill="auto" w:val="clear"/>
        </w:rPr>
        <w:t xml:space="preserve"> faceva parte di un patrimonio mitico collettivo, caricato di contenuti specifici, di una morale ricca di significati, anche se a volte ambigua, che offriva temi alla meditazione e al riscontro etico. Il materiale oggetto dell’elaborazione scenica delle tragedie greche era considerato da Aristotele (Poetica, XII-XIII) il punto conclusivo di un iter iniziato proprio con l’epica, la più antica forma di poesia: l’arte poetica fu dapprincipio narrazione, poi l’</w:t>
      </w:r>
      <w:r>
        <w:rPr>
          <w:rFonts w:ascii="Palatino Linotype" w:hAnsi="Palatino Linotype" w:cs="Palatino Linotype" w:eastAsia="Palatino Linotype"/>
          <w:i/>
          <w:color w:val="auto"/>
          <w:spacing w:val="0"/>
          <w:position w:val="0"/>
          <w:sz w:val="24"/>
          <w:shd w:fill="auto" w:val="clear"/>
        </w:rPr>
        <w:t xml:space="preserve">épos</w:t>
      </w:r>
      <w:r>
        <w:rPr>
          <w:rFonts w:ascii="Palatino Linotype" w:hAnsi="Palatino Linotype" w:cs="Palatino Linotype" w:eastAsia="Palatino Linotype"/>
          <w:color w:val="auto"/>
          <w:spacing w:val="0"/>
          <w:position w:val="0"/>
          <w:sz w:val="24"/>
          <w:shd w:fill="auto" w:val="clear"/>
        </w:rPr>
        <w:t xml:space="preserve"> divenne azione, </w:t>
      </w:r>
      <w:r>
        <w:rPr>
          <w:rFonts w:ascii="Palatino Linotype" w:hAnsi="Palatino Linotype" w:cs="Palatino Linotype" w:eastAsia="Palatino Linotype"/>
          <w:i/>
          <w:color w:val="auto"/>
          <w:spacing w:val="0"/>
          <w:position w:val="0"/>
          <w:sz w:val="24"/>
          <w:shd w:fill="auto" w:val="clear"/>
        </w:rPr>
        <w:t xml:space="preserve">drama</w:t>
      </w:r>
      <w:r>
        <w:rPr>
          <w:rFonts w:ascii="Palatino Linotype" w:hAnsi="Palatino Linotype" w:cs="Palatino Linotype" w:eastAsia="Palatino Linotype"/>
          <w:color w:val="auto"/>
          <w:spacing w:val="0"/>
          <w:position w:val="0"/>
          <w:sz w:val="24"/>
          <w:shd w:fill="auto" w:val="clear"/>
        </w:rPr>
        <w:t xml:space="preserve">, e nacque il teatro. Si passò, quindi, dal mito-racconto al mito-dramma. La dimensione sociale e sacrale del teatro greco si può rilevare in un chiaro elemento della sua drammaturgia: l’azione si svolge all’esterno, in uno spazio pubblico contenente l’altare con la statua del dio Dioniso e alla presenza di tutti, per cui l’intimo e il privato diventano pubblico e collettivo, ma pur sempre sacro perché facente parte di un rito.</w:t>
      </w:r>
      <w:r>
        <w:rPr>
          <w:rFonts w:ascii="TimesNewRoman" w:hAnsi="TimesNewRoman" w:cs="TimesNewRoman" w:eastAsia="TimesNewRoman"/>
          <w:color w:val="auto"/>
          <w:spacing w:val="0"/>
          <w:position w:val="0"/>
          <w:sz w:val="28"/>
          <w:shd w:fill="auto" w:val="clear"/>
        </w:rPr>
        <w:t xml:space="preserve"> </w:t>
      </w:r>
      <w:r>
        <w:rPr>
          <w:rFonts w:ascii="Palatino Linotype" w:hAnsi="Palatino Linotype" w:cs="Palatino Linotype" w:eastAsia="Palatino Linotype"/>
          <w:color w:val="auto"/>
          <w:spacing w:val="0"/>
          <w:position w:val="0"/>
          <w:sz w:val="24"/>
          <w:shd w:fill="auto" w:val="clear"/>
        </w:rPr>
        <w:t xml:space="preserve">L'autonomia del teatro dal rito, nel corso del tempo, sarà una conquista progressiva: si passerà così dalla situazione originaria in cui l'attore era il sacerdote del rito-dramma, evidenziato nel teatro greco dall’uso della maschera sacra inizialmente rappresentazione del dio, al momento in cui l’attore divenuto “umano” si fa strumento del gioco scenico - narrativo. “Il teatro è comunque, in ogni caso, in ogni tempo e in ogni luogo, un rito. In quanto tale è il rito archetipico del teatro che è […] un rito naturale” (P.P.Pasolini, </w:t>
      </w:r>
      <w:r>
        <w:rPr>
          <w:rFonts w:ascii="Palatino Linotype" w:hAnsi="Palatino Linotype" w:cs="Palatino Linotype" w:eastAsia="Palatino Linotype"/>
          <w:i/>
          <w:color w:val="auto"/>
          <w:spacing w:val="0"/>
          <w:position w:val="0"/>
          <w:sz w:val="24"/>
          <w:shd w:fill="auto" w:val="clear"/>
        </w:rPr>
        <w:t xml:space="preserve">Il Teatro, Manifesto per un nuovo teatro</w:t>
      </w:r>
      <w:r>
        <w:rPr>
          <w:rFonts w:ascii="Palatino Linotype" w:hAnsi="Palatino Linotype" w:cs="Palatino Linotype" w:eastAsia="Palatino Linotype"/>
          <w:color w:val="auto"/>
          <w:spacing w:val="0"/>
          <w:position w:val="0"/>
          <w:sz w:val="24"/>
          <w:shd w:fill="auto" w:val="clear"/>
        </w:rPr>
        <w:t xml:space="preserve">, 1968).</w:t>
      </w:r>
    </w:p>
    <w:p>
      <w:pPr>
        <w:spacing w:before="0" w:after="200" w:line="276"/>
        <w:ind w:right="0" w:left="0" w:firstLine="0"/>
        <w:jc w:val="left"/>
        <w:rPr>
          <w:rFonts w:ascii="TimesNewRoman" w:hAnsi="TimesNewRoman" w:cs="TimesNewRoman" w:eastAsia="TimesNewRoman"/>
          <w:color w:val="auto"/>
          <w:spacing w:val="0"/>
          <w:position w:val="0"/>
          <w:sz w:val="28"/>
          <w:shd w:fill="auto" w:val="clear"/>
        </w:rPr>
      </w:pPr>
    </w:p>
    <w:p>
      <w:pPr>
        <w:spacing w:before="0" w:after="200" w:line="276"/>
        <w:ind w:right="0" w:left="0" w:firstLine="0"/>
        <w:jc w:val="left"/>
        <w:rPr>
          <w:rFonts w:ascii="TimesNewRoman" w:hAnsi="TimesNewRoman" w:cs="TimesNewRoman" w:eastAsia="TimesNewRoman"/>
          <w:color w:val="auto"/>
          <w:spacing w:val="0"/>
          <w:position w:val="0"/>
          <w:sz w:val="28"/>
          <w:shd w:fill="auto" w:val="clear"/>
        </w:rPr>
      </w:pPr>
    </w:p>
    <w:p>
      <w:pPr>
        <w:spacing w:before="0" w:after="200" w:line="276"/>
        <w:ind w:right="0" w:left="0" w:firstLine="0"/>
        <w:jc w:val="center"/>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BIBLIOGRAFIA</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Palatino Linotype" w:hAnsi="Palatino Linotype" w:cs="Palatino Linotype" w:eastAsia="Palatino Linotype"/>
          <w:color w:val="000000"/>
          <w:spacing w:val="0"/>
          <w:position w:val="0"/>
          <w:sz w:val="24"/>
          <w:shd w:fill="auto" w:val="clear"/>
        </w:rPr>
        <w:t xml:space="preserve">Albini U.,</w:t>
      </w:r>
      <w:r>
        <w:rPr>
          <w:rFonts w:ascii="Palatino Linotype" w:hAnsi="Palatino Linotype" w:cs="Palatino Linotype" w:eastAsia="Palatino Linotype"/>
          <w:i/>
          <w:color w:val="000000"/>
          <w:spacing w:val="0"/>
          <w:position w:val="0"/>
          <w:sz w:val="24"/>
          <w:shd w:fill="auto" w:val="clear"/>
        </w:rPr>
        <w:t xml:space="preserve"> Euripide o dell’invenzione</w:t>
      </w:r>
      <w:r>
        <w:rPr>
          <w:rFonts w:ascii="Palatino Linotype" w:hAnsi="Palatino Linotype" w:cs="Palatino Linotype" w:eastAsia="Palatino Linotype"/>
          <w:color w:val="000000"/>
          <w:spacing w:val="0"/>
          <w:position w:val="0"/>
          <w:sz w:val="24"/>
          <w:shd w:fill="auto" w:val="clear"/>
        </w:rPr>
        <w:t xml:space="preserve">, Garzanti, Milano 2000</w:t>
      </w:r>
    </w:p>
    <w:p>
      <w:pPr>
        <w:spacing w:before="0" w:after="200" w:line="276"/>
        <w:ind w:right="0" w:left="0" w:firstLine="0"/>
        <w:jc w:val="left"/>
        <w:rPr>
          <w:rFonts w:ascii="Palatino Linotype" w:hAnsi="Palatino Linotype" w:cs="Palatino Linotype" w:eastAsia="Palatino Linotype"/>
          <w:color w:val="auto"/>
          <w:spacing w:val="0"/>
          <w:position w:val="0"/>
          <w:sz w:val="24"/>
          <w:shd w:fill="auto" w:val="clear"/>
        </w:rPr>
      </w:pPr>
      <w:r>
        <w:rPr>
          <w:rFonts w:ascii="Palatino Linotype" w:hAnsi="Palatino Linotype" w:cs="Palatino Linotype" w:eastAsia="Palatino Linotype"/>
          <w:color w:val="auto"/>
          <w:spacing w:val="0"/>
          <w:position w:val="0"/>
          <w:sz w:val="24"/>
          <w:shd w:fill="auto" w:val="clear"/>
        </w:rPr>
        <w:t xml:space="preserve">Bettelheim B., </w:t>
      </w:r>
      <w:r>
        <w:rPr>
          <w:rFonts w:ascii="Palatino Linotype" w:hAnsi="Palatino Linotype" w:cs="Palatino Linotype" w:eastAsia="Palatino Linotype"/>
          <w:i/>
          <w:color w:val="auto"/>
          <w:spacing w:val="0"/>
          <w:position w:val="0"/>
          <w:sz w:val="24"/>
          <w:shd w:fill="auto" w:val="clear"/>
        </w:rPr>
        <w:t xml:space="preserve">Il mondo incantato</w:t>
      </w:r>
      <w:r>
        <w:rPr>
          <w:rFonts w:ascii="Palatino Linotype" w:hAnsi="Palatino Linotype" w:cs="Palatino Linotype" w:eastAsia="Palatino Linotype"/>
          <w:color w:val="auto"/>
          <w:spacing w:val="0"/>
          <w:position w:val="0"/>
          <w:sz w:val="24"/>
          <w:shd w:fill="auto" w:val="clear"/>
        </w:rPr>
        <w:t xml:space="preserve">. </w:t>
      </w:r>
      <w:r>
        <w:rPr>
          <w:rFonts w:ascii="Palatino Linotype" w:hAnsi="Palatino Linotype" w:cs="Palatino Linotype" w:eastAsia="Palatino Linotype"/>
          <w:i/>
          <w:color w:val="auto"/>
          <w:spacing w:val="0"/>
          <w:position w:val="0"/>
          <w:sz w:val="24"/>
          <w:shd w:fill="auto" w:val="clear"/>
        </w:rPr>
        <w:t xml:space="preserve">Uso, importanza e significati psicoanalitici delle</w:t>
      </w:r>
      <w:r>
        <w:rPr>
          <w:rFonts w:ascii="Palatino Linotype" w:hAnsi="Palatino Linotype" w:cs="Palatino Linotype" w:eastAsia="Palatino Linotype"/>
          <w:color w:val="auto"/>
          <w:spacing w:val="0"/>
          <w:position w:val="0"/>
          <w:sz w:val="24"/>
          <w:shd w:fill="auto" w:val="clear"/>
        </w:rPr>
        <w:t xml:space="preserve"> </w:t>
      </w:r>
      <w:r>
        <w:rPr>
          <w:rFonts w:ascii="Palatino Linotype" w:hAnsi="Palatino Linotype" w:cs="Palatino Linotype" w:eastAsia="Palatino Linotype"/>
          <w:i/>
          <w:color w:val="auto"/>
          <w:spacing w:val="0"/>
          <w:position w:val="0"/>
          <w:sz w:val="24"/>
          <w:shd w:fill="auto" w:val="clear"/>
        </w:rPr>
        <w:t xml:space="preserve">fiabe,</w:t>
      </w:r>
      <w:r>
        <w:rPr>
          <w:rFonts w:ascii="Palatino Linotype" w:hAnsi="Palatino Linotype" w:cs="Palatino Linotype" w:eastAsia="Palatino Linotype"/>
          <w:color w:val="auto"/>
          <w:spacing w:val="0"/>
          <w:position w:val="0"/>
          <w:sz w:val="24"/>
          <w:shd w:fill="auto" w:val="clear"/>
        </w:rPr>
        <w:t xml:space="preserve"> trad. it. A. D’Anna, Feltrinelli, Milano 1990</w:t>
      </w:r>
    </w:p>
    <w:p>
      <w:pPr>
        <w:spacing w:before="0" w:after="200" w:line="276"/>
        <w:ind w:right="0" w:left="0" w:firstLine="0"/>
        <w:jc w:val="left"/>
        <w:rPr>
          <w:rFonts w:ascii="Palatino Linotype" w:hAnsi="Palatino Linotype" w:cs="Palatino Linotype" w:eastAsia="Palatino Linotype"/>
          <w:color w:val="000000"/>
          <w:spacing w:val="0"/>
          <w:position w:val="0"/>
          <w:sz w:val="24"/>
          <w:shd w:fill="auto" w:val="clear"/>
        </w:rPr>
      </w:pPr>
      <w:r>
        <w:rPr>
          <w:rFonts w:ascii="Palatino Linotype" w:hAnsi="Palatino Linotype" w:cs="Palatino Linotype" w:eastAsia="Palatino Linotype"/>
          <w:color w:val="000000"/>
          <w:spacing w:val="0"/>
          <w:position w:val="0"/>
          <w:sz w:val="24"/>
          <w:shd w:fill="auto" w:val="clear"/>
        </w:rPr>
        <w:t xml:space="preserve">Brockett O. G., </w:t>
      </w:r>
      <w:r>
        <w:rPr>
          <w:rFonts w:ascii="Palatino Linotype" w:hAnsi="Palatino Linotype" w:cs="Palatino Linotype" w:eastAsia="Palatino Linotype"/>
          <w:i/>
          <w:color w:val="000000"/>
          <w:spacing w:val="0"/>
          <w:position w:val="0"/>
          <w:sz w:val="24"/>
          <w:shd w:fill="auto" w:val="clear"/>
        </w:rPr>
        <w:t xml:space="preserve">Storia del teatro</w:t>
      </w:r>
      <w:r>
        <w:rPr>
          <w:rFonts w:ascii="Palatino Linotype" w:hAnsi="Palatino Linotype" w:cs="Palatino Linotype" w:eastAsia="Palatino Linotype"/>
          <w:color w:val="000000"/>
          <w:spacing w:val="0"/>
          <w:position w:val="0"/>
          <w:sz w:val="24"/>
          <w:shd w:fill="auto" w:val="clear"/>
        </w:rPr>
        <w:t xml:space="preserve">, a cura di C.Vicentini, Marsilio, Venezia  2010 </w:t>
      </w:r>
    </w:p>
    <w:p>
      <w:pPr>
        <w:spacing w:before="0" w:after="200" w:line="276"/>
        <w:ind w:right="0" w:left="0" w:firstLine="0"/>
        <w:jc w:val="left"/>
        <w:rPr>
          <w:rFonts w:ascii="Palatino Linotype" w:hAnsi="Palatino Linotype" w:cs="Palatino Linotype" w:eastAsia="Palatino Linotype"/>
          <w:color w:val="000000"/>
          <w:spacing w:val="0"/>
          <w:position w:val="0"/>
          <w:sz w:val="24"/>
          <w:shd w:fill="auto" w:val="clear"/>
        </w:rPr>
      </w:pPr>
      <w:r>
        <w:rPr>
          <w:rFonts w:ascii="Palatino Linotype" w:hAnsi="Palatino Linotype" w:cs="Palatino Linotype" w:eastAsia="Palatino Linotype"/>
          <w:color w:val="auto"/>
          <w:spacing w:val="0"/>
          <w:position w:val="0"/>
          <w:sz w:val="24"/>
          <w:shd w:fill="auto" w:val="clear"/>
        </w:rPr>
        <w:t xml:space="preserve">Campbell J., </w:t>
      </w:r>
      <w:r>
        <w:rPr>
          <w:rFonts w:ascii="Palatino Linotype" w:hAnsi="Palatino Linotype" w:cs="Palatino Linotype" w:eastAsia="Palatino Linotype"/>
          <w:i/>
          <w:color w:val="auto"/>
          <w:spacing w:val="0"/>
          <w:position w:val="0"/>
          <w:sz w:val="24"/>
          <w:shd w:fill="auto" w:val="clear"/>
        </w:rPr>
        <w:t xml:space="preserve">Le maschere di Dio</w:t>
      </w:r>
      <w:r>
        <w:rPr>
          <w:rFonts w:ascii="Palatino Linotype" w:hAnsi="Palatino Linotype" w:cs="Palatino Linotype" w:eastAsia="Palatino Linotype"/>
          <w:color w:val="auto"/>
          <w:spacing w:val="0"/>
          <w:position w:val="0"/>
          <w:sz w:val="24"/>
          <w:shd w:fill="auto" w:val="clear"/>
        </w:rPr>
        <w:t xml:space="preserve">,</w:t>
      </w:r>
      <w:r>
        <w:rPr>
          <w:rFonts w:ascii="Palatino Linotype" w:hAnsi="Palatino Linotype" w:cs="Palatino Linotype" w:eastAsia="Palatino Linotype"/>
          <w:color w:val="444444"/>
          <w:spacing w:val="0"/>
          <w:position w:val="0"/>
          <w:sz w:val="24"/>
          <w:shd w:fill="FFFFFF" w:val="clear"/>
        </w:rPr>
        <w:t xml:space="preserve"> Bompiani,</w:t>
      </w:r>
      <w:r>
        <w:rPr>
          <w:rFonts w:ascii="Arial" w:hAnsi="Arial" w:cs="Arial" w:eastAsia="Arial"/>
          <w:color w:val="444444"/>
          <w:spacing w:val="0"/>
          <w:position w:val="0"/>
          <w:sz w:val="22"/>
          <w:shd w:fill="FFFFFF" w:val="clear"/>
        </w:rPr>
        <w:t xml:space="preserve"> </w:t>
      </w:r>
      <w:r>
        <w:rPr>
          <w:rFonts w:ascii="Palatino Linotype" w:hAnsi="Palatino Linotype" w:cs="Palatino Linotype" w:eastAsia="Palatino Linotype"/>
          <w:color w:val="444444"/>
          <w:spacing w:val="0"/>
          <w:position w:val="0"/>
          <w:sz w:val="24"/>
          <w:shd w:fill="FFFFFF" w:val="clear"/>
        </w:rPr>
        <w:t xml:space="preserve">Milano </w:t>
      </w:r>
      <w:r>
        <w:rPr>
          <w:rFonts w:ascii="Palatino Linotype" w:hAnsi="Palatino Linotype" w:cs="Palatino Linotype" w:eastAsia="Palatino Linotype"/>
          <w:color w:val="auto"/>
          <w:spacing w:val="0"/>
          <w:position w:val="0"/>
          <w:sz w:val="24"/>
          <w:shd w:fill="auto" w:val="clear"/>
        </w:rPr>
        <w:t xml:space="preserve">1962</w:t>
      </w:r>
    </w:p>
    <w:p>
      <w:pPr>
        <w:spacing w:before="0" w:after="200" w:line="276"/>
        <w:ind w:right="0" w:left="0" w:firstLine="0"/>
        <w:jc w:val="left"/>
        <w:rPr>
          <w:rFonts w:ascii="Palatino Linotype" w:hAnsi="Palatino Linotype" w:cs="Palatino Linotype" w:eastAsia="Palatino Linotype"/>
          <w:color w:val="auto"/>
          <w:spacing w:val="0"/>
          <w:position w:val="0"/>
          <w:sz w:val="24"/>
          <w:shd w:fill="auto" w:val="clear"/>
        </w:rPr>
      </w:pPr>
      <w:r>
        <w:rPr>
          <w:rFonts w:ascii="Palatino Linotype" w:hAnsi="Palatino Linotype" w:cs="Palatino Linotype" w:eastAsia="Palatino Linotype"/>
          <w:color w:val="auto"/>
          <w:spacing w:val="0"/>
          <w:position w:val="0"/>
          <w:sz w:val="24"/>
          <w:shd w:fill="auto" w:val="clear"/>
        </w:rPr>
        <w:t xml:space="preserve">C Campbell J., </w:t>
      </w:r>
      <w:r>
        <w:rPr>
          <w:rFonts w:ascii="Palatino Linotype" w:hAnsi="Palatino Linotype" w:cs="Palatino Linotype" w:eastAsia="Palatino Linotype"/>
          <w:i/>
          <w:color w:val="auto"/>
          <w:spacing w:val="0"/>
          <w:position w:val="0"/>
          <w:sz w:val="24"/>
          <w:shd w:fill="auto" w:val="clear"/>
        </w:rPr>
        <w:t xml:space="preserve">Miti per vivere</w:t>
      </w:r>
      <w:r>
        <w:rPr>
          <w:rFonts w:ascii="Palatino Linotype" w:hAnsi="Palatino Linotype" w:cs="Palatino Linotype" w:eastAsia="Palatino Linotype"/>
          <w:color w:val="auto"/>
          <w:spacing w:val="0"/>
          <w:position w:val="0"/>
          <w:sz w:val="24"/>
          <w:shd w:fill="auto" w:val="clear"/>
        </w:rPr>
        <w:t xml:space="preserve">, Mondadori, Milano 1996</w:t>
      </w:r>
    </w:p>
    <w:p>
      <w:pPr>
        <w:spacing w:before="0" w:after="200" w:line="276"/>
        <w:ind w:right="0" w:left="0" w:firstLine="0"/>
        <w:jc w:val="left"/>
        <w:rPr>
          <w:rFonts w:ascii="Palatino Linotype" w:hAnsi="Palatino Linotype" w:cs="Palatino Linotype" w:eastAsia="Palatino Linotype"/>
          <w:color w:val="auto"/>
          <w:spacing w:val="0"/>
          <w:position w:val="0"/>
          <w:sz w:val="24"/>
          <w:shd w:fill="auto" w:val="clear"/>
        </w:rPr>
      </w:pPr>
      <w:r>
        <w:rPr>
          <w:rFonts w:ascii="Palatino Linotype" w:hAnsi="Palatino Linotype" w:cs="Palatino Linotype" w:eastAsia="Palatino Linotype"/>
          <w:color w:val="auto"/>
          <w:spacing w:val="0"/>
          <w:position w:val="0"/>
          <w:sz w:val="24"/>
          <w:shd w:fill="auto" w:val="clear"/>
        </w:rPr>
        <w:t xml:space="preserve">Campbell J., </w:t>
      </w:r>
      <w:r>
        <w:rPr>
          <w:rFonts w:ascii="Palatino Linotype" w:hAnsi="Palatino Linotype" w:cs="Palatino Linotype" w:eastAsia="Palatino Linotype"/>
          <w:i/>
          <w:color w:val="auto"/>
          <w:spacing w:val="0"/>
          <w:position w:val="0"/>
          <w:sz w:val="24"/>
          <w:shd w:fill="auto" w:val="clear"/>
        </w:rPr>
        <w:t xml:space="preserve">L'eroe dai mille volti</w:t>
      </w:r>
      <w:r>
        <w:rPr>
          <w:rFonts w:ascii="Palatino Linotype" w:hAnsi="Palatino Linotype" w:cs="Palatino Linotype" w:eastAsia="Palatino Linotype"/>
          <w:color w:val="auto"/>
          <w:spacing w:val="0"/>
          <w:position w:val="0"/>
          <w:sz w:val="24"/>
          <w:shd w:fill="auto" w:val="clear"/>
        </w:rPr>
        <w:t xml:space="preserve">,</w:t>
      </w:r>
      <w:r>
        <w:rPr>
          <w:rFonts w:ascii="Calibri" w:hAnsi="Calibri" w:cs="Calibri" w:eastAsia="Calibri"/>
          <w:color w:val="auto"/>
          <w:spacing w:val="0"/>
          <w:position w:val="0"/>
          <w:sz w:val="22"/>
          <w:shd w:fill="auto" w:val="clear"/>
        </w:rPr>
        <w:t xml:space="preserve"> </w:t>
      </w:r>
      <w:r>
        <w:rPr>
          <w:rFonts w:ascii="Palatino Linotype" w:hAnsi="Palatino Linotype" w:cs="Palatino Linotype" w:eastAsia="Palatino Linotype"/>
          <w:color w:val="auto"/>
          <w:spacing w:val="0"/>
          <w:position w:val="0"/>
          <w:sz w:val="24"/>
          <w:shd w:fill="auto" w:val="clear"/>
        </w:rPr>
        <w:t xml:space="preserve">Ugo Guanda Editore ,Parma 2000 </w:t>
      </w:r>
    </w:p>
    <w:p>
      <w:pPr>
        <w:spacing w:before="0" w:after="200" w:line="276"/>
        <w:ind w:right="0" w:left="0" w:firstLine="0"/>
        <w:jc w:val="left"/>
        <w:rPr>
          <w:rFonts w:ascii="Palatino Linotype" w:hAnsi="Palatino Linotype" w:cs="Palatino Linotype" w:eastAsia="Palatino Linotype"/>
          <w:color w:val="auto"/>
          <w:spacing w:val="0"/>
          <w:position w:val="0"/>
          <w:sz w:val="24"/>
          <w:shd w:fill="auto" w:val="clear"/>
        </w:rPr>
      </w:pPr>
      <w:r>
        <w:rPr>
          <w:rFonts w:ascii="Palatino Linotype" w:hAnsi="Palatino Linotype" w:cs="Palatino Linotype" w:eastAsia="Palatino Linotype"/>
          <w:color w:val="auto"/>
          <w:spacing w:val="0"/>
          <w:position w:val="0"/>
          <w:sz w:val="24"/>
          <w:shd w:fill="auto" w:val="clear"/>
        </w:rPr>
        <w:t xml:space="preserve">Frazer J.G., </w:t>
      </w:r>
      <w:r>
        <w:rPr>
          <w:rFonts w:ascii="Palatino Linotype" w:hAnsi="Palatino Linotype" w:cs="Palatino Linotype" w:eastAsia="Palatino Linotype"/>
          <w:i/>
          <w:color w:val="auto"/>
          <w:spacing w:val="0"/>
          <w:position w:val="0"/>
          <w:sz w:val="24"/>
          <w:shd w:fill="auto" w:val="clear"/>
        </w:rPr>
        <w:t xml:space="preserve">Il ramo d’oro: Magia e religione</w:t>
      </w:r>
      <w:r>
        <w:rPr>
          <w:rFonts w:ascii="Palatino Linotype" w:hAnsi="Palatino Linotype" w:cs="Palatino Linotype" w:eastAsia="Palatino Linotype"/>
          <w:color w:val="auto"/>
          <w:spacing w:val="0"/>
          <w:position w:val="0"/>
          <w:sz w:val="24"/>
          <w:shd w:fill="auto" w:val="clear"/>
        </w:rPr>
        <w:t xml:space="preserve">, vol.2 Universale Boringheri, Torino 1965</w:t>
      </w:r>
    </w:p>
    <w:p>
      <w:pPr>
        <w:spacing w:before="0" w:after="200" w:line="276"/>
        <w:ind w:right="0" w:left="0" w:firstLine="0"/>
        <w:jc w:val="left"/>
        <w:rPr>
          <w:rFonts w:ascii="Palatino Linotype" w:hAnsi="Palatino Linotype" w:cs="Palatino Linotype" w:eastAsia="Palatino Linotype"/>
          <w:color w:val="auto"/>
          <w:spacing w:val="0"/>
          <w:position w:val="0"/>
          <w:sz w:val="24"/>
          <w:shd w:fill="auto" w:val="clear"/>
        </w:rPr>
      </w:pPr>
      <w:r>
        <w:rPr>
          <w:rFonts w:ascii="Palatino Linotype" w:hAnsi="Palatino Linotype" w:cs="Palatino Linotype" w:eastAsia="Palatino Linotype"/>
          <w:color w:val="auto"/>
          <w:spacing w:val="0"/>
          <w:position w:val="0"/>
          <w:sz w:val="24"/>
          <w:shd w:fill="auto" w:val="clear"/>
        </w:rPr>
        <w:t xml:space="preserve">Kerenyi K, </w:t>
      </w:r>
      <w:r>
        <w:rPr>
          <w:rFonts w:ascii="Palatino Linotype" w:hAnsi="Palatino Linotype" w:cs="Palatino Linotype" w:eastAsia="Palatino Linotype"/>
          <w:i/>
          <w:color w:val="auto"/>
          <w:spacing w:val="0"/>
          <w:position w:val="0"/>
          <w:sz w:val="24"/>
          <w:shd w:fill="auto" w:val="clear"/>
        </w:rPr>
        <w:t xml:space="preserve">Introduzione a Jung et </w:t>
      </w:r>
      <w:r>
        <w:rPr>
          <w:rFonts w:ascii="FuturaLtBTLight" w:hAnsi="FuturaLtBTLight" w:cs="FuturaLtBTLight" w:eastAsia="FuturaLtBTLight"/>
          <w:i/>
          <w:color w:val="auto"/>
          <w:spacing w:val="0"/>
          <w:position w:val="0"/>
          <w:sz w:val="22"/>
          <w:shd w:fill="auto" w:val="clear"/>
        </w:rPr>
        <w:t xml:space="preserve">K. Kerényi</w:t>
      </w:r>
      <w:r>
        <w:rPr>
          <w:rFonts w:ascii="FuturaLtBTLight" w:hAnsi="FuturaLtBTLight" w:cs="FuturaLtBTLight" w:eastAsia="FuturaLtBTLight"/>
          <w:color w:val="auto"/>
          <w:spacing w:val="0"/>
          <w:position w:val="0"/>
          <w:sz w:val="22"/>
          <w:shd w:fill="auto" w:val="clear"/>
        </w:rPr>
        <w:t xml:space="preserve">. </w:t>
      </w:r>
      <w:r>
        <w:rPr>
          <w:rFonts w:ascii="Palatino Linotype" w:hAnsi="Palatino Linotype" w:cs="Palatino Linotype" w:eastAsia="Palatino Linotype"/>
          <w:color w:val="auto"/>
          <w:spacing w:val="0"/>
          <w:position w:val="0"/>
          <w:sz w:val="24"/>
          <w:shd w:fill="auto" w:val="clear"/>
        </w:rPr>
        <w:t xml:space="preserve">Prolegomeni allo studio scientifico della mitologia</w:t>
      </w:r>
      <w:r>
        <w:rPr>
          <w:rFonts w:ascii="FuturaLtBTLight" w:hAnsi="FuturaLtBTLight" w:cs="FuturaLtBTLight" w:eastAsia="FuturaLtBTLight"/>
          <w:color w:val="auto"/>
          <w:spacing w:val="0"/>
          <w:position w:val="0"/>
          <w:sz w:val="22"/>
          <w:shd w:fill="auto" w:val="clear"/>
        </w:rPr>
        <w:t xml:space="preserve">,</w:t>
      </w:r>
      <w:r>
        <w:rPr>
          <w:rFonts w:ascii="Palatino Linotype" w:hAnsi="Palatino Linotype" w:cs="Palatino Linotype" w:eastAsia="Palatino Linotype"/>
          <w:color w:val="auto"/>
          <w:spacing w:val="0"/>
          <w:position w:val="0"/>
          <w:sz w:val="24"/>
          <w:shd w:fill="auto" w:val="clear"/>
        </w:rPr>
        <w:t xml:space="preserve"> Boringhieri,</w:t>
      </w:r>
      <w:r>
        <w:rPr>
          <w:rFonts w:ascii="FuturaLtBTLight" w:hAnsi="FuturaLtBTLight" w:cs="FuturaLtBTLight" w:eastAsia="FuturaLtBTLight"/>
          <w:color w:val="auto"/>
          <w:spacing w:val="0"/>
          <w:position w:val="0"/>
          <w:sz w:val="22"/>
          <w:shd w:fill="auto" w:val="clear"/>
        </w:rPr>
        <w:t xml:space="preserve"> </w:t>
      </w:r>
      <w:r>
        <w:rPr>
          <w:rFonts w:ascii="Palatino Linotype" w:hAnsi="Palatino Linotype" w:cs="Palatino Linotype" w:eastAsia="Palatino Linotype"/>
          <w:color w:val="auto"/>
          <w:spacing w:val="0"/>
          <w:position w:val="0"/>
          <w:sz w:val="24"/>
          <w:shd w:fill="auto" w:val="clear"/>
        </w:rPr>
        <w:t xml:space="preserve">Torino 1972</w:t>
      </w:r>
    </w:p>
    <w:p>
      <w:pPr>
        <w:spacing w:before="0" w:after="200" w:line="276"/>
        <w:ind w:right="0" w:left="0" w:firstLine="0"/>
        <w:jc w:val="left"/>
        <w:rPr>
          <w:rFonts w:ascii="Palatino Linotype" w:hAnsi="Palatino Linotype" w:cs="Palatino Linotype" w:eastAsia="Palatino Linotype"/>
          <w:color w:val="auto"/>
          <w:spacing w:val="0"/>
          <w:position w:val="0"/>
          <w:sz w:val="24"/>
          <w:shd w:fill="auto" w:val="clear"/>
        </w:rPr>
      </w:pPr>
      <w:r>
        <w:rPr>
          <w:rFonts w:ascii="Palatino Linotype" w:hAnsi="Palatino Linotype" w:cs="Palatino Linotype" w:eastAsia="Palatino Linotype"/>
          <w:color w:val="auto"/>
          <w:spacing w:val="0"/>
          <w:position w:val="0"/>
          <w:sz w:val="24"/>
          <w:shd w:fill="auto" w:val="clear"/>
        </w:rPr>
        <w:t xml:space="preserve">Eliade M., </w:t>
      </w:r>
      <w:r>
        <w:rPr>
          <w:rFonts w:ascii="Palatino Linotype" w:hAnsi="Palatino Linotype" w:cs="Palatino Linotype" w:eastAsia="Palatino Linotype"/>
          <w:i/>
          <w:color w:val="auto"/>
          <w:spacing w:val="0"/>
          <w:position w:val="0"/>
          <w:sz w:val="24"/>
          <w:shd w:fill="auto" w:val="clear"/>
        </w:rPr>
        <w:t xml:space="preserve">Le mythe de l'éternel</w:t>
      </w:r>
      <w:r>
        <w:rPr>
          <w:rFonts w:ascii="Palatino Linotype" w:hAnsi="Palatino Linotype" w:cs="Palatino Linotype" w:eastAsia="Palatino Linotype"/>
          <w:color w:val="auto"/>
          <w:spacing w:val="0"/>
          <w:position w:val="0"/>
          <w:sz w:val="24"/>
          <w:shd w:fill="auto" w:val="clear"/>
        </w:rPr>
        <w:t xml:space="preserve"> </w:t>
      </w:r>
      <w:r>
        <w:rPr>
          <w:rFonts w:ascii="Palatino Linotype" w:hAnsi="Palatino Linotype" w:cs="Palatino Linotype" w:eastAsia="Palatino Linotype"/>
          <w:i/>
          <w:color w:val="auto"/>
          <w:spacing w:val="0"/>
          <w:position w:val="0"/>
          <w:sz w:val="24"/>
          <w:shd w:fill="auto" w:val="clear"/>
        </w:rPr>
        <w:t xml:space="preserve">retour</w:t>
      </w:r>
      <w:r>
        <w:rPr>
          <w:rFonts w:ascii="Palatino Linotype" w:hAnsi="Palatino Linotype" w:cs="Palatino Linotype" w:eastAsia="Palatino Linotype"/>
          <w:color w:val="auto"/>
          <w:spacing w:val="0"/>
          <w:position w:val="0"/>
          <w:sz w:val="24"/>
          <w:shd w:fill="auto" w:val="clear"/>
        </w:rPr>
        <w:t xml:space="preserve">, Gallimar, Paris 1965</w:t>
      </w:r>
    </w:p>
    <w:p>
      <w:pPr>
        <w:spacing w:before="0" w:after="200" w:line="276"/>
        <w:ind w:right="0" w:left="0" w:firstLine="0"/>
        <w:jc w:val="left"/>
        <w:rPr>
          <w:rFonts w:ascii="Palatino Linotype" w:hAnsi="Palatino Linotype" w:cs="Palatino Linotype" w:eastAsia="Palatino Linotype"/>
          <w:color w:val="auto"/>
          <w:spacing w:val="0"/>
          <w:position w:val="0"/>
          <w:sz w:val="24"/>
          <w:shd w:fill="auto" w:val="clear"/>
        </w:rPr>
      </w:pPr>
      <w:r>
        <w:rPr>
          <w:rFonts w:ascii="Palatino Linotype" w:hAnsi="Palatino Linotype" w:cs="Palatino Linotype" w:eastAsia="Palatino Linotype"/>
          <w:color w:val="auto"/>
          <w:spacing w:val="0"/>
          <w:position w:val="0"/>
          <w:sz w:val="24"/>
          <w:shd w:fill="auto" w:val="clear"/>
        </w:rPr>
        <w:t xml:space="preserve">Eliade M., </w:t>
      </w:r>
      <w:r>
        <w:rPr>
          <w:rFonts w:ascii="Palatino Linotype" w:hAnsi="Palatino Linotype" w:cs="Palatino Linotype" w:eastAsia="Palatino Linotype"/>
          <w:i/>
          <w:color w:val="auto"/>
          <w:spacing w:val="0"/>
          <w:position w:val="0"/>
          <w:sz w:val="24"/>
          <w:shd w:fill="auto" w:val="clear"/>
        </w:rPr>
        <w:t xml:space="preserve">Trattato di storia delle religioni</w:t>
      </w:r>
      <w:r>
        <w:rPr>
          <w:rFonts w:ascii="Palatino Linotype" w:hAnsi="Palatino Linotype" w:cs="Palatino Linotype" w:eastAsia="Palatino Linotype"/>
          <w:color w:val="auto"/>
          <w:spacing w:val="0"/>
          <w:position w:val="0"/>
          <w:sz w:val="24"/>
          <w:shd w:fill="auto" w:val="clear"/>
        </w:rPr>
        <w:t xml:space="preserve">, Bollati Boringheri, Torino 1976 </w:t>
      </w:r>
    </w:p>
    <w:p>
      <w:pPr>
        <w:spacing w:before="0" w:after="200" w:line="276"/>
        <w:ind w:right="0" w:left="0" w:firstLine="0"/>
        <w:jc w:val="left"/>
        <w:rPr>
          <w:rFonts w:ascii="Palatino Linotype" w:hAnsi="Palatino Linotype" w:cs="Palatino Linotype" w:eastAsia="Palatino Linotype"/>
          <w:color w:val="auto"/>
          <w:spacing w:val="0"/>
          <w:position w:val="0"/>
          <w:sz w:val="24"/>
          <w:shd w:fill="auto" w:val="clear"/>
        </w:rPr>
      </w:pPr>
      <w:r>
        <w:rPr>
          <w:rFonts w:ascii="Palatino Linotype" w:hAnsi="Palatino Linotype" w:cs="Palatino Linotype" w:eastAsia="Palatino Linotype"/>
          <w:color w:val="auto"/>
          <w:spacing w:val="0"/>
          <w:position w:val="0"/>
          <w:sz w:val="24"/>
          <w:shd w:fill="auto" w:val="clear"/>
        </w:rPr>
        <w:t xml:space="preserve">Lévi-Strauss </w:t>
      </w:r>
      <w:r>
        <w:rPr>
          <w:rFonts w:ascii="Palatino Linotype" w:hAnsi="Palatino Linotype" w:cs="Palatino Linotype" w:eastAsia="Palatino Linotype"/>
          <w:i/>
          <w:color w:val="auto"/>
          <w:spacing w:val="0"/>
          <w:position w:val="0"/>
          <w:sz w:val="24"/>
          <w:shd w:fill="auto" w:val="clear"/>
        </w:rPr>
        <w:t xml:space="preserve">Il pensiero selvaggio</w:t>
      </w:r>
      <w:r>
        <w:rPr>
          <w:rFonts w:ascii="Palatino Linotype" w:hAnsi="Palatino Linotype" w:cs="Palatino Linotype" w:eastAsia="Palatino Linotype"/>
          <w:color w:val="auto"/>
          <w:spacing w:val="0"/>
          <w:position w:val="0"/>
          <w:sz w:val="24"/>
          <w:shd w:fill="auto" w:val="clear"/>
        </w:rPr>
        <w:t xml:space="preserve">, il Saggiatore, Milano 1979</w:t>
      </w:r>
    </w:p>
    <w:p>
      <w:pPr>
        <w:spacing w:before="0" w:after="200" w:line="276"/>
        <w:ind w:right="0" w:left="0" w:firstLine="0"/>
        <w:jc w:val="left"/>
        <w:rPr>
          <w:rFonts w:ascii="Palatino Linotype" w:hAnsi="Palatino Linotype" w:cs="Palatino Linotype" w:eastAsia="Palatino Linotype"/>
          <w:color w:val="auto"/>
          <w:spacing w:val="0"/>
          <w:position w:val="0"/>
          <w:sz w:val="24"/>
          <w:shd w:fill="auto" w:val="clear"/>
        </w:rPr>
      </w:pPr>
      <w:r>
        <w:rPr>
          <w:rFonts w:ascii="Palatino Linotype" w:hAnsi="Palatino Linotype" w:cs="Palatino Linotype" w:eastAsia="Palatino Linotype"/>
          <w:color w:val="auto"/>
          <w:spacing w:val="0"/>
          <w:position w:val="0"/>
          <w:sz w:val="24"/>
          <w:shd w:fill="auto" w:val="clear"/>
        </w:rPr>
        <w:t xml:space="preserve">P.P.Pasolini, </w:t>
      </w:r>
      <w:r>
        <w:rPr>
          <w:rFonts w:ascii="Palatino Linotype" w:hAnsi="Palatino Linotype" w:cs="Palatino Linotype" w:eastAsia="Palatino Linotype"/>
          <w:i/>
          <w:color w:val="auto"/>
          <w:spacing w:val="0"/>
          <w:position w:val="0"/>
          <w:sz w:val="24"/>
          <w:shd w:fill="auto" w:val="clear"/>
        </w:rPr>
        <w:t xml:space="preserve">Il Teatro, Manifesto per un nuovo teatro</w:t>
      </w:r>
      <w:r>
        <w:rPr>
          <w:rFonts w:ascii="Palatino Linotype" w:hAnsi="Palatino Linotype" w:cs="Palatino Linotype" w:eastAsia="Palatino Linotype"/>
          <w:color w:val="auto"/>
          <w:spacing w:val="0"/>
          <w:position w:val="0"/>
          <w:sz w:val="24"/>
          <w:shd w:fill="auto" w:val="clear"/>
        </w:rPr>
        <w:t xml:space="preserve">, Nuovi argomenti, n.s.9, 1968</w:t>
      </w:r>
    </w:p>
    <w:p>
      <w:pPr>
        <w:spacing w:before="0" w:after="200" w:line="276"/>
        <w:ind w:right="0" w:left="0" w:firstLine="0"/>
        <w:jc w:val="left"/>
        <w:rPr>
          <w:rFonts w:ascii="Palatino Linotype" w:hAnsi="Palatino Linotype" w:cs="Palatino Linotype" w:eastAsia="Palatino Linotype"/>
          <w:color w:val="auto"/>
          <w:spacing w:val="0"/>
          <w:position w:val="0"/>
          <w:sz w:val="24"/>
          <w:shd w:fill="auto" w:val="clear"/>
        </w:rPr>
      </w:pPr>
      <w:r>
        <w:rPr>
          <w:rFonts w:ascii="Palatino Linotype" w:hAnsi="Palatino Linotype" w:cs="Palatino Linotype" w:eastAsia="Palatino Linotype"/>
          <w:color w:val="auto"/>
          <w:spacing w:val="0"/>
          <w:position w:val="0"/>
          <w:sz w:val="24"/>
          <w:shd w:fill="auto" w:val="clear"/>
        </w:rPr>
        <w:t xml:space="preserve"> Seppilli T., </w:t>
      </w:r>
      <w:r>
        <w:rPr>
          <w:rFonts w:ascii="Palatino Linotype" w:hAnsi="Palatino Linotype" w:cs="Palatino Linotype" w:eastAsia="Palatino Linotype"/>
          <w:i/>
          <w:color w:val="auto"/>
          <w:spacing w:val="0"/>
          <w:position w:val="0"/>
          <w:sz w:val="24"/>
          <w:shd w:fill="auto" w:val="clear"/>
        </w:rPr>
        <w:t xml:space="preserve">Scritti di antropologia culturale</w:t>
      </w:r>
      <w:r>
        <w:rPr>
          <w:rFonts w:ascii="Palatino Linotype" w:hAnsi="Palatino Linotype" w:cs="Palatino Linotype" w:eastAsia="Palatino Linotype"/>
          <w:color w:val="auto"/>
          <w:spacing w:val="0"/>
          <w:position w:val="0"/>
          <w:sz w:val="24"/>
          <w:shd w:fill="auto" w:val="clear"/>
        </w:rPr>
        <w:t xml:space="preserve">, Olschki, Firenze 2008</w:t>
      </w:r>
    </w:p>
    <w:p>
      <w:pPr>
        <w:spacing w:before="0" w:after="200" w:line="276"/>
        <w:ind w:right="0" w:left="0" w:firstLine="0"/>
        <w:jc w:val="left"/>
        <w:rPr>
          <w:rFonts w:ascii="Palatino Linotype" w:hAnsi="Palatino Linotype" w:cs="Palatino Linotype" w:eastAsia="Palatino Linotype"/>
          <w:color w:val="auto"/>
          <w:spacing w:val="0"/>
          <w:position w:val="0"/>
          <w:sz w:val="24"/>
          <w:shd w:fill="auto" w:val="clear"/>
        </w:rPr>
      </w:pPr>
      <w:r>
        <w:rPr>
          <w:rFonts w:ascii="Palatino Linotype" w:hAnsi="Palatino Linotype" w:cs="Palatino Linotype" w:eastAsia="Palatino Linotype"/>
          <w:color w:val="auto"/>
          <w:spacing w:val="0"/>
          <w:position w:val="0"/>
          <w:sz w:val="24"/>
          <w:shd w:fill="auto" w:val="clear"/>
        </w:rPr>
        <w:t xml:space="preserve">Todorov T., </w:t>
      </w:r>
      <w:r>
        <w:rPr>
          <w:rFonts w:ascii="Palatino Linotype" w:hAnsi="Palatino Linotype" w:cs="Palatino Linotype" w:eastAsia="Palatino Linotype"/>
          <w:i/>
          <w:color w:val="auto"/>
          <w:spacing w:val="0"/>
          <w:position w:val="0"/>
          <w:sz w:val="24"/>
          <w:shd w:fill="auto" w:val="clear"/>
        </w:rPr>
        <w:t xml:space="preserve">La letteratura fantastica</w:t>
      </w:r>
      <w:r>
        <w:rPr>
          <w:rFonts w:ascii="Palatino Linotype" w:hAnsi="Palatino Linotype" w:cs="Palatino Linotype" w:eastAsia="Palatino Linotype"/>
          <w:color w:val="auto"/>
          <w:spacing w:val="0"/>
          <w:position w:val="0"/>
          <w:sz w:val="24"/>
          <w:shd w:fill="auto" w:val="clear"/>
        </w:rPr>
        <w:t xml:space="preserve">, trad.it. E.K.Imberciadori, Garzanti, Milano,1983</w:t>
      </w:r>
    </w:p>
    <w:p>
      <w:pPr>
        <w:spacing w:before="0" w:after="200" w:line="276"/>
        <w:ind w:right="0" w:left="0" w:firstLine="0"/>
        <w:jc w:val="left"/>
        <w:rPr>
          <w:rFonts w:ascii="Palatino Linotype" w:hAnsi="Palatino Linotype" w:cs="Palatino Linotype" w:eastAsia="Palatino Linotype"/>
          <w:color w:val="000000"/>
          <w:spacing w:val="0"/>
          <w:position w:val="0"/>
          <w:sz w:val="24"/>
          <w:shd w:fill="auto" w:val="clear"/>
        </w:rPr>
      </w:pPr>
      <w:r>
        <w:rPr>
          <w:rFonts w:ascii="Palatino Linotype" w:hAnsi="Palatino Linotype" w:cs="Palatino Linotype" w:eastAsia="Palatino Linotype"/>
          <w:color w:val="000000"/>
          <w:spacing w:val="0"/>
          <w:position w:val="0"/>
          <w:sz w:val="24"/>
          <w:shd w:fill="auto" w:val="clear"/>
        </w:rPr>
        <w:t xml:space="preserve">Turner V., </w:t>
      </w:r>
      <w:r>
        <w:rPr>
          <w:rFonts w:ascii="Palatino Linotype" w:hAnsi="Palatino Linotype" w:cs="Palatino Linotype" w:eastAsia="Palatino Linotype"/>
          <w:i/>
          <w:color w:val="000000"/>
          <w:spacing w:val="0"/>
          <w:position w:val="0"/>
          <w:sz w:val="24"/>
          <w:shd w:fill="auto" w:val="clear"/>
        </w:rPr>
        <w:t xml:space="preserve">Dal rito al teatro</w:t>
      </w:r>
      <w:r>
        <w:rPr>
          <w:rFonts w:ascii="Palatino Linotype" w:hAnsi="Palatino Linotype" w:cs="Palatino Linotype" w:eastAsia="Palatino Linotype"/>
          <w:color w:val="000000"/>
          <w:spacing w:val="0"/>
          <w:position w:val="0"/>
          <w:sz w:val="24"/>
          <w:shd w:fill="auto" w:val="clear"/>
        </w:rPr>
        <w:t xml:space="preserve">, il Mulino, Bologna 1986</w:t>
      </w:r>
    </w:p>
    <w:p>
      <w:pPr>
        <w:spacing w:before="0" w:after="200" w:line="276"/>
        <w:ind w:right="0" w:left="0" w:firstLine="0"/>
        <w:jc w:val="left"/>
        <w:rPr>
          <w:rFonts w:ascii="Palatino Linotype" w:hAnsi="Palatino Linotype" w:cs="Palatino Linotype" w:eastAsia="Palatino Linotype"/>
          <w:color w:val="auto"/>
          <w:spacing w:val="0"/>
          <w:position w:val="0"/>
          <w:sz w:val="24"/>
          <w:shd w:fill="auto" w:val="clear"/>
        </w:rPr>
      </w:pPr>
    </w:p>
    <w:p>
      <w:pPr>
        <w:spacing w:before="0" w:after="200" w:line="276"/>
        <w:ind w:right="0" w:left="0" w:firstLine="0"/>
        <w:jc w:val="left"/>
        <w:rPr>
          <w:rFonts w:ascii="Palatino Linotype" w:hAnsi="Palatino Linotype" w:cs="Palatino Linotype" w:eastAsia="Palatino Linotype"/>
          <w:color w:val="auto"/>
          <w:spacing w:val="0"/>
          <w:position w:val="0"/>
          <w:sz w:val="24"/>
          <w:shd w:fill="auto" w:val="clear"/>
        </w:rPr>
      </w:pPr>
    </w:p>
    <w:p>
      <w:pPr>
        <w:spacing w:before="0" w:after="200" w:line="276"/>
        <w:ind w:right="0" w:left="0" w:firstLine="0"/>
        <w:jc w:val="left"/>
        <w:rPr>
          <w:rFonts w:ascii="Palatino Linotype" w:hAnsi="Palatino Linotype" w:cs="Palatino Linotype" w:eastAsia="Palatino Linotype"/>
          <w:color w:val="auto"/>
          <w:spacing w:val="0"/>
          <w:position w:val="0"/>
          <w:sz w:val="24"/>
          <w:shd w:fill="auto" w:val="clear"/>
        </w:rPr>
      </w:pPr>
    </w:p>
    <w:p>
      <w:pPr>
        <w:spacing w:before="0" w:after="200" w:line="276"/>
        <w:ind w:right="0" w:left="0" w:firstLine="0"/>
        <w:jc w:val="left"/>
        <w:rPr>
          <w:rFonts w:ascii="Arial" w:hAnsi="Arial" w:cs="Arial" w:eastAsia="Arial"/>
          <w:color w:val="auto"/>
          <w:spacing w:val="0"/>
          <w:position w:val="0"/>
          <w:sz w:val="22"/>
          <w:shd w:fill="auto" w:val="clear"/>
        </w:rPr>
      </w:pPr>
    </w:p>
    <w:p>
      <w:pPr>
        <w:spacing w:before="0" w:after="200" w:line="276"/>
        <w:ind w:right="0" w:left="0" w:firstLine="0"/>
        <w:jc w:val="left"/>
        <w:rPr>
          <w:rFonts w:ascii="Arial" w:hAnsi="Arial" w:cs="Arial" w:eastAsia="Arial"/>
          <w:color w:val="auto"/>
          <w:spacing w:val="0"/>
          <w:position w:val="0"/>
          <w:sz w:val="22"/>
          <w:shd w:fill="auto" w:val="clear"/>
        </w:rPr>
      </w:pPr>
    </w:p>
    <w:p>
      <w:pPr>
        <w:spacing w:before="0" w:after="200" w:line="276"/>
        <w:ind w:right="0" w:left="0" w:firstLine="0"/>
        <w:jc w:val="left"/>
        <w:rPr>
          <w:rFonts w:ascii="Arial" w:hAnsi="Arial" w:cs="Arial" w:eastAsia="Arial"/>
          <w:color w:val="auto"/>
          <w:spacing w:val="0"/>
          <w:position w:val="0"/>
          <w:sz w:val="22"/>
          <w:shd w:fill="auto" w:val="clear"/>
        </w:rPr>
      </w:pPr>
    </w:p>
    <w:p>
      <w:pPr>
        <w:spacing w:before="0" w:after="200" w:line="276"/>
        <w:ind w:right="0" w:left="0" w:firstLine="0"/>
        <w:jc w:val="left"/>
        <w:rPr>
          <w:rFonts w:ascii="Arial" w:hAnsi="Arial" w:cs="Arial" w:eastAsia="Arial"/>
          <w:color w:val="auto"/>
          <w:spacing w:val="0"/>
          <w:position w:val="0"/>
          <w:sz w:val="22"/>
          <w:shd w:fill="auto" w:val="clear"/>
        </w:rPr>
      </w:pPr>
    </w:p>
    <w:p>
      <w:pPr>
        <w:spacing w:before="0" w:after="200" w:line="276"/>
        <w:ind w:right="0" w:left="0" w:firstLine="0"/>
        <w:jc w:val="left"/>
        <w:rPr>
          <w:rFonts w:ascii="Arial" w:hAnsi="Arial" w:cs="Arial" w:eastAsia="Arial"/>
          <w:color w:val="auto"/>
          <w:spacing w:val="0"/>
          <w:position w:val="0"/>
          <w:sz w:val="22"/>
          <w:shd w:fill="auto" w:val="clear"/>
        </w:rPr>
      </w:pPr>
    </w:p>
    <w:p>
      <w:pPr>
        <w:spacing w:before="0" w:after="200" w:line="276"/>
        <w:ind w:right="0" w:left="0" w:firstLine="0"/>
        <w:jc w:val="left"/>
        <w:rPr>
          <w:rFonts w:ascii="Arial" w:hAnsi="Arial" w:cs="Arial" w:eastAsia="Arial"/>
          <w:color w:val="auto"/>
          <w:spacing w:val="0"/>
          <w:position w:val="0"/>
          <w:sz w:val="22"/>
          <w:shd w:fill="auto" w:val="clear"/>
        </w:rPr>
      </w:pPr>
    </w:p>
    <w:p>
      <w:pPr>
        <w:spacing w:before="0" w:after="200" w:line="276"/>
        <w:ind w:right="0" w:left="0" w:firstLine="0"/>
        <w:jc w:val="left"/>
        <w:rPr>
          <w:rFonts w:ascii="Palatino Linotype" w:hAnsi="Palatino Linotype" w:cs="Palatino Linotype" w:eastAsia="Palatino Linotype"/>
          <w:color w:val="auto"/>
          <w:spacing w:val="0"/>
          <w:position w:val="0"/>
          <w:sz w:val="24"/>
          <w:shd w:fill="auto" w:val="clear"/>
        </w:rPr>
      </w:pPr>
      <w:r>
        <w:rPr>
          <w:rFonts w:ascii="Palatino Linotype" w:hAnsi="Palatino Linotype" w:cs="Palatino Linotype" w:eastAsia="Palatino Linotype"/>
          <w:color w:val="auto"/>
          <w:spacing w:val="0"/>
          <w:position w:val="0"/>
          <w:sz w:val="24"/>
          <w:shd w:fill="auto" w:val="clear"/>
        </w:rPr>
        <w:t xml:space="preserve">Nota bio</w:t>
      </w:r>
    </w:p>
    <w:p>
      <w:pPr>
        <w:spacing w:before="0" w:after="200" w:line="276"/>
        <w:ind w:right="0" w:left="0" w:firstLine="0"/>
        <w:jc w:val="left"/>
        <w:rPr>
          <w:rFonts w:ascii="Palatino Linotype" w:hAnsi="Palatino Linotype" w:cs="Palatino Linotype" w:eastAsia="Palatino Linotype"/>
          <w:color w:val="000000"/>
          <w:spacing w:val="0"/>
          <w:position w:val="0"/>
          <w:sz w:val="24"/>
          <w:shd w:fill="auto" w:val="clear"/>
        </w:rPr>
      </w:pPr>
      <w:r>
        <w:rPr>
          <w:rFonts w:ascii="Palatino Linotype" w:hAnsi="Palatino Linotype" w:cs="Palatino Linotype" w:eastAsia="Palatino Linotype"/>
          <w:color w:val="auto"/>
          <w:spacing w:val="0"/>
          <w:position w:val="0"/>
          <w:sz w:val="24"/>
          <w:shd w:fill="auto" w:val="clear"/>
        </w:rPr>
        <w:t xml:space="preserve">Licia A.Callari è ricercatrice all’Università di Palermo , dove ricopre l’insegnamento di Teatro e drammaturgia. Studiosa del mondo classico, ha sviluppato l’interesse per ogni forma di spettacolo per l’antichità classica e per il teatro greco e latino dedicando particolare attenzione alla continuità temporale del mito e alla sua universalità. I suoi studi più recenti vertono sulla riscrittura e proposizione per la scena del testo drammatico che analizza e presenta situazioni legate all’aspetto sociale. Tra le sue pubblicazioni: </w:t>
      </w:r>
      <w:r>
        <w:rPr>
          <w:rFonts w:ascii="Palatino Linotype" w:hAnsi="Palatino Linotype" w:cs="Palatino Linotype" w:eastAsia="Palatino Linotype"/>
          <w:i/>
          <w:color w:val="auto"/>
          <w:spacing w:val="0"/>
          <w:position w:val="0"/>
          <w:sz w:val="24"/>
          <w:shd w:fill="auto" w:val="clear"/>
        </w:rPr>
        <w:t xml:space="preserve">La cena come spettacolo e lo spettacolo come cena</w:t>
      </w:r>
      <w:r>
        <w:rPr>
          <w:rFonts w:ascii="Palatino Linotype" w:hAnsi="Palatino Linotype" w:cs="Palatino Linotype" w:eastAsia="Palatino Linotype"/>
          <w:color w:val="auto"/>
          <w:spacing w:val="0"/>
          <w:position w:val="0"/>
          <w:sz w:val="24"/>
          <w:shd w:fill="auto" w:val="clear"/>
        </w:rPr>
        <w:t xml:space="preserve"> </w:t>
      </w:r>
      <w:r>
        <w:rPr>
          <w:rFonts w:ascii="Palatino Linotype" w:hAnsi="Palatino Linotype" w:cs="Palatino Linotype" w:eastAsia="Palatino Linotype"/>
          <w:i/>
          <w:color w:val="auto"/>
          <w:spacing w:val="0"/>
          <w:position w:val="0"/>
          <w:sz w:val="24"/>
          <w:shd w:fill="auto" w:val="clear"/>
        </w:rPr>
        <w:t xml:space="preserve">nel Satyricon di Petronio</w:t>
      </w:r>
      <w:r>
        <w:rPr>
          <w:rFonts w:ascii="Palatino Linotype" w:hAnsi="Palatino Linotype" w:cs="Palatino Linotype" w:eastAsia="Palatino Linotype"/>
          <w:color w:val="auto"/>
          <w:spacing w:val="0"/>
          <w:position w:val="0"/>
          <w:sz w:val="24"/>
          <w:shd w:fill="auto" w:val="clear"/>
        </w:rPr>
        <w:t xml:space="preserve"> (1995), </w:t>
      </w:r>
      <w:r>
        <w:rPr>
          <w:rFonts w:ascii="Palatino Linotype" w:hAnsi="Palatino Linotype" w:cs="Palatino Linotype" w:eastAsia="Palatino Linotype"/>
          <w:i/>
          <w:color w:val="auto"/>
          <w:spacing w:val="0"/>
          <w:position w:val="0"/>
          <w:sz w:val="24"/>
          <w:shd w:fill="auto" w:val="clear"/>
        </w:rPr>
        <w:t xml:space="preserve">Donne di spettacolo nella Roma antica</w:t>
      </w:r>
      <w:r>
        <w:rPr>
          <w:rFonts w:ascii="Palatino Linotype" w:hAnsi="Palatino Linotype" w:cs="Palatino Linotype" w:eastAsia="Palatino Linotype"/>
          <w:color w:val="auto"/>
          <w:spacing w:val="0"/>
          <w:position w:val="0"/>
          <w:sz w:val="24"/>
          <w:shd w:fill="auto" w:val="clear"/>
        </w:rPr>
        <w:t xml:space="preserve"> (2001), </w:t>
      </w:r>
      <w:r>
        <w:rPr>
          <w:rFonts w:ascii="Palatino Linotype" w:hAnsi="Palatino Linotype" w:cs="Palatino Linotype" w:eastAsia="Palatino Linotype"/>
          <w:i/>
          <w:color w:val="auto"/>
          <w:spacing w:val="0"/>
          <w:position w:val="0"/>
          <w:sz w:val="24"/>
          <w:shd w:fill="auto" w:val="clear"/>
        </w:rPr>
        <w:t xml:space="preserve">Il rito</w:t>
      </w:r>
      <w:r>
        <w:rPr>
          <w:rFonts w:ascii="Palatino Linotype" w:hAnsi="Palatino Linotype" w:cs="Palatino Linotype" w:eastAsia="Palatino Linotype"/>
          <w:color w:val="auto"/>
          <w:spacing w:val="0"/>
          <w:position w:val="0"/>
          <w:sz w:val="24"/>
          <w:shd w:fill="auto" w:val="clear"/>
        </w:rPr>
        <w:t xml:space="preserve"> </w:t>
      </w:r>
      <w:r>
        <w:rPr>
          <w:rFonts w:ascii="Palatino Linotype" w:hAnsi="Palatino Linotype" w:cs="Palatino Linotype" w:eastAsia="Palatino Linotype"/>
          <w:i/>
          <w:color w:val="auto"/>
          <w:spacing w:val="0"/>
          <w:position w:val="0"/>
          <w:sz w:val="24"/>
          <w:shd w:fill="auto" w:val="clear"/>
        </w:rPr>
        <w:t xml:space="preserve">arcaico: interpreti, spettacolarità e spettacolarizzazione</w:t>
      </w:r>
      <w:r>
        <w:rPr>
          <w:rFonts w:ascii="Palatino Linotype" w:hAnsi="Palatino Linotype" w:cs="Palatino Linotype" w:eastAsia="Palatino Linotype"/>
          <w:color w:val="auto"/>
          <w:spacing w:val="0"/>
          <w:position w:val="0"/>
          <w:sz w:val="24"/>
          <w:shd w:fill="auto" w:val="clear"/>
        </w:rPr>
        <w:t xml:space="preserve"> (2004), </w:t>
      </w:r>
      <w:r>
        <w:rPr>
          <w:rFonts w:ascii="Palatino Linotype" w:hAnsi="Palatino Linotype" w:cs="Palatino Linotype" w:eastAsia="Palatino Linotype"/>
          <w:i/>
          <w:color w:val="auto"/>
          <w:spacing w:val="0"/>
          <w:position w:val="0"/>
          <w:sz w:val="24"/>
          <w:shd w:fill="auto" w:val="clear"/>
        </w:rPr>
        <w:t xml:space="preserve">Tempus erat tempus est-Un’epoca del</w:t>
      </w:r>
      <w:r>
        <w:rPr>
          <w:rFonts w:ascii="Palatino Linotype" w:hAnsi="Palatino Linotype" w:cs="Palatino Linotype" w:eastAsia="Palatino Linotype"/>
          <w:color w:val="auto"/>
          <w:spacing w:val="0"/>
          <w:position w:val="0"/>
          <w:sz w:val="24"/>
          <w:shd w:fill="auto" w:val="clear"/>
        </w:rPr>
        <w:t xml:space="preserve"> </w:t>
      </w:r>
      <w:r>
        <w:rPr>
          <w:rFonts w:ascii="Palatino Linotype" w:hAnsi="Palatino Linotype" w:cs="Palatino Linotype" w:eastAsia="Palatino Linotype"/>
          <w:i/>
          <w:color w:val="auto"/>
          <w:spacing w:val="0"/>
          <w:position w:val="0"/>
          <w:sz w:val="24"/>
          <w:shd w:fill="auto" w:val="clear"/>
        </w:rPr>
        <w:t xml:space="preserve">quotidiano</w:t>
      </w:r>
      <w:r>
        <w:rPr>
          <w:rFonts w:ascii="Palatino Linotype" w:hAnsi="Palatino Linotype" w:cs="Palatino Linotype" w:eastAsia="Palatino Linotype"/>
          <w:color w:val="auto"/>
          <w:spacing w:val="0"/>
          <w:position w:val="0"/>
          <w:sz w:val="24"/>
          <w:shd w:fill="auto" w:val="clear"/>
        </w:rPr>
        <w:t xml:space="preserve"> (2005), </w:t>
      </w:r>
      <w:r>
        <w:rPr>
          <w:rFonts w:ascii="Palatino Linotype" w:hAnsi="Palatino Linotype" w:cs="Palatino Linotype" w:eastAsia="Palatino Linotype"/>
          <w:i/>
          <w:color w:val="auto"/>
          <w:spacing w:val="0"/>
          <w:position w:val="0"/>
          <w:sz w:val="24"/>
          <w:shd w:fill="auto" w:val="clear"/>
        </w:rPr>
        <w:t xml:space="preserve">Il diritto alla sepoltura e il lutto delle madri dalle Supplici di Euripide</w:t>
      </w:r>
      <w:r>
        <w:rPr>
          <w:rFonts w:ascii="Palatino Linotype" w:hAnsi="Palatino Linotype" w:cs="Palatino Linotype" w:eastAsia="Palatino Linotype"/>
          <w:color w:val="auto"/>
          <w:spacing w:val="0"/>
          <w:position w:val="0"/>
          <w:sz w:val="24"/>
          <w:shd w:fill="auto" w:val="clear"/>
        </w:rPr>
        <w:t xml:space="preserve"> (2011); in collaborazione con Alessandra Dino ha curato il </w:t>
      </w:r>
      <w:r>
        <w:rPr>
          <w:rFonts w:ascii="Palatino Linotype" w:hAnsi="Palatino Linotype" w:cs="Palatino Linotype" w:eastAsia="Palatino Linotype"/>
          <w:i/>
          <w:color w:val="auto"/>
          <w:spacing w:val="0"/>
          <w:position w:val="0"/>
          <w:sz w:val="24"/>
          <w:shd w:fill="auto" w:val="clear"/>
        </w:rPr>
        <w:t xml:space="preserve">libro Coscienza e potere. Narrazioni attraverso il mito </w:t>
      </w:r>
      <w:r>
        <w:rPr>
          <w:rFonts w:ascii="Palatino Linotype" w:hAnsi="Palatino Linotype" w:cs="Palatino Linotype" w:eastAsia="Palatino Linotype"/>
          <w:color w:val="auto"/>
          <w:spacing w:val="0"/>
          <w:position w:val="0"/>
          <w:sz w:val="24"/>
          <w:shd w:fill="auto" w:val="clear"/>
        </w:rPr>
        <w:t xml:space="preserve">(2009) e pubblicato </w:t>
      </w:r>
      <w:r>
        <w:rPr>
          <w:rFonts w:ascii="Palatino Linotype" w:hAnsi="Palatino Linotype" w:cs="Palatino Linotype" w:eastAsia="Palatino Linotype"/>
          <w:i/>
          <w:color w:val="auto"/>
          <w:spacing w:val="0"/>
          <w:position w:val="0"/>
          <w:sz w:val="24"/>
          <w:shd w:fill="auto" w:val="clear"/>
        </w:rPr>
        <w:t xml:space="preserve">Liberi di scegliere. Due racconti teatrali</w:t>
      </w:r>
      <w:r>
        <w:rPr>
          <w:rFonts w:ascii="Palatino Linotype" w:hAnsi="Palatino Linotype" w:cs="Palatino Linotype" w:eastAsia="Palatino Linotype"/>
          <w:color w:val="auto"/>
          <w:spacing w:val="0"/>
          <w:position w:val="0"/>
          <w:sz w:val="24"/>
          <w:shd w:fill="auto" w:val="clear"/>
        </w:rPr>
        <w:t xml:space="preserve"> (2011); </w:t>
      </w:r>
      <w:r>
        <w:rPr>
          <w:rFonts w:ascii="Palatino Linotype" w:hAnsi="Palatino Linotype" w:cs="Palatino Linotype" w:eastAsia="Palatino Linotype"/>
          <w:i/>
          <w:color w:val="auto"/>
          <w:spacing w:val="0"/>
          <w:position w:val="0"/>
          <w:sz w:val="24"/>
          <w:shd w:fill="auto" w:val="clear"/>
        </w:rPr>
        <w:t xml:space="preserve">Lungo il filo di Arianna.</w:t>
      </w:r>
      <w:r>
        <w:rPr>
          <w:rFonts w:ascii="Palatino Linotype" w:hAnsi="Palatino Linotype" w:cs="Palatino Linotype" w:eastAsia="Palatino Linotype"/>
          <w:color w:val="auto"/>
          <w:spacing w:val="0"/>
          <w:position w:val="0"/>
          <w:sz w:val="24"/>
          <w:shd w:fill="auto" w:val="clear"/>
        </w:rPr>
        <w:t xml:space="preserve"> </w:t>
      </w:r>
      <w:r>
        <w:rPr>
          <w:rFonts w:ascii="Palatino Linotype" w:hAnsi="Palatino Linotype" w:cs="Palatino Linotype" w:eastAsia="Palatino Linotype"/>
          <w:i/>
          <w:color w:val="auto"/>
          <w:spacing w:val="0"/>
          <w:position w:val="0"/>
          <w:sz w:val="24"/>
          <w:shd w:fill="auto" w:val="clear"/>
        </w:rPr>
        <w:t xml:space="preserve">Voci del mito al femminile</w:t>
      </w:r>
      <w:r>
        <w:rPr>
          <w:rFonts w:ascii="Palatino Linotype" w:hAnsi="Palatino Linotype" w:cs="Palatino Linotype" w:eastAsia="Palatino Linotype"/>
          <w:color w:val="auto"/>
          <w:spacing w:val="0"/>
          <w:position w:val="0"/>
          <w:sz w:val="24"/>
          <w:shd w:fill="auto" w:val="clear"/>
        </w:rPr>
        <w:t xml:space="preserve"> (2012).</w:t>
      </w:r>
    </w:p>
    <w:p>
      <w:pPr>
        <w:spacing w:before="0" w:after="200" w:line="276"/>
        <w:ind w:right="0" w:left="0" w:firstLine="0"/>
        <w:jc w:val="left"/>
        <w:rPr>
          <w:rFonts w:ascii="Palatino Linotype" w:hAnsi="Palatino Linotype" w:cs="Palatino Linotype" w:eastAsia="Palatino Linotype"/>
          <w:color w:val="auto"/>
          <w:spacing w:val="0"/>
          <w:position w:val="0"/>
          <w:sz w:val="24"/>
          <w:shd w:fill="auto" w:val="clear"/>
        </w:rPr>
      </w:pPr>
    </w:p>
    <w:p>
      <w:pPr>
        <w:spacing w:before="0" w:after="200" w:line="276"/>
        <w:ind w:right="0" w:left="0" w:firstLine="0"/>
        <w:jc w:val="left"/>
        <w:rPr>
          <w:rFonts w:ascii="Palatino Linotype" w:hAnsi="Palatino Linotype" w:cs="Palatino Linotype" w:eastAsia="Palatino Linotype"/>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Palatino Linotype" w:hAnsi="Palatino Linotype" w:cs="Palatino Linotype" w:eastAsia="Palatino Linotype"/>
          <w:color w:val="auto"/>
          <w:spacing w:val="0"/>
          <w:position w:val="0"/>
          <w:sz w:val="24"/>
          <w:shd w:fill="auto" w:val="clear"/>
        </w:rPr>
      </w:pPr>
    </w:p>
    <w:p>
      <w:pPr>
        <w:spacing w:before="0" w:after="200" w:line="276"/>
        <w:ind w:right="0" w:left="0" w:firstLine="0"/>
        <w:jc w:val="left"/>
        <w:rPr>
          <w:rFonts w:ascii="Palatino Linotype" w:hAnsi="Palatino Linotype" w:cs="Palatino Linotype" w:eastAsia="Palatino Linotype"/>
          <w:color w:val="auto"/>
          <w:spacing w:val="0"/>
          <w:position w:val="0"/>
          <w:sz w:val="24"/>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