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419B" w:rsidRPr="0099419B" w:rsidRDefault="0099419B" w:rsidP="0099419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99419B">
        <w:rPr>
          <w:rFonts w:ascii="Times New Roman" w:eastAsia="Times New Roman" w:hAnsi="Times New Roman" w:cs="Times New Roman"/>
          <w:sz w:val="24"/>
          <w:szCs w:val="24"/>
          <w:lang w:eastAsia="it-IT"/>
        </w:rPr>
        <w:fldChar w:fldCharType="begin"/>
      </w:r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instrText xml:space="preserve"> HYPERLINK "http://www.ncbi.nlm.nih.gov/pubmed/23257680" \o "International archives of allergy and immunology." </w:instrText>
      </w:r>
      <w:r w:rsidRPr="0099419B">
        <w:rPr>
          <w:rFonts w:ascii="Times New Roman" w:eastAsia="Times New Roman" w:hAnsi="Times New Roman" w:cs="Times New Roman"/>
          <w:sz w:val="24"/>
          <w:szCs w:val="24"/>
          <w:lang w:eastAsia="it-IT"/>
        </w:rPr>
        <w:fldChar w:fldCharType="separate"/>
      </w:r>
      <w:r w:rsidRPr="0099419B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en-US" w:eastAsia="it-IT"/>
        </w:rPr>
        <w:t>Int Arch Allergy Immunol.</w:t>
      </w:r>
      <w:r w:rsidRPr="0099419B">
        <w:rPr>
          <w:rFonts w:ascii="Times New Roman" w:eastAsia="Times New Roman" w:hAnsi="Times New Roman" w:cs="Times New Roman"/>
          <w:sz w:val="24"/>
          <w:szCs w:val="24"/>
          <w:lang w:eastAsia="it-IT"/>
        </w:rPr>
        <w:fldChar w:fldCharType="end"/>
      </w:r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2013;161(1):53-64. doi: 10.1159/000343137. Epub 2012 Dec 14.</w:t>
      </w:r>
    </w:p>
    <w:p w:rsidR="0099419B" w:rsidRPr="0099419B" w:rsidRDefault="0099419B" w:rsidP="0099419B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it-IT"/>
        </w:rPr>
      </w:pPr>
      <w:r w:rsidRPr="0099419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it-IT"/>
        </w:rPr>
        <w:t>Effect of nebulized beclomethasone on airway inflammation and clinical status of children with allergic asthma and rhinitis: a randomized, double-blind, placebo-controlled study.</w:t>
      </w:r>
    </w:p>
    <w:p w:rsidR="0099419B" w:rsidRPr="0099419B" w:rsidRDefault="0099419B" w:rsidP="0099419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9419B">
        <w:rPr>
          <w:rFonts w:ascii="Times New Roman" w:eastAsia="Times New Roman" w:hAnsi="Times New Roman" w:cs="Times New Roman"/>
          <w:sz w:val="24"/>
          <w:szCs w:val="24"/>
          <w:lang w:eastAsia="it-IT"/>
        </w:rPr>
        <w:fldChar w:fldCharType="begin"/>
      </w:r>
      <w:r w:rsidRPr="0099419B">
        <w:rPr>
          <w:rFonts w:ascii="Times New Roman" w:eastAsia="Times New Roman" w:hAnsi="Times New Roman" w:cs="Times New Roman"/>
          <w:sz w:val="24"/>
          <w:szCs w:val="24"/>
          <w:lang w:eastAsia="it-IT"/>
        </w:rPr>
        <w:instrText xml:space="preserve"> HYPERLINK "http://www.ncbi.nlm.nih.gov/pubmed?term=Profita%20M%5BAuthor%5D&amp;cauthor=true&amp;cauthor_uid=23257680" </w:instrText>
      </w:r>
      <w:r w:rsidRPr="0099419B">
        <w:rPr>
          <w:rFonts w:ascii="Times New Roman" w:eastAsia="Times New Roman" w:hAnsi="Times New Roman" w:cs="Times New Roman"/>
          <w:sz w:val="24"/>
          <w:szCs w:val="24"/>
          <w:lang w:eastAsia="it-IT"/>
        </w:rPr>
        <w:fldChar w:fldCharType="separate"/>
      </w:r>
      <w:proofErr w:type="spellStart"/>
      <w:r w:rsidRPr="0099419B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it-IT"/>
        </w:rPr>
        <w:t>Profita</w:t>
      </w:r>
      <w:proofErr w:type="spellEnd"/>
      <w:r w:rsidRPr="0099419B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it-IT"/>
        </w:rPr>
        <w:t xml:space="preserve"> M</w:t>
      </w:r>
      <w:r w:rsidRPr="0099419B">
        <w:rPr>
          <w:rFonts w:ascii="Times New Roman" w:eastAsia="Times New Roman" w:hAnsi="Times New Roman" w:cs="Times New Roman"/>
          <w:sz w:val="24"/>
          <w:szCs w:val="24"/>
          <w:lang w:eastAsia="it-IT"/>
        </w:rPr>
        <w:fldChar w:fldCharType="end"/>
      </w:r>
      <w:r w:rsidRPr="0099419B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, </w:t>
      </w:r>
      <w:hyperlink r:id="rId4" w:history="1">
        <w:proofErr w:type="spellStart"/>
        <w:r w:rsidRPr="0099419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Riccobono</w:t>
        </w:r>
        <w:proofErr w:type="spellEnd"/>
        <w:r w:rsidRPr="0099419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 xml:space="preserve"> L</w:t>
        </w:r>
      </w:hyperlink>
      <w:r w:rsidRPr="0099419B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, </w:t>
      </w:r>
      <w:hyperlink r:id="rId5" w:history="1">
        <w:proofErr w:type="spellStart"/>
        <w:r w:rsidRPr="0099419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Bonanno</w:t>
        </w:r>
        <w:proofErr w:type="spellEnd"/>
        <w:r w:rsidRPr="0099419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 xml:space="preserve"> A</w:t>
        </w:r>
      </w:hyperlink>
      <w:r w:rsidRPr="0099419B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, </w:t>
      </w:r>
      <w:hyperlink r:id="rId6" w:history="1">
        <w:proofErr w:type="spellStart"/>
        <w:r w:rsidRPr="0099419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Chanez</w:t>
        </w:r>
        <w:proofErr w:type="spellEnd"/>
        <w:r w:rsidRPr="0099419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 xml:space="preserve"> P</w:t>
        </w:r>
      </w:hyperlink>
      <w:r w:rsidRPr="0099419B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, </w:t>
      </w:r>
      <w:hyperlink r:id="rId7" w:history="1">
        <w:r w:rsidRPr="0099419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Gagliardo R</w:t>
        </w:r>
      </w:hyperlink>
      <w:r w:rsidRPr="0099419B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, </w:t>
      </w:r>
      <w:hyperlink r:id="rId8" w:history="1">
        <w:r w:rsidRPr="0099419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Montalbano AM</w:t>
        </w:r>
      </w:hyperlink>
      <w:r w:rsidRPr="0099419B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, </w:t>
      </w:r>
      <w:hyperlink r:id="rId9" w:history="1">
        <w:r w:rsidRPr="0099419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Albano GD</w:t>
        </w:r>
      </w:hyperlink>
      <w:r w:rsidRPr="0099419B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, </w:t>
      </w:r>
      <w:hyperlink r:id="rId10" w:history="1">
        <w:proofErr w:type="spellStart"/>
        <w:r w:rsidRPr="0099419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Liotta</w:t>
        </w:r>
        <w:proofErr w:type="spellEnd"/>
        <w:r w:rsidRPr="0099419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 xml:space="preserve"> G</w:t>
        </w:r>
      </w:hyperlink>
      <w:r w:rsidRPr="0099419B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, </w:t>
      </w:r>
      <w:hyperlink r:id="rId11" w:history="1">
        <w:proofErr w:type="spellStart"/>
        <w:r w:rsidRPr="0099419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Gjomarkaj</w:t>
        </w:r>
        <w:proofErr w:type="spellEnd"/>
        <w:r w:rsidRPr="0099419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 xml:space="preserve"> M</w:t>
        </w:r>
      </w:hyperlink>
      <w:r w:rsidRPr="0099419B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, </w:t>
      </w:r>
      <w:hyperlink r:id="rId12" w:history="1">
        <w:r w:rsidRPr="0099419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 xml:space="preserve">La </w:t>
        </w:r>
        <w:proofErr w:type="spellStart"/>
        <w:r w:rsidRPr="0099419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Grutta</w:t>
        </w:r>
        <w:proofErr w:type="spellEnd"/>
        <w:r w:rsidRPr="0099419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 xml:space="preserve"> S</w:t>
        </w:r>
      </w:hyperlink>
      <w:r w:rsidRPr="0099419B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:rsidR="0099419B" w:rsidRPr="0099419B" w:rsidRDefault="0099419B" w:rsidP="0099419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it-IT"/>
        </w:rPr>
      </w:pPr>
      <w:r w:rsidRPr="0099419B"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it-IT"/>
        </w:rPr>
        <w:t>Source</w:t>
      </w:r>
    </w:p>
    <w:p w:rsidR="0099419B" w:rsidRPr="0099419B" w:rsidRDefault="0099419B" w:rsidP="009941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Unit Ex vivo/in vitro Models to Study the Immunopathology and the Pharmacology of Airway Diseases, Institute of Biomedicine and Molecular Immunology, Italian National Research Council, Palermo, Italy.</w:t>
      </w:r>
    </w:p>
    <w:p w:rsidR="0099419B" w:rsidRPr="0099419B" w:rsidRDefault="0099419B" w:rsidP="0099419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proofErr w:type="spellStart"/>
      <w:r w:rsidRPr="0099419B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Abstract</w:t>
      </w:r>
      <w:proofErr w:type="spellEnd"/>
    </w:p>
    <w:p w:rsidR="0099419B" w:rsidRPr="0099419B" w:rsidRDefault="0099419B" w:rsidP="009941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We aimed to evaluate the therapeutic effect of </w:t>
      </w:r>
      <w:proofErr w:type="spellStart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nebulized</w:t>
      </w:r>
      <w:proofErr w:type="spellEnd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proofErr w:type="spellStart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beclomethasone</w:t>
      </w:r>
      <w:proofErr w:type="spellEnd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proofErr w:type="spellStart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dipropionate</w:t>
      </w:r>
      <w:proofErr w:type="spellEnd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(</w:t>
      </w:r>
      <w:proofErr w:type="spellStart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nBDP</w:t>
      </w:r>
      <w:proofErr w:type="spellEnd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) on both allergic asthma and rhinitis. In a randomized, double-blind, placebo-controlled study, 40 children (mean age 10.7 ± 2.1 years) with allergic asthma and rhinitis received either </w:t>
      </w:r>
      <w:proofErr w:type="spellStart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nBDP</w:t>
      </w:r>
      <w:proofErr w:type="spellEnd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(daily dose of 800 µg, administered twice daily) or placebo for 4 weeks (with a face mask), after a 2-week run-in period of clinical assessment. Nasal and oral fractional exhaled nitric oxide (</w:t>
      </w:r>
      <w:proofErr w:type="spellStart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FeNO</w:t>
      </w:r>
      <w:proofErr w:type="spellEnd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) measurements together with pulmonary function tests, nasal and oral exhaled breath condensate (EBC) collection for pH and interleukin-5 (IL-5) measurements as well as nasal and bronchial symptom scores were obtained at baseline and after 4-week treatment. A significant improvement in oral </w:t>
      </w:r>
      <w:proofErr w:type="spellStart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FeNO</w:t>
      </w:r>
      <w:proofErr w:type="spellEnd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, oral and nasal EBC IL-5 and nasal EBC pH was observed in the </w:t>
      </w:r>
      <w:proofErr w:type="spellStart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nBDP</w:t>
      </w:r>
      <w:proofErr w:type="spellEnd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group when comparing the values with baseline, together with an improvement in symptom score of the visual analogue scale, nasal obstruction, sneezing, </w:t>
      </w:r>
      <w:proofErr w:type="spellStart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rhinorrhea</w:t>
      </w:r>
      <w:proofErr w:type="spellEnd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, breathing difficulty, cough, wheezing and sleep disturbance (</w:t>
      </w:r>
      <w:proofErr w:type="spellStart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nBDP</w:t>
      </w:r>
      <w:proofErr w:type="spellEnd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end treatment vs. baseline, </w:t>
      </w:r>
      <w:proofErr w:type="spellStart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Wilcoxon</w:t>
      </w:r>
      <w:proofErr w:type="spellEnd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signed-rank test). </w:t>
      </w:r>
      <w:proofErr w:type="spellStart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nBDP</w:t>
      </w:r>
      <w:proofErr w:type="spellEnd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was more effective than placebo (ANCOVA test) in improving [difference </w:t>
      </w:r>
      <w:r w:rsidRPr="0099419B">
        <w:rPr>
          <w:rFonts w:ascii="Times New Roman" w:eastAsia="Times New Roman" w:hAnsi="Times New Roman" w:cs="Times New Roman"/>
          <w:sz w:val="24"/>
          <w:szCs w:val="24"/>
          <w:lang w:eastAsia="it-IT"/>
        </w:rPr>
        <w:t>Δ</w:t>
      </w:r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= response after treatment at the last visit (active or placebo) - value at baseline] nasal pH, oral IL-5, oral </w:t>
      </w:r>
      <w:proofErr w:type="spellStart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FeNO</w:t>
      </w:r>
      <w:proofErr w:type="spellEnd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, forced expiratory volume in 1 s, forced expiratory volume in 1 s/forced vital capacity, peek expiratory flow, visual analogue scale, breathing difficulty, cough, wheezing and sleep disturbance scores. No differences were observed between the </w:t>
      </w:r>
      <w:proofErr w:type="spellStart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nBDP</w:t>
      </w:r>
      <w:proofErr w:type="spellEnd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and the placebo group for symptom score of rhinitis. </w:t>
      </w:r>
      <w:proofErr w:type="spellStart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nBDP</w:t>
      </w:r>
      <w:proofErr w:type="spellEnd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is a useful treatment for airway inflammation and clinical status in children with concomitant allergic asthma and rhinitis.</w:t>
      </w:r>
    </w:p>
    <w:p w:rsidR="0099419B" w:rsidRPr="0099419B" w:rsidRDefault="0099419B" w:rsidP="009941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Copyright © 2012 S. </w:t>
      </w:r>
      <w:proofErr w:type="spellStart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Karger</w:t>
      </w:r>
      <w:proofErr w:type="spellEnd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AG, Basel.</w:t>
      </w:r>
    </w:p>
    <w:p w:rsidR="0099419B" w:rsidRPr="0099419B" w:rsidRDefault="0099419B" w:rsidP="0099419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PMID:</w:t>
      </w:r>
    </w:p>
    <w:p w:rsidR="0099419B" w:rsidRPr="0099419B" w:rsidRDefault="0099419B" w:rsidP="0099419B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23257680</w:t>
      </w:r>
    </w:p>
    <w:p w:rsidR="0099419B" w:rsidRPr="0099419B" w:rsidRDefault="0099419B" w:rsidP="0099419B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[</w:t>
      </w:r>
      <w:proofErr w:type="spellStart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PubMed</w:t>
      </w:r>
      <w:proofErr w:type="spellEnd"/>
      <w:r w:rsidRPr="0099419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- in process] </w:t>
      </w:r>
    </w:p>
    <w:p w:rsidR="0099419B" w:rsidRPr="0099419B" w:rsidRDefault="0099419B" w:rsidP="0099419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it-IT"/>
        </w:rPr>
      </w:pPr>
      <w:hyperlink r:id="rId13" w:tooltip="Links to resources such as full text articles and biological data" w:history="1">
        <w:proofErr w:type="spellStart"/>
        <w:r w:rsidRPr="0099419B">
          <w:rPr>
            <w:rFonts w:ascii="Times New Roman" w:eastAsia="Times New Roman" w:hAnsi="Times New Roman" w:cs="Times New Roman"/>
            <w:b/>
            <w:bCs/>
            <w:color w:val="0000FF"/>
            <w:sz w:val="27"/>
            <w:szCs w:val="27"/>
            <w:u w:val="single"/>
            <w:lang w:val="en-US" w:eastAsia="it-IT"/>
          </w:rPr>
          <w:t>LinkOut</w:t>
        </w:r>
        <w:proofErr w:type="spellEnd"/>
        <w:r w:rsidRPr="0099419B">
          <w:rPr>
            <w:rFonts w:ascii="Times New Roman" w:eastAsia="Times New Roman" w:hAnsi="Times New Roman" w:cs="Times New Roman"/>
            <w:b/>
            <w:bCs/>
            <w:color w:val="0000FF"/>
            <w:sz w:val="27"/>
            <w:szCs w:val="27"/>
            <w:u w:val="single"/>
            <w:lang w:val="en-US" w:eastAsia="it-IT"/>
          </w:rPr>
          <w:t xml:space="preserve"> - more resources</w:t>
        </w:r>
      </w:hyperlink>
    </w:p>
    <w:p w:rsidR="00DF5625" w:rsidRPr="0099419B" w:rsidRDefault="00DF5625">
      <w:pPr>
        <w:rPr>
          <w:lang w:val="en-US"/>
        </w:rPr>
      </w:pPr>
    </w:p>
    <w:sectPr w:rsidR="00DF5625" w:rsidRPr="0099419B" w:rsidSect="00DF562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/>
  <w:defaultTabStop w:val="708"/>
  <w:hyphenationZone w:val="283"/>
  <w:characterSpacingControl w:val="doNotCompress"/>
  <w:compat/>
  <w:rsids>
    <w:rsidRoot w:val="0099419B"/>
    <w:rsid w:val="0099419B"/>
    <w:rsid w:val="00DF56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F5625"/>
  </w:style>
  <w:style w:type="paragraph" w:styleId="Titolo1">
    <w:name w:val="heading 1"/>
    <w:basedOn w:val="Normale"/>
    <w:link w:val="Titolo1Carattere"/>
    <w:uiPriority w:val="9"/>
    <w:qFormat/>
    <w:rsid w:val="0099419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99419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9419B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99419B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99419B"/>
    <w:rPr>
      <w:color w:val="0000FF"/>
      <w:u w:val="single"/>
    </w:rPr>
  </w:style>
  <w:style w:type="character" w:customStyle="1" w:styleId="highlight">
    <w:name w:val="highlight"/>
    <w:basedOn w:val="Carpredefinitoparagrafo"/>
    <w:rsid w:val="0099419B"/>
  </w:style>
  <w:style w:type="paragraph" w:styleId="NormaleWeb">
    <w:name w:val="Normal (Web)"/>
    <w:basedOn w:val="Normale"/>
    <w:uiPriority w:val="99"/>
    <w:semiHidden/>
    <w:unhideWhenUsed/>
    <w:rsid w:val="009941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ui-ncbitoggler-master-text">
    <w:name w:val="ui-ncbitoggler-master-text"/>
    <w:basedOn w:val="Carpredefinitoparagrafo"/>
    <w:rsid w:val="0099419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778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651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509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138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24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508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878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715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i.nlm.nih.gov/pubmed?term=Montalbano%20AM%5BAuthor%5D&amp;cauthor=true&amp;cauthor_uid=23257680" TargetMode="External"/><Relationship Id="rId13" Type="http://schemas.openxmlformats.org/officeDocument/2006/relationships/hyperlink" Target="http://www.ncbi.nlm.nih.gov/pubmed/2325768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ncbi.nlm.nih.gov/pubmed?term=Gagliardo%20R%5BAuthor%5D&amp;cauthor=true&amp;cauthor_uid=23257680" TargetMode="External"/><Relationship Id="rId12" Type="http://schemas.openxmlformats.org/officeDocument/2006/relationships/hyperlink" Target="http://www.ncbi.nlm.nih.gov/pubmed?term=La%20Grutta%20S%5BAuthor%5D&amp;cauthor=true&amp;cauthor_uid=2325768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cbi.nlm.nih.gov/pubmed?term=Chanez%20P%5BAuthor%5D&amp;cauthor=true&amp;cauthor_uid=23257680" TargetMode="External"/><Relationship Id="rId11" Type="http://schemas.openxmlformats.org/officeDocument/2006/relationships/hyperlink" Target="http://www.ncbi.nlm.nih.gov/pubmed?term=Gjomarkaj%20M%5BAuthor%5D&amp;cauthor=true&amp;cauthor_uid=23257680" TargetMode="External"/><Relationship Id="rId5" Type="http://schemas.openxmlformats.org/officeDocument/2006/relationships/hyperlink" Target="http://www.ncbi.nlm.nih.gov/pubmed?term=Bonanno%20A%5BAuthor%5D&amp;cauthor=true&amp;cauthor_uid=23257680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://www.ncbi.nlm.nih.gov/pubmed?term=Liotta%20G%5BAuthor%5D&amp;cauthor=true&amp;cauthor_uid=23257680" TargetMode="External"/><Relationship Id="rId4" Type="http://schemas.openxmlformats.org/officeDocument/2006/relationships/hyperlink" Target="http://www.ncbi.nlm.nih.gov/pubmed?term=Riccobono%20L%5BAuthor%5D&amp;cauthor=true&amp;cauthor_uid=23257680" TargetMode="External"/><Relationship Id="rId9" Type="http://schemas.openxmlformats.org/officeDocument/2006/relationships/hyperlink" Target="http://www.ncbi.nlm.nih.gov/pubmed?term=Albano%20GD%5BAuthor%5D&amp;cauthor=true&amp;cauthor_uid=2325768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575</Words>
  <Characters>3283</Characters>
  <Application>Microsoft Office Word</Application>
  <DocSecurity>0</DocSecurity>
  <Lines>27</Lines>
  <Paragraphs>7</Paragraphs>
  <ScaleCrop>false</ScaleCrop>
  <Company>Hewlett-Packard</Company>
  <LinksUpToDate>false</LinksUpToDate>
  <CharactersWithSpaces>3851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Giusy</dc:creator>
  <cp:lastModifiedBy>Giusy</cp:lastModifiedBy>
  <cp:revision>1</cp:revision>
  <dcterms:created xsi:type="dcterms:W3CDTF">2013-05-28T14:56:00Z</dcterms:created>
  <dcterms:modified xsi:type="dcterms:W3CDTF">2013-05-28T14:57:00Z</dcterms:modified>
</cp:coreProperties>
</file>