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15" w:rsidRDefault="00ED1615" w:rsidP="00ED1615">
      <w:pPr>
        <w:ind w:right="-82"/>
        <w:jc w:val="center"/>
        <w:rPr>
          <w:b/>
          <w:lang w:val="en-GB"/>
        </w:rPr>
      </w:pPr>
      <w:r w:rsidRPr="00ED1615">
        <w:rPr>
          <w:b/>
          <w:lang w:val="en-US"/>
        </w:rPr>
        <w:t xml:space="preserve">The diet </w:t>
      </w:r>
      <w:proofErr w:type="spellStart"/>
      <w:r w:rsidRPr="00ED1615">
        <w:rPr>
          <w:b/>
          <w:lang w:val="en-US"/>
        </w:rPr>
        <w:t>phytochemical</w:t>
      </w:r>
      <w:proofErr w:type="spellEnd"/>
      <w:r w:rsidRPr="00ED1615">
        <w:rPr>
          <w:b/>
          <w:lang w:val="en-US"/>
        </w:rPr>
        <w:t xml:space="preserve"> Indicaxanthin </w:t>
      </w:r>
      <w:r w:rsidRPr="00ED1615">
        <w:rPr>
          <w:b/>
          <w:lang w:val="en-GB"/>
        </w:rPr>
        <w:t>suppresses 7-ketocholesterol-induced THP-1 cell apoptosis</w:t>
      </w:r>
      <w:r w:rsidRPr="002752E8">
        <w:rPr>
          <w:b/>
          <w:lang w:val="en-GB"/>
        </w:rPr>
        <w:t xml:space="preserve"> </w:t>
      </w:r>
      <w:r w:rsidRPr="002752E8">
        <w:rPr>
          <w:b/>
          <w:i/>
          <w:lang w:val="en-GB"/>
        </w:rPr>
        <w:t>via</w:t>
      </w:r>
      <w:r w:rsidRPr="002752E8">
        <w:rPr>
          <w:b/>
          <w:i/>
          <w:u w:val="words"/>
          <w:lang w:val="en-GB"/>
        </w:rPr>
        <w:t xml:space="preserve"> </w:t>
      </w:r>
      <w:r w:rsidRPr="002752E8">
        <w:rPr>
          <w:b/>
          <w:lang w:val="en-GB"/>
        </w:rPr>
        <w:t xml:space="preserve">inhibition </w:t>
      </w:r>
      <w:r w:rsidR="0030463B">
        <w:rPr>
          <w:b/>
          <w:lang w:val="en-GB"/>
        </w:rPr>
        <w:t xml:space="preserve">of </w:t>
      </w:r>
      <w:proofErr w:type="spellStart"/>
      <w:r>
        <w:rPr>
          <w:b/>
          <w:lang w:val="en-GB"/>
        </w:rPr>
        <w:t>redox</w:t>
      </w:r>
      <w:proofErr w:type="spellEnd"/>
      <w:r>
        <w:rPr>
          <w:b/>
          <w:lang w:val="en-GB"/>
        </w:rPr>
        <w:t xml:space="preserve"> unbalance,</w:t>
      </w:r>
      <w:r w:rsidRPr="002752E8">
        <w:rPr>
          <w:b/>
          <w:lang w:val="en-GB"/>
        </w:rPr>
        <w:t xml:space="preserve"> </w:t>
      </w:r>
      <w:proofErr w:type="spellStart"/>
      <w:r w:rsidRPr="002752E8">
        <w:rPr>
          <w:b/>
          <w:lang w:val="en-GB"/>
        </w:rPr>
        <w:t>cytosolic</w:t>
      </w:r>
      <w:proofErr w:type="spellEnd"/>
      <w:r w:rsidRPr="002752E8">
        <w:rPr>
          <w:b/>
          <w:lang w:val="en-GB"/>
        </w:rPr>
        <w:t xml:space="preserve"> Ca</w:t>
      </w:r>
      <w:r w:rsidRPr="00500461">
        <w:rPr>
          <w:b/>
          <w:vertAlign w:val="superscript"/>
          <w:lang w:val="en-GB"/>
        </w:rPr>
        <w:t>2+</w:t>
      </w:r>
      <w:r w:rsidRPr="002752E8">
        <w:rPr>
          <w:b/>
          <w:lang w:val="en-GB"/>
        </w:rPr>
        <w:t xml:space="preserve"> increase and </w:t>
      </w:r>
      <w:r>
        <w:rPr>
          <w:b/>
          <w:lang w:val="en-GB"/>
        </w:rPr>
        <w:t>NF-</w:t>
      </w:r>
      <w:proofErr w:type="spellStart"/>
      <w:r>
        <w:rPr>
          <w:b/>
          <w:lang w:val="en-GB"/>
        </w:rPr>
        <w:t>kB</w:t>
      </w:r>
      <w:proofErr w:type="spellEnd"/>
      <w:r>
        <w:rPr>
          <w:b/>
          <w:lang w:val="en-GB"/>
        </w:rPr>
        <w:t xml:space="preserve"> activation</w:t>
      </w:r>
    </w:p>
    <w:p w:rsidR="0030463B" w:rsidRDefault="0030463B" w:rsidP="00ED1615">
      <w:pPr>
        <w:ind w:right="-82"/>
        <w:jc w:val="center"/>
        <w:rPr>
          <w:b/>
          <w:lang w:val="en-GB"/>
        </w:rPr>
      </w:pPr>
    </w:p>
    <w:p w:rsidR="006F731B" w:rsidRDefault="006F731B" w:rsidP="006F731B">
      <w:pPr>
        <w:ind w:right="-82"/>
        <w:jc w:val="center"/>
        <w:rPr>
          <w:i/>
        </w:rPr>
      </w:pPr>
      <w:proofErr w:type="spellStart"/>
      <w:r w:rsidRPr="006F731B">
        <w:rPr>
          <w:i/>
        </w:rPr>
        <w:t>Attanzio</w:t>
      </w:r>
      <w:proofErr w:type="spellEnd"/>
      <w:r w:rsidRPr="006F731B">
        <w:rPr>
          <w:i/>
        </w:rPr>
        <w:t xml:space="preserve"> A, </w:t>
      </w:r>
      <w:proofErr w:type="spellStart"/>
      <w:r w:rsidRPr="006F731B">
        <w:rPr>
          <w:i/>
        </w:rPr>
        <w:t>Pizzuto</w:t>
      </w:r>
      <w:proofErr w:type="spellEnd"/>
      <w:r w:rsidRPr="006F731B">
        <w:rPr>
          <w:i/>
        </w:rPr>
        <w:t xml:space="preserve"> E, Tesoriere L, Allegra M, Livrea MA</w:t>
      </w:r>
    </w:p>
    <w:p w:rsidR="006F731B" w:rsidRDefault="006F731B" w:rsidP="006F731B">
      <w:pPr>
        <w:ind w:right="-82"/>
        <w:jc w:val="center"/>
      </w:pPr>
      <w:r>
        <w:t>Dipartimento di Scienze e Tecnologie Molecolari e Biomolecolari, Università di Palermo</w:t>
      </w:r>
    </w:p>
    <w:p w:rsidR="006F731B" w:rsidRPr="006F731B" w:rsidRDefault="006F731B" w:rsidP="006F731B">
      <w:pPr>
        <w:ind w:right="-82"/>
        <w:jc w:val="center"/>
        <w:rPr>
          <w:i/>
        </w:rPr>
      </w:pPr>
    </w:p>
    <w:p w:rsidR="00ED1615" w:rsidRPr="006F731B" w:rsidRDefault="00ED1615" w:rsidP="00ED1615">
      <w:pPr>
        <w:ind w:right="-82"/>
        <w:jc w:val="center"/>
      </w:pPr>
    </w:p>
    <w:p w:rsidR="00CE4EF4" w:rsidRDefault="00D60C56" w:rsidP="00CE4EF4">
      <w:pPr>
        <w:spacing w:line="360" w:lineRule="auto"/>
        <w:ind w:right="-82"/>
        <w:jc w:val="both"/>
        <w:rPr>
          <w:lang w:val="en-GB"/>
        </w:rPr>
      </w:pPr>
      <w:r>
        <w:rPr>
          <w:lang w:val="en-US"/>
        </w:rPr>
        <w:t>Indicaxanthin (</w:t>
      </w:r>
      <w:proofErr w:type="spellStart"/>
      <w:r w:rsidR="0030463B">
        <w:rPr>
          <w:lang w:val="en-US"/>
        </w:rPr>
        <w:t>I</w:t>
      </w:r>
      <w:r>
        <w:rPr>
          <w:lang w:val="en-US"/>
        </w:rPr>
        <w:t>nd</w:t>
      </w:r>
      <w:proofErr w:type="spellEnd"/>
      <w:r>
        <w:rPr>
          <w:lang w:val="en-US"/>
        </w:rPr>
        <w:t xml:space="preserve">) is the </w:t>
      </w:r>
      <w:proofErr w:type="spellStart"/>
      <w:r>
        <w:rPr>
          <w:lang w:val="en-US"/>
        </w:rPr>
        <w:t>betalain</w:t>
      </w:r>
      <w:proofErr w:type="spellEnd"/>
      <w:r>
        <w:rPr>
          <w:lang w:val="en-US"/>
        </w:rPr>
        <w:t xml:space="preserve"> pigment characterizing the edible fruits of </w:t>
      </w:r>
      <w:proofErr w:type="spellStart"/>
      <w:r w:rsidRPr="00D432BA">
        <w:rPr>
          <w:i/>
          <w:lang w:val="en-US"/>
        </w:rPr>
        <w:t>Opuntia</w:t>
      </w:r>
      <w:proofErr w:type="spellEnd"/>
      <w:r w:rsidRPr="00D432BA">
        <w:rPr>
          <w:i/>
          <w:lang w:val="en-US"/>
        </w:rPr>
        <w:t xml:space="preserve"> </w:t>
      </w:r>
      <w:proofErr w:type="spellStart"/>
      <w:r w:rsidRPr="00D432BA">
        <w:rPr>
          <w:i/>
          <w:lang w:val="en-US"/>
        </w:rPr>
        <w:t>ficus</w:t>
      </w:r>
      <w:proofErr w:type="spellEnd"/>
      <w:r w:rsidRPr="00D432BA">
        <w:rPr>
          <w:i/>
          <w:lang w:val="en-US"/>
        </w:rPr>
        <w:t xml:space="preserve"> </w:t>
      </w:r>
      <w:proofErr w:type="spellStart"/>
      <w:r w:rsidRPr="00D432BA">
        <w:rPr>
          <w:i/>
          <w:lang w:val="en-US"/>
        </w:rPr>
        <w:t>indica</w:t>
      </w:r>
      <w:proofErr w:type="spellEnd"/>
      <w:r>
        <w:rPr>
          <w:lang w:val="en-US"/>
        </w:rPr>
        <w:t xml:space="preserve">. </w:t>
      </w:r>
      <w:r w:rsidR="0030463B">
        <w:rPr>
          <w:lang w:val="en-US"/>
        </w:rPr>
        <w:t xml:space="preserve">Antioxidant activity of </w:t>
      </w:r>
      <w:proofErr w:type="spellStart"/>
      <w:r w:rsidR="0030463B">
        <w:rPr>
          <w:lang w:val="en-US"/>
        </w:rPr>
        <w:t>Ind</w:t>
      </w:r>
      <w:proofErr w:type="spellEnd"/>
      <w:r w:rsidR="0030463B">
        <w:rPr>
          <w:lang w:val="en-US"/>
        </w:rPr>
        <w:t xml:space="preserve"> in humans (1</w:t>
      </w:r>
      <w:r w:rsidR="00C67823">
        <w:rPr>
          <w:lang w:val="en-US"/>
        </w:rPr>
        <w:t>) and its</w:t>
      </w:r>
      <w:r w:rsidR="00A7617E">
        <w:rPr>
          <w:lang w:val="en-US"/>
        </w:rPr>
        <w:t xml:space="preserve"> </w:t>
      </w:r>
      <w:r w:rsidR="00C67823">
        <w:rPr>
          <w:lang w:val="en-US"/>
        </w:rPr>
        <w:t>b</w:t>
      </w:r>
      <w:r w:rsidR="00A7617E">
        <w:rPr>
          <w:lang w:val="en-US"/>
        </w:rPr>
        <w:t>ioactivity ha</w:t>
      </w:r>
      <w:r w:rsidR="0030463B">
        <w:rPr>
          <w:lang w:val="en-US"/>
        </w:rPr>
        <w:t>ve</w:t>
      </w:r>
      <w:r w:rsidR="00A7617E">
        <w:rPr>
          <w:lang w:val="en-US"/>
        </w:rPr>
        <w:t xml:space="preserve"> been reported in a number of studies in cell cultures as well as</w:t>
      </w:r>
      <w:r w:rsidR="00A7617E" w:rsidRPr="00A7617E">
        <w:rPr>
          <w:i/>
          <w:lang w:val="en-US"/>
        </w:rPr>
        <w:t xml:space="preserve"> in vivo</w:t>
      </w:r>
      <w:r w:rsidR="00A7617E">
        <w:rPr>
          <w:lang w:val="en-US"/>
        </w:rPr>
        <w:t xml:space="preserve"> (2). This study investigate</w:t>
      </w:r>
      <w:r w:rsidR="0030463B">
        <w:rPr>
          <w:lang w:val="en-US"/>
        </w:rPr>
        <w:t>d</w:t>
      </w:r>
      <w:r w:rsidR="00A7617E">
        <w:rPr>
          <w:lang w:val="en-US"/>
        </w:rPr>
        <w:t xml:space="preserve"> the activity of </w:t>
      </w:r>
      <w:proofErr w:type="spellStart"/>
      <w:r w:rsidR="00A7617E">
        <w:rPr>
          <w:lang w:val="en-US"/>
        </w:rPr>
        <w:t>ind</w:t>
      </w:r>
      <w:proofErr w:type="spellEnd"/>
      <w:r w:rsidR="00A7617E">
        <w:rPr>
          <w:lang w:val="en-US"/>
        </w:rPr>
        <w:t xml:space="preserve"> in THP-1 cells, a human </w:t>
      </w:r>
      <w:proofErr w:type="spellStart"/>
      <w:r w:rsidR="00A7617E">
        <w:rPr>
          <w:lang w:val="en-US"/>
        </w:rPr>
        <w:t>monocyte</w:t>
      </w:r>
      <w:proofErr w:type="spellEnd"/>
      <w:r w:rsidR="00D432BA">
        <w:rPr>
          <w:lang w:val="en-US"/>
        </w:rPr>
        <w:t>/macrophage</w:t>
      </w:r>
      <w:r w:rsidR="0030463B">
        <w:rPr>
          <w:lang w:val="en-US"/>
        </w:rPr>
        <w:t xml:space="preserve"> cell</w:t>
      </w:r>
      <w:r w:rsidR="00A7617E">
        <w:rPr>
          <w:lang w:val="en-US"/>
        </w:rPr>
        <w:t xml:space="preserve"> line, submitted to injury by </w:t>
      </w:r>
      <w:r w:rsidR="007942B8" w:rsidRPr="007942B8">
        <w:rPr>
          <w:lang w:val="en-US"/>
        </w:rPr>
        <w:t>7-</w:t>
      </w:r>
      <w:r w:rsidR="00A7617E">
        <w:rPr>
          <w:lang w:val="en-US"/>
        </w:rPr>
        <w:t>k</w:t>
      </w:r>
      <w:r w:rsidR="007942B8" w:rsidRPr="007942B8">
        <w:rPr>
          <w:lang w:val="en-US"/>
        </w:rPr>
        <w:t xml:space="preserve">etocholesterol </w:t>
      </w:r>
      <w:r>
        <w:rPr>
          <w:lang w:val="en-US"/>
        </w:rPr>
        <w:t>(7-KC)</w:t>
      </w:r>
      <w:r w:rsidR="00ED1615">
        <w:rPr>
          <w:lang w:val="en-US"/>
        </w:rPr>
        <w:t xml:space="preserve">, </w:t>
      </w:r>
      <w:r w:rsidR="007942B8" w:rsidRPr="007942B8">
        <w:rPr>
          <w:lang w:val="en-US"/>
        </w:rPr>
        <w:t>a component of oxidized LDL which plays a c</w:t>
      </w:r>
      <w:r w:rsidR="007942B8">
        <w:rPr>
          <w:lang w:val="en-US"/>
        </w:rPr>
        <w:t>entral role in atherosclerosis</w:t>
      </w:r>
      <w:r w:rsidR="00D432BA">
        <w:rPr>
          <w:lang w:val="en-US"/>
        </w:rPr>
        <w:t xml:space="preserve"> </w:t>
      </w:r>
      <w:r w:rsidR="00D432BA">
        <w:rPr>
          <w:lang w:val="en-GB"/>
        </w:rPr>
        <w:t>(3)</w:t>
      </w:r>
      <w:r w:rsidR="007942B8">
        <w:rPr>
          <w:lang w:val="en-US"/>
        </w:rPr>
        <w:t xml:space="preserve">. </w:t>
      </w:r>
      <w:r w:rsidR="00CE4EF4">
        <w:rPr>
          <w:lang w:val="en-GB"/>
        </w:rPr>
        <w:t xml:space="preserve">In our model a </w:t>
      </w:r>
      <w:proofErr w:type="spellStart"/>
      <w:r w:rsidR="00CE4EF4">
        <w:rPr>
          <w:lang w:val="en-GB"/>
        </w:rPr>
        <w:t>pathophysiological</w:t>
      </w:r>
      <w:proofErr w:type="spellEnd"/>
      <w:r w:rsidR="00CE4EF4">
        <w:rPr>
          <w:lang w:val="en-GB"/>
        </w:rPr>
        <w:t xml:space="preserve"> environment has been simulated co-incubating 2.5</w:t>
      </w:r>
      <w:r w:rsidR="00CE4EF4" w:rsidRPr="007845E0">
        <w:rPr>
          <w:rFonts w:ascii="Symbol" w:hAnsi="Symbol"/>
          <w:lang w:val="en-GB"/>
        </w:rPr>
        <w:t></w:t>
      </w:r>
      <w:r w:rsidR="00CE4EF4" w:rsidRPr="007845E0">
        <w:rPr>
          <w:rFonts w:ascii="Symbol" w:hAnsi="Symbol"/>
          <w:lang w:val="en-GB"/>
        </w:rPr>
        <w:t></w:t>
      </w:r>
      <w:r w:rsidR="00CE4EF4">
        <w:rPr>
          <w:lang w:val="en-GB"/>
        </w:rPr>
        <w:t xml:space="preserve">M </w:t>
      </w:r>
      <w:proofErr w:type="spellStart"/>
      <w:r w:rsidR="00CE4EF4">
        <w:rPr>
          <w:lang w:val="en-GB"/>
        </w:rPr>
        <w:t>Ind</w:t>
      </w:r>
      <w:proofErr w:type="spellEnd"/>
      <w:r w:rsidR="00CE4EF4">
        <w:rPr>
          <w:lang w:val="en-GB"/>
        </w:rPr>
        <w:t xml:space="preserve"> with 16 </w:t>
      </w:r>
      <w:r w:rsidR="00CE4EF4" w:rsidRPr="007845E0">
        <w:rPr>
          <w:rFonts w:ascii="Symbol" w:hAnsi="Symbol"/>
          <w:lang w:val="en-GB"/>
        </w:rPr>
        <w:t></w:t>
      </w:r>
      <w:r w:rsidR="00CE4EF4">
        <w:rPr>
          <w:lang w:val="en-GB"/>
        </w:rPr>
        <w:t>M 7-KC, i.e. concentrations comparable with those measured in human plasma after cactus pear fruit intake (</w:t>
      </w:r>
      <w:r w:rsidR="0030463B">
        <w:rPr>
          <w:lang w:val="en-GB"/>
        </w:rPr>
        <w:t>2</w:t>
      </w:r>
      <w:r w:rsidR="00CE4EF4">
        <w:rPr>
          <w:lang w:val="en-GB"/>
        </w:rPr>
        <w:t xml:space="preserve">), and known to be present at the </w:t>
      </w:r>
      <w:proofErr w:type="spellStart"/>
      <w:r w:rsidR="00CE4EF4">
        <w:rPr>
          <w:lang w:val="en-GB"/>
        </w:rPr>
        <w:t>atheroschlerotic</w:t>
      </w:r>
      <w:proofErr w:type="spellEnd"/>
      <w:r w:rsidR="00CE4EF4">
        <w:rPr>
          <w:lang w:val="en-GB"/>
        </w:rPr>
        <w:t xml:space="preserve"> plaque</w:t>
      </w:r>
      <w:r w:rsidR="00D432BA">
        <w:rPr>
          <w:lang w:val="en-GB"/>
        </w:rPr>
        <w:t xml:space="preserve"> (3)</w:t>
      </w:r>
      <w:r w:rsidR="00CE4EF4">
        <w:rPr>
          <w:lang w:val="en-GB"/>
        </w:rPr>
        <w:t xml:space="preserve">, respectively. </w:t>
      </w:r>
    </w:p>
    <w:p w:rsidR="00CE4EF4" w:rsidRDefault="00CE4EF4" w:rsidP="00CE4EF4">
      <w:pPr>
        <w:spacing w:line="360" w:lineRule="auto"/>
        <w:ind w:right="-82"/>
        <w:jc w:val="both"/>
        <w:rPr>
          <w:lang w:val="en-GB"/>
        </w:rPr>
      </w:pPr>
      <w:proofErr w:type="spellStart"/>
      <w:r>
        <w:rPr>
          <w:lang w:val="en-GB"/>
        </w:rPr>
        <w:t>Ind</w:t>
      </w:r>
      <w:proofErr w:type="spellEnd"/>
      <w:r>
        <w:rPr>
          <w:lang w:val="en-GB"/>
        </w:rPr>
        <w:t xml:space="preserve"> counteracted the 7-KC–induced cell growth inhibition, preventing the arrest of the cell cycle at </w:t>
      </w:r>
      <w:r w:rsidR="0030463B">
        <w:rPr>
          <w:lang w:val="en-GB"/>
        </w:rPr>
        <w:t xml:space="preserve">the </w:t>
      </w:r>
      <w:r>
        <w:rPr>
          <w:lang w:val="en-GB"/>
        </w:rPr>
        <w:t>G0-G1 phase. A number of pro-apoptotic hallmarks have been considered,</w:t>
      </w:r>
      <w:r w:rsidR="00D432BA">
        <w:rPr>
          <w:lang w:val="en-GB"/>
        </w:rPr>
        <w:t xml:space="preserve"> </w:t>
      </w:r>
      <w:r>
        <w:rPr>
          <w:lang w:val="en-GB"/>
        </w:rPr>
        <w:t>including nuclear morphological changes, externalization of PS in plasma</w:t>
      </w:r>
      <w:r w:rsidR="0030463B">
        <w:rPr>
          <w:lang w:val="en-GB"/>
        </w:rPr>
        <w:t>-</w:t>
      </w:r>
      <w:r>
        <w:rPr>
          <w:lang w:val="en-GB"/>
        </w:rPr>
        <w:t>membrane, depolarization of mitochondrial membrane, PARP cleavage and BAD de-</w:t>
      </w:r>
      <w:proofErr w:type="spellStart"/>
      <w:r>
        <w:rPr>
          <w:lang w:val="en-GB"/>
        </w:rPr>
        <w:t>phosphorylation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Ind</w:t>
      </w:r>
      <w:proofErr w:type="spellEnd"/>
      <w:r>
        <w:rPr>
          <w:lang w:val="en-GB"/>
        </w:rPr>
        <w:t xml:space="preserve"> totally prevented all the </w:t>
      </w:r>
      <w:r w:rsidR="0030463B">
        <w:rPr>
          <w:lang w:val="en-GB"/>
        </w:rPr>
        <w:t xml:space="preserve">7-KC induced </w:t>
      </w:r>
      <w:r>
        <w:rPr>
          <w:lang w:val="en-GB"/>
        </w:rPr>
        <w:t xml:space="preserve">pro-apoptotic </w:t>
      </w:r>
      <w:r w:rsidR="000D0845">
        <w:rPr>
          <w:lang w:val="en-GB"/>
        </w:rPr>
        <w:t>alteration</w:t>
      </w:r>
      <w:r w:rsidR="0030463B">
        <w:rPr>
          <w:lang w:val="en-GB"/>
        </w:rPr>
        <w:t>s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Ind</w:t>
      </w:r>
      <w:proofErr w:type="spellEnd"/>
      <w:r>
        <w:rPr>
          <w:lang w:val="en-GB"/>
        </w:rPr>
        <w:t xml:space="preserve"> inhibited the increase of key second </w:t>
      </w:r>
      <w:proofErr w:type="spellStart"/>
      <w:r>
        <w:rPr>
          <w:lang w:val="en-GB"/>
        </w:rPr>
        <w:t>messangers</w:t>
      </w:r>
      <w:proofErr w:type="spellEnd"/>
      <w:r>
        <w:rPr>
          <w:lang w:val="en-GB"/>
        </w:rPr>
        <w:t xml:space="preserve"> regulating cell death, such as ROS and Ca</w:t>
      </w:r>
      <w:r w:rsidRPr="00B200D8">
        <w:rPr>
          <w:vertAlign w:val="superscript"/>
          <w:lang w:val="en-GB"/>
        </w:rPr>
        <w:t>2+</w:t>
      </w:r>
      <w:r>
        <w:rPr>
          <w:lang w:val="en-GB"/>
        </w:rPr>
        <w:t xml:space="preserve"> i</w:t>
      </w:r>
      <w:r w:rsidRPr="008A7FA7">
        <w:rPr>
          <w:lang w:val="en-GB"/>
        </w:rPr>
        <w:t>ons</w:t>
      </w:r>
      <w:r>
        <w:rPr>
          <w:lang w:val="en-GB"/>
        </w:rPr>
        <w:t xml:space="preserve">. Finally, </w:t>
      </w:r>
      <w:proofErr w:type="spellStart"/>
      <w:r w:rsidR="0030463B">
        <w:rPr>
          <w:lang w:val="en-GB"/>
        </w:rPr>
        <w:t>I</w:t>
      </w:r>
      <w:r>
        <w:rPr>
          <w:lang w:val="en-GB"/>
        </w:rPr>
        <w:t>nd</w:t>
      </w:r>
      <w:proofErr w:type="spellEnd"/>
      <w:r>
        <w:rPr>
          <w:lang w:val="en-GB"/>
        </w:rPr>
        <w:t xml:space="preserve"> prevented</w:t>
      </w:r>
      <w:r w:rsidR="00ED1615">
        <w:rPr>
          <w:lang w:val="en-GB"/>
        </w:rPr>
        <w:t xml:space="preserve"> </w:t>
      </w:r>
      <w:r w:rsidR="0030463B">
        <w:rPr>
          <w:lang w:val="en-GB"/>
        </w:rPr>
        <w:t xml:space="preserve">the </w:t>
      </w:r>
      <w:r w:rsidR="006F731B">
        <w:rPr>
          <w:lang w:val="en-GB"/>
        </w:rPr>
        <w:t xml:space="preserve">7-KC-dependent </w:t>
      </w:r>
      <w:proofErr w:type="spellStart"/>
      <w:r w:rsidR="0030463B">
        <w:rPr>
          <w:lang w:val="en-GB"/>
        </w:rPr>
        <w:t>thiol</w:t>
      </w:r>
      <w:proofErr w:type="spellEnd"/>
      <w:r w:rsidR="00ED1615">
        <w:rPr>
          <w:lang w:val="en-GB"/>
        </w:rPr>
        <w:t xml:space="preserve"> depletion and the</w:t>
      </w:r>
      <w:r>
        <w:rPr>
          <w:lang w:val="en-GB"/>
        </w:rPr>
        <w:t xml:space="preserve"> activation of the </w:t>
      </w:r>
      <w:r w:rsidR="000D0845">
        <w:rPr>
          <w:lang w:val="en-GB"/>
        </w:rPr>
        <w:t xml:space="preserve">cellular </w:t>
      </w:r>
      <w:proofErr w:type="spellStart"/>
      <w:r w:rsidR="000D0845">
        <w:rPr>
          <w:lang w:val="en-GB"/>
        </w:rPr>
        <w:t>effector</w:t>
      </w:r>
      <w:proofErr w:type="spellEnd"/>
      <w:r w:rsidR="000D0845">
        <w:rPr>
          <w:lang w:val="en-GB"/>
        </w:rPr>
        <w:t xml:space="preserve"> of </w:t>
      </w:r>
      <w:r>
        <w:rPr>
          <w:lang w:val="en-GB"/>
        </w:rPr>
        <w:t>inflammat</w:t>
      </w:r>
      <w:r w:rsidR="000D0845">
        <w:rPr>
          <w:lang w:val="en-GB"/>
        </w:rPr>
        <w:t>ion</w:t>
      </w:r>
      <w:r>
        <w:rPr>
          <w:lang w:val="en-GB"/>
        </w:rPr>
        <w:t xml:space="preserve"> NF-</w:t>
      </w:r>
      <w:proofErr w:type="spellStart"/>
      <w:r>
        <w:rPr>
          <w:lang w:val="en-GB"/>
        </w:rPr>
        <w:t>kB</w:t>
      </w:r>
      <w:proofErr w:type="spellEnd"/>
      <w:r>
        <w:rPr>
          <w:lang w:val="en-GB"/>
        </w:rPr>
        <w:t>. Taking into acc</w:t>
      </w:r>
      <w:r w:rsidR="0030463B">
        <w:rPr>
          <w:lang w:val="en-GB"/>
        </w:rPr>
        <w:t xml:space="preserve">ount localization of </w:t>
      </w:r>
      <w:proofErr w:type="spellStart"/>
      <w:r w:rsidR="0030463B">
        <w:rPr>
          <w:lang w:val="en-GB"/>
        </w:rPr>
        <w:t>Ind</w:t>
      </w:r>
      <w:proofErr w:type="spellEnd"/>
      <w:r w:rsidR="0030463B">
        <w:rPr>
          <w:lang w:val="en-GB"/>
        </w:rPr>
        <w:t xml:space="preserve"> at the l</w:t>
      </w:r>
      <w:r>
        <w:rPr>
          <w:lang w:val="en-GB"/>
        </w:rPr>
        <w:t xml:space="preserve">ipid </w:t>
      </w:r>
      <w:proofErr w:type="spellStart"/>
      <w:r>
        <w:rPr>
          <w:lang w:val="en-GB"/>
        </w:rPr>
        <w:t>bilayers</w:t>
      </w:r>
      <w:proofErr w:type="spellEnd"/>
      <w:r>
        <w:rPr>
          <w:lang w:val="en-GB"/>
        </w:rPr>
        <w:t xml:space="preserve"> (4), </w:t>
      </w:r>
      <w:proofErr w:type="spellStart"/>
      <w:r>
        <w:rPr>
          <w:lang w:val="en-GB"/>
        </w:rPr>
        <w:t>redox</w:t>
      </w:r>
      <w:proofErr w:type="spellEnd"/>
      <w:r>
        <w:rPr>
          <w:lang w:val="en-GB"/>
        </w:rPr>
        <w:t xml:space="preserve"> activity of </w:t>
      </w:r>
      <w:proofErr w:type="spellStart"/>
      <w:r>
        <w:rPr>
          <w:lang w:val="en-GB"/>
        </w:rPr>
        <w:t>Ind</w:t>
      </w:r>
      <w:proofErr w:type="spellEnd"/>
      <w:r>
        <w:rPr>
          <w:lang w:val="en-GB"/>
        </w:rPr>
        <w:t xml:space="preserve"> with interception of ROS generated by the </w:t>
      </w:r>
      <w:r w:rsidR="0030463B">
        <w:rPr>
          <w:lang w:val="en-GB"/>
        </w:rPr>
        <w:t>macrophage</w:t>
      </w:r>
      <w:r>
        <w:rPr>
          <w:lang w:val="en-GB"/>
        </w:rPr>
        <w:t xml:space="preserve"> NADPH-</w:t>
      </w:r>
      <w:proofErr w:type="spellStart"/>
      <w:r>
        <w:rPr>
          <w:lang w:val="en-GB"/>
        </w:rPr>
        <w:t>oxidase</w:t>
      </w:r>
      <w:proofErr w:type="spellEnd"/>
      <w:r w:rsidR="0030463B">
        <w:rPr>
          <w:lang w:val="en-GB"/>
        </w:rPr>
        <w:t xml:space="preserve"> NOX-4</w:t>
      </w:r>
      <w:r>
        <w:rPr>
          <w:lang w:val="en-GB"/>
        </w:rPr>
        <w:t>, and/or interference with mechanisms controlling Ca</w:t>
      </w:r>
      <w:r w:rsidRPr="00B200D8">
        <w:rPr>
          <w:vertAlign w:val="superscript"/>
          <w:lang w:val="en-GB"/>
        </w:rPr>
        <w:t>2+</w:t>
      </w:r>
      <w:r>
        <w:rPr>
          <w:lang w:val="en-GB"/>
        </w:rPr>
        <w:t xml:space="preserve"> influx, may be hypothesized. </w:t>
      </w:r>
    </w:p>
    <w:p w:rsidR="00CE4EF4" w:rsidRDefault="00CE4EF4" w:rsidP="00CE4EF4">
      <w:pPr>
        <w:spacing w:line="360" w:lineRule="auto"/>
        <w:ind w:right="-82"/>
        <w:jc w:val="both"/>
        <w:rPr>
          <w:lang w:val="en-GB"/>
        </w:rPr>
      </w:pPr>
    </w:p>
    <w:p w:rsidR="00CE4EF4" w:rsidRPr="0030463B" w:rsidRDefault="00ED1615" w:rsidP="00ED1615">
      <w:pPr>
        <w:pStyle w:val="Paragrafoelenco"/>
        <w:numPr>
          <w:ilvl w:val="0"/>
          <w:numId w:val="2"/>
        </w:numPr>
        <w:ind w:right="-82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432BA">
        <w:rPr>
          <w:rFonts w:ascii="Times New Roman" w:hAnsi="Times New Roman"/>
          <w:sz w:val="24"/>
          <w:szCs w:val="24"/>
          <w:lang w:val="en-US"/>
        </w:rPr>
        <w:t>Livrea</w:t>
      </w:r>
      <w:proofErr w:type="spellEnd"/>
      <w:r w:rsidRPr="00D432BA">
        <w:rPr>
          <w:rFonts w:ascii="Times New Roman" w:hAnsi="Times New Roman"/>
          <w:sz w:val="24"/>
          <w:szCs w:val="24"/>
          <w:lang w:val="en-US"/>
        </w:rPr>
        <w:t xml:space="preserve"> M.A and </w:t>
      </w:r>
      <w:proofErr w:type="spellStart"/>
      <w:r w:rsidRPr="00D432BA">
        <w:rPr>
          <w:rFonts w:ascii="Times New Roman" w:hAnsi="Times New Roman"/>
          <w:sz w:val="24"/>
          <w:szCs w:val="24"/>
          <w:lang w:val="en-US"/>
        </w:rPr>
        <w:t>Tesoriere</w:t>
      </w:r>
      <w:proofErr w:type="spellEnd"/>
      <w:r w:rsidRPr="00D432BA">
        <w:rPr>
          <w:rFonts w:ascii="Times New Roman" w:hAnsi="Times New Roman"/>
          <w:sz w:val="24"/>
          <w:szCs w:val="24"/>
          <w:lang w:val="en-US"/>
        </w:rPr>
        <w:t xml:space="preserve"> L.</w:t>
      </w:r>
      <w:r w:rsidR="00D432BA" w:rsidRPr="00D432BA">
        <w:rPr>
          <w:rFonts w:ascii="Times New Roman" w:hAnsi="Times New Roman"/>
          <w:sz w:val="24"/>
          <w:szCs w:val="24"/>
          <w:lang w:val="en-US"/>
        </w:rPr>
        <w:t xml:space="preserve"> in Herbal and Traditional Medicine, 537-556, (eds. </w:t>
      </w:r>
      <w:r w:rsidR="00D432BA">
        <w:rPr>
          <w:rFonts w:ascii="Times New Roman" w:hAnsi="Times New Roman"/>
          <w:sz w:val="24"/>
          <w:szCs w:val="24"/>
          <w:lang w:val="en-US"/>
        </w:rPr>
        <w:t xml:space="preserve">Parker L., </w:t>
      </w:r>
      <w:proofErr w:type="spellStart"/>
      <w:r w:rsidR="00D432BA">
        <w:rPr>
          <w:rFonts w:ascii="Times New Roman" w:hAnsi="Times New Roman"/>
          <w:sz w:val="24"/>
          <w:szCs w:val="24"/>
          <w:lang w:val="en-US"/>
        </w:rPr>
        <w:t>Ong</w:t>
      </w:r>
      <w:proofErr w:type="spellEnd"/>
      <w:r w:rsidR="00D432BA">
        <w:rPr>
          <w:rFonts w:ascii="Times New Roman" w:hAnsi="Times New Roman"/>
          <w:sz w:val="24"/>
          <w:szCs w:val="24"/>
          <w:lang w:val="en-US"/>
        </w:rPr>
        <w:t xml:space="preserve"> C, </w:t>
      </w:r>
      <w:proofErr w:type="spellStart"/>
      <w:r w:rsidR="00D432BA">
        <w:rPr>
          <w:rFonts w:ascii="Times New Roman" w:hAnsi="Times New Roman"/>
          <w:sz w:val="24"/>
          <w:szCs w:val="24"/>
          <w:lang w:val="en-US"/>
        </w:rPr>
        <w:t>Halliwell</w:t>
      </w:r>
      <w:proofErr w:type="spellEnd"/>
      <w:r w:rsidR="00D432BA">
        <w:rPr>
          <w:rFonts w:ascii="Times New Roman" w:hAnsi="Times New Roman"/>
          <w:sz w:val="24"/>
          <w:szCs w:val="24"/>
          <w:lang w:val="en-US"/>
        </w:rPr>
        <w:t xml:space="preserve"> B) </w:t>
      </w:r>
      <w:r w:rsidR="00D432BA" w:rsidRPr="0030463B">
        <w:rPr>
          <w:rFonts w:ascii="Times New Roman" w:hAnsi="Times New Roman"/>
          <w:sz w:val="24"/>
          <w:szCs w:val="24"/>
          <w:lang w:val="en-US"/>
        </w:rPr>
        <w:t xml:space="preserve">Marcel Dekker </w:t>
      </w:r>
    </w:p>
    <w:p w:rsidR="0030463B" w:rsidRPr="00ED1615" w:rsidRDefault="0030463B" w:rsidP="0030463B">
      <w:pPr>
        <w:pStyle w:val="Paragrafoelenco"/>
        <w:numPr>
          <w:ilvl w:val="0"/>
          <w:numId w:val="2"/>
        </w:numPr>
        <w:ind w:right="-82"/>
        <w:jc w:val="both"/>
        <w:rPr>
          <w:rFonts w:ascii="Times New Roman" w:hAnsi="Times New Roman"/>
          <w:sz w:val="24"/>
          <w:szCs w:val="24"/>
        </w:rPr>
      </w:pPr>
      <w:r w:rsidRPr="00ED1615">
        <w:rPr>
          <w:rFonts w:ascii="Times New Roman" w:hAnsi="Times New Roman"/>
          <w:sz w:val="24"/>
          <w:szCs w:val="24"/>
        </w:rPr>
        <w:t xml:space="preserve">Tesoriere L. </w:t>
      </w:r>
      <w:proofErr w:type="spellStart"/>
      <w:r w:rsidRPr="00ED1615">
        <w:rPr>
          <w:rFonts w:ascii="Times New Roman" w:hAnsi="Times New Roman"/>
          <w:sz w:val="24"/>
          <w:szCs w:val="24"/>
        </w:rPr>
        <w:t>et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al., Am J </w:t>
      </w:r>
      <w:proofErr w:type="spellStart"/>
      <w:r w:rsidRPr="00ED1615">
        <w:rPr>
          <w:rFonts w:ascii="Times New Roman" w:hAnsi="Times New Roman"/>
          <w:sz w:val="24"/>
          <w:szCs w:val="24"/>
        </w:rPr>
        <w:t>Clin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615">
        <w:rPr>
          <w:rFonts w:ascii="Times New Roman" w:hAnsi="Times New Roman"/>
          <w:sz w:val="24"/>
          <w:szCs w:val="24"/>
        </w:rPr>
        <w:t>Nutr</w:t>
      </w:r>
      <w:proofErr w:type="spellEnd"/>
      <w:r w:rsidRPr="00ED1615">
        <w:rPr>
          <w:rFonts w:ascii="Times New Roman" w:hAnsi="Times New Roman"/>
          <w:sz w:val="24"/>
          <w:szCs w:val="24"/>
        </w:rPr>
        <w:t>, 2004, 80, 941-945.</w:t>
      </w:r>
    </w:p>
    <w:p w:rsidR="00ED1615" w:rsidRPr="00ED1615" w:rsidRDefault="00ED1615" w:rsidP="00ED16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D1615">
        <w:rPr>
          <w:rFonts w:ascii="Times New Roman" w:hAnsi="Times New Roman"/>
          <w:sz w:val="24"/>
          <w:szCs w:val="24"/>
          <w:lang w:val="en-US"/>
        </w:rPr>
        <w:t>Lemaire</w:t>
      </w:r>
      <w:proofErr w:type="spellEnd"/>
      <w:r w:rsidRPr="00ED1615">
        <w:rPr>
          <w:rFonts w:ascii="Times New Roman" w:hAnsi="Times New Roman"/>
          <w:sz w:val="24"/>
          <w:szCs w:val="24"/>
          <w:lang w:val="en-US"/>
        </w:rPr>
        <w:t xml:space="preserve">-Ewing S et al., Cell </w:t>
      </w:r>
      <w:proofErr w:type="spellStart"/>
      <w:r w:rsidRPr="00ED1615">
        <w:rPr>
          <w:rFonts w:ascii="Times New Roman" w:hAnsi="Times New Roman"/>
          <w:sz w:val="24"/>
          <w:szCs w:val="24"/>
          <w:lang w:val="en-US"/>
        </w:rPr>
        <w:t>Biol</w:t>
      </w:r>
      <w:proofErr w:type="spellEnd"/>
      <w:r w:rsidRPr="00ED1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D1615">
        <w:rPr>
          <w:rFonts w:ascii="Times New Roman" w:hAnsi="Times New Roman"/>
          <w:sz w:val="24"/>
          <w:szCs w:val="24"/>
          <w:lang w:val="en-US"/>
        </w:rPr>
        <w:t>Toxicol</w:t>
      </w:r>
      <w:proofErr w:type="spellEnd"/>
      <w:r w:rsidRPr="00ED1615">
        <w:rPr>
          <w:rFonts w:ascii="Times New Roman" w:hAnsi="Times New Roman"/>
          <w:sz w:val="24"/>
          <w:szCs w:val="24"/>
          <w:lang w:val="en-US"/>
        </w:rPr>
        <w:t>, 2005, 21, 97-114.</w:t>
      </w:r>
    </w:p>
    <w:p w:rsidR="00ED1615" w:rsidRPr="00ED1615" w:rsidRDefault="00ED1615" w:rsidP="00ED1615">
      <w:pPr>
        <w:pStyle w:val="Paragrafoelenco"/>
        <w:numPr>
          <w:ilvl w:val="0"/>
          <w:numId w:val="2"/>
        </w:numPr>
        <w:ind w:right="-82"/>
        <w:jc w:val="both"/>
        <w:rPr>
          <w:rFonts w:ascii="Times New Roman" w:hAnsi="Times New Roman"/>
          <w:sz w:val="24"/>
          <w:szCs w:val="24"/>
        </w:rPr>
      </w:pPr>
      <w:r w:rsidRPr="00ED1615">
        <w:rPr>
          <w:rFonts w:ascii="Times New Roman" w:hAnsi="Times New Roman"/>
          <w:sz w:val="24"/>
          <w:szCs w:val="24"/>
        </w:rPr>
        <w:t xml:space="preserve">Turco </w:t>
      </w:r>
      <w:proofErr w:type="spellStart"/>
      <w:r w:rsidRPr="00ED1615">
        <w:rPr>
          <w:rFonts w:ascii="Times New Roman" w:hAnsi="Times New Roman"/>
          <w:sz w:val="24"/>
          <w:szCs w:val="24"/>
        </w:rPr>
        <w:t>Liveri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615">
        <w:rPr>
          <w:rFonts w:ascii="Times New Roman" w:hAnsi="Times New Roman"/>
          <w:sz w:val="24"/>
          <w:szCs w:val="24"/>
        </w:rPr>
        <w:t>ML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615">
        <w:rPr>
          <w:rFonts w:ascii="Times New Roman" w:hAnsi="Times New Roman"/>
          <w:sz w:val="24"/>
          <w:szCs w:val="24"/>
        </w:rPr>
        <w:t>et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al., J </w:t>
      </w:r>
      <w:proofErr w:type="spellStart"/>
      <w:r w:rsidRPr="00ED1615">
        <w:rPr>
          <w:rFonts w:ascii="Times New Roman" w:hAnsi="Times New Roman"/>
          <w:sz w:val="24"/>
          <w:szCs w:val="24"/>
        </w:rPr>
        <w:t>Agric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615">
        <w:rPr>
          <w:rFonts w:ascii="Times New Roman" w:hAnsi="Times New Roman"/>
          <w:sz w:val="24"/>
          <w:szCs w:val="24"/>
        </w:rPr>
        <w:t>Food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615">
        <w:rPr>
          <w:rFonts w:ascii="Times New Roman" w:hAnsi="Times New Roman"/>
          <w:sz w:val="24"/>
          <w:szCs w:val="24"/>
        </w:rPr>
        <w:t>Chem</w:t>
      </w:r>
      <w:proofErr w:type="spellEnd"/>
      <w:r w:rsidRPr="00ED1615">
        <w:rPr>
          <w:rFonts w:ascii="Times New Roman" w:hAnsi="Times New Roman"/>
          <w:sz w:val="24"/>
          <w:szCs w:val="24"/>
        </w:rPr>
        <w:t xml:space="preserve"> 2009, 57, 10959–10963</w:t>
      </w:r>
    </w:p>
    <w:p w:rsidR="00ED1615" w:rsidRPr="00ED1615" w:rsidRDefault="00ED1615" w:rsidP="00ED1615">
      <w:pPr>
        <w:autoSpaceDE w:val="0"/>
        <w:autoSpaceDN w:val="0"/>
        <w:adjustRightInd w:val="0"/>
      </w:pPr>
    </w:p>
    <w:p w:rsidR="00ED1615" w:rsidRPr="00ED1615" w:rsidRDefault="00ED1615" w:rsidP="00CE4EF4">
      <w:pPr>
        <w:ind w:right="-82"/>
        <w:jc w:val="both"/>
      </w:pPr>
    </w:p>
    <w:p w:rsidR="00CE4EF4" w:rsidRPr="00ED1615" w:rsidRDefault="00CE4EF4" w:rsidP="00CE4EF4">
      <w:pPr>
        <w:spacing w:line="360" w:lineRule="auto"/>
        <w:ind w:right="-82"/>
        <w:jc w:val="both"/>
      </w:pPr>
    </w:p>
    <w:p w:rsidR="004059DF" w:rsidRPr="00ED1615" w:rsidRDefault="004059DF"/>
    <w:sectPr w:rsidR="004059DF" w:rsidRPr="00ED1615" w:rsidSect="004059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B420C"/>
    <w:multiLevelType w:val="hybridMultilevel"/>
    <w:tmpl w:val="28824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C3B7E"/>
    <w:multiLevelType w:val="hybridMultilevel"/>
    <w:tmpl w:val="C1965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42B8"/>
    <w:rsid w:val="000D0845"/>
    <w:rsid w:val="0030463B"/>
    <w:rsid w:val="004059DF"/>
    <w:rsid w:val="006F731B"/>
    <w:rsid w:val="007942B8"/>
    <w:rsid w:val="00A7617E"/>
    <w:rsid w:val="00AA15BB"/>
    <w:rsid w:val="00C67823"/>
    <w:rsid w:val="00CE4EF4"/>
    <w:rsid w:val="00D432BA"/>
    <w:rsid w:val="00D60C56"/>
    <w:rsid w:val="00E150AF"/>
    <w:rsid w:val="00ED1615"/>
    <w:rsid w:val="00F60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4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16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Universita' degli studi </dc:creator>
  <cp:keywords/>
  <dc:description/>
  <cp:lastModifiedBy>Universita' degli studi </cp:lastModifiedBy>
  <cp:revision>3</cp:revision>
  <dcterms:created xsi:type="dcterms:W3CDTF">2012-05-07T07:36:00Z</dcterms:created>
  <dcterms:modified xsi:type="dcterms:W3CDTF">2012-05-17T12:29:00Z</dcterms:modified>
</cp:coreProperties>
</file>