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1E4651" w14:textId="5BCD9421" w:rsidR="005B7457" w:rsidRPr="00C43B4E" w:rsidRDefault="004F7C3E" w:rsidP="00C43B4E">
      <w:pPr>
        <w:pStyle w:val="TitleAbstractICC2024"/>
        <w:rPr>
          <w:sz w:val="24"/>
          <w:szCs w:val="24"/>
        </w:rPr>
      </w:pPr>
      <w:r>
        <w:rPr>
          <w:sz w:val="24"/>
          <w:szCs w:val="24"/>
        </w:rPr>
        <w:t xml:space="preserve">Fabrication of thermally annealed </w:t>
      </w:r>
      <w:proofErr w:type="spellStart"/>
      <w:r>
        <w:rPr>
          <w:sz w:val="24"/>
          <w:szCs w:val="24"/>
        </w:rPr>
        <w:t>NiFeS</w:t>
      </w:r>
      <w:proofErr w:type="spellEnd"/>
      <w:r>
        <w:rPr>
          <w:sz w:val="24"/>
          <w:szCs w:val="24"/>
        </w:rPr>
        <w:t xml:space="preserve"> ternary alloy for green hydrogen production</w:t>
      </w:r>
    </w:p>
    <w:p w14:paraId="207C60A1" w14:textId="07D9D243" w:rsidR="005B7457" w:rsidRPr="004F7C3E" w:rsidRDefault="004F7C3E">
      <w:pPr>
        <w:pStyle w:val="AuthorsNACS"/>
        <w:rPr>
          <w:rFonts w:ascii="Calibri" w:hAnsi="Calibri" w:cs="Calibri"/>
          <w:sz w:val="20"/>
          <w:szCs w:val="24"/>
          <w:lang w:val="it-IT"/>
        </w:rPr>
      </w:pPr>
      <w:r w:rsidRPr="004F7C3E">
        <w:rPr>
          <w:rFonts w:ascii="Calibri" w:hAnsi="Calibri" w:cs="Calibri"/>
          <w:sz w:val="20"/>
          <w:szCs w:val="24"/>
          <w:lang w:val="it-IT"/>
        </w:rPr>
        <w:t>Bernardo PATELLA</w:t>
      </w:r>
      <w:r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1</w:t>
      </w:r>
      <w:r w:rsidRPr="004F7C3E">
        <w:rPr>
          <w:rFonts w:ascii="Calibri" w:hAnsi="Calibri" w:cs="Calibri"/>
          <w:sz w:val="20"/>
          <w:szCs w:val="24"/>
          <w:lang w:val="it-IT"/>
        </w:rPr>
        <w:t>, Salvatore GERAC</w:t>
      </w:r>
      <w:r>
        <w:rPr>
          <w:rFonts w:ascii="Calibri" w:hAnsi="Calibri" w:cs="Calibri"/>
          <w:sz w:val="20"/>
          <w:szCs w:val="24"/>
          <w:lang w:val="it-IT"/>
        </w:rPr>
        <w:t>I</w:t>
      </w:r>
      <w:r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1</w:t>
      </w:r>
      <w:r>
        <w:rPr>
          <w:rFonts w:ascii="Calibri" w:hAnsi="Calibri" w:cs="Calibri"/>
          <w:sz w:val="20"/>
          <w:szCs w:val="24"/>
          <w:lang w:val="it-IT"/>
        </w:rPr>
        <w:t>, Roberto Luigi OLIVERI</w:t>
      </w:r>
      <w:r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1</w:t>
      </w:r>
      <w:r>
        <w:rPr>
          <w:rFonts w:ascii="Calibri" w:hAnsi="Calibri" w:cs="Calibri"/>
          <w:sz w:val="20"/>
          <w:szCs w:val="24"/>
          <w:lang w:val="it-IT"/>
        </w:rPr>
        <w:t>, Rosalinda INGUANTA</w:t>
      </w:r>
      <w:r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1</w:t>
      </w:r>
      <w:r>
        <w:rPr>
          <w:rFonts w:ascii="Calibri" w:hAnsi="Calibri" w:cs="Calibri"/>
          <w:sz w:val="20"/>
          <w:szCs w:val="24"/>
          <w:lang w:val="it-IT"/>
        </w:rPr>
        <w:br/>
      </w:r>
      <w:r w:rsidR="00EB67D9" w:rsidRPr="004F7C3E">
        <w:rPr>
          <w:rFonts w:ascii="Calibri" w:hAnsi="Calibri" w:cs="Calibri"/>
          <w:sz w:val="20"/>
          <w:szCs w:val="24"/>
          <w:lang w:val="it-IT"/>
        </w:rPr>
        <w:t xml:space="preserve"> </w:t>
      </w:r>
      <w:r w:rsidR="00E5368A" w:rsidRPr="004F7C3E">
        <w:rPr>
          <w:rFonts w:ascii="Calibri" w:hAnsi="Calibri" w:cs="Calibri"/>
          <w:sz w:val="20"/>
          <w:szCs w:val="24"/>
          <w:u w:val="single"/>
          <w:lang w:val="it-IT"/>
        </w:rPr>
        <w:t xml:space="preserve">Name </w:t>
      </w:r>
      <w:proofErr w:type="spellStart"/>
      <w:r w:rsidR="00E5368A" w:rsidRPr="004F7C3E">
        <w:rPr>
          <w:rFonts w:ascii="Calibri" w:hAnsi="Calibri" w:cs="Calibri"/>
          <w:sz w:val="20"/>
          <w:szCs w:val="24"/>
          <w:u w:val="single"/>
          <w:lang w:val="it-IT"/>
        </w:rPr>
        <w:t>presenting</w:t>
      </w:r>
      <w:proofErr w:type="spellEnd"/>
      <w:r w:rsidR="009E28C7" w:rsidRPr="004F7C3E">
        <w:rPr>
          <w:rFonts w:ascii="Calibri" w:hAnsi="Calibri" w:cs="Calibri"/>
          <w:sz w:val="20"/>
          <w:szCs w:val="24"/>
          <w:u w:val="single"/>
          <w:lang w:val="it-IT"/>
        </w:rPr>
        <w:t xml:space="preserve"> </w:t>
      </w:r>
      <w:r>
        <w:rPr>
          <w:rFonts w:ascii="Calibri" w:hAnsi="Calibri" w:cs="Calibri"/>
          <w:sz w:val="20"/>
          <w:szCs w:val="24"/>
          <w:u w:val="single"/>
          <w:lang w:val="it-IT"/>
        </w:rPr>
        <w:t>Bernardo PATELLA</w:t>
      </w:r>
      <w:r w:rsidR="00882380"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*</w:t>
      </w:r>
      <w:r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1</w:t>
      </w:r>
      <w:r w:rsidR="00EB67D9" w:rsidRPr="004F7C3E">
        <w:rPr>
          <w:rFonts w:ascii="Calibri" w:hAnsi="Calibri" w:cs="Calibri"/>
          <w:sz w:val="20"/>
          <w:szCs w:val="24"/>
          <w:vertAlign w:val="superscript"/>
          <w:lang w:val="it-IT"/>
        </w:rPr>
        <w:t>,</w:t>
      </w:r>
      <w:r w:rsidR="005B7457" w:rsidRPr="004F7C3E">
        <w:rPr>
          <w:rFonts w:ascii="Calibri" w:hAnsi="Calibri" w:cs="Calibri"/>
          <w:sz w:val="20"/>
          <w:szCs w:val="24"/>
          <w:lang w:val="it-IT"/>
        </w:rPr>
        <w:t xml:space="preserve"> </w:t>
      </w:r>
      <w:r w:rsidR="00E5368A" w:rsidRPr="004F7C3E">
        <w:rPr>
          <w:rFonts w:ascii="Calibri" w:hAnsi="Calibri" w:cs="Calibri"/>
          <w:sz w:val="20"/>
          <w:szCs w:val="24"/>
          <w:lang w:val="it-IT"/>
        </w:rPr>
        <w:t>…….</w:t>
      </w:r>
      <w:r w:rsidR="00EB67D9" w:rsidRPr="004F7C3E">
        <w:rPr>
          <w:rFonts w:ascii="Calibri" w:hAnsi="Calibri" w:cs="Calibri"/>
          <w:sz w:val="20"/>
          <w:szCs w:val="24"/>
          <w:lang w:val="it-IT"/>
        </w:rPr>
        <w:t xml:space="preserve"> </w:t>
      </w:r>
    </w:p>
    <w:p w14:paraId="5C9D684C" w14:textId="64C8E3A0" w:rsidR="00E5368A" w:rsidRPr="00256FFC" w:rsidRDefault="00EB67D9" w:rsidP="004F7C3E">
      <w:pPr>
        <w:pStyle w:val="AuthorAddressNACS"/>
        <w:rPr>
          <w:rFonts w:ascii="Calibri" w:hAnsi="Calibri" w:cs="Calibri"/>
          <w:sz w:val="20"/>
          <w:szCs w:val="24"/>
        </w:rPr>
      </w:pPr>
      <w:r w:rsidRPr="00256FFC">
        <w:rPr>
          <w:rFonts w:ascii="Calibri" w:hAnsi="Calibri" w:cs="Calibri"/>
          <w:sz w:val="20"/>
          <w:szCs w:val="24"/>
          <w:vertAlign w:val="superscript"/>
        </w:rPr>
        <w:t>1</w:t>
      </w:r>
      <w:r w:rsidR="00E5368A" w:rsidRPr="00256FFC">
        <w:rPr>
          <w:rFonts w:ascii="Calibri" w:hAnsi="Calibri" w:cs="Calibri"/>
          <w:sz w:val="20"/>
          <w:szCs w:val="24"/>
        </w:rPr>
        <w:t>I</w:t>
      </w:r>
      <w:r w:rsidR="004F7C3E">
        <w:rPr>
          <w:rFonts w:ascii="Calibri" w:hAnsi="Calibri" w:cs="Calibri"/>
          <w:sz w:val="20"/>
          <w:szCs w:val="24"/>
        </w:rPr>
        <w:t xml:space="preserve">University of Palermo, Department of Engineering, Viale </w:t>
      </w:r>
      <w:proofErr w:type="spellStart"/>
      <w:r w:rsidR="004F7C3E">
        <w:rPr>
          <w:rFonts w:ascii="Calibri" w:hAnsi="Calibri" w:cs="Calibri"/>
          <w:sz w:val="20"/>
          <w:szCs w:val="24"/>
        </w:rPr>
        <w:t>delle</w:t>
      </w:r>
      <w:proofErr w:type="spellEnd"/>
      <w:r w:rsidR="004F7C3E">
        <w:rPr>
          <w:rFonts w:ascii="Calibri" w:hAnsi="Calibri" w:cs="Calibri"/>
          <w:sz w:val="20"/>
          <w:szCs w:val="24"/>
        </w:rPr>
        <w:t xml:space="preserve"> </w:t>
      </w:r>
      <w:proofErr w:type="spellStart"/>
      <w:r w:rsidR="004F7C3E">
        <w:rPr>
          <w:rFonts w:ascii="Calibri" w:hAnsi="Calibri" w:cs="Calibri"/>
          <w:sz w:val="20"/>
          <w:szCs w:val="24"/>
        </w:rPr>
        <w:t>Scienze</w:t>
      </w:r>
      <w:proofErr w:type="spellEnd"/>
      <w:r w:rsidR="004F7C3E">
        <w:rPr>
          <w:rFonts w:ascii="Calibri" w:hAnsi="Calibri" w:cs="Calibri"/>
          <w:sz w:val="20"/>
          <w:szCs w:val="24"/>
        </w:rPr>
        <w:t>, Palermo, Italy</w:t>
      </w:r>
    </w:p>
    <w:p w14:paraId="52D01651" w14:textId="667BBDBC" w:rsidR="005B7457" w:rsidRPr="004F7C3E" w:rsidRDefault="005B7457" w:rsidP="00E5368A">
      <w:pPr>
        <w:pStyle w:val="AuthorAddressNACS"/>
        <w:rPr>
          <w:rFonts w:ascii="Calibri" w:hAnsi="Calibri" w:cs="Calibri"/>
          <w:sz w:val="20"/>
          <w:szCs w:val="24"/>
          <w:lang w:val="it-IT"/>
        </w:rPr>
      </w:pPr>
      <w:r w:rsidRPr="004F7C3E">
        <w:rPr>
          <w:rFonts w:ascii="Calibri" w:hAnsi="Calibri" w:cs="Calibri"/>
          <w:sz w:val="20"/>
          <w:szCs w:val="24"/>
          <w:lang w:val="it-IT"/>
        </w:rPr>
        <w:t>*</w:t>
      </w:r>
      <w:r w:rsidR="00A75CC1" w:rsidRPr="004F7C3E">
        <w:rPr>
          <w:rFonts w:ascii="Calibri" w:hAnsi="Calibri" w:cs="Calibri"/>
          <w:sz w:val="20"/>
          <w:szCs w:val="24"/>
          <w:lang w:val="it-IT"/>
        </w:rPr>
        <w:t xml:space="preserve"> e-mail </w:t>
      </w:r>
      <w:proofErr w:type="spellStart"/>
      <w:r w:rsidR="00A75CC1" w:rsidRPr="004F7C3E">
        <w:rPr>
          <w:rFonts w:ascii="Calibri" w:hAnsi="Calibri" w:cs="Calibri"/>
          <w:sz w:val="20"/>
          <w:szCs w:val="24"/>
          <w:lang w:val="it-IT"/>
        </w:rPr>
        <w:t>corresponding</w:t>
      </w:r>
      <w:proofErr w:type="spellEnd"/>
      <w:r w:rsidR="004F7C3E" w:rsidRPr="004F7C3E">
        <w:rPr>
          <w:rFonts w:ascii="Calibri" w:hAnsi="Calibri" w:cs="Calibri"/>
          <w:sz w:val="20"/>
          <w:szCs w:val="24"/>
          <w:lang w:val="it-IT"/>
        </w:rPr>
        <w:t>: bernardo.patella@</w:t>
      </w:r>
      <w:r w:rsidR="004F7C3E">
        <w:rPr>
          <w:rFonts w:ascii="Calibri" w:hAnsi="Calibri" w:cs="Calibri"/>
          <w:sz w:val="20"/>
          <w:szCs w:val="24"/>
          <w:lang w:val="it-IT"/>
        </w:rPr>
        <w:t>unipa.it</w:t>
      </w:r>
    </w:p>
    <w:p w14:paraId="13F50BE7" w14:textId="77777777" w:rsidR="005B7457" w:rsidRPr="004F7C3E" w:rsidRDefault="005B7457">
      <w:pPr>
        <w:jc w:val="center"/>
        <w:rPr>
          <w:rFonts w:ascii="Calibri" w:hAnsi="Calibri" w:cs="Calibri"/>
          <w:sz w:val="16"/>
          <w:lang w:val="it-IT"/>
        </w:rPr>
      </w:pPr>
    </w:p>
    <w:p w14:paraId="522A1918" w14:textId="6C0EC375" w:rsidR="00A75CC1" w:rsidRPr="00256FFC" w:rsidRDefault="00A75CC1" w:rsidP="00A75CC1">
      <w:pPr>
        <w:pStyle w:val="SectionHeadingNACS"/>
        <w:rPr>
          <w:rFonts w:ascii="Calibri" w:hAnsi="Calibri" w:cs="Calibri"/>
          <w:sz w:val="22"/>
          <w:szCs w:val="22"/>
        </w:rPr>
      </w:pPr>
      <w:r w:rsidRPr="00256FFC">
        <w:rPr>
          <w:rFonts w:ascii="Calibri" w:hAnsi="Calibri" w:cs="Calibri"/>
          <w:sz w:val="22"/>
          <w:szCs w:val="22"/>
        </w:rPr>
        <w:t>Significance and Relevance</w:t>
      </w:r>
    </w:p>
    <w:p w14:paraId="3DF63254" w14:textId="0EF112BA" w:rsidR="004F7C3E" w:rsidRPr="002428AE" w:rsidRDefault="004F7C3E" w:rsidP="00A75CC1">
      <w:pPr>
        <w:pStyle w:val="BodyTextNACS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In this work, we have studied and optimized the fabrication of a </w:t>
      </w:r>
      <w:r w:rsidR="002428AE">
        <w:rPr>
          <w:rFonts w:ascii="Calibri" w:hAnsi="Calibri" w:cs="Calibri"/>
          <w:sz w:val="22"/>
          <w:szCs w:val="22"/>
        </w:rPr>
        <w:t>ternary</w:t>
      </w:r>
      <w:r>
        <w:rPr>
          <w:rFonts w:ascii="Calibri" w:hAnsi="Calibri" w:cs="Calibri"/>
          <w:sz w:val="22"/>
          <w:szCs w:val="22"/>
        </w:rPr>
        <w:t xml:space="preserve"> alloy of </w:t>
      </w:r>
      <w:r w:rsidR="002428AE">
        <w:rPr>
          <w:rFonts w:ascii="Calibri" w:hAnsi="Calibri" w:cs="Calibri"/>
          <w:sz w:val="22"/>
          <w:szCs w:val="22"/>
        </w:rPr>
        <w:t>Ni</w:t>
      </w:r>
      <w:r>
        <w:rPr>
          <w:rFonts w:ascii="Calibri" w:hAnsi="Calibri" w:cs="Calibri"/>
          <w:sz w:val="22"/>
          <w:szCs w:val="22"/>
        </w:rPr>
        <w:t xml:space="preserve">, </w:t>
      </w:r>
      <w:r w:rsidR="002428AE">
        <w:rPr>
          <w:rFonts w:ascii="Calibri" w:hAnsi="Calibri" w:cs="Calibri"/>
          <w:sz w:val="22"/>
          <w:szCs w:val="22"/>
        </w:rPr>
        <w:t>Fe</w:t>
      </w:r>
      <w:r>
        <w:rPr>
          <w:rFonts w:ascii="Calibri" w:hAnsi="Calibri" w:cs="Calibri"/>
          <w:sz w:val="22"/>
          <w:szCs w:val="22"/>
        </w:rPr>
        <w:t xml:space="preserve"> and </w:t>
      </w:r>
      <w:r w:rsidR="002428AE">
        <w:rPr>
          <w:rFonts w:ascii="Calibri" w:hAnsi="Calibri" w:cs="Calibri"/>
          <w:sz w:val="22"/>
          <w:szCs w:val="22"/>
        </w:rPr>
        <w:t>S</w:t>
      </w:r>
      <w:r>
        <w:rPr>
          <w:rFonts w:ascii="Calibri" w:hAnsi="Calibri" w:cs="Calibri"/>
          <w:sz w:val="22"/>
          <w:szCs w:val="22"/>
        </w:rPr>
        <w:t xml:space="preserve"> for </w:t>
      </w:r>
      <w:r w:rsidR="002428AE">
        <w:rPr>
          <w:rFonts w:ascii="Calibri" w:hAnsi="Calibri" w:cs="Calibri"/>
          <w:sz w:val="22"/>
          <w:szCs w:val="22"/>
        </w:rPr>
        <w:t>H</w:t>
      </w:r>
      <w:r w:rsidR="002428AE" w:rsidRPr="002428AE">
        <w:rPr>
          <w:rFonts w:ascii="Calibri" w:hAnsi="Calibri" w:cs="Calibri"/>
          <w:sz w:val="22"/>
          <w:szCs w:val="22"/>
          <w:vertAlign w:val="subscript"/>
        </w:rPr>
        <w:t>2</w:t>
      </w:r>
      <w:r>
        <w:rPr>
          <w:rFonts w:ascii="Calibri" w:hAnsi="Calibri" w:cs="Calibri"/>
          <w:sz w:val="22"/>
          <w:szCs w:val="22"/>
        </w:rPr>
        <w:t xml:space="preserve"> evolution reaction</w:t>
      </w:r>
      <w:r w:rsidR="002428AE">
        <w:rPr>
          <w:rFonts w:ascii="Calibri" w:hAnsi="Calibri" w:cs="Calibri"/>
          <w:sz w:val="22"/>
          <w:szCs w:val="22"/>
        </w:rPr>
        <w:t xml:space="preserve"> in an alkaline </w:t>
      </w:r>
      <w:proofErr w:type="spellStart"/>
      <w:r w:rsidR="002428AE">
        <w:rPr>
          <w:rFonts w:ascii="Calibri" w:hAnsi="Calibri" w:cs="Calibri"/>
          <w:sz w:val="22"/>
          <w:szCs w:val="22"/>
        </w:rPr>
        <w:t>electrolyzer</w:t>
      </w:r>
      <w:proofErr w:type="spellEnd"/>
      <w:r>
        <w:rPr>
          <w:rFonts w:ascii="Calibri" w:hAnsi="Calibri" w:cs="Calibri"/>
          <w:sz w:val="22"/>
          <w:szCs w:val="22"/>
        </w:rPr>
        <w:t xml:space="preserve">. Particularly, the alloy was deposited using a template electrosynthesis method using a deposition bath made of </w:t>
      </w:r>
      <w:r w:rsidR="002428AE">
        <w:rPr>
          <w:rFonts w:ascii="Calibri" w:hAnsi="Calibri" w:cs="Calibri"/>
          <w:sz w:val="22"/>
          <w:szCs w:val="22"/>
        </w:rPr>
        <w:t>Fe</w:t>
      </w:r>
      <w:r>
        <w:rPr>
          <w:rFonts w:ascii="Calibri" w:hAnsi="Calibri" w:cs="Calibri"/>
          <w:sz w:val="22"/>
          <w:szCs w:val="22"/>
        </w:rPr>
        <w:t xml:space="preserve">, </w:t>
      </w:r>
      <w:r w:rsidR="002428AE">
        <w:rPr>
          <w:rFonts w:ascii="Calibri" w:hAnsi="Calibri" w:cs="Calibri"/>
          <w:sz w:val="22"/>
          <w:szCs w:val="22"/>
        </w:rPr>
        <w:t>Ni</w:t>
      </w:r>
      <w:r>
        <w:rPr>
          <w:rFonts w:ascii="Calibri" w:hAnsi="Calibri" w:cs="Calibri"/>
          <w:sz w:val="22"/>
          <w:szCs w:val="22"/>
        </w:rPr>
        <w:t xml:space="preserve"> and </w:t>
      </w:r>
      <w:r w:rsidR="002428AE">
        <w:rPr>
          <w:rFonts w:ascii="Calibri" w:hAnsi="Calibri" w:cs="Calibri"/>
          <w:sz w:val="22"/>
          <w:szCs w:val="22"/>
        </w:rPr>
        <w:t>S</w:t>
      </w:r>
      <w:r>
        <w:rPr>
          <w:rFonts w:ascii="Calibri" w:hAnsi="Calibri" w:cs="Calibri"/>
          <w:sz w:val="22"/>
          <w:szCs w:val="22"/>
        </w:rPr>
        <w:t xml:space="preserve"> ions. The composition of the deposition bath was optimized as well as the deposition parameters (such as potential and time) </w:t>
      </w:r>
      <w:proofErr w:type="gramStart"/>
      <w:r>
        <w:rPr>
          <w:rFonts w:ascii="Calibri" w:hAnsi="Calibri" w:cs="Calibri"/>
          <w:sz w:val="22"/>
          <w:szCs w:val="22"/>
        </w:rPr>
        <w:t>in order to</w:t>
      </w:r>
      <w:proofErr w:type="gramEnd"/>
      <w:r>
        <w:rPr>
          <w:rFonts w:ascii="Calibri" w:hAnsi="Calibri" w:cs="Calibri"/>
          <w:sz w:val="22"/>
          <w:szCs w:val="22"/>
        </w:rPr>
        <w:t xml:space="preserve"> obtain a stable and durable alloy. Moreover, </w:t>
      </w:r>
      <w:r w:rsidR="002E1082">
        <w:rPr>
          <w:rFonts w:ascii="Calibri" w:hAnsi="Calibri" w:cs="Calibri"/>
          <w:sz w:val="22"/>
          <w:szCs w:val="22"/>
        </w:rPr>
        <w:t xml:space="preserve">the effect of </w:t>
      </w:r>
      <w:proofErr w:type="gramStart"/>
      <w:r w:rsidR="002E1082">
        <w:rPr>
          <w:rFonts w:ascii="Calibri" w:hAnsi="Calibri" w:cs="Calibri"/>
          <w:sz w:val="22"/>
          <w:szCs w:val="22"/>
        </w:rPr>
        <w:t>a thermal</w:t>
      </w:r>
      <w:proofErr w:type="gramEnd"/>
      <w:r w:rsidR="002E1082">
        <w:rPr>
          <w:rFonts w:ascii="Calibri" w:hAnsi="Calibri" w:cs="Calibri"/>
          <w:sz w:val="22"/>
          <w:szCs w:val="22"/>
        </w:rPr>
        <w:t xml:space="preserve"> annealing </w:t>
      </w:r>
      <w:r w:rsidR="002E1082">
        <w:rPr>
          <w:rFonts w:ascii="Calibri" w:hAnsi="Calibri" w:cs="Calibri"/>
          <w:sz w:val="22"/>
          <w:szCs w:val="22"/>
        </w:rPr>
        <w:t>in a controlled environment</w:t>
      </w:r>
      <w:r w:rsidR="002E1082">
        <w:rPr>
          <w:rFonts w:ascii="Calibri" w:hAnsi="Calibri" w:cs="Calibri"/>
          <w:sz w:val="22"/>
          <w:szCs w:val="22"/>
        </w:rPr>
        <w:t xml:space="preserve"> (after alloy deposition) </w:t>
      </w:r>
      <w:r w:rsidR="002428AE">
        <w:rPr>
          <w:rFonts w:ascii="Calibri" w:hAnsi="Calibri" w:cs="Calibri"/>
          <w:sz w:val="22"/>
          <w:szCs w:val="22"/>
        </w:rPr>
        <w:t xml:space="preserve">has been </w:t>
      </w:r>
      <w:r w:rsidR="002E1082">
        <w:rPr>
          <w:rFonts w:ascii="Calibri" w:hAnsi="Calibri" w:cs="Calibri"/>
          <w:sz w:val="22"/>
          <w:szCs w:val="22"/>
        </w:rPr>
        <w:t>studied</w:t>
      </w:r>
      <w:r w:rsidR="002428AE">
        <w:rPr>
          <w:rFonts w:ascii="Calibri" w:hAnsi="Calibri" w:cs="Calibri"/>
          <w:sz w:val="22"/>
          <w:szCs w:val="22"/>
        </w:rPr>
        <w:t>. The optimized electrode has been tested as both anode and cathode and preliminary results showed a constant potential of -0.4 and 1.6 V vs RHE by applying a fixed current of ±50 mA cm</w:t>
      </w:r>
      <w:r w:rsidR="002428AE" w:rsidRPr="002428AE">
        <w:rPr>
          <w:rFonts w:ascii="Calibri" w:hAnsi="Calibri" w:cs="Calibri"/>
          <w:sz w:val="22"/>
          <w:szCs w:val="22"/>
          <w:vertAlign w:val="superscript"/>
        </w:rPr>
        <w:t>-2</w:t>
      </w:r>
      <w:r w:rsidR="002428AE">
        <w:rPr>
          <w:rFonts w:ascii="Calibri" w:hAnsi="Calibri" w:cs="Calibri"/>
          <w:sz w:val="22"/>
          <w:szCs w:val="22"/>
        </w:rPr>
        <w:t>.</w:t>
      </w:r>
    </w:p>
    <w:p w14:paraId="3FFD2C99" w14:textId="77777777" w:rsidR="00A75CC1" w:rsidRDefault="00A75CC1" w:rsidP="00A75CC1">
      <w:pPr>
        <w:pStyle w:val="BodyTextNACS"/>
        <w:rPr>
          <w:rFonts w:ascii="Calibri" w:hAnsi="Calibri" w:cs="Calibri"/>
          <w:sz w:val="22"/>
          <w:szCs w:val="22"/>
        </w:rPr>
      </w:pPr>
    </w:p>
    <w:p w14:paraId="598876DE" w14:textId="1E3F79B4" w:rsidR="00256FFC" w:rsidRPr="002E1082" w:rsidRDefault="00AA643E" w:rsidP="00A75CC1">
      <w:pPr>
        <w:pStyle w:val="BodyTextNACS"/>
        <w:rPr>
          <w:rFonts w:ascii="Calibri" w:hAnsi="Calibri" w:cs="Calibri"/>
          <w:sz w:val="22"/>
          <w:szCs w:val="22"/>
        </w:rPr>
      </w:pPr>
      <w:r w:rsidRPr="00AA643E">
        <w:rPr>
          <w:rFonts w:ascii="Calibri" w:hAnsi="Calibri" w:cs="Calibri"/>
          <w:i/>
          <w:iCs/>
          <w:sz w:val="22"/>
          <w:szCs w:val="22"/>
        </w:rPr>
        <w:t>Preferred and 2</w:t>
      </w:r>
      <w:r w:rsidRPr="00AA643E">
        <w:rPr>
          <w:rFonts w:ascii="Calibri" w:hAnsi="Calibri" w:cs="Calibri"/>
          <w:i/>
          <w:iCs/>
          <w:sz w:val="22"/>
          <w:szCs w:val="22"/>
          <w:vertAlign w:val="superscript"/>
        </w:rPr>
        <w:t>nd</w:t>
      </w:r>
      <w:r w:rsidRPr="00AA643E">
        <w:rPr>
          <w:rFonts w:ascii="Calibri" w:hAnsi="Calibri" w:cs="Calibri"/>
          <w:i/>
          <w:iCs/>
          <w:sz w:val="22"/>
          <w:szCs w:val="22"/>
        </w:rPr>
        <w:t xml:space="preserve"> choice for the topic</w:t>
      </w:r>
      <w:r>
        <w:rPr>
          <w:rFonts w:ascii="Calibri" w:hAnsi="Calibri" w:cs="Calibri"/>
          <w:i/>
          <w:iCs/>
          <w:sz w:val="22"/>
          <w:szCs w:val="22"/>
        </w:rPr>
        <w:t xml:space="preserve">: </w:t>
      </w:r>
      <w:r w:rsidR="002E1082" w:rsidRPr="002E1082">
        <w:rPr>
          <w:rFonts w:ascii="Calibri" w:hAnsi="Calibri" w:cs="Calibri"/>
          <w:sz w:val="22"/>
          <w:szCs w:val="22"/>
        </w:rPr>
        <w:t xml:space="preserve">H2 </w:t>
      </w:r>
      <w:proofErr w:type="spellStart"/>
      <w:r w:rsidR="002E1082" w:rsidRPr="002E1082">
        <w:rPr>
          <w:rFonts w:ascii="Calibri" w:hAnsi="Calibri" w:cs="Calibri"/>
          <w:sz w:val="22"/>
          <w:szCs w:val="22"/>
        </w:rPr>
        <w:t>storange</w:t>
      </w:r>
      <w:proofErr w:type="spellEnd"/>
      <w:r w:rsidR="002E1082" w:rsidRPr="002E1082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2E1082" w:rsidRPr="002E1082">
        <w:rPr>
          <w:rFonts w:ascii="Calibri" w:hAnsi="Calibri" w:cs="Calibri"/>
          <w:sz w:val="22"/>
          <w:szCs w:val="22"/>
        </w:rPr>
        <w:t>andtransportation</w:t>
      </w:r>
      <w:proofErr w:type="spellEnd"/>
      <w:r w:rsidR="002E1082" w:rsidRPr="002E1082">
        <w:rPr>
          <w:rFonts w:ascii="Calibri" w:hAnsi="Calibri" w:cs="Calibri"/>
          <w:sz w:val="22"/>
          <w:szCs w:val="22"/>
        </w:rPr>
        <w:t xml:space="preserve">, green H2 production, hydrogen vectors; sustainable and clean energy production and </w:t>
      </w:r>
      <w:proofErr w:type="spellStart"/>
      <w:r w:rsidR="002E1082" w:rsidRPr="002E1082">
        <w:rPr>
          <w:rFonts w:ascii="Calibri" w:hAnsi="Calibri" w:cs="Calibri"/>
          <w:sz w:val="22"/>
          <w:szCs w:val="22"/>
        </w:rPr>
        <w:t>trasport</w:t>
      </w:r>
      <w:proofErr w:type="spellEnd"/>
    </w:p>
    <w:p w14:paraId="4E7CB98D" w14:textId="53CBDC54" w:rsidR="00A75CC1" w:rsidRDefault="00AA643E" w:rsidP="002E1082">
      <w:pPr>
        <w:pStyle w:val="BodyTextNACS"/>
        <w:rPr>
          <w:rFonts w:ascii="Calibri" w:hAnsi="Calibri" w:cs="Calibri"/>
          <w:sz w:val="22"/>
          <w:szCs w:val="22"/>
        </w:rPr>
      </w:pPr>
      <w:r w:rsidRPr="00AA643E">
        <w:rPr>
          <w:rFonts w:ascii="Calibri" w:hAnsi="Calibri" w:cs="Calibri"/>
          <w:i/>
          <w:iCs/>
          <w:sz w:val="22"/>
          <w:szCs w:val="22"/>
        </w:rPr>
        <w:t>Preferred presentation</w:t>
      </w:r>
      <w:proofErr w:type="gramStart"/>
      <w:r>
        <w:rPr>
          <w:rFonts w:ascii="Calibri" w:hAnsi="Calibri" w:cs="Calibri"/>
          <w:sz w:val="22"/>
          <w:szCs w:val="22"/>
        </w:rPr>
        <w:t xml:space="preserve">:  </w:t>
      </w:r>
      <w:r w:rsidRPr="00AA643E">
        <w:rPr>
          <w:rFonts w:ascii="Calibri" w:hAnsi="Calibri" w:cs="Calibri"/>
          <w:sz w:val="22"/>
          <w:szCs w:val="22"/>
        </w:rPr>
        <w:t>Oral</w:t>
      </w:r>
      <w:proofErr w:type="gramEnd"/>
      <w:r w:rsidRPr="00AA643E">
        <w:rPr>
          <w:rFonts w:ascii="Calibri" w:hAnsi="Calibri" w:cs="Calibri"/>
          <w:sz w:val="22"/>
          <w:szCs w:val="22"/>
        </w:rPr>
        <w:t xml:space="preserve"> preferred or Short Oral</w:t>
      </w:r>
    </w:p>
    <w:p w14:paraId="583F0A06" w14:textId="77777777" w:rsidR="002E1082" w:rsidRPr="00256FFC" w:rsidRDefault="002E1082" w:rsidP="002E1082">
      <w:pPr>
        <w:pStyle w:val="BodyTextNACS"/>
        <w:rPr>
          <w:sz w:val="22"/>
          <w:szCs w:val="22"/>
        </w:rPr>
      </w:pPr>
    </w:p>
    <w:p w14:paraId="3AD654AA" w14:textId="43C92388" w:rsidR="005B7457" w:rsidRPr="00256FFC" w:rsidRDefault="005B7457" w:rsidP="00313932">
      <w:pPr>
        <w:pStyle w:val="SubtitleAbstractICC2024"/>
        <w:rPr>
          <w:sz w:val="22"/>
          <w:szCs w:val="22"/>
        </w:rPr>
      </w:pPr>
      <w:r w:rsidRPr="00256FFC">
        <w:rPr>
          <w:sz w:val="22"/>
          <w:szCs w:val="22"/>
        </w:rPr>
        <w:t>Introduction</w:t>
      </w:r>
      <w:r w:rsidR="00A75CC1" w:rsidRPr="00256FFC">
        <w:rPr>
          <w:sz w:val="22"/>
          <w:szCs w:val="22"/>
        </w:rPr>
        <w:t xml:space="preserve"> and Motivations</w:t>
      </w:r>
    </w:p>
    <w:p w14:paraId="7B2FCFC1" w14:textId="3AB83991" w:rsidR="00687484" w:rsidRDefault="00687484" w:rsidP="00A75CC1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>In recent</w:t>
      </w:r>
      <w:r w:rsidRPr="00687484">
        <w:rPr>
          <w:sz w:val="22"/>
          <w:szCs w:val="22"/>
        </w:rPr>
        <w:t xml:space="preserve"> years, the use of renewable energy sources is increasing </w:t>
      </w:r>
      <w:r w:rsidRPr="000208CA">
        <w:rPr>
          <w:sz w:val="22"/>
          <w:szCs w:val="22"/>
        </w:rPr>
        <w:t>more and more</w:t>
      </w:r>
      <w:r w:rsidR="00A2196F" w:rsidRPr="000208CA">
        <w:rPr>
          <w:sz w:val="22"/>
          <w:szCs w:val="22"/>
          <w:vertAlign w:val="superscript"/>
        </w:rPr>
        <w:t>1</w:t>
      </w:r>
      <w:r w:rsidR="00A2196F" w:rsidRPr="000208CA">
        <w:rPr>
          <w:sz w:val="22"/>
          <w:szCs w:val="22"/>
        </w:rPr>
        <w:t xml:space="preserve">. </w:t>
      </w:r>
      <w:r w:rsidRPr="000208CA">
        <w:rPr>
          <w:sz w:val="22"/>
          <w:szCs w:val="22"/>
        </w:rPr>
        <w:t>T</w:t>
      </w:r>
      <w:r w:rsidRPr="000208CA">
        <w:rPr>
          <w:sz w:val="22"/>
          <w:szCs w:val="22"/>
        </w:rPr>
        <w:t>he</w:t>
      </w:r>
      <w:r w:rsidRPr="00687484">
        <w:rPr>
          <w:sz w:val="22"/>
          <w:szCs w:val="22"/>
        </w:rPr>
        <w:t xml:space="preserve"> main drawbacks of </w:t>
      </w:r>
      <w:r>
        <w:rPr>
          <w:sz w:val="22"/>
          <w:szCs w:val="22"/>
        </w:rPr>
        <w:t xml:space="preserve">these </w:t>
      </w:r>
      <w:proofErr w:type="gramStart"/>
      <w:r>
        <w:rPr>
          <w:sz w:val="22"/>
          <w:szCs w:val="22"/>
        </w:rPr>
        <w:t>kind</w:t>
      </w:r>
      <w:proofErr w:type="gramEnd"/>
      <w:r>
        <w:rPr>
          <w:sz w:val="22"/>
          <w:szCs w:val="22"/>
        </w:rPr>
        <w:t xml:space="preserve"> of energy</w:t>
      </w:r>
      <w:r w:rsidRPr="00687484">
        <w:rPr>
          <w:sz w:val="22"/>
          <w:szCs w:val="22"/>
        </w:rPr>
        <w:t xml:space="preserve"> sources </w:t>
      </w:r>
      <w:proofErr w:type="gramStart"/>
      <w:r w:rsidRPr="00687484">
        <w:rPr>
          <w:sz w:val="22"/>
          <w:szCs w:val="22"/>
        </w:rPr>
        <w:t>is</w:t>
      </w:r>
      <w:proofErr w:type="gramEnd"/>
      <w:r w:rsidRPr="00687484">
        <w:rPr>
          <w:sz w:val="22"/>
          <w:szCs w:val="22"/>
        </w:rPr>
        <w:t xml:space="preserve"> the</w:t>
      </w:r>
      <w:r>
        <w:rPr>
          <w:sz w:val="22"/>
          <w:szCs w:val="22"/>
        </w:rPr>
        <w:t xml:space="preserve"> lack of </w:t>
      </w:r>
      <w:r w:rsidRPr="00687484">
        <w:rPr>
          <w:sz w:val="22"/>
          <w:szCs w:val="22"/>
        </w:rPr>
        <w:t>predictability</w:t>
      </w:r>
      <w:r>
        <w:rPr>
          <w:sz w:val="22"/>
          <w:szCs w:val="22"/>
        </w:rPr>
        <w:t xml:space="preserve"> that make </w:t>
      </w:r>
      <w:r w:rsidRPr="00687484">
        <w:rPr>
          <w:sz w:val="22"/>
          <w:szCs w:val="22"/>
        </w:rPr>
        <w:t xml:space="preserve">an energy storage system </w:t>
      </w:r>
      <w:r>
        <w:rPr>
          <w:sz w:val="22"/>
          <w:szCs w:val="22"/>
        </w:rPr>
        <w:t>mandator</w:t>
      </w:r>
      <w:r w:rsidR="000208CA">
        <w:rPr>
          <w:sz w:val="22"/>
          <w:szCs w:val="22"/>
        </w:rPr>
        <w:t>y</w:t>
      </w:r>
      <w:r>
        <w:rPr>
          <w:sz w:val="22"/>
          <w:szCs w:val="22"/>
        </w:rPr>
        <w:t>. The production of green hydrogen using water electrolysis can solve this problem</w:t>
      </w:r>
      <w:r w:rsidR="000208CA" w:rsidRPr="000208CA"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. </w:t>
      </w:r>
    </w:p>
    <w:p w14:paraId="66308537" w14:textId="3DA6F003" w:rsidR="00687484" w:rsidRDefault="00687484" w:rsidP="00A2196F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 xml:space="preserve">In this work, we have studied the performance of a new and novel catalyst for both </w:t>
      </w:r>
      <w:r w:rsidR="00A2196F">
        <w:rPr>
          <w:sz w:val="22"/>
          <w:szCs w:val="22"/>
        </w:rPr>
        <w:t>H</w:t>
      </w:r>
      <w:r w:rsidR="00A2196F" w:rsidRPr="00A2196F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and </w:t>
      </w:r>
      <w:r w:rsidR="00A2196F">
        <w:rPr>
          <w:sz w:val="22"/>
          <w:szCs w:val="22"/>
        </w:rPr>
        <w:t>O</w:t>
      </w:r>
      <w:r w:rsidR="00A2196F" w:rsidRPr="00A2196F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production in an alkaline </w:t>
      </w:r>
      <w:proofErr w:type="spellStart"/>
      <w:r>
        <w:rPr>
          <w:sz w:val="22"/>
          <w:szCs w:val="22"/>
        </w:rPr>
        <w:t>electrolyzer</w:t>
      </w:r>
      <w:proofErr w:type="spellEnd"/>
      <w:r>
        <w:rPr>
          <w:sz w:val="22"/>
          <w:szCs w:val="22"/>
        </w:rPr>
        <w:t>.</w:t>
      </w:r>
      <w:r w:rsidR="00A2196F">
        <w:rPr>
          <w:sz w:val="22"/>
          <w:szCs w:val="22"/>
        </w:rPr>
        <w:t xml:space="preserve"> The </w:t>
      </w:r>
      <w:proofErr w:type="spellStart"/>
      <w:r w:rsidR="00A2196F">
        <w:rPr>
          <w:sz w:val="22"/>
          <w:szCs w:val="22"/>
        </w:rPr>
        <w:t>cataltys</w:t>
      </w:r>
      <w:proofErr w:type="spellEnd"/>
      <w:r w:rsidR="00A2196F">
        <w:rPr>
          <w:sz w:val="22"/>
          <w:szCs w:val="22"/>
        </w:rPr>
        <w:t xml:space="preserve"> was fabricated with nanostructured morphology using cheap and highly active catalysts, such as iron, nickel and sulphur</w:t>
      </w:r>
      <w:r w:rsidR="000208CA">
        <w:rPr>
          <w:sz w:val="22"/>
          <w:szCs w:val="22"/>
          <w:vertAlign w:val="superscript"/>
        </w:rPr>
        <w:t>3</w:t>
      </w:r>
    </w:p>
    <w:p w14:paraId="26689122" w14:textId="77777777" w:rsidR="005B7457" w:rsidRPr="00256FFC" w:rsidRDefault="005B7457">
      <w:pPr>
        <w:rPr>
          <w:rFonts w:ascii="Calibri" w:hAnsi="Calibri" w:cs="Calibri"/>
          <w:sz w:val="22"/>
          <w:szCs w:val="22"/>
        </w:rPr>
      </w:pPr>
    </w:p>
    <w:p w14:paraId="14948831" w14:textId="77777777" w:rsidR="005B7457" w:rsidRPr="00256FFC" w:rsidRDefault="005B7457">
      <w:pPr>
        <w:pStyle w:val="SectionHeadingNACS"/>
        <w:rPr>
          <w:rFonts w:ascii="Calibri" w:hAnsi="Calibri" w:cs="Calibri"/>
          <w:sz w:val="22"/>
          <w:szCs w:val="22"/>
        </w:rPr>
      </w:pPr>
      <w:r w:rsidRPr="00256FFC">
        <w:rPr>
          <w:rFonts w:ascii="Calibri" w:hAnsi="Calibri" w:cs="Calibri"/>
          <w:sz w:val="22"/>
          <w:szCs w:val="22"/>
        </w:rPr>
        <w:t>Materials and Methods</w:t>
      </w:r>
    </w:p>
    <w:p w14:paraId="00183538" w14:textId="3E8ADBDA" w:rsidR="002E1082" w:rsidRDefault="002E1082" w:rsidP="00C43B4E">
      <w:pPr>
        <w:pStyle w:val="SectionHeadingNACS"/>
        <w:jc w:val="both"/>
        <w:rPr>
          <w:rFonts w:ascii="Calibri" w:hAnsi="Calibri" w:cs="Calibri"/>
          <w:b w:val="0"/>
          <w:sz w:val="22"/>
          <w:szCs w:val="22"/>
        </w:rPr>
      </w:pPr>
      <w:r>
        <w:rPr>
          <w:rFonts w:ascii="Calibri" w:hAnsi="Calibri" w:cs="Calibri"/>
          <w:b w:val="0"/>
          <w:sz w:val="22"/>
          <w:szCs w:val="22"/>
        </w:rPr>
        <w:t xml:space="preserve">The alloy was </w:t>
      </w:r>
      <w:r w:rsidRPr="002E1082">
        <w:rPr>
          <w:rFonts w:ascii="Calibri" w:hAnsi="Calibri" w:cs="Calibri"/>
          <w:b w:val="0"/>
          <w:sz w:val="22"/>
          <w:szCs w:val="22"/>
        </w:rPr>
        <w:t>prepared by template electrosynthesis, using a polycarbonate membrane as a template</w:t>
      </w:r>
      <w:r w:rsidR="000208CA" w:rsidRPr="000208CA">
        <w:rPr>
          <w:rFonts w:ascii="Calibri" w:hAnsi="Calibri" w:cs="Calibri"/>
          <w:b w:val="0"/>
          <w:sz w:val="22"/>
          <w:szCs w:val="22"/>
          <w:vertAlign w:val="superscript"/>
        </w:rPr>
        <w:t>4</w:t>
      </w:r>
      <w:r w:rsidRPr="002E1082">
        <w:rPr>
          <w:rFonts w:ascii="Calibri" w:hAnsi="Calibri" w:cs="Calibri"/>
          <w:b w:val="0"/>
          <w:sz w:val="22"/>
          <w:szCs w:val="22"/>
        </w:rPr>
        <w:t xml:space="preserve">. </w:t>
      </w:r>
      <w:r w:rsidR="00A2196F">
        <w:rPr>
          <w:rFonts w:ascii="Calibri" w:hAnsi="Calibri" w:cs="Calibri"/>
          <w:b w:val="0"/>
          <w:sz w:val="22"/>
          <w:szCs w:val="22"/>
        </w:rPr>
        <w:t>To</w:t>
      </w:r>
      <w:r>
        <w:rPr>
          <w:rFonts w:ascii="Calibri" w:hAnsi="Calibri" w:cs="Calibri"/>
          <w:b w:val="0"/>
          <w:sz w:val="22"/>
          <w:szCs w:val="22"/>
        </w:rPr>
        <w:t xml:space="preserve"> make </w:t>
      </w:r>
      <w:r w:rsidR="00A2196F">
        <w:rPr>
          <w:rFonts w:ascii="Calibri" w:hAnsi="Calibri" w:cs="Calibri"/>
          <w:b w:val="0"/>
          <w:sz w:val="22"/>
          <w:szCs w:val="22"/>
        </w:rPr>
        <w:t>it</w:t>
      </w:r>
      <w:r>
        <w:rPr>
          <w:rFonts w:ascii="Calibri" w:hAnsi="Calibri" w:cs="Calibri"/>
          <w:b w:val="0"/>
          <w:sz w:val="22"/>
          <w:szCs w:val="22"/>
        </w:rPr>
        <w:t xml:space="preserve"> </w:t>
      </w:r>
      <w:proofErr w:type="gramStart"/>
      <w:r>
        <w:rPr>
          <w:rFonts w:ascii="Calibri" w:hAnsi="Calibri" w:cs="Calibri"/>
          <w:b w:val="0"/>
          <w:sz w:val="22"/>
          <w:szCs w:val="22"/>
        </w:rPr>
        <w:t>conductive</w:t>
      </w:r>
      <w:proofErr w:type="gramEnd"/>
      <w:r>
        <w:rPr>
          <w:rFonts w:ascii="Calibri" w:hAnsi="Calibri" w:cs="Calibri"/>
          <w:b w:val="0"/>
          <w:sz w:val="22"/>
          <w:szCs w:val="22"/>
        </w:rPr>
        <w:t>, a thin gold layer was sputtered</w:t>
      </w:r>
      <w:r w:rsidR="00A2196F">
        <w:rPr>
          <w:rFonts w:ascii="Calibri" w:hAnsi="Calibri" w:cs="Calibri"/>
          <w:b w:val="0"/>
          <w:sz w:val="22"/>
          <w:szCs w:val="22"/>
        </w:rPr>
        <w:t xml:space="preserve">. </w:t>
      </w:r>
      <w:r>
        <w:rPr>
          <w:rFonts w:ascii="Calibri" w:hAnsi="Calibri" w:cs="Calibri"/>
          <w:b w:val="0"/>
          <w:sz w:val="22"/>
          <w:szCs w:val="22"/>
        </w:rPr>
        <w:t xml:space="preserve">In the same </w:t>
      </w:r>
      <w:r w:rsidR="00A2196F">
        <w:rPr>
          <w:rFonts w:ascii="Calibri" w:hAnsi="Calibri" w:cs="Calibri"/>
          <w:b w:val="0"/>
          <w:sz w:val="22"/>
          <w:szCs w:val="22"/>
        </w:rPr>
        <w:t xml:space="preserve">membrane </w:t>
      </w:r>
      <w:r>
        <w:rPr>
          <w:rFonts w:ascii="Calibri" w:hAnsi="Calibri" w:cs="Calibri"/>
          <w:b w:val="0"/>
          <w:sz w:val="22"/>
          <w:szCs w:val="22"/>
        </w:rPr>
        <w:t xml:space="preserve">face, a nickel </w:t>
      </w:r>
      <w:r w:rsidR="00A2196F">
        <w:rPr>
          <w:rFonts w:ascii="Calibri" w:hAnsi="Calibri" w:cs="Calibri"/>
          <w:b w:val="0"/>
          <w:sz w:val="22"/>
          <w:szCs w:val="22"/>
        </w:rPr>
        <w:t xml:space="preserve">current </w:t>
      </w:r>
      <w:r>
        <w:rPr>
          <w:rFonts w:ascii="Calibri" w:hAnsi="Calibri" w:cs="Calibri"/>
          <w:b w:val="0"/>
          <w:sz w:val="22"/>
          <w:szCs w:val="22"/>
        </w:rPr>
        <w:t>collector was electrodeposited.</w:t>
      </w:r>
      <w:r w:rsidRPr="002E1082">
        <w:rPr>
          <w:rFonts w:ascii="Calibri" w:hAnsi="Calibri" w:cs="Calibri"/>
          <w:b w:val="0"/>
          <w:sz w:val="22"/>
          <w:szCs w:val="22"/>
        </w:rPr>
        <w:t xml:space="preserve"> </w:t>
      </w:r>
      <w:r>
        <w:rPr>
          <w:rFonts w:ascii="Calibri" w:hAnsi="Calibri" w:cs="Calibri"/>
          <w:b w:val="0"/>
          <w:sz w:val="22"/>
          <w:szCs w:val="22"/>
        </w:rPr>
        <w:t xml:space="preserve">Then, the NWS were deposited into the other membrane face using </w:t>
      </w:r>
      <w:r w:rsidRPr="002E1082">
        <w:rPr>
          <w:rFonts w:ascii="Calibri" w:hAnsi="Calibri" w:cs="Calibri"/>
          <w:b w:val="0"/>
          <w:sz w:val="22"/>
          <w:szCs w:val="22"/>
        </w:rPr>
        <w:t xml:space="preserve">a Watt's bath </w:t>
      </w:r>
      <w:r>
        <w:rPr>
          <w:rFonts w:ascii="Calibri" w:hAnsi="Calibri" w:cs="Calibri"/>
          <w:b w:val="0"/>
          <w:sz w:val="22"/>
          <w:szCs w:val="22"/>
        </w:rPr>
        <w:t xml:space="preserve">modified </w:t>
      </w:r>
      <w:r w:rsidRPr="002E1082">
        <w:rPr>
          <w:rFonts w:ascii="Calibri" w:hAnsi="Calibri" w:cs="Calibri"/>
          <w:b w:val="0"/>
          <w:sz w:val="22"/>
          <w:szCs w:val="22"/>
        </w:rPr>
        <w:t>with FeSO</w:t>
      </w:r>
      <w:r w:rsidRPr="00AA1DDF">
        <w:rPr>
          <w:rFonts w:ascii="Calibri" w:hAnsi="Calibri" w:cs="Calibri"/>
          <w:b w:val="0"/>
          <w:sz w:val="22"/>
          <w:szCs w:val="22"/>
          <w:vertAlign w:val="subscript"/>
        </w:rPr>
        <w:t>4</w:t>
      </w:r>
      <w:r w:rsidRPr="002E1082">
        <w:rPr>
          <w:rFonts w:ascii="Calibri" w:hAnsi="Calibri" w:cs="Calibri"/>
          <w:b w:val="0"/>
          <w:sz w:val="22"/>
          <w:szCs w:val="22"/>
        </w:rPr>
        <w:t>∙7 H</w:t>
      </w:r>
      <w:r w:rsidRPr="00AA1DD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Pr="002E1082">
        <w:rPr>
          <w:rFonts w:ascii="Calibri" w:hAnsi="Calibri" w:cs="Calibri"/>
          <w:b w:val="0"/>
          <w:sz w:val="22"/>
          <w:szCs w:val="22"/>
        </w:rPr>
        <w:t>O</w:t>
      </w:r>
      <w:r>
        <w:rPr>
          <w:rFonts w:ascii="Calibri" w:hAnsi="Calibri" w:cs="Calibri"/>
          <w:b w:val="0"/>
          <w:sz w:val="22"/>
          <w:szCs w:val="22"/>
        </w:rPr>
        <w:t xml:space="preserve"> and </w:t>
      </w:r>
      <w:r w:rsidR="00A2196F">
        <w:rPr>
          <w:rFonts w:ascii="Calibri" w:hAnsi="Calibri" w:cs="Calibri"/>
          <w:b w:val="0"/>
          <w:sz w:val="22"/>
          <w:szCs w:val="22"/>
        </w:rPr>
        <w:t>Na</w:t>
      </w:r>
      <w:r w:rsidR="00A2196F" w:rsidRPr="00A2196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2196F">
        <w:rPr>
          <w:rFonts w:ascii="Calibri" w:hAnsi="Calibri" w:cs="Calibri"/>
          <w:b w:val="0"/>
          <w:sz w:val="22"/>
          <w:szCs w:val="22"/>
        </w:rPr>
        <w:t>S</w:t>
      </w:r>
      <w:r w:rsidR="00A2196F" w:rsidRPr="00A2196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2196F">
        <w:rPr>
          <w:rFonts w:ascii="Calibri" w:hAnsi="Calibri" w:cs="Calibri"/>
          <w:b w:val="0"/>
          <w:sz w:val="22"/>
          <w:szCs w:val="22"/>
        </w:rPr>
        <w:t>O</w:t>
      </w:r>
      <w:r w:rsidR="00A2196F" w:rsidRPr="00A2196F">
        <w:rPr>
          <w:rFonts w:ascii="Calibri" w:hAnsi="Calibri" w:cs="Calibri"/>
          <w:b w:val="0"/>
          <w:sz w:val="22"/>
          <w:szCs w:val="22"/>
          <w:vertAlign w:val="subscript"/>
        </w:rPr>
        <w:t>3</w:t>
      </w:r>
      <w:r w:rsidR="00A2196F">
        <w:rPr>
          <w:rFonts w:ascii="Calibri" w:hAnsi="Calibri" w:cs="Calibri"/>
          <w:b w:val="0"/>
          <w:sz w:val="22"/>
          <w:szCs w:val="22"/>
        </w:rPr>
        <w:t xml:space="preserve"> 5H</w:t>
      </w:r>
      <w:r w:rsidR="00A2196F" w:rsidRPr="00A2196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2196F">
        <w:rPr>
          <w:rFonts w:ascii="Calibri" w:hAnsi="Calibri" w:cs="Calibri"/>
          <w:b w:val="0"/>
          <w:sz w:val="22"/>
          <w:szCs w:val="22"/>
        </w:rPr>
        <w:t xml:space="preserve">O </w:t>
      </w:r>
      <w:r w:rsidR="00A2196F">
        <w:rPr>
          <w:rFonts w:ascii="Calibri" w:hAnsi="Calibri" w:cs="Calibri"/>
          <w:b w:val="0"/>
          <w:sz w:val="22"/>
          <w:szCs w:val="22"/>
        </w:rPr>
        <w:t xml:space="preserve">using a </w:t>
      </w:r>
      <w:r w:rsidR="00A2196F" w:rsidRPr="002E1082">
        <w:rPr>
          <w:rFonts w:ascii="Calibri" w:hAnsi="Calibri" w:cs="Calibri"/>
          <w:b w:val="0"/>
          <w:sz w:val="22"/>
          <w:szCs w:val="22"/>
        </w:rPr>
        <w:t>pulse</w:t>
      </w:r>
      <w:r w:rsidR="00A2196F">
        <w:rPr>
          <w:rFonts w:ascii="Calibri" w:hAnsi="Calibri" w:cs="Calibri"/>
          <w:b w:val="0"/>
          <w:sz w:val="22"/>
          <w:szCs w:val="22"/>
        </w:rPr>
        <w:t xml:space="preserve">d </w:t>
      </w:r>
      <w:r w:rsidR="00A2196F" w:rsidRPr="002E1082">
        <w:rPr>
          <w:rFonts w:ascii="Calibri" w:hAnsi="Calibri" w:cs="Calibri"/>
          <w:b w:val="0"/>
          <w:sz w:val="22"/>
          <w:szCs w:val="22"/>
        </w:rPr>
        <w:t>electrodeposition</w:t>
      </w:r>
      <w:r w:rsidR="00A2196F">
        <w:rPr>
          <w:rFonts w:ascii="Calibri" w:hAnsi="Calibri" w:cs="Calibri"/>
          <w:b w:val="0"/>
          <w:sz w:val="22"/>
          <w:szCs w:val="22"/>
        </w:rPr>
        <w:t>. D</w:t>
      </w:r>
      <w:r>
        <w:rPr>
          <w:rFonts w:ascii="Calibri" w:hAnsi="Calibri" w:cs="Calibri"/>
          <w:b w:val="0"/>
          <w:sz w:val="22"/>
          <w:szCs w:val="22"/>
        </w:rPr>
        <w:t>ifferent concentration</w:t>
      </w:r>
      <w:r w:rsidR="00A2196F">
        <w:rPr>
          <w:rFonts w:ascii="Calibri" w:hAnsi="Calibri" w:cs="Calibri"/>
          <w:b w:val="0"/>
          <w:sz w:val="22"/>
          <w:szCs w:val="22"/>
        </w:rPr>
        <w:t xml:space="preserve"> of S and Fe were studied</w:t>
      </w:r>
      <w:r>
        <w:rPr>
          <w:rFonts w:ascii="Calibri" w:hAnsi="Calibri" w:cs="Calibri"/>
          <w:b w:val="0"/>
          <w:sz w:val="22"/>
          <w:szCs w:val="22"/>
        </w:rPr>
        <w:t xml:space="preserve">. Finally, the membrane has been etched using pure dichloromethane. </w:t>
      </w:r>
      <w:r w:rsidR="00AA1DDF">
        <w:rPr>
          <w:rFonts w:ascii="Calibri" w:hAnsi="Calibri" w:cs="Calibri"/>
          <w:b w:val="0"/>
          <w:sz w:val="22"/>
          <w:szCs w:val="22"/>
        </w:rPr>
        <w:t>The annealing process was carried out in a N</w:t>
      </w:r>
      <w:r w:rsidR="00AA1DDF" w:rsidRPr="00AA1DD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A1DDF">
        <w:rPr>
          <w:rFonts w:ascii="Calibri" w:hAnsi="Calibri" w:cs="Calibri"/>
          <w:b w:val="0"/>
          <w:sz w:val="22"/>
          <w:szCs w:val="22"/>
          <w:vertAlign w:val="subscript"/>
        </w:rPr>
        <w:t xml:space="preserve"> </w:t>
      </w:r>
      <w:r w:rsidR="00AA1DDF" w:rsidRPr="00AA1DDF">
        <w:rPr>
          <w:rFonts w:ascii="Calibri" w:hAnsi="Calibri" w:cs="Calibri"/>
          <w:b w:val="0"/>
          <w:sz w:val="22"/>
          <w:szCs w:val="22"/>
        </w:rPr>
        <w:t>sa</w:t>
      </w:r>
      <w:r w:rsidR="00AA1DDF">
        <w:rPr>
          <w:rFonts w:ascii="Calibri" w:hAnsi="Calibri" w:cs="Calibri"/>
          <w:b w:val="0"/>
          <w:sz w:val="22"/>
          <w:szCs w:val="22"/>
        </w:rPr>
        <w:t xml:space="preserve">turated environment at different </w:t>
      </w:r>
      <w:r w:rsidR="00A2196F">
        <w:rPr>
          <w:rFonts w:ascii="Calibri" w:hAnsi="Calibri" w:cs="Calibri"/>
          <w:b w:val="0"/>
          <w:sz w:val="22"/>
          <w:szCs w:val="22"/>
        </w:rPr>
        <w:t>temperatures</w:t>
      </w:r>
      <w:r w:rsidR="00AA1DDF">
        <w:rPr>
          <w:rFonts w:ascii="Calibri" w:hAnsi="Calibri" w:cs="Calibri"/>
          <w:b w:val="0"/>
          <w:sz w:val="22"/>
          <w:szCs w:val="22"/>
        </w:rPr>
        <w:t xml:space="preserve"> and time. </w:t>
      </w:r>
      <w:r w:rsidRPr="00AA1DDF">
        <w:rPr>
          <w:rFonts w:ascii="Calibri" w:hAnsi="Calibri" w:cs="Calibri"/>
          <w:b w:val="0"/>
          <w:sz w:val="22"/>
          <w:szCs w:val="22"/>
        </w:rPr>
        <w:t>The</w:t>
      </w:r>
      <w:r>
        <w:rPr>
          <w:rFonts w:ascii="Calibri" w:hAnsi="Calibri" w:cs="Calibri"/>
          <w:b w:val="0"/>
          <w:sz w:val="22"/>
          <w:szCs w:val="22"/>
        </w:rPr>
        <w:t xml:space="preserve"> electrodes were characterized using SEM, EDS and XRD analysis</w:t>
      </w:r>
      <w:r w:rsidR="00AA1DDF">
        <w:rPr>
          <w:rFonts w:ascii="Calibri" w:hAnsi="Calibri" w:cs="Calibri"/>
          <w:b w:val="0"/>
          <w:sz w:val="22"/>
          <w:szCs w:val="22"/>
        </w:rPr>
        <w:t>. The performances of the electrode for both O</w:t>
      </w:r>
      <w:r w:rsidR="00AA1DDF" w:rsidRPr="00AA1DD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A1DDF">
        <w:rPr>
          <w:rFonts w:ascii="Calibri" w:hAnsi="Calibri" w:cs="Calibri"/>
          <w:b w:val="0"/>
          <w:sz w:val="22"/>
          <w:szCs w:val="22"/>
        </w:rPr>
        <w:t xml:space="preserve"> and H</w:t>
      </w:r>
      <w:r w:rsidR="00AA1DDF" w:rsidRPr="00AA1DDF">
        <w:rPr>
          <w:rFonts w:ascii="Calibri" w:hAnsi="Calibri" w:cs="Calibri"/>
          <w:b w:val="0"/>
          <w:sz w:val="22"/>
          <w:szCs w:val="22"/>
          <w:vertAlign w:val="subscript"/>
        </w:rPr>
        <w:t>2</w:t>
      </w:r>
      <w:r w:rsidR="00AA1DDF">
        <w:rPr>
          <w:rFonts w:ascii="Calibri" w:hAnsi="Calibri" w:cs="Calibri"/>
          <w:b w:val="0"/>
          <w:sz w:val="22"/>
          <w:szCs w:val="22"/>
        </w:rPr>
        <w:t xml:space="preserve"> evolution w</w:t>
      </w:r>
      <w:r w:rsidR="00A2196F">
        <w:rPr>
          <w:rFonts w:ascii="Calibri" w:hAnsi="Calibri" w:cs="Calibri"/>
          <w:b w:val="0"/>
          <w:sz w:val="22"/>
          <w:szCs w:val="22"/>
        </w:rPr>
        <w:t>ere</w:t>
      </w:r>
      <w:r w:rsidR="00AA1DDF">
        <w:rPr>
          <w:rFonts w:ascii="Calibri" w:hAnsi="Calibri" w:cs="Calibri"/>
          <w:b w:val="0"/>
          <w:sz w:val="22"/>
          <w:szCs w:val="22"/>
        </w:rPr>
        <w:t xml:space="preserve"> evaluated using a solution of 30% KOH.</w:t>
      </w:r>
    </w:p>
    <w:p w14:paraId="6BD76DC4" w14:textId="77777777" w:rsidR="00C43B4E" w:rsidRDefault="00C43B4E" w:rsidP="00C43B4E">
      <w:pPr>
        <w:pStyle w:val="SectionHeadingNACS"/>
        <w:jc w:val="both"/>
        <w:rPr>
          <w:rFonts w:ascii="Calibri" w:hAnsi="Calibri" w:cs="Calibri"/>
          <w:b w:val="0"/>
          <w:sz w:val="22"/>
          <w:szCs w:val="22"/>
        </w:rPr>
      </w:pPr>
    </w:p>
    <w:p w14:paraId="5D74B66B" w14:textId="77777777" w:rsidR="005B7457" w:rsidRPr="00256FFC" w:rsidRDefault="005B7457">
      <w:pPr>
        <w:pStyle w:val="SectionHeadingNACS"/>
        <w:rPr>
          <w:rFonts w:ascii="Calibri" w:hAnsi="Calibri" w:cs="Calibri"/>
          <w:sz w:val="22"/>
          <w:szCs w:val="22"/>
        </w:rPr>
      </w:pPr>
      <w:r w:rsidRPr="00256FFC">
        <w:rPr>
          <w:rFonts w:ascii="Calibri" w:hAnsi="Calibri" w:cs="Calibri"/>
          <w:sz w:val="22"/>
          <w:szCs w:val="22"/>
        </w:rPr>
        <w:t>Results and Discussion</w:t>
      </w:r>
    </w:p>
    <w:p w14:paraId="7BAB8A48" w14:textId="472EDAAC" w:rsidR="00AA1DDF" w:rsidRDefault="00AA1DDF" w:rsidP="00061C9C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 xml:space="preserve">The electrode fabrication was optimized </w:t>
      </w:r>
      <w:proofErr w:type="gramStart"/>
      <w:r>
        <w:rPr>
          <w:sz w:val="22"/>
          <w:szCs w:val="22"/>
        </w:rPr>
        <w:t>in order to</w:t>
      </w:r>
      <w:proofErr w:type="gramEnd"/>
      <w:r>
        <w:rPr>
          <w:sz w:val="22"/>
          <w:szCs w:val="22"/>
        </w:rPr>
        <w:t xml:space="preserve"> obtain a stable array of vertically standing NWs. This kind of </w:t>
      </w:r>
      <w:r w:rsidR="00A2196F">
        <w:rPr>
          <w:sz w:val="22"/>
          <w:szCs w:val="22"/>
        </w:rPr>
        <w:t>morphology</w:t>
      </w:r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allow</w:t>
      </w:r>
      <w:proofErr w:type="gramEnd"/>
      <w:r>
        <w:rPr>
          <w:sz w:val="22"/>
          <w:szCs w:val="22"/>
        </w:rPr>
        <w:t xml:space="preserve"> to obtain extremely high surface area and thus higher current density for both </w:t>
      </w:r>
      <w:r w:rsidR="00A2196F">
        <w:rPr>
          <w:sz w:val="22"/>
          <w:szCs w:val="22"/>
        </w:rPr>
        <w:t>H</w:t>
      </w:r>
      <w:r w:rsidR="00A2196F" w:rsidRPr="00A2196F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and </w:t>
      </w:r>
      <w:r w:rsidR="00A2196F">
        <w:rPr>
          <w:sz w:val="22"/>
          <w:szCs w:val="22"/>
        </w:rPr>
        <w:t>O</w:t>
      </w:r>
      <w:r w:rsidR="00A2196F" w:rsidRPr="00A2196F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production. As mentioned in the materials and method section, the concentration of </w:t>
      </w:r>
      <w:r w:rsidR="00A2196F">
        <w:rPr>
          <w:sz w:val="22"/>
          <w:szCs w:val="22"/>
        </w:rPr>
        <w:t>Fe</w:t>
      </w:r>
      <w:r>
        <w:rPr>
          <w:sz w:val="22"/>
          <w:szCs w:val="22"/>
        </w:rPr>
        <w:t xml:space="preserve">, </w:t>
      </w:r>
      <w:r w:rsidR="00A2196F">
        <w:rPr>
          <w:sz w:val="22"/>
          <w:szCs w:val="22"/>
        </w:rPr>
        <w:t>S</w:t>
      </w:r>
      <w:r>
        <w:rPr>
          <w:sz w:val="22"/>
          <w:szCs w:val="22"/>
        </w:rPr>
        <w:t xml:space="preserve"> and </w:t>
      </w:r>
      <w:r w:rsidR="00A2196F">
        <w:rPr>
          <w:sz w:val="22"/>
          <w:szCs w:val="22"/>
        </w:rPr>
        <w:t>Ni</w:t>
      </w:r>
      <w:r>
        <w:rPr>
          <w:sz w:val="22"/>
          <w:szCs w:val="22"/>
        </w:rPr>
        <w:t xml:space="preserve"> were optimized </w:t>
      </w:r>
      <w:proofErr w:type="gramStart"/>
      <w:r>
        <w:rPr>
          <w:sz w:val="22"/>
          <w:szCs w:val="22"/>
        </w:rPr>
        <w:t>in order to</w:t>
      </w:r>
      <w:proofErr w:type="gramEnd"/>
      <w:r>
        <w:rPr>
          <w:sz w:val="22"/>
          <w:szCs w:val="22"/>
        </w:rPr>
        <w:t xml:space="preserve"> obtain this goal. Particularly, the best results have been obtained using a deposition bath made of </w:t>
      </w:r>
      <w:r w:rsidRPr="002E1082">
        <w:rPr>
          <w:sz w:val="22"/>
          <w:szCs w:val="22"/>
        </w:rPr>
        <w:t>0.44 M</w:t>
      </w:r>
      <w:r>
        <w:rPr>
          <w:sz w:val="22"/>
          <w:szCs w:val="22"/>
        </w:rPr>
        <w:t xml:space="preserve"> of </w:t>
      </w:r>
      <w:r w:rsidR="00A2196F">
        <w:rPr>
          <w:sz w:val="22"/>
          <w:szCs w:val="22"/>
        </w:rPr>
        <w:t>Fe</w:t>
      </w:r>
      <w:r>
        <w:rPr>
          <w:sz w:val="22"/>
          <w:szCs w:val="22"/>
        </w:rPr>
        <w:t xml:space="preserve">, 15 g/L of </w:t>
      </w:r>
      <w:r w:rsidR="00A2196F">
        <w:rPr>
          <w:sz w:val="22"/>
          <w:szCs w:val="22"/>
        </w:rPr>
        <w:t>S</w:t>
      </w:r>
      <w:r>
        <w:rPr>
          <w:sz w:val="22"/>
          <w:szCs w:val="22"/>
        </w:rPr>
        <w:t xml:space="preserve"> in the </w:t>
      </w:r>
      <w:r w:rsidR="00A2196F">
        <w:rPr>
          <w:sz w:val="22"/>
          <w:szCs w:val="22"/>
        </w:rPr>
        <w:t>Ni</w:t>
      </w:r>
      <w:r>
        <w:rPr>
          <w:sz w:val="22"/>
          <w:szCs w:val="22"/>
        </w:rPr>
        <w:t xml:space="preserve"> Watt bath. </w:t>
      </w:r>
      <w:r w:rsidR="005536B5">
        <w:rPr>
          <w:sz w:val="22"/>
          <w:szCs w:val="22"/>
        </w:rPr>
        <w:t xml:space="preserve">The annealing process was optimized as </w:t>
      </w:r>
      <w:proofErr w:type="gramStart"/>
      <w:r w:rsidR="005536B5">
        <w:rPr>
          <w:sz w:val="22"/>
          <w:szCs w:val="22"/>
        </w:rPr>
        <w:t>well</w:t>
      </w:r>
      <w:proofErr w:type="gramEnd"/>
      <w:r w:rsidR="005536B5">
        <w:rPr>
          <w:sz w:val="22"/>
          <w:szCs w:val="22"/>
        </w:rPr>
        <w:t xml:space="preserve"> and the best results have been </w:t>
      </w:r>
      <w:proofErr w:type="gramStart"/>
      <w:r w:rsidR="005536B5">
        <w:rPr>
          <w:sz w:val="22"/>
          <w:szCs w:val="22"/>
        </w:rPr>
        <w:t xml:space="preserve">obtained </w:t>
      </w:r>
      <w:r w:rsidR="00A2196F">
        <w:rPr>
          <w:sz w:val="22"/>
          <w:szCs w:val="22"/>
        </w:rPr>
        <w:t>annealing</w:t>
      </w:r>
      <w:proofErr w:type="gramEnd"/>
      <w:r w:rsidR="005536B5">
        <w:rPr>
          <w:sz w:val="22"/>
          <w:szCs w:val="22"/>
        </w:rPr>
        <w:t xml:space="preserve"> at 500°C for 3 minutes. Figure 1a shows the SEM image of the electrode after the annealing process and </w:t>
      </w:r>
      <w:r w:rsidR="00A2196F">
        <w:rPr>
          <w:sz w:val="22"/>
          <w:szCs w:val="22"/>
        </w:rPr>
        <w:t>the</w:t>
      </w:r>
      <w:r w:rsidR="005536B5">
        <w:rPr>
          <w:sz w:val="22"/>
          <w:szCs w:val="22"/>
        </w:rPr>
        <w:t xml:space="preserve"> electrode shows the presence of vertically standing NWs with an </w:t>
      </w:r>
      <w:r w:rsidR="00A2196F">
        <w:rPr>
          <w:sz w:val="22"/>
          <w:szCs w:val="22"/>
        </w:rPr>
        <w:t>average</w:t>
      </w:r>
      <w:r w:rsidR="005536B5">
        <w:rPr>
          <w:sz w:val="22"/>
          <w:szCs w:val="22"/>
        </w:rPr>
        <w:t xml:space="preserve"> </w:t>
      </w:r>
      <w:r w:rsidR="00A2196F">
        <w:rPr>
          <w:sz w:val="22"/>
          <w:szCs w:val="22"/>
        </w:rPr>
        <w:t>length</w:t>
      </w:r>
      <w:r w:rsidR="005536B5">
        <w:rPr>
          <w:sz w:val="22"/>
          <w:szCs w:val="22"/>
        </w:rPr>
        <w:t xml:space="preserve"> of about 15 µm. The EDS analysis </w:t>
      </w:r>
      <w:r w:rsidR="005536B5">
        <w:rPr>
          <w:sz w:val="22"/>
          <w:szCs w:val="22"/>
        </w:rPr>
        <w:t xml:space="preserve">(Figure 1b) </w:t>
      </w:r>
      <w:r w:rsidR="005536B5">
        <w:rPr>
          <w:sz w:val="22"/>
          <w:szCs w:val="22"/>
        </w:rPr>
        <w:t xml:space="preserve">confirmed the deposition of the ternary alloy. Similar results were obtained using XRD analysis. </w:t>
      </w:r>
    </w:p>
    <w:p w14:paraId="699C4B88" w14:textId="2260B577" w:rsidR="005536B5" w:rsidRDefault="005536B5" w:rsidP="00061C9C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 xml:space="preserve">The optimized electrode has then been tested as both anode and cathode in an alkaline </w:t>
      </w:r>
      <w:proofErr w:type="spellStart"/>
      <w:r>
        <w:rPr>
          <w:sz w:val="22"/>
          <w:szCs w:val="22"/>
        </w:rPr>
        <w:t>electrolyzer</w:t>
      </w:r>
      <w:proofErr w:type="spellEnd"/>
      <w:r>
        <w:rPr>
          <w:sz w:val="22"/>
          <w:szCs w:val="22"/>
        </w:rPr>
        <w:t xml:space="preserve">. The counter electrode was a </w:t>
      </w:r>
      <w:r w:rsidR="00A2196F">
        <w:rPr>
          <w:sz w:val="22"/>
          <w:szCs w:val="22"/>
        </w:rPr>
        <w:t>Pt</w:t>
      </w:r>
      <w:r>
        <w:rPr>
          <w:sz w:val="22"/>
          <w:szCs w:val="22"/>
        </w:rPr>
        <w:t xml:space="preserve"> mesh and a Hg/</w:t>
      </w:r>
      <w:proofErr w:type="spellStart"/>
      <w:r>
        <w:rPr>
          <w:sz w:val="22"/>
          <w:szCs w:val="22"/>
        </w:rPr>
        <w:t>HgO</w:t>
      </w:r>
      <w:proofErr w:type="spellEnd"/>
      <w:r>
        <w:rPr>
          <w:sz w:val="22"/>
          <w:szCs w:val="22"/>
        </w:rPr>
        <w:t xml:space="preserve"> as reference electrode. </w:t>
      </w:r>
      <w:r w:rsidR="002832EA">
        <w:rPr>
          <w:sz w:val="22"/>
          <w:szCs w:val="22"/>
        </w:rPr>
        <w:t xml:space="preserve">The </w:t>
      </w:r>
      <w:r w:rsidR="002832EA">
        <w:rPr>
          <w:sz w:val="22"/>
          <w:szCs w:val="22"/>
        </w:rPr>
        <w:lastRenderedPageBreak/>
        <w:t xml:space="preserve">electrochemical surface area was evaluated by carrying out </w:t>
      </w:r>
      <w:proofErr w:type="gramStart"/>
      <w:r w:rsidR="00A2196F">
        <w:rPr>
          <w:sz w:val="22"/>
          <w:szCs w:val="22"/>
        </w:rPr>
        <w:t xml:space="preserve">CVs </w:t>
      </w:r>
      <w:r w:rsidR="002832EA">
        <w:rPr>
          <w:sz w:val="22"/>
          <w:szCs w:val="22"/>
        </w:rPr>
        <w:t xml:space="preserve"> at</w:t>
      </w:r>
      <w:proofErr w:type="gramEnd"/>
      <w:r w:rsidR="002832EA">
        <w:rPr>
          <w:sz w:val="22"/>
          <w:szCs w:val="22"/>
        </w:rPr>
        <w:t xml:space="preserve"> different scan </w:t>
      </w:r>
      <w:proofErr w:type="gramStart"/>
      <w:r w:rsidR="002832EA">
        <w:rPr>
          <w:sz w:val="22"/>
          <w:szCs w:val="22"/>
        </w:rPr>
        <w:t>rate</w:t>
      </w:r>
      <w:proofErr w:type="gramEnd"/>
      <w:r w:rsidR="002832EA">
        <w:rPr>
          <w:sz w:val="22"/>
          <w:szCs w:val="22"/>
        </w:rPr>
        <w:t xml:space="preserve">. This experiment was carried out using the optimized electrode and a planar </w:t>
      </w:r>
      <w:r w:rsidR="00A2196F">
        <w:rPr>
          <w:sz w:val="22"/>
          <w:szCs w:val="22"/>
        </w:rPr>
        <w:t>Ni</w:t>
      </w:r>
      <w:r w:rsidR="002832EA">
        <w:rPr>
          <w:sz w:val="22"/>
          <w:szCs w:val="22"/>
        </w:rPr>
        <w:t xml:space="preserve"> strip</w:t>
      </w:r>
      <w:r w:rsidR="00A2196F">
        <w:rPr>
          <w:sz w:val="22"/>
          <w:szCs w:val="22"/>
        </w:rPr>
        <w:t xml:space="preserve">. Results </w:t>
      </w:r>
      <w:r w:rsidR="002832EA">
        <w:rPr>
          <w:sz w:val="22"/>
          <w:szCs w:val="22"/>
        </w:rPr>
        <w:t xml:space="preserve">showed that the proposed electrode </w:t>
      </w:r>
      <w:proofErr w:type="gramStart"/>
      <w:r w:rsidR="002832EA">
        <w:rPr>
          <w:sz w:val="22"/>
          <w:szCs w:val="22"/>
        </w:rPr>
        <w:t>have</w:t>
      </w:r>
      <w:proofErr w:type="gramEnd"/>
      <w:r w:rsidR="002832EA">
        <w:rPr>
          <w:sz w:val="22"/>
          <w:szCs w:val="22"/>
        </w:rPr>
        <w:t xml:space="preserve"> a </w:t>
      </w:r>
      <w:proofErr w:type="gramStart"/>
      <w:r w:rsidR="002832EA">
        <w:rPr>
          <w:sz w:val="22"/>
          <w:szCs w:val="22"/>
        </w:rPr>
        <w:t>10 time</w:t>
      </w:r>
      <w:proofErr w:type="gramEnd"/>
      <w:r w:rsidR="002832EA">
        <w:rPr>
          <w:sz w:val="22"/>
          <w:szCs w:val="22"/>
        </w:rPr>
        <w:t xml:space="preserve"> higher capacitance compared to the planar one. </w:t>
      </w:r>
      <w:r w:rsidR="00C43B4E">
        <w:rPr>
          <w:sz w:val="22"/>
          <w:szCs w:val="22"/>
        </w:rPr>
        <w:t>The same electrodes (</w:t>
      </w:r>
      <w:proofErr w:type="spellStart"/>
      <w:r w:rsidR="00C43B4E">
        <w:rPr>
          <w:sz w:val="22"/>
          <w:szCs w:val="22"/>
        </w:rPr>
        <w:t>NiFeS</w:t>
      </w:r>
      <w:proofErr w:type="spellEnd"/>
      <w:r w:rsidR="00C43B4E">
        <w:rPr>
          <w:sz w:val="22"/>
          <w:szCs w:val="22"/>
        </w:rPr>
        <w:t xml:space="preserve"> NWs and Ni strip) were used in a quasi-steady</w:t>
      </w:r>
      <w:r w:rsidR="002832EA">
        <w:rPr>
          <w:sz w:val="22"/>
          <w:szCs w:val="22"/>
        </w:rPr>
        <w:t xml:space="preserve"> state polarization and </w:t>
      </w:r>
      <w:r w:rsidR="00C43B4E">
        <w:rPr>
          <w:sz w:val="22"/>
          <w:szCs w:val="22"/>
        </w:rPr>
        <w:t xml:space="preserve">results were </w:t>
      </w:r>
      <w:r w:rsidR="002832EA">
        <w:rPr>
          <w:sz w:val="22"/>
          <w:szCs w:val="22"/>
        </w:rPr>
        <w:t>fitt</w:t>
      </w:r>
      <w:r w:rsidR="00C43B4E">
        <w:rPr>
          <w:sz w:val="22"/>
          <w:szCs w:val="22"/>
        </w:rPr>
        <w:t>ed</w:t>
      </w:r>
      <w:r w:rsidR="002832EA">
        <w:rPr>
          <w:sz w:val="22"/>
          <w:szCs w:val="22"/>
        </w:rPr>
        <w:t xml:space="preserve"> with Tafel regression. Results showed that the modification of the alloy with </w:t>
      </w:r>
      <w:r w:rsidR="00C43B4E">
        <w:rPr>
          <w:sz w:val="22"/>
          <w:szCs w:val="22"/>
        </w:rPr>
        <w:t>sulfur</w:t>
      </w:r>
      <w:r w:rsidR="002832EA">
        <w:rPr>
          <w:sz w:val="22"/>
          <w:szCs w:val="22"/>
        </w:rPr>
        <w:t xml:space="preserve"> leads to an improvement in both </w:t>
      </w:r>
      <w:r w:rsidR="00C43B4E">
        <w:rPr>
          <w:sz w:val="22"/>
          <w:szCs w:val="22"/>
        </w:rPr>
        <w:t>O</w:t>
      </w:r>
      <w:r w:rsidR="00C43B4E" w:rsidRPr="00C43B4E">
        <w:rPr>
          <w:sz w:val="22"/>
          <w:szCs w:val="22"/>
          <w:vertAlign w:val="subscript"/>
        </w:rPr>
        <w:t>2</w:t>
      </w:r>
      <w:r w:rsidR="002832EA">
        <w:rPr>
          <w:sz w:val="22"/>
          <w:szCs w:val="22"/>
        </w:rPr>
        <w:t xml:space="preserve"> and </w:t>
      </w:r>
      <w:r w:rsidR="00C43B4E">
        <w:rPr>
          <w:sz w:val="22"/>
          <w:szCs w:val="22"/>
        </w:rPr>
        <w:t>H</w:t>
      </w:r>
      <w:r w:rsidR="00C43B4E" w:rsidRPr="00C43B4E">
        <w:rPr>
          <w:sz w:val="22"/>
          <w:szCs w:val="22"/>
          <w:vertAlign w:val="subscript"/>
        </w:rPr>
        <w:t>2</w:t>
      </w:r>
      <w:r w:rsidR="002832EA">
        <w:rPr>
          <w:sz w:val="22"/>
          <w:szCs w:val="22"/>
        </w:rPr>
        <w:t xml:space="preserve"> evolution reaction with a much more remarkable effect on the </w:t>
      </w:r>
      <w:r w:rsidR="00C43B4E">
        <w:rPr>
          <w:sz w:val="22"/>
          <w:szCs w:val="22"/>
        </w:rPr>
        <w:t>O</w:t>
      </w:r>
      <w:r w:rsidR="00C43B4E" w:rsidRPr="00C43B4E">
        <w:rPr>
          <w:sz w:val="22"/>
          <w:szCs w:val="22"/>
          <w:vertAlign w:val="subscript"/>
        </w:rPr>
        <w:t>2</w:t>
      </w:r>
      <w:r w:rsidR="002832EA">
        <w:rPr>
          <w:sz w:val="22"/>
          <w:szCs w:val="22"/>
        </w:rPr>
        <w:t xml:space="preserve">evolution </w:t>
      </w:r>
      <w:proofErr w:type="gramStart"/>
      <w:r w:rsidR="002832EA">
        <w:rPr>
          <w:sz w:val="22"/>
          <w:szCs w:val="22"/>
        </w:rPr>
        <w:t>reaction .</w:t>
      </w:r>
      <w:proofErr w:type="gramEnd"/>
    </w:p>
    <w:p w14:paraId="3A8C8515" w14:textId="71B92572" w:rsidR="002832EA" w:rsidRDefault="002832EA" w:rsidP="00061C9C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>Finally, the electrodes were used in a short time polarization (6h) using a fixed current density of ±50 mA cm</w:t>
      </w:r>
      <w:r w:rsidRPr="002832EA">
        <w:rPr>
          <w:sz w:val="22"/>
          <w:szCs w:val="22"/>
          <w:vertAlign w:val="superscript"/>
        </w:rPr>
        <w:t>-2</w:t>
      </w:r>
      <w:r>
        <w:rPr>
          <w:sz w:val="22"/>
          <w:szCs w:val="22"/>
        </w:rPr>
        <w:t xml:space="preserve"> (Figure 1c, d). Excellent preliminary results were obtained, with an </w:t>
      </w:r>
      <w:r w:rsidR="00C43B4E">
        <w:rPr>
          <w:sz w:val="22"/>
          <w:szCs w:val="22"/>
        </w:rPr>
        <w:t>outstanding</w:t>
      </w:r>
      <w:r>
        <w:rPr>
          <w:sz w:val="22"/>
          <w:szCs w:val="22"/>
        </w:rPr>
        <w:t xml:space="preserve"> stability of potential </w:t>
      </w:r>
      <w:proofErr w:type="gramStart"/>
      <w:r>
        <w:rPr>
          <w:sz w:val="22"/>
          <w:szCs w:val="22"/>
        </w:rPr>
        <w:t>over time</w:t>
      </w:r>
      <w:proofErr w:type="gramEnd"/>
      <w:r>
        <w:rPr>
          <w:sz w:val="22"/>
          <w:szCs w:val="22"/>
        </w:rPr>
        <w:t xml:space="preserve"> </w:t>
      </w:r>
      <w:r w:rsidR="00BE6E1F">
        <w:rPr>
          <w:sz w:val="22"/>
          <w:szCs w:val="22"/>
        </w:rPr>
        <w:t xml:space="preserve">which is around </w:t>
      </w:r>
      <w:r w:rsidR="00C43B4E">
        <w:rPr>
          <w:sz w:val="22"/>
          <w:szCs w:val="22"/>
        </w:rPr>
        <w:t>1.62</w:t>
      </w:r>
      <w:r w:rsidR="00BE6E1F">
        <w:rPr>
          <w:sz w:val="22"/>
          <w:szCs w:val="22"/>
        </w:rPr>
        <w:t xml:space="preserve"> and </w:t>
      </w:r>
      <w:r w:rsidR="00C43B4E">
        <w:rPr>
          <w:sz w:val="22"/>
          <w:szCs w:val="22"/>
        </w:rPr>
        <w:t>-0.38</w:t>
      </w:r>
      <w:r w:rsidR="00BE6E1F">
        <w:rPr>
          <w:sz w:val="22"/>
          <w:szCs w:val="22"/>
        </w:rPr>
        <w:t xml:space="preserve">V vs RHE for </w:t>
      </w:r>
      <w:r w:rsidR="00C43B4E">
        <w:rPr>
          <w:sz w:val="22"/>
          <w:szCs w:val="22"/>
        </w:rPr>
        <w:t>O</w:t>
      </w:r>
      <w:r w:rsidR="00C43B4E" w:rsidRPr="00C43B4E">
        <w:rPr>
          <w:sz w:val="22"/>
          <w:szCs w:val="22"/>
          <w:vertAlign w:val="subscript"/>
        </w:rPr>
        <w:t>2</w:t>
      </w:r>
      <w:r w:rsidR="00C43B4E">
        <w:rPr>
          <w:sz w:val="22"/>
          <w:szCs w:val="22"/>
        </w:rPr>
        <w:t xml:space="preserve"> and H</w:t>
      </w:r>
      <w:r w:rsidR="00C43B4E" w:rsidRPr="00C43B4E">
        <w:rPr>
          <w:sz w:val="22"/>
          <w:szCs w:val="22"/>
          <w:vertAlign w:val="subscript"/>
        </w:rPr>
        <w:t>2</w:t>
      </w:r>
      <w:r w:rsidR="00C43B4E">
        <w:rPr>
          <w:sz w:val="22"/>
          <w:szCs w:val="22"/>
        </w:rPr>
        <w:t xml:space="preserve"> </w:t>
      </w:r>
      <w:r w:rsidR="00BE6E1F">
        <w:rPr>
          <w:sz w:val="22"/>
          <w:szCs w:val="22"/>
        </w:rPr>
        <w:t>production</w:t>
      </w:r>
      <w:r w:rsidR="00C43B4E">
        <w:rPr>
          <w:sz w:val="22"/>
          <w:szCs w:val="22"/>
        </w:rPr>
        <w:t>, respectively</w:t>
      </w:r>
      <w:r w:rsidR="00BE6E1F">
        <w:rPr>
          <w:sz w:val="22"/>
          <w:szCs w:val="22"/>
        </w:rPr>
        <w:t xml:space="preserve">. </w:t>
      </w:r>
    </w:p>
    <w:p w14:paraId="56744EE3" w14:textId="58287309" w:rsidR="000208CA" w:rsidRPr="002832EA" w:rsidRDefault="000208CA" w:rsidP="00061C9C">
      <w:pPr>
        <w:pStyle w:val="ParagraphAbstractICC2024"/>
        <w:ind w:firstLine="284"/>
        <w:rPr>
          <w:sz w:val="22"/>
          <w:szCs w:val="22"/>
        </w:rPr>
      </w:pPr>
    </w:p>
    <w:p w14:paraId="5A003885" w14:textId="0D29C82B" w:rsidR="005536B5" w:rsidRDefault="008072BB" w:rsidP="000208CA">
      <w:pPr>
        <w:pStyle w:val="ParagraphAbstractICC2024"/>
        <w:ind w:firstLine="284"/>
        <w:jc w:val="center"/>
        <w:rPr>
          <w:sz w:val="22"/>
          <w:szCs w:val="22"/>
        </w:rPr>
      </w:pPr>
      <w:r w:rsidRPr="008072BB">
        <w:rPr>
          <w:i/>
          <w:i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6F0CC33" wp14:editId="42EACAA5">
                <wp:simplePos x="0" y="0"/>
                <wp:positionH relativeFrom="margin">
                  <wp:posOffset>2524545</wp:posOffset>
                </wp:positionH>
                <wp:positionV relativeFrom="paragraph">
                  <wp:posOffset>2069680</wp:posOffset>
                </wp:positionV>
                <wp:extent cx="258445" cy="1404620"/>
                <wp:effectExtent l="0" t="0" r="27305" b="20320"/>
                <wp:wrapNone/>
                <wp:docPr id="201889135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44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14305" w14:textId="244B9DC0" w:rsidR="008072BB" w:rsidRPr="008072BB" w:rsidRDefault="008072BB" w:rsidP="008072BB">
                            <w:pPr>
                              <w:rPr>
                                <w:lang w:val="it-IT"/>
                              </w:rPr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F0CC33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98.8pt;margin-top:162.95pt;width:20.35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">
                <v:textbox style="mso-fit-shape-to-text:t">
                  <w:txbxContent>
                    <w:p w14:paraId="65114305" w14:textId="244B9DC0" w:rsidR="008072BB" w:rsidRPr="008072BB" w:rsidRDefault="008072BB" w:rsidP="008072BB">
                      <w:pPr>
                        <w:rPr>
                          <w:lang w:val="it-IT"/>
                        </w:rPr>
                      </w:pPr>
                      <w:r>
                        <w:t>C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072BB">
        <w:rPr>
          <w:i/>
          <w:i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0EA343E" wp14:editId="73C2FF09">
                <wp:simplePos x="0" y="0"/>
                <wp:positionH relativeFrom="margin">
                  <wp:posOffset>4845277</wp:posOffset>
                </wp:positionH>
                <wp:positionV relativeFrom="paragraph">
                  <wp:posOffset>2035187</wp:posOffset>
                </wp:positionV>
                <wp:extent cx="258445" cy="1404620"/>
                <wp:effectExtent l="0" t="0" r="27305" b="20320"/>
                <wp:wrapNone/>
                <wp:docPr id="146822484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44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462204" w14:textId="27EC0D8B" w:rsidR="008072BB" w:rsidRPr="008072BB" w:rsidRDefault="008072BB" w:rsidP="008072BB">
                            <w:pPr>
                              <w:rPr>
                                <w:lang w:val="it-IT"/>
                              </w:rPr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EA343E" id="_x0000_s1027" type="#_x0000_t202" style="position:absolute;left:0;text-align:left;margin-left:381.5pt;margin-top:160.25pt;width:20.35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">
                <v:textbox style="mso-fit-shape-to-text:t">
                  <w:txbxContent>
                    <w:p w14:paraId="36462204" w14:textId="27EC0D8B" w:rsidR="008072BB" w:rsidRPr="008072BB" w:rsidRDefault="008072BB" w:rsidP="008072BB">
                      <w:pPr>
                        <w:rPr>
                          <w:lang w:val="it-IT"/>
                        </w:rPr>
                      </w:pPr>
                      <w:r>
                        <w:t>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072BB">
        <w:rPr>
          <w:i/>
          <w:i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6D84D4" wp14:editId="01523237">
                <wp:simplePos x="0" y="0"/>
                <wp:positionH relativeFrom="margin">
                  <wp:posOffset>4706920</wp:posOffset>
                </wp:positionH>
                <wp:positionV relativeFrom="paragraph">
                  <wp:posOffset>103193</wp:posOffset>
                </wp:positionV>
                <wp:extent cx="258445" cy="1404620"/>
                <wp:effectExtent l="0" t="0" r="27305" b="20320"/>
                <wp:wrapNone/>
                <wp:docPr id="2206880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44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7E7891" w14:textId="15A81586" w:rsidR="008072BB" w:rsidRPr="008072BB" w:rsidRDefault="008072BB" w:rsidP="008072BB">
                            <w:pPr>
                              <w:rPr>
                                <w:lang w:val="it-IT"/>
                              </w:rPr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16D84D4" id="_x0000_s1028" type="#_x0000_t202" style="position:absolute;left:0;text-align:left;margin-left:370.6pt;margin-top:8.15pt;width:20.3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">
                <v:textbox style="mso-fit-shape-to-text:t">
                  <w:txbxContent>
                    <w:p w14:paraId="387E7891" w14:textId="15A81586" w:rsidR="008072BB" w:rsidRPr="008072BB" w:rsidRDefault="008072BB" w:rsidP="008072BB">
                      <w:pPr>
                        <w:rPr>
                          <w:lang w:val="it-IT"/>
                        </w:rPr>
                      </w:pPr>
                      <w: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072BB">
        <w:rPr>
          <w:i/>
          <w:i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740FC78" wp14:editId="214C8D91">
                <wp:simplePos x="0" y="0"/>
                <wp:positionH relativeFrom="margin">
                  <wp:posOffset>2574290</wp:posOffset>
                </wp:positionH>
                <wp:positionV relativeFrom="paragraph">
                  <wp:posOffset>54874</wp:posOffset>
                </wp:positionV>
                <wp:extent cx="258445" cy="1404620"/>
                <wp:effectExtent l="0" t="0" r="27305" b="2032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844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CA742B" w14:textId="4CA93DFA" w:rsidR="008072BB" w:rsidRPr="008072BB" w:rsidRDefault="008072BB">
                            <w:pPr>
                              <w:rPr>
                                <w:lang w:val="it-IT"/>
                              </w:rPr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740FC78" id="_x0000_s1029" type="#_x0000_t202" style="position:absolute;left:0;text-align:left;margin-left:202.7pt;margin-top:4.3pt;width:20.3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">
                <v:textbox style="mso-fit-shape-to-text:t">
                  <w:txbxContent>
                    <w:p w14:paraId="54CA742B" w14:textId="4CA93DFA" w:rsidR="008072BB" w:rsidRPr="008072BB" w:rsidRDefault="008072BB">
                      <w:pPr>
                        <w:rPr>
                          <w:lang w:val="it-IT"/>
                        </w:rPr>
                      </w:pPr>
                      <w: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536B5">
        <w:rPr>
          <w:noProof/>
        </w:rPr>
        <w:drawing>
          <wp:inline distT="0" distB="0" distL="0" distR="0" wp14:anchorId="46B2BBFC" wp14:editId="3C956BDA">
            <wp:extent cx="2298868" cy="1980000"/>
            <wp:effectExtent l="0" t="0" r="6350" b="1270"/>
            <wp:docPr id="652755427" name="Immagine 20" descr="Immagine che contiene bianco e nero, Fotografia monocromatica, monocromatico, muffa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92590700-F646-A3A8-D64A-2444FCB91FE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magine 20" descr="Immagine che contiene bianco e nero, Fotografia monocromatica, monocromatico, muffa&#10;&#10;Descrizione generata automaticamente">
                      <a:extLst>
                        <a:ext uri="{FF2B5EF4-FFF2-40B4-BE49-F238E27FC236}">
                          <a16:creationId xmlns:a16="http://schemas.microsoft.com/office/drawing/2014/main" id="{92590700-F646-A3A8-D64A-2444FCB91FE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98868" cy="19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536B5">
        <w:rPr>
          <w:noProof/>
        </w:rPr>
        <w:drawing>
          <wp:inline distT="0" distB="0" distL="0" distR="0" wp14:anchorId="57A65E0E" wp14:editId="2490929A">
            <wp:extent cx="2298414" cy="1578444"/>
            <wp:effectExtent l="0" t="0" r="6985" b="3175"/>
            <wp:docPr id="2018326403" name="Immagine 20">
              <a:extLst xmlns:a="http://schemas.openxmlformats.org/drawingml/2006/main">
                <a:ext uri="{FF2B5EF4-FFF2-40B4-BE49-F238E27FC236}">
                  <a16:creationId xmlns:a16="http://schemas.microsoft.com/office/drawing/2014/main" id="{92590700-F646-A3A8-D64A-2444FCB91FE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326403" name="Immagine 20">
                      <a:extLst>
                        <a:ext uri="{FF2B5EF4-FFF2-40B4-BE49-F238E27FC236}">
                          <a16:creationId xmlns:a16="http://schemas.microsoft.com/office/drawing/2014/main" id="{92590700-F646-A3A8-D64A-2444FCB91FE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989"/>
                    <a:stretch/>
                  </pic:blipFill>
                  <pic:spPr bwMode="auto">
                    <a:xfrm>
                      <a:off x="0" y="0"/>
                      <a:ext cx="2298868" cy="15787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536B5">
        <w:rPr>
          <w:noProof/>
        </w:rPr>
        <w:drawing>
          <wp:inline distT="0" distB="0" distL="0" distR="0" wp14:anchorId="01ACD2A3" wp14:editId="440C456B">
            <wp:extent cx="2298868" cy="1763982"/>
            <wp:effectExtent l="0" t="0" r="6350" b="8255"/>
            <wp:docPr id="21" name="Immagine 20">
              <a:extLst xmlns:a="http://schemas.openxmlformats.org/drawingml/2006/main">
                <a:ext uri="{FF2B5EF4-FFF2-40B4-BE49-F238E27FC236}">
                  <a16:creationId xmlns:a16="http://schemas.microsoft.com/office/drawing/2014/main" id="{92590700-F646-A3A8-D64A-2444FCB91FE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magine 20">
                      <a:extLst>
                        <a:ext uri="{FF2B5EF4-FFF2-40B4-BE49-F238E27FC236}">
                          <a16:creationId xmlns:a16="http://schemas.microsoft.com/office/drawing/2014/main" id="{92590700-F646-A3A8-D64A-2444FCB91FE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8868" cy="176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08CA">
        <w:rPr>
          <w:noProof/>
        </w:rPr>
        <w:drawing>
          <wp:inline distT="0" distB="0" distL="0" distR="0" wp14:anchorId="0000D1CC" wp14:editId="4EA353F0">
            <wp:extent cx="2298868" cy="1763982"/>
            <wp:effectExtent l="0" t="0" r="6350" b="8255"/>
            <wp:docPr id="1261814617" name="Immagine 20">
              <a:extLst xmlns:a="http://schemas.openxmlformats.org/drawingml/2006/main">
                <a:ext uri="{FF2B5EF4-FFF2-40B4-BE49-F238E27FC236}">
                  <a16:creationId xmlns:a16="http://schemas.microsoft.com/office/drawing/2014/main" id="{92590700-F646-A3A8-D64A-2444FCB91FE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1814617" name="Immagine 20">
                      <a:extLst>
                        <a:ext uri="{FF2B5EF4-FFF2-40B4-BE49-F238E27FC236}">
                          <a16:creationId xmlns:a16="http://schemas.microsoft.com/office/drawing/2014/main" id="{92590700-F646-A3A8-D64A-2444FCB91FE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8868" cy="1763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29C6F" w14:textId="64809B70" w:rsidR="005536B5" w:rsidRPr="00256FFC" w:rsidRDefault="005536B5" w:rsidP="005536B5">
      <w:pPr>
        <w:pStyle w:val="ParagraphAbstractICC2024"/>
        <w:ind w:firstLine="0"/>
        <w:rPr>
          <w:sz w:val="22"/>
          <w:szCs w:val="22"/>
        </w:rPr>
      </w:pPr>
      <w:r w:rsidRPr="00256FFC">
        <w:rPr>
          <w:b/>
          <w:bCs/>
          <w:sz w:val="22"/>
          <w:szCs w:val="22"/>
        </w:rPr>
        <w:t>Figure 1</w:t>
      </w:r>
      <w:r w:rsidRPr="00256FF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a) SEM image of </w:t>
      </w:r>
      <w:proofErr w:type="spellStart"/>
      <w:r>
        <w:rPr>
          <w:sz w:val="22"/>
          <w:szCs w:val="22"/>
        </w:rPr>
        <w:t>NiFeS</w:t>
      </w:r>
      <w:proofErr w:type="spellEnd"/>
      <w:r>
        <w:rPr>
          <w:sz w:val="22"/>
          <w:szCs w:val="22"/>
        </w:rPr>
        <w:t xml:space="preserve"> NWs after annealing and corresponding (b) EDS analysis. Galvanostatic step at ±50 mA cm</w:t>
      </w:r>
      <w:r w:rsidRPr="005536B5">
        <w:rPr>
          <w:sz w:val="22"/>
          <w:szCs w:val="22"/>
          <w:vertAlign w:val="superscript"/>
        </w:rPr>
        <w:t>-2</w:t>
      </w:r>
      <w:r>
        <w:rPr>
          <w:sz w:val="22"/>
          <w:szCs w:val="22"/>
          <w:vertAlign w:val="superscript"/>
        </w:rPr>
        <w:t xml:space="preserve"> </w:t>
      </w:r>
      <w:r>
        <w:rPr>
          <w:sz w:val="22"/>
          <w:szCs w:val="22"/>
        </w:rPr>
        <w:t xml:space="preserve">for (C) H2 and (D) O2 evolution reaction </w:t>
      </w:r>
      <w:r w:rsidRPr="00256FFC">
        <w:rPr>
          <w:sz w:val="22"/>
          <w:szCs w:val="22"/>
        </w:rPr>
        <w:t>……...</w:t>
      </w:r>
    </w:p>
    <w:p w14:paraId="30B0D2AC" w14:textId="77777777" w:rsidR="00AA1DDF" w:rsidRDefault="00AA1DDF" w:rsidP="00061C9C">
      <w:pPr>
        <w:pStyle w:val="ParagraphAbstractICC2024"/>
        <w:ind w:firstLine="284"/>
        <w:rPr>
          <w:sz w:val="22"/>
          <w:szCs w:val="22"/>
        </w:rPr>
      </w:pPr>
    </w:p>
    <w:p w14:paraId="2550FEDB" w14:textId="059DA617" w:rsidR="00E46991" w:rsidRDefault="00AA1DDF" w:rsidP="00C43B4E">
      <w:pPr>
        <w:pStyle w:val="ParagraphAbstractICC2024"/>
        <w:ind w:firstLine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BE6E1F">
        <w:rPr>
          <w:sz w:val="22"/>
          <w:szCs w:val="22"/>
        </w:rPr>
        <w:t xml:space="preserve">Concluding, in the present work we have optimized the fabrication process of a ternary alloy of </w:t>
      </w:r>
      <w:proofErr w:type="spellStart"/>
      <w:r w:rsidR="00BE6E1F">
        <w:rPr>
          <w:sz w:val="22"/>
          <w:szCs w:val="22"/>
        </w:rPr>
        <w:t>NiFeS</w:t>
      </w:r>
      <w:proofErr w:type="spellEnd"/>
      <w:r w:rsidR="00BE6E1F">
        <w:rPr>
          <w:sz w:val="22"/>
          <w:szCs w:val="22"/>
        </w:rPr>
        <w:t xml:space="preserve"> </w:t>
      </w:r>
      <w:r w:rsidR="00C43B4E">
        <w:rPr>
          <w:sz w:val="22"/>
          <w:szCs w:val="22"/>
        </w:rPr>
        <w:t>NWs</w:t>
      </w:r>
      <w:r w:rsidR="00BE6E1F">
        <w:rPr>
          <w:sz w:val="22"/>
          <w:szCs w:val="22"/>
        </w:rPr>
        <w:t xml:space="preserve">. The electrode </w:t>
      </w:r>
      <w:r w:rsidR="00C43B4E">
        <w:rPr>
          <w:sz w:val="22"/>
          <w:szCs w:val="22"/>
        </w:rPr>
        <w:t>was</w:t>
      </w:r>
      <w:r w:rsidR="00BE6E1F">
        <w:rPr>
          <w:sz w:val="22"/>
          <w:szCs w:val="22"/>
        </w:rPr>
        <w:t xml:space="preserve"> used for </w:t>
      </w:r>
      <w:r w:rsidR="00C43B4E">
        <w:rPr>
          <w:sz w:val="22"/>
          <w:szCs w:val="22"/>
        </w:rPr>
        <w:t>O</w:t>
      </w:r>
      <w:r w:rsidR="00C43B4E" w:rsidRPr="00C43B4E">
        <w:rPr>
          <w:sz w:val="22"/>
          <w:szCs w:val="22"/>
          <w:vertAlign w:val="subscript"/>
        </w:rPr>
        <w:t>2</w:t>
      </w:r>
      <w:r w:rsidR="00C43B4E">
        <w:rPr>
          <w:sz w:val="22"/>
          <w:szCs w:val="22"/>
        </w:rPr>
        <w:t xml:space="preserve"> and H</w:t>
      </w:r>
      <w:r w:rsidR="00C43B4E" w:rsidRPr="00C43B4E">
        <w:rPr>
          <w:sz w:val="22"/>
          <w:szCs w:val="22"/>
          <w:vertAlign w:val="subscript"/>
        </w:rPr>
        <w:t>2</w:t>
      </w:r>
      <w:r w:rsidR="00C43B4E">
        <w:rPr>
          <w:sz w:val="22"/>
          <w:szCs w:val="22"/>
        </w:rPr>
        <w:t xml:space="preserve"> </w:t>
      </w:r>
      <w:r w:rsidR="00BE6E1F">
        <w:rPr>
          <w:sz w:val="22"/>
          <w:szCs w:val="22"/>
        </w:rPr>
        <w:t xml:space="preserve">production, showing excellent results. Indeed, compared to planar electrodes, the proposed one has a 10 times higher surface area and preliminary galvanostatic experiments showed </w:t>
      </w:r>
      <w:r w:rsidR="00687484">
        <w:rPr>
          <w:sz w:val="22"/>
          <w:szCs w:val="22"/>
        </w:rPr>
        <w:t xml:space="preserve">a very stable potential over 6h of production. </w:t>
      </w:r>
    </w:p>
    <w:p w14:paraId="7AFD4E23" w14:textId="77777777" w:rsidR="00C43B4E" w:rsidRPr="00256FFC" w:rsidRDefault="00C43B4E" w:rsidP="00C43B4E">
      <w:pPr>
        <w:pStyle w:val="ParagraphAbstractICC2024"/>
        <w:ind w:firstLine="284"/>
        <w:rPr>
          <w:sz w:val="22"/>
          <w:szCs w:val="22"/>
          <w:lang w:val="en-GB"/>
        </w:rPr>
      </w:pPr>
    </w:p>
    <w:p w14:paraId="2F4DE928" w14:textId="77777777" w:rsidR="005B7457" w:rsidRPr="00256FFC" w:rsidRDefault="005B7457">
      <w:pPr>
        <w:pStyle w:val="SectionHeadingNACS"/>
        <w:rPr>
          <w:rFonts w:ascii="Calibri" w:hAnsi="Calibri" w:cs="Calibri"/>
          <w:sz w:val="22"/>
          <w:szCs w:val="22"/>
        </w:rPr>
      </w:pPr>
      <w:r w:rsidRPr="00256FFC">
        <w:rPr>
          <w:rFonts w:ascii="Calibri" w:hAnsi="Calibri" w:cs="Calibri"/>
          <w:sz w:val="22"/>
          <w:szCs w:val="22"/>
        </w:rPr>
        <w:t>References</w:t>
      </w:r>
    </w:p>
    <w:p w14:paraId="1E041505" w14:textId="5FC1CD80" w:rsidR="00C43B4E" w:rsidRPr="000208CA" w:rsidRDefault="00C43B4E" w:rsidP="000208CA">
      <w:pPr>
        <w:pStyle w:val="RefrencesAbstratcsICC2024"/>
        <w:rPr>
          <w:i/>
          <w:iCs/>
          <w:sz w:val="22"/>
          <w:szCs w:val="22"/>
        </w:rPr>
      </w:pPr>
      <w:r w:rsidRPr="00C43B4E">
        <w:rPr>
          <w:i/>
          <w:iCs/>
          <w:sz w:val="22"/>
          <w:szCs w:val="22"/>
        </w:rPr>
        <w:t xml:space="preserve">A.T.D. Perera, R.A. </w:t>
      </w:r>
      <w:proofErr w:type="spellStart"/>
      <w:r w:rsidRPr="00C43B4E">
        <w:rPr>
          <w:i/>
          <w:iCs/>
          <w:sz w:val="22"/>
          <w:szCs w:val="22"/>
        </w:rPr>
        <w:t>Attalage</w:t>
      </w:r>
      <w:proofErr w:type="spellEnd"/>
      <w:r w:rsidRPr="00C43B4E">
        <w:rPr>
          <w:i/>
          <w:iCs/>
          <w:sz w:val="22"/>
          <w:szCs w:val="22"/>
        </w:rPr>
        <w:t xml:space="preserve">, K.K.C.K. Perera, </w:t>
      </w:r>
      <w:proofErr w:type="spellStart"/>
      <w:r w:rsidRPr="00C43B4E">
        <w:rPr>
          <w:i/>
          <w:iCs/>
          <w:sz w:val="22"/>
          <w:szCs w:val="22"/>
        </w:rPr>
        <w:t>V.P.</w:t>
      </w:r>
      <w:proofErr w:type="gramStart"/>
      <w:r w:rsidRPr="00C43B4E">
        <w:rPr>
          <w:i/>
          <w:iCs/>
          <w:sz w:val="22"/>
          <w:szCs w:val="22"/>
        </w:rPr>
        <w:t>C.Dassanayake</w:t>
      </w:r>
      <w:proofErr w:type="spellEnd"/>
      <w:proofErr w:type="gramEnd"/>
      <w:r w:rsidRPr="00C43B4E">
        <w:rPr>
          <w:i/>
          <w:iCs/>
          <w:sz w:val="22"/>
          <w:szCs w:val="22"/>
        </w:rPr>
        <w:t>, Energy, 54, 2013, 237-248.</w:t>
      </w:r>
    </w:p>
    <w:p w14:paraId="2E6ECB29" w14:textId="43153A60" w:rsidR="00C43B4E" w:rsidRPr="000208CA" w:rsidRDefault="000208CA" w:rsidP="00D06224">
      <w:pPr>
        <w:pStyle w:val="RefrencesAbstratcsICC2024"/>
        <w:rPr>
          <w:sz w:val="22"/>
          <w:szCs w:val="22"/>
        </w:rPr>
      </w:pPr>
      <w:r w:rsidRPr="000208CA">
        <w:rPr>
          <w:sz w:val="22"/>
          <w:szCs w:val="22"/>
        </w:rPr>
        <w:t xml:space="preserve">D. Guilbert, G. Vitale, Clean Technologies, 2021, 881-909,  </w:t>
      </w:r>
    </w:p>
    <w:p w14:paraId="75FF053A" w14:textId="5C2E2A8E" w:rsidR="00C43B4E" w:rsidRPr="00C43B4E" w:rsidRDefault="00C43B4E" w:rsidP="00D06224">
      <w:pPr>
        <w:pStyle w:val="RefrencesAbstratcsICC2024"/>
        <w:rPr>
          <w:sz w:val="22"/>
          <w:szCs w:val="22"/>
          <w:lang w:val="en-GB"/>
        </w:rPr>
      </w:pPr>
      <w:r w:rsidRPr="00C43B4E">
        <w:rPr>
          <w:sz w:val="22"/>
          <w:szCs w:val="22"/>
        </w:rPr>
        <w:t xml:space="preserve">F. </w:t>
      </w:r>
      <w:proofErr w:type="spellStart"/>
      <w:r w:rsidRPr="00C43B4E">
        <w:rPr>
          <w:sz w:val="22"/>
          <w:szCs w:val="22"/>
        </w:rPr>
        <w:t>Safizadeh</w:t>
      </w:r>
      <w:proofErr w:type="spellEnd"/>
      <w:r w:rsidRPr="00C43B4E">
        <w:rPr>
          <w:sz w:val="22"/>
          <w:szCs w:val="22"/>
        </w:rPr>
        <w:t xml:space="preserve">, E. Ghali, G. </w:t>
      </w:r>
      <w:proofErr w:type="spellStart"/>
      <w:proofErr w:type="gramStart"/>
      <w:r w:rsidRPr="00C43B4E">
        <w:rPr>
          <w:sz w:val="22"/>
          <w:szCs w:val="22"/>
        </w:rPr>
        <w:t>Houlachi</w:t>
      </w:r>
      <w:proofErr w:type="spellEnd"/>
      <w:r>
        <w:rPr>
          <w:sz w:val="22"/>
          <w:szCs w:val="22"/>
        </w:rPr>
        <w:t xml:space="preserve">, </w:t>
      </w:r>
      <w:r w:rsidRPr="00C43B4E">
        <w:rPr>
          <w:sz w:val="22"/>
          <w:szCs w:val="22"/>
        </w:rPr>
        <w:t xml:space="preserve"> International</w:t>
      </w:r>
      <w:proofErr w:type="gramEnd"/>
      <w:r w:rsidRPr="00C43B4E">
        <w:rPr>
          <w:sz w:val="22"/>
          <w:szCs w:val="22"/>
        </w:rPr>
        <w:t xml:space="preserve"> Journal of Hydrogen Energy, 40, 2015, 256–274.</w:t>
      </w:r>
    </w:p>
    <w:p w14:paraId="5492C848" w14:textId="76B5205E" w:rsidR="00C43B4E" w:rsidRPr="000208CA" w:rsidRDefault="000208CA" w:rsidP="00D06224">
      <w:pPr>
        <w:pStyle w:val="RefrencesAbstratcsICC2024"/>
        <w:rPr>
          <w:sz w:val="22"/>
          <w:szCs w:val="22"/>
          <w:lang w:val="it-IT"/>
        </w:rPr>
      </w:pPr>
      <w:r w:rsidRPr="000208CA">
        <w:rPr>
          <w:sz w:val="22"/>
          <w:szCs w:val="22"/>
          <w:lang w:val="it-IT"/>
        </w:rPr>
        <w:t>S. Carbone, F. Proietto, F</w:t>
      </w:r>
      <w:r>
        <w:rPr>
          <w:sz w:val="22"/>
          <w:szCs w:val="22"/>
          <w:lang w:val="it-IT"/>
        </w:rPr>
        <w:t xml:space="preserve">. Bonafede, R.L. Oliveri, B. Patella, G. Ganci, G. Aiello, P. </w:t>
      </w:r>
      <w:proofErr w:type="spellStart"/>
      <w:r>
        <w:rPr>
          <w:sz w:val="22"/>
          <w:szCs w:val="22"/>
          <w:lang w:val="it-IT"/>
        </w:rPr>
        <w:t>Mandin</w:t>
      </w:r>
      <w:proofErr w:type="spellEnd"/>
      <w:r>
        <w:rPr>
          <w:sz w:val="22"/>
          <w:szCs w:val="22"/>
          <w:lang w:val="it-IT"/>
        </w:rPr>
        <w:t xml:space="preserve">, M. Kim, M. Scopelliti, R. Inguanta, </w:t>
      </w:r>
      <w:proofErr w:type="spellStart"/>
      <w:r>
        <w:rPr>
          <w:sz w:val="22"/>
          <w:szCs w:val="22"/>
          <w:lang w:val="it-IT"/>
        </w:rPr>
        <w:t>Electrochimica</w:t>
      </w:r>
      <w:proofErr w:type="spellEnd"/>
      <w:r>
        <w:rPr>
          <w:sz w:val="22"/>
          <w:szCs w:val="22"/>
          <w:lang w:val="it-IT"/>
        </w:rPr>
        <w:t xml:space="preserve"> Acta, 2023, 467</w:t>
      </w:r>
    </w:p>
    <w:p w14:paraId="7F5D911E" w14:textId="71A07B19" w:rsidR="00D06224" w:rsidRPr="00256FFC" w:rsidRDefault="00F507C3" w:rsidP="00D46D33">
      <w:pPr>
        <w:pStyle w:val="SectionHeadingNACS"/>
        <w:rPr>
          <w:sz w:val="22"/>
          <w:szCs w:val="22"/>
          <w:lang w:val="en-GB"/>
        </w:rPr>
      </w:pPr>
      <w:r w:rsidRPr="00256FFC">
        <w:rPr>
          <w:rFonts w:ascii="Calibri" w:hAnsi="Calibri" w:cs="Calibri"/>
          <w:sz w:val="22"/>
          <w:szCs w:val="22"/>
        </w:rPr>
        <w:t>Acknowledgements</w:t>
      </w:r>
    </w:p>
    <w:p w14:paraId="4E959E80" w14:textId="491A4DD9" w:rsidR="005B7457" w:rsidRPr="00BE6E1F" w:rsidRDefault="002E1082">
      <w:pPr>
        <w:rPr>
          <w:rFonts w:ascii="Calibri" w:hAnsi="Calibri" w:cs="Calibri"/>
          <w:sz w:val="22"/>
          <w:szCs w:val="22"/>
          <w:lang w:val="it-IT"/>
        </w:rPr>
      </w:pPr>
      <w:proofErr w:type="spellStart"/>
      <w:r w:rsidRPr="00BE6E1F">
        <w:rPr>
          <w:rFonts w:ascii="Calibri" w:hAnsi="Calibri" w:cs="Calibri"/>
          <w:sz w:val="22"/>
          <w:szCs w:val="22"/>
          <w:lang w:val="it-IT"/>
        </w:rPr>
        <w:t>This</w:t>
      </w:r>
      <w:proofErr w:type="spellEnd"/>
      <w:r w:rsidRPr="00BE6E1F">
        <w:rPr>
          <w:rFonts w:ascii="Calibri" w:hAnsi="Calibri" w:cs="Calibri"/>
          <w:sz w:val="22"/>
          <w:szCs w:val="22"/>
          <w:lang w:val="it-IT"/>
        </w:rPr>
        <w:t xml:space="preserve"> work </w:t>
      </w:r>
      <w:proofErr w:type="spellStart"/>
      <w:r w:rsidRPr="00BE6E1F">
        <w:rPr>
          <w:rFonts w:ascii="Calibri" w:hAnsi="Calibri" w:cs="Calibri"/>
          <w:sz w:val="22"/>
          <w:szCs w:val="22"/>
          <w:lang w:val="it-IT"/>
        </w:rPr>
        <w:t>was</w:t>
      </w:r>
      <w:proofErr w:type="spellEnd"/>
      <w:r w:rsidRPr="00BE6E1F">
        <w:rPr>
          <w:rFonts w:ascii="Calibri" w:hAnsi="Calibri" w:cs="Calibri"/>
          <w:sz w:val="22"/>
          <w:szCs w:val="22"/>
          <w:lang w:val="it-IT"/>
        </w:rPr>
        <w:t xml:space="preserve"> </w:t>
      </w:r>
      <w:proofErr w:type="spellStart"/>
      <w:r w:rsidRPr="00BE6E1F">
        <w:rPr>
          <w:rFonts w:ascii="Calibri" w:hAnsi="Calibri" w:cs="Calibri"/>
          <w:sz w:val="22"/>
          <w:szCs w:val="22"/>
          <w:lang w:val="it-IT"/>
        </w:rPr>
        <w:t>supported</w:t>
      </w:r>
      <w:proofErr w:type="spellEnd"/>
      <w:r w:rsidRPr="00BE6E1F">
        <w:rPr>
          <w:rFonts w:ascii="Calibri" w:hAnsi="Calibri" w:cs="Calibri"/>
          <w:sz w:val="22"/>
          <w:szCs w:val="22"/>
          <w:lang w:val="it-IT"/>
        </w:rPr>
        <w:t xml:space="preserve"> by the </w:t>
      </w:r>
      <w:proofErr w:type="spellStart"/>
      <w:r w:rsidRPr="00BE6E1F">
        <w:rPr>
          <w:rFonts w:ascii="Calibri" w:hAnsi="Calibri" w:cs="Calibri"/>
          <w:sz w:val="22"/>
          <w:szCs w:val="22"/>
          <w:lang w:val="it-IT"/>
        </w:rPr>
        <w:t>Sustainable</w:t>
      </w:r>
      <w:proofErr w:type="spellEnd"/>
      <w:r w:rsidRPr="00BE6E1F">
        <w:rPr>
          <w:rFonts w:ascii="Calibri" w:hAnsi="Calibri" w:cs="Calibri"/>
          <w:sz w:val="22"/>
          <w:szCs w:val="22"/>
          <w:lang w:val="it-IT"/>
        </w:rPr>
        <w:t xml:space="preserve"> </w:t>
      </w:r>
      <w:proofErr w:type="spellStart"/>
      <w:r w:rsidRPr="00BE6E1F">
        <w:rPr>
          <w:rFonts w:ascii="Calibri" w:hAnsi="Calibri" w:cs="Calibri"/>
          <w:sz w:val="22"/>
          <w:szCs w:val="22"/>
          <w:lang w:val="it-IT"/>
        </w:rPr>
        <w:t>Mobility</w:t>
      </w:r>
      <w:proofErr w:type="spellEnd"/>
      <w:r w:rsidRPr="00BE6E1F">
        <w:rPr>
          <w:rFonts w:ascii="Calibri" w:hAnsi="Calibri" w:cs="Calibri"/>
          <w:sz w:val="22"/>
          <w:szCs w:val="22"/>
          <w:lang w:val="it-IT"/>
        </w:rPr>
        <w:t xml:space="preserve"> Center (Centro Nazionale per la Mobilità Sostenibile—CNMS) under Grant CN00000023 CUP B73C22000760001 Piano Nazionale di Ripresa e Resilienza, Missione 4 - Componente </w:t>
      </w:r>
      <w:r w:rsidR="00BE6E1F" w:rsidRPr="00BE6E1F">
        <w:rPr>
          <w:rFonts w:ascii="Calibri" w:hAnsi="Calibri" w:cs="Calibri"/>
          <w:sz w:val="22"/>
          <w:szCs w:val="22"/>
          <w:lang w:val="it-IT"/>
        </w:rPr>
        <w:t>½</w:t>
      </w:r>
    </w:p>
    <w:p w14:paraId="79013F91" w14:textId="77777777" w:rsidR="00BE6E1F" w:rsidRPr="00BE6E1F" w:rsidRDefault="00BE6E1F">
      <w:pPr>
        <w:rPr>
          <w:rFonts w:ascii="Calibri" w:hAnsi="Calibri" w:cs="Calibri"/>
          <w:sz w:val="22"/>
          <w:szCs w:val="22"/>
          <w:lang w:val="en-GB"/>
        </w:rPr>
      </w:pPr>
    </w:p>
    <w:sectPr w:rsidR="00BE6E1F" w:rsidRPr="00BE6E1F" w:rsidSect="00256FFC">
      <w:headerReference w:type="default" r:id="rId12"/>
      <w:pgSz w:w="11907" w:h="16840" w:code="9"/>
      <w:pgMar w:top="1417" w:right="1417" w:bottom="1417" w:left="1417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0F142A" w14:textId="77777777" w:rsidR="00602403" w:rsidRDefault="00602403">
      <w:r>
        <w:separator/>
      </w:r>
    </w:p>
  </w:endnote>
  <w:endnote w:type="continuationSeparator" w:id="0">
    <w:p w14:paraId="333D7FD8" w14:textId="77777777" w:rsidR="00602403" w:rsidRDefault="006024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55A43F" w14:textId="77777777" w:rsidR="00602403" w:rsidRDefault="00602403">
      <w:r>
        <w:separator/>
      </w:r>
    </w:p>
  </w:footnote>
  <w:footnote w:type="continuationSeparator" w:id="0">
    <w:p w14:paraId="35D7B68A" w14:textId="77777777" w:rsidR="00602403" w:rsidRDefault="006024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7C931B" w14:textId="2E7168DB" w:rsidR="00256FFC" w:rsidRDefault="003B3B53">
    <w:pPr>
      <w:pStyle w:val="Intestazione"/>
    </w:pPr>
    <w:r w:rsidRPr="000D3496">
      <w:rPr>
        <w:noProof/>
      </w:rPr>
      <w:drawing>
        <wp:inline distT="0" distB="0" distL="0" distR="0" wp14:anchorId="11C5FF3B" wp14:editId="40565C58">
          <wp:extent cx="695325" cy="40957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409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212706"/>
    <w:multiLevelType w:val="singleLevel"/>
    <w:tmpl w:val="78861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59EE5B3D"/>
    <w:multiLevelType w:val="singleLevel"/>
    <w:tmpl w:val="7DA0F1DA"/>
    <w:lvl w:ilvl="0">
      <w:start w:val="1"/>
      <w:numFmt w:val="decimal"/>
      <w:pStyle w:val="RefrencesAbstratcsICC202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59170809">
    <w:abstractNumId w:val="0"/>
  </w:num>
  <w:num w:numId="2" w16cid:durableId="2105179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I3NzQ3N7OwMLewMDFU0lEKTi0uzszPAykwrgUAfzvVvSwAAAA="/>
  </w:docVars>
  <w:rsids>
    <w:rsidRoot w:val="00043E75"/>
    <w:rsid w:val="000208CA"/>
    <w:rsid w:val="00043E75"/>
    <w:rsid w:val="00061C9C"/>
    <w:rsid w:val="00061CC2"/>
    <w:rsid w:val="000671CB"/>
    <w:rsid w:val="00083BC5"/>
    <w:rsid w:val="000E763D"/>
    <w:rsid w:val="00175F23"/>
    <w:rsid w:val="00177814"/>
    <w:rsid w:val="00197EBE"/>
    <w:rsid w:val="00221992"/>
    <w:rsid w:val="002428AE"/>
    <w:rsid w:val="00256FFC"/>
    <w:rsid w:val="002832EA"/>
    <w:rsid w:val="002902B5"/>
    <w:rsid w:val="002D40E2"/>
    <w:rsid w:val="002E1082"/>
    <w:rsid w:val="002E5CF5"/>
    <w:rsid w:val="00313932"/>
    <w:rsid w:val="00335EF4"/>
    <w:rsid w:val="0038333F"/>
    <w:rsid w:val="00386177"/>
    <w:rsid w:val="003B0211"/>
    <w:rsid w:val="003B3B53"/>
    <w:rsid w:val="003E7436"/>
    <w:rsid w:val="00400FAF"/>
    <w:rsid w:val="00423D35"/>
    <w:rsid w:val="00436D36"/>
    <w:rsid w:val="00446032"/>
    <w:rsid w:val="004605A8"/>
    <w:rsid w:val="004C4AE1"/>
    <w:rsid w:val="004F7C3E"/>
    <w:rsid w:val="005536B5"/>
    <w:rsid w:val="00567BE1"/>
    <w:rsid w:val="005B7457"/>
    <w:rsid w:val="005E209B"/>
    <w:rsid w:val="005E4081"/>
    <w:rsid w:val="005E5A1F"/>
    <w:rsid w:val="00602403"/>
    <w:rsid w:val="00617D9F"/>
    <w:rsid w:val="00646038"/>
    <w:rsid w:val="00687484"/>
    <w:rsid w:val="006D5C69"/>
    <w:rsid w:val="006E350E"/>
    <w:rsid w:val="006E78ED"/>
    <w:rsid w:val="00715084"/>
    <w:rsid w:val="00744359"/>
    <w:rsid w:val="007C2C38"/>
    <w:rsid w:val="0080130B"/>
    <w:rsid w:val="008019D3"/>
    <w:rsid w:val="008072BB"/>
    <w:rsid w:val="00840F45"/>
    <w:rsid w:val="00882380"/>
    <w:rsid w:val="008C18BC"/>
    <w:rsid w:val="00994ED2"/>
    <w:rsid w:val="009C3CA2"/>
    <w:rsid w:val="009D065E"/>
    <w:rsid w:val="009D1D2D"/>
    <w:rsid w:val="009E28C7"/>
    <w:rsid w:val="00A2196F"/>
    <w:rsid w:val="00A5670C"/>
    <w:rsid w:val="00A658DB"/>
    <w:rsid w:val="00A75CC1"/>
    <w:rsid w:val="00AA1DDF"/>
    <w:rsid w:val="00AA643E"/>
    <w:rsid w:val="00AC5441"/>
    <w:rsid w:val="00AD715F"/>
    <w:rsid w:val="00B63DCA"/>
    <w:rsid w:val="00B87063"/>
    <w:rsid w:val="00BC44B5"/>
    <w:rsid w:val="00BE6D26"/>
    <w:rsid w:val="00BE6E1F"/>
    <w:rsid w:val="00C43B4E"/>
    <w:rsid w:val="00C80739"/>
    <w:rsid w:val="00CB323C"/>
    <w:rsid w:val="00D06224"/>
    <w:rsid w:val="00D13923"/>
    <w:rsid w:val="00D42975"/>
    <w:rsid w:val="00D46D33"/>
    <w:rsid w:val="00D511EE"/>
    <w:rsid w:val="00D548F1"/>
    <w:rsid w:val="00D67AF2"/>
    <w:rsid w:val="00DC0AEB"/>
    <w:rsid w:val="00E0604C"/>
    <w:rsid w:val="00E25FC3"/>
    <w:rsid w:val="00E46991"/>
    <w:rsid w:val="00E5368A"/>
    <w:rsid w:val="00E96E55"/>
    <w:rsid w:val="00EB67D9"/>
    <w:rsid w:val="00F146A2"/>
    <w:rsid w:val="00F507C3"/>
    <w:rsid w:val="00F5307D"/>
    <w:rsid w:val="00F55EAE"/>
    <w:rsid w:val="00FA1F31"/>
    <w:rsid w:val="00FD6767"/>
    <w:rsid w:val="00FE6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978FD0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 w:eastAsia="en-US"/>
    </w:rPr>
  </w:style>
  <w:style w:type="paragraph" w:styleId="Titolo1">
    <w:name w:val="heading 1"/>
    <w:basedOn w:val="Normale"/>
    <w:next w:val="Normale"/>
    <w:link w:val="Titolo1Carattere"/>
    <w:qFormat/>
    <w:pPr>
      <w:keepNext/>
      <w:outlineLvl w:val="0"/>
    </w:pPr>
    <w:rPr>
      <w:b/>
    </w:rPr>
  </w:style>
  <w:style w:type="paragraph" w:styleId="Titolo2">
    <w:name w:val="heading 2"/>
    <w:basedOn w:val="Normale"/>
    <w:next w:val="Normale"/>
    <w:qFormat/>
    <w:pPr>
      <w:keepNext/>
      <w:outlineLvl w:val="1"/>
    </w:pPr>
    <w:rPr>
      <w:b/>
      <w:sz w:val="1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rPr>
      <w:sz w:val="16"/>
    </w:rPr>
  </w:style>
  <w:style w:type="paragraph" w:styleId="Intestazione">
    <w:name w:val="header"/>
    <w:basedOn w:val="Normale"/>
    <w:pPr>
      <w:tabs>
        <w:tab w:val="center" w:pos="4320"/>
        <w:tab w:val="right" w:pos="8640"/>
      </w:tabs>
    </w:pPr>
  </w:style>
  <w:style w:type="paragraph" w:customStyle="1" w:styleId="TitleNACSAbstract">
    <w:name w:val="Title NACS Abstract"/>
    <w:basedOn w:val="Titolo1"/>
    <w:link w:val="TitleNACSAbstractCar"/>
    <w:pPr>
      <w:jc w:val="center"/>
    </w:pPr>
  </w:style>
  <w:style w:type="paragraph" w:customStyle="1" w:styleId="AuthorsNACS">
    <w:name w:val="Authors NACS"/>
    <w:basedOn w:val="Normale"/>
    <w:pPr>
      <w:jc w:val="center"/>
    </w:pPr>
    <w:rPr>
      <w:sz w:val="16"/>
    </w:rPr>
  </w:style>
  <w:style w:type="paragraph" w:customStyle="1" w:styleId="SectionHeadingNACS">
    <w:name w:val="Section Heading NACS"/>
    <w:basedOn w:val="Titolo1"/>
    <w:link w:val="SectionHeadingNACSCar"/>
    <w:rPr>
      <w:sz w:val="16"/>
    </w:rPr>
  </w:style>
  <w:style w:type="paragraph" w:customStyle="1" w:styleId="BodyTextNACS">
    <w:name w:val="Body Text NACS"/>
    <w:basedOn w:val="Corpotesto"/>
    <w:link w:val="BodyTextNACSCar"/>
    <w:pPr>
      <w:jc w:val="both"/>
    </w:pPr>
  </w:style>
  <w:style w:type="paragraph" w:customStyle="1" w:styleId="AuthorAddressNACS">
    <w:name w:val="Author Address NACS"/>
    <w:basedOn w:val="Normale"/>
    <w:pPr>
      <w:jc w:val="center"/>
    </w:pPr>
    <w:rPr>
      <w:i/>
      <w:sz w:val="16"/>
    </w:rPr>
  </w:style>
  <w:style w:type="paragraph" w:styleId="Pidipagina">
    <w:name w:val="footer"/>
    <w:basedOn w:val="Normale"/>
    <w:pPr>
      <w:tabs>
        <w:tab w:val="center" w:pos="4320"/>
        <w:tab w:val="right" w:pos="8640"/>
      </w:tabs>
    </w:pPr>
  </w:style>
  <w:style w:type="character" w:styleId="Collegamentoipertestuale">
    <w:name w:val="Hyperlink"/>
    <w:rPr>
      <w:color w:val="0000FF"/>
      <w:u w:val="single"/>
    </w:rPr>
  </w:style>
  <w:style w:type="paragraph" w:customStyle="1" w:styleId="TitleAbstractICC2024">
    <w:name w:val="Title Abstract ICC2024"/>
    <w:basedOn w:val="TitleNACSAbstract"/>
    <w:link w:val="TitleAbstractICC2024Car"/>
    <w:qFormat/>
    <w:rsid w:val="00BC44B5"/>
    <w:rPr>
      <w:rFonts w:ascii="Calibri" w:hAnsi="Calibri" w:cs="Calibri"/>
    </w:rPr>
  </w:style>
  <w:style w:type="paragraph" w:customStyle="1" w:styleId="ParagraphAbstractICC2024">
    <w:name w:val="Paragraph Abstract ICC2024"/>
    <w:basedOn w:val="BodyTextNACS"/>
    <w:link w:val="ParagraphAbstractICC2024Car"/>
    <w:qFormat/>
    <w:rsid w:val="00BC44B5"/>
    <w:pPr>
      <w:ind w:firstLine="720"/>
    </w:pPr>
    <w:rPr>
      <w:rFonts w:ascii="Calibri" w:hAnsi="Calibri" w:cs="Calibri"/>
    </w:rPr>
  </w:style>
  <w:style w:type="character" w:customStyle="1" w:styleId="Titolo1Carattere">
    <w:name w:val="Titolo 1 Carattere"/>
    <w:link w:val="Titolo1"/>
    <w:rsid w:val="00BC44B5"/>
    <w:rPr>
      <w:b/>
      <w:lang w:val="en-US" w:eastAsia="en-US"/>
    </w:rPr>
  </w:style>
  <w:style w:type="character" w:customStyle="1" w:styleId="TitleNACSAbstractCar">
    <w:name w:val="Title NACS Abstract Car"/>
    <w:basedOn w:val="Titolo1Carattere"/>
    <w:link w:val="TitleNACSAbstract"/>
    <w:rsid w:val="00BC44B5"/>
    <w:rPr>
      <w:b/>
      <w:lang w:val="en-US" w:eastAsia="en-US"/>
    </w:rPr>
  </w:style>
  <w:style w:type="character" w:customStyle="1" w:styleId="TitleAbstractICC2024Car">
    <w:name w:val="Title Abstract ICC2024 Car"/>
    <w:link w:val="TitleAbstractICC2024"/>
    <w:rsid w:val="00BC44B5"/>
    <w:rPr>
      <w:rFonts w:ascii="Calibri" w:hAnsi="Calibri" w:cs="Calibri"/>
      <w:b/>
      <w:lang w:val="en-US" w:eastAsia="en-US"/>
    </w:rPr>
  </w:style>
  <w:style w:type="paragraph" w:customStyle="1" w:styleId="SubtitleAbstractICC2024">
    <w:name w:val="Subtitle Abstract ICC2024"/>
    <w:basedOn w:val="SectionHeadingNACS"/>
    <w:link w:val="SubtitleAbstractICC2024Car"/>
    <w:qFormat/>
    <w:rsid w:val="00BC44B5"/>
    <w:rPr>
      <w:rFonts w:ascii="Calibri" w:hAnsi="Calibri" w:cs="Calibri"/>
    </w:rPr>
  </w:style>
  <w:style w:type="character" w:customStyle="1" w:styleId="CorpotestoCarattere">
    <w:name w:val="Corpo testo Carattere"/>
    <w:link w:val="Corpotesto"/>
    <w:rsid w:val="00BC44B5"/>
    <w:rPr>
      <w:sz w:val="16"/>
      <w:lang w:val="en-US" w:eastAsia="en-US"/>
    </w:rPr>
  </w:style>
  <w:style w:type="character" w:customStyle="1" w:styleId="BodyTextNACSCar">
    <w:name w:val="Body Text NACS Car"/>
    <w:basedOn w:val="CorpotestoCarattere"/>
    <w:link w:val="BodyTextNACS"/>
    <w:rsid w:val="00BC44B5"/>
    <w:rPr>
      <w:sz w:val="16"/>
      <w:lang w:val="en-US" w:eastAsia="en-US"/>
    </w:rPr>
  </w:style>
  <w:style w:type="character" w:customStyle="1" w:styleId="ParagraphAbstractICC2024Car">
    <w:name w:val="Paragraph Abstract ICC2024 Car"/>
    <w:link w:val="ParagraphAbstractICC2024"/>
    <w:rsid w:val="00BC44B5"/>
    <w:rPr>
      <w:rFonts w:ascii="Calibri" w:hAnsi="Calibri" w:cs="Calibri"/>
      <w:sz w:val="16"/>
      <w:lang w:val="en-US" w:eastAsia="en-US"/>
    </w:rPr>
  </w:style>
  <w:style w:type="paragraph" w:customStyle="1" w:styleId="RefrencesAbstratcsICC2024">
    <w:name w:val="Refrences Abstratcs ICC2024"/>
    <w:basedOn w:val="Normale"/>
    <w:link w:val="RefrencesAbstratcsICC2024Car"/>
    <w:qFormat/>
    <w:rsid w:val="00BC44B5"/>
    <w:pPr>
      <w:numPr>
        <w:numId w:val="2"/>
      </w:numPr>
    </w:pPr>
    <w:rPr>
      <w:rFonts w:ascii="Calibri" w:hAnsi="Calibri" w:cs="Calibri"/>
      <w:sz w:val="16"/>
    </w:rPr>
  </w:style>
  <w:style w:type="character" w:customStyle="1" w:styleId="SectionHeadingNACSCar">
    <w:name w:val="Section Heading NACS Car"/>
    <w:link w:val="SectionHeadingNACS"/>
    <w:rsid w:val="00BC44B5"/>
    <w:rPr>
      <w:b/>
      <w:sz w:val="16"/>
      <w:lang w:val="en-US" w:eastAsia="en-US"/>
    </w:rPr>
  </w:style>
  <w:style w:type="character" w:customStyle="1" w:styleId="SubtitleAbstractICC2024Car">
    <w:name w:val="Subtitle Abstract ICC2024 Car"/>
    <w:link w:val="SubtitleAbstractICC2024"/>
    <w:rsid w:val="00BC44B5"/>
    <w:rPr>
      <w:rFonts w:ascii="Calibri" w:hAnsi="Calibri" w:cs="Calibri"/>
      <w:b/>
      <w:sz w:val="16"/>
      <w:lang w:val="en-US" w:eastAsia="en-US"/>
    </w:rPr>
  </w:style>
  <w:style w:type="paragraph" w:customStyle="1" w:styleId="TablecaptionAbstractICC2024">
    <w:name w:val="Table caption Abstract ICC2024"/>
    <w:basedOn w:val="BodyTextNACS"/>
    <w:link w:val="TablecaptionAbstractICC2024Car"/>
    <w:qFormat/>
    <w:rsid w:val="00FD6767"/>
    <w:rPr>
      <w:rFonts w:ascii="Calibri" w:hAnsi="Calibri" w:cs="Calibri"/>
      <w:b/>
    </w:rPr>
  </w:style>
  <w:style w:type="character" w:customStyle="1" w:styleId="RefrencesAbstratcsICC2024Car">
    <w:name w:val="Refrences Abstratcs ICC2024 Car"/>
    <w:link w:val="RefrencesAbstratcsICC2024"/>
    <w:rsid w:val="00BC44B5"/>
    <w:rPr>
      <w:rFonts w:ascii="Calibri" w:hAnsi="Calibri" w:cs="Calibri"/>
      <w:sz w:val="16"/>
      <w:lang w:val="en-US" w:eastAsia="en-US"/>
    </w:rPr>
  </w:style>
  <w:style w:type="paragraph" w:customStyle="1" w:styleId="FigureCaptionAbstractICC2024">
    <w:name w:val="Figure Caption Abstract ICC2024"/>
    <w:basedOn w:val="BodyTextNACS"/>
    <w:link w:val="FigureCaptionAbstractICC2024Car"/>
    <w:qFormat/>
    <w:rsid w:val="00FD6767"/>
    <w:rPr>
      <w:rFonts w:ascii="Calibri" w:hAnsi="Calibri" w:cs="Calibri"/>
      <w:b/>
    </w:rPr>
  </w:style>
  <w:style w:type="character" w:customStyle="1" w:styleId="TablecaptionAbstractICC2024Car">
    <w:name w:val="Table caption Abstract ICC2024 Car"/>
    <w:link w:val="TablecaptionAbstractICC2024"/>
    <w:rsid w:val="00FD6767"/>
    <w:rPr>
      <w:rFonts w:ascii="Calibri" w:hAnsi="Calibri" w:cs="Calibri"/>
      <w:b/>
      <w:sz w:val="16"/>
      <w:lang w:val="en-US" w:eastAsia="en-US"/>
    </w:rPr>
  </w:style>
  <w:style w:type="paragraph" w:customStyle="1" w:styleId="TCTableBody">
    <w:name w:val="TC_Table_Body"/>
    <w:basedOn w:val="Normale"/>
    <w:rsid w:val="00D67AF2"/>
    <w:pPr>
      <w:spacing w:after="200"/>
      <w:jc w:val="both"/>
    </w:pPr>
    <w:rPr>
      <w:rFonts w:ascii="Times" w:hAnsi="Times"/>
      <w:sz w:val="24"/>
    </w:rPr>
  </w:style>
  <w:style w:type="character" w:customStyle="1" w:styleId="FigureCaptionAbstractICC2024Car">
    <w:name w:val="Figure Caption Abstract ICC2024 Car"/>
    <w:link w:val="FigureCaptionAbstractICC2024"/>
    <w:rsid w:val="00FD6767"/>
    <w:rPr>
      <w:rFonts w:ascii="Calibri" w:hAnsi="Calibri" w:cs="Calibri"/>
      <w:b/>
      <w:sz w:val="16"/>
      <w:lang w:val="en-US" w:eastAsia="en-US"/>
    </w:rPr>
  </w:style>
  <w:style w:type="paragraph" w:styleId="Revisione">
    <w:name w:val="Revision"/>
    <w:hidden/>
    <w:uiPriority w:val="99"/>
    <w:semiHidden/>
    <w:rsid w:val="002D40E2"/>
    <w:rPr>
      <w:lang w:val="en-US" w:eastAsia="en-US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E96E55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E96E55"/>
    <w:rPr>
      <w:lang w:val="en-US"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2E10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9662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5668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908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8321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071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09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9427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3295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4491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3817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"/><Relationship Id="rId5" Type="http://schemas.openxmlformats.org/officeDocument/2006/relationships/webSettings" Target="webSettings.xml"/><Relationship Id="rId10" Type="http://schemas.openxmlformats.org/officeDocument/2006/relationships/image" Target="media/image3.ti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F0FF01-388A-4301-BABB-66F7CBF5D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892</Words>
  <Characters>5088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2024-11-29T10:04:00Z</dcterms:created>
  <dcterms:modified xsi:type="dcterms:W3CDTF">2024-11-29T12:07:00Z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6d4ba5e35e8404053ff346eb4ccbe8255db8e321a1a3c19f4a818c7dc4212d19</vt:lpwstr>
  </property>
</Properties>
</file>