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43D62D6" w14:textId="16344472" w:rsidR="0097561B" w:rsidRPr="0097561B" w:rsidRDefault="0097561B" w:rsidP="0097561B">
      <w:pPr>
        <w:spacing w:before="100" w:beforeAutospacing="1" w:after="100" w:afterAutospacing="1" w:line="240" w:lineRule="auto"/>
        <w:outlineLvl w:val="1"/>
        <w:rPr>
          <w:rFonts w:ascii="Times New Roman" w:eastAsia="Times New Roman" w:hAnsi="Times New Roman" w:cs="Times New Roman"/>
          <w:b/>
          <w:bCs/>
          <w:kern w:val="2"/>
          <w:sz w:val="36"/>
          <w:szCs w:val="36"/>
          <w:lang w:val="en-US" w:eastAsia="it-IT"/>
          <w14:ligatures w14:val="none"/>
        </w:rPr>
      </w:pPr>
      <w:bookmarkStart w:id="0" w:name="_Hlk194769745"/>
      <w:r w:rsidRPr="0097561B">
        <w:rPr>
          <w:rFonts w:ascii="Times New Roman" w:eastAsia="Times New Roman" w:hAnsi="Times New Roman" w:cs="Times New Roman"/>
          <w:b/>
          <w:bCs/>
          <w:kern w:val="2"/>
          <w:sz w:val="36"/>
          <w:szCs w:val="36"/>
          <w:lang w:val="en-US" w:eastAsia="it-IT"/>
          <w14:ligatures w14:val="none"/>
        </w:rPr>
        <w:t>Supplement</w:t>
      </w:r>
      <w:r w:rsidR="00955004">
        <w:rPr>
          <w:rFonts w:ascii="Times New Roman" w:eastAsia="Times New Roman" w:hAnsi="Times New Roman" w:cs="Times New Roman"/>
          <w:b/>
          <w:bCs/>
          <w:kern w:val="2"/>
          <w:sz w:val="36"/>
          <w:szCs w:val="36"/>
          <w:lang w:val="en-US" w:eastAsia="it-IT"/>
          <w14:ligatures w14:val="none"/>
        </w:rPr>
        <w:t>ary Material</w:t>
      </w:r>
    </w:p>
    <w:p w14:paraId="72059158" w14:textId="77777777" w:rsidR="0097561B" w:rsidRPr="0097561B" w:rsidRDefault="0097561B" w:rsidP="0097561B">
      <w:pPr>
        <w:spacing w:before="100" w:beforeAutospacing="1" w:after="100" w:afterAutospacing="1" w:line="240" w:lineRule="auto"/>
        <w:outlineLvl w:val="1"/>
        <w:rPr>
          <w:rFonts w:ascii="Times New Roman" w:eastAsia="Times New Roman" w:hAnsi="Times New Roman" w:cs="Times New Roman"/>
          <w:b/>
          <w:bCs/>
          <w:kern w:val="2"/>
          <w:sz w:val="36"/>
          <w:szCs w:val="36"/>
          <w:lang w:val="en-US" w:eastAsia="it-IT"/>
          <w14:ligatures w14:val="none"/>
        </w:rPr>
      </w:pPr>
      <w:r w:rsidRPr="0097561B">
        <w:rPr>
          <w:rFonts w:ascii="Times New Roman" w:eastAsia="Times New Roman" w:hAnsi="Times New Roman" w:cs="Times New Roman"/>
          <w:b/>
          <w:bCs/>
          <w:kern w:val="2"/>
          <w:sz w:val="36"/>
          <w:szCs w:val="36"/>
          <w:lang w:val="en-US" w:eastAsia="it-IT"/>
          <w14:ligatures w14:val="none"/>
        </w:rPr>
        <w:t>Modelling mercury dynamics in the food web of the Augusta Bay</w:t>
      </w:r>
    </w:p>
    <w:p w14:paraId="242360C6" w14:textId="62231E94" w:rsidR="0097561B" w:rsidRPr="000260CB" w:rsidRDefault="0097561B" w:rsidP="0097561B">
      <w:pPr>
        <w:pStyle w:val="ListParagraph"/>
        <w:numPr>
          <w:ilvl w:val="0"/>
          <w:numId w:val="1"/>
        </w:numPr>
        <w:spacing w:before="100" w:beforeAutospacing="1" w:after="0" w:line="240" w:lineRule="auto"/>
        <w:rPr>
          <w:rFonts w:ascii="Times New Roman" w:eastAsia="MS Mincho" w:hAnsi="Times New Roman" w:cs="Times New Roman"/>
          <w:sz w:val="28"/>
          <w:szCs w:val="28"/>
          <w:lang w:eastAsia="ja-JP"/>
          <w14:ligatures w14:val="none"/>
        </w:rPr>
      </w:pPr>
      <w:r w:rsidRPr="0068336F">
        <w:rPr>
          <w:rFonts w:ascii="Times New Roman" w:eastAsia="MS Mincho" w:hAnsi="Times New Roman" w:cs="Times New Roman"/>
          <w:b/>
          <w:bCs/>
          <w:sz w:val="28"/>
          <w:szCs w:val="28"/>
          <w:lang w:eastAsia="ja-JP"/>
          <w14:ligatures w14:val="none"/>
        </w:rPr>
        <w:t xml:space="preserve">Description of the Phytoplankton model </w:t>
      </w:r>
    </w:p>
    <w:p w14:paraId="7C444F36" w14:textId="132E7580" w:rsidR="0097561B" w:rsidRPr="0097561B" w:rsidRDefault="0097561B" w:rsidP="004A7811">
      <w:pPr>
        <w:autoSpaceDE w:val="0"/>
        <w:autoSpaceDN w:val="0"/>
        <w:adjustRightInd w:val="0"/>
        <w:spacing w:after="0" w:line="240" w:lineRule="auto"/>
        <w:jc w:val="both"/>
        <w:rPr>
          <w:rFonts w:ascii="Times New Roman" w:hAnsi="Times New Roman" w:cs="Times New Roman"/>
          <w:kern w:val="2"/>
        </w:rPr>
      </w:pPr>
      <w:r w:rsidRPr="0097561B">
        <w:rPr>
          <w:rFonts w:ascii="Times New Roman" w:hAnsi="Times New Roman" w:cs="Times New Roman"/>
          <w:kern w:val="2"/>
        </w:rPr>
        <w:t>The dynamics of mercury concentration in phytoplankton biomass has been reproduced using the kinetic model devised for phytoplankton, i.e. the Phytoplankton model (Hendriks and Heikens, 2001; Radomisky and Ciffroy, 2015a). Specifically, we analyze the behaviour of the two main mercury species present in phytoplankton biomass, i.e.</w:t>
      </w:r>
      <w:r w:rsidRPr="0097561B">
        <w:rPr>
          <w:rFonts w:ascii="Times New Roman" w:hAnsi="Times New Roman" w:cs="Times New Roman"/>
          <w:kern w:val="2"/>
          <w:position w:val="-14"/>
        </w:rPr>
        <w:object w:dxaOrig="1600" w:dyaOrig="400" w14:anchorId="5993027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80pt;height:20pt" o:ole="">
            <v:imagedata r:id="rId7" o:title=""/>
          </v:shape>
          <o:OLEObject Type="Embed" ProgID="Equation.3" ShapeID="_x0000_i1025" DrawAspect="Content" ObjectID="_1806161976" r:id="rId8"/>
        </w:object>
      </w:r>
      <w:r w:rsidRPr="0097561B">
        <w:rPr>
          <w:rFonts w:ascii="Times New Roman" w:hAnsi="Times New Roman" w:cs="Times New Roman"/>
          <w:kern w:val="2"/>
        </w:rPr>
        <w:t xml:space="preserve"> and </w:t>
      </w:r>
      <w:r w:rsidRPr="0097561B">
        <w:rPr>
          <w:rFonts w:ascii="Times New Roman" w:hAnsi="Times New Roman" w:cs="Times New Roman"/>
          <w:kern w:val="2"/>
          <w:position w:val="-14"/>
        </w:rPr>
        <w:object w:dxaOrig="1900" w:dyaOrig="380" w14:anchorId="77D27A13">
          <v:shape id="_x0000_i1026" type="#_x0000_t75" style="width:95.5pt;height:19pt" o:ole="">
            <v:imagedata r:id="rId9" o:title=""/>
          </v:shape>
          <o:OLEObject Type="Embed" ProgID="Equation.3" ShapeID="_x0000_i1026" DrawAspect="Content" ObjectID="_1806161977" r:id="rId10"/>
        </w:object>
      </w:r>
      <w:r w:rsidRPr="0097561B">
        <w:rPr>
          <w:rFonts w:ascii="Times New Roman" w:hAnsi="Times New Roman" w:cs="Times New Roman"/>
          <w:kern w:val="2"/>
        </w:rPr>
        <w:t xml:space="preserve">, which describe the IHg and MeHg concentration at the position (x,y,z) of 3D domain of Augusta Bay and at a specific </w:t>
      </w:r>
      <w:r w:rsidRPr="0097561B">
        <w:rPr>
          <w:rFonts w:ascii="Times New Roman" w:hAnsi="Times New Roman" w:cs="Times New Roman"/>
          <w:i/>
          <w:kern w:val="2"/>
        </w:rPr>
        <w:t>M. barbatus</w:t>
      </w:r>
      <w:r w:rsidRPr="0097561B">
        <w:rPr>
          <w:rFonts w:ascii="Times New Roman" w:hAnsi="Times New Roman" w:cs="Times New Roman"/>
          <w:kern w:val="2"/>
        </w:rPr>
        <w:t xml:space="preserve"> age (t’). </w:t>
      </w:r>
    </w:p>
    <w:p w14:paraId="639FCF2A" w14:textId="0DE6DE2D" w:rsidR="0097561B" w:rsidRPr="0097561B" w:rsidRDefault="0097561B" w:rsidP="004A7811">
      <w:pPr>
        <w:autoSpaceDE w:val="0"/>
        <w:autoSpaceDN w:val="0"/>
        <w:adjustRightInd w:val="0"/>
        <w:spacing w:after="0" w:line="240" w:lineRule="auto"/>
        <w:jc w:val="both"/>
        <w:rPr>
          <w:rFonts w:ascii="Times New Roman" w:hAnsi="Times New Roman" w:cs="Times New Roman"/>
          <w:kern w:val="2"/>
        </w:rPr>
      </w:pPr>
      <w:r w:rsidRPr="0097561B">
        <w:rPr>
          <w:rFonts w:ascii="Times New Roman" w:hAnsi="Times New Roman" w:cs="Times New Roman"/>
          <w:kern w:val="2"/>
        </w:rPr>
        <w:t>The mercury contents in phytoplankton depend strongly on the concentrations of the respective mercury species (</w:t>
      </w:r>
      <w:r w:rsidRPr="0097561B">
        <w:rPr>
          <w:rFonts w:ascii="Times New Roman" w:hAnsi="Times New Roman" w:cs="Times New Roman"/>
          <w:i/>
          <w:kern w:val="2"/>
        </w:rPr>
        <w:t>Hg</w:t>
      </w:r>
      <w:r w:rsidRPr="0097561B">
        <w:rPr>
          <w:rFonts w:ascii="Times New Roman" w:hAnsi="Times New Roman" w:cs="Times New Roman"/>
          <w:i/>
          <w:kern w:val="2"/>
          <w:vertAlign w:val="superscript"/>
        </w:rPr>
        <w:t>II</w:t>
      </w:r>
      <w:r w:rsidRPr="0097561B">
        <w:rPr>
          <w:rFonts w:ascii="Times New Roman" w:hAnsi="Times New Roman" w:cs="Times New Roman"/>
          <w:kern w:val="2"/>
        </w:rPr>
        <w:t xml:space="preserve"> and </w:t>
      </w:r>
      <w:r w:rsidRPr="0097561B">
        <w:rPr>
          <w:rFonts w:ascii="Times New Roman" w:hAnsi="Times New Roman" w:cs="Times New Roman"/>
          <w:i/>
          <w:kern w:val="2"/>
        </w:rPr>
        <w:t>MeHg</w:t>
      </w:r>
      <w:r w:rsidRPr="0097561B">
        <w:rPr>
          <w:rFonts w:ascii="Times New Roman" w:hAnsi="Times New Roman" w:cs="Times New Roman"/>
          <w:kern w:val="2"/>
        </w:rPr>
        <w:t xml:space="preserve">) dissolved in seawater, which are in turn calculated by the HR3DHG model (Denaro et al., 2020). Accordingly, the mercury contents in phytoplankton are calculated in each node (x,y,z) of the same lattice used for the HR3DHG model. In the case study of Augusta Bay we used a 3D grid, constituted by a mesh of 10 and 18 elements regularly spaced of  </w:t>
      </w:r>
      <w:smartTag w:uri="urn:schemas-microsoft-com:office:smarttags" w:element="metricconverter">
        <w:smartTagPr>
          <w:attr w:name="ProductID" w:val="454.6 m"/>
        </w:smartTagPr>
        <w:r w:rsidRPr="0097561B">
          <w:rPr>
            <w:rFonts w:ascii="Times New Roman" w:hAnsi="Times New Roman" w:cs="Times New Roman"/>
            <w:kern w:val="2"/>
          </w:rPr>
          <w:t>454.6 m</w:t>
        </w:r>
      </w:smartTag>
      <w:r w:rsidRPr="0097561B">
        <w:rPr>
          <w:rFonts w:ascii="Times New Roman" w:hAnsi="Times New Roman" w:cs="Times New Roman"/>
          <w:kern w:val="2"/>
        </w:rPr>
        <w:t xml:space="preserve"> in both x- and y-direction, and with a variable number of vertical layers of </w:t>
      </w:r>
      <w:smartTag w:uri="urn:schemas-microsoft-com:office:smarttags" w:element="metricconverter">
        <w:smartTagPr>
          <w:attr w:name="ProductID" w:val="5 m"/>
        </w:smartTagPr>
        <w:r w:rsidRPr="0097561B">
          <w:rPr>
            <w:rFonts w:ascii="Times New Roman" w:hAnsi="Times New Roman" w:cs="Times New Roman"/>
            <w:kern w:val="2"/>
          </w:rPr>
          <w:t>5 m</w:t>
        </w:r>
      </w:smartTag>
      <w:r w:rsidRPr="0097561B">
        <w:rPr>
          <w:rFonts w:ascii="Times New Roman" w:hAnsi="Times New Roman" w:cs="Times New Roman"/>
          <w:kern w:val="2"/>
        </w:rPr>
        <w:t xml:space="preserve"> depth in the z-direction. </w:t>
      </w:r>
    </w:p>
    <w:p w14:paraId="04DB648A" w14:textId="373882DE" w:rsidR="0097561B" w:rsidRPr="0097561B" w:rsidRDefault="0097561B" w:rsidP="004A7811">
      <w:pPr>
        <w:autoSpaceDE w:val="0"/>
        <w:autoSpaceDN w:val="0"/>
        <w:adjustRightInd w:val="0"/>
        <w:spacing w:after="0" w:line="240" w:lineRule="auto"/>
        <w:jc w:val="both"/>
        <w:rPr>
          <w:rFonts w:ascii="Times New Roman" w:hAnsi="Times New Roman" w:cs="Times New Roman"/>
          <w:kern w:val="2"/>
        </w:rPr>
      </w:pPr>
      <w:r w:rsidRPr="0097561B">
        <w:rPr>
          <w:rFonts w:ascii="Times New Roman" w:hAnsi="Times New Roman" w:cs="Times New Roman"/>
          <w:kern w:val="2"/>
        </w:rPr>
        <w:t xml:space="preserve">The model is coded in C++ and adopts the forward Euler method for temporal discretization. Since the Phytoplankton model is coupled in real time with the HR3DHG model, the same time step (300 sec) has been fixed for both models. Specifically, the time step was chosen to guarantee the convergence and stability conditions associated with the numerical methods adopted for the HR3DHG model. The methods adopted for the spatial </w:t>
      </w:r>
      <w:r w:rsidR="00E03902" w:rsidRPr="0097561B">
        <w:rPr>
          <w:rFonts w:ascii="Times New Roman" w:hAnsi="Times New Roman" w:cs="Times New Roman"/>
          <w:kern w:val="2"/>
        </w:rPr>
        <w:t>discretization</w:t>
      </w:r>
      <w:r w:rsidRPr="0097561B">
        <w:rPr>
          <w:rFonts w:ascii="Times New Roman" w:hAnsi="Times New Roman" w:cs="Times New Roman"/>
          <w:kern w:val="2"/>
        </w:rPr>
        <w:t xml:space="preserve"> of PDEs of HR3DHG model are reported by Denaro et al. (2020). The Phytoplankton model provides solutions in non-steady conditions because the spatial distributions of [</w:t>
      </w:r>
      <w:r w:rsidRPr="0097561B">
        <w:rPr>
          <w:rFonts w:ascii="Times New Roman" w:hAnsi="Times New Roman" w:cs="Times New Roman"/>
          <w:i/>
          <w:kern w:val="2"/>
        </w:rPr>
        <w:t>Hg</w:t>
      </w:r>
      <w:r w:rsidRPr="0097561B">
        <w:rPr>
          <w:rFonts w:ascii="Times New Roman" w:hAnsi="Times New Roman" w:cs="Times New Roman"/>
          <w:i/>
          <w:kern w:val="2"/>
          <w:vertAlign w:val="superscript"/>
        </w:rPr>
        <w:t>II</w:t>
      </w:r>
      <w:r w:rsidRPr="0097561B">
        <w:rPr>
          <w:rFonts w:ascii="Times New Roman" w:hAnsi="Times New Roman" w:cs="Times New Roman"/>
          <w:kern w:val="2"/>
        </w:rPr>
        <w:t>] and [</w:t>
      </w:r>
      <w:r w:rsidRPr="0097561B">
        <w:rPr>
          <w:rFonts w:ascii="Times New Roman" w:hAnsi="Times New Roman" w:cs="Times New Roman"/>
          <w:i/>
          <w:kern w:val="2"/>
        </w:rPr>
        <w:t>MeHg</w:t>
      </w:r>
      <w:r w:rsidRPr="0097561B">
        <w:rPr>
          <w:rFonts w:ascii="Times New Roman" w:hAnsi="Times New Roman" w:cs="Times New Roman"/>
          <w:kern w:val="2"/>
        </w:rPr>
        <w:t>] are obtained at non-steady state (Denaro et al., 2020).</w:t>
      </w:r>
    </w:p>
    <w:p w14:paraId="6FACB348" w14:textId="77777777" w:rsidR="0097561B" w:rsidRPr="0097561B" w:rsidRDefault="0097561B" w:rsidP="004A7811">
      <w:pPr>
        <w:autoSpaceDE w:val="0"/>
        <w:autoSpaceDN w:val="0"/>
        <w:adjustRightInd w:val="0"/>
        <w:spacing w:after="0" w:line="240" w:lineRule="auto"/>
        <w:jc w:val="both"/>
        <w:rPr>
          <w:rFonts w:ascii="Times New Roman" w:hAnsi="Times New Roman" w:cs="Times New Roman"/>
          <w:kern w:val="2"/>
        </w:rPr>
      </w:pPr>
      <w:r w:rsidRPr="0097561B">
        <w:rPr>
          <w:rFonts w:ascii="Times New Roman" w:hAnsi="Times New Roman" w:cs="Times New Roman"/>
          <w:kern w:val="2"/>
        </w:rPr>
        <w:t xml:space="preserve">The dynamics of </w:t>
      </w:r>
      <w:r w:rsidRPr="0097561B">
        <w:rPr>
          <w:rFonts w:ascii="Times New Roman" w:hAnsi="Times New Roman" w:cs="Times New Roman"/>
          <w:kern w:val="2"/>
          <w:position w:val="-14"/>
        </w:rPr>
        <w:object w:dxaOrig="620" w:dyaOrig="400" w14:anchorId="60A22BDA">
          <v:shape id="_x0000_i1027" type="#_x0000_t75" style="width:31pt;height:20pt" o:ole="">
            <v:imagedata r:id="rId11" o:title=""/>
          </v:shape>
          <o:OLEObject Type="Embed" ProgID="Equation.3" ShapeID="_x0000_i1027" DrawAspect="Content" ObjectID="_1806161978" r:id="rId12"/>
        </w:object>
      </w:r>
      <w:r w:rsidRPr="0097561B">
        <w:rPr>
          <w:rFonts w:ascii="Times New Roman" w:hAnsi="Times New Roman" w:cs="Times New Roman"/>
          <w:kern w:val="2"/>
        </w:rPr>
        <w:t xml:space="preserve"> and </w:t>
      </w:r>
      <w:r w:rsidRPr="0097561B">
        <w:rPr>
          <w:rFonts w:ascii="Times New Roman" w:hAnsi="Times New Roman" w:cs="Times New Roman"/>
          <w:kern w:val="2"/>
          <w:position w:val="-14"/>
        </w:rPr>
        <w:object w:dxaOrig="920" w:dyaOrig="380" w14:anchorId="48793B43">
          <v:shape id="_x0000_i1028" type="#_x0000_t75" style="width:46pt;height:19pt" o:ole="">
            <v:imagedata r:id="rId13" o:title=""/>
          </v:shape>
          <o:OLEObject Type="Embed" ProgID="Equation.3" ShapeID="_x0000_i1028" DrawAspect="Content" ObjectID="_1806161979" r:id="rId14"/>
        </w:object>
      </w:r>
      <w:r w:rsidRPr="0097561B">
        <w:rPr>
          <w:rFonts w:ascii="Times New Roman" w:hAnsi="Times New Roman" w:cs="Times New Roman"/>
          <w:kern w:val="2"/>
        </w:rPr>
        <w:t xml:space="preserve"> is modelled by considering three biological processes (Hendriks and Heikens, 2001; Radomisky and Ciffroy, 2015a): i) absorption of the two mercury species through the phytoplankton cell membrane (uptake term); ii) elimination of the two mercury species through the phytoplankton cell membrane (excretion term); iii) elimination of the two mercury species for dilution through the size growth of phytoplankton cell (growth term). </w:t>
      </w:r>
    </w:p>
    <w:p w14:paraId="4F66D75A" w14:textId="77777777" w:rsidR="0097561B" w:rsidRPr="0097561B" w:rsidRDefault="0097561B" w:rsidP="004A7811">
      <w:pPr>
        <w:spacing w:after="0" w:line="240" w:lineRule="auto"/>
        <w:jc w:val="both"/>
        <w:rPr>
          <w:rFonts w:ascii="Times New Roman" w:hAnsi="Times New Roman" w:cs="Times New Roman"/>
          <w:kern w:val="2"/>
        </w:rPr>
      </w:pPr>
      <w:r w:rsidRPr="0097561B">
        <w:rPr>
          <w:rFonts w:ascii="Times New Roman" w:hAnsi="Times New Roman" w:cs="Times New Roman"/>
          <w:kern w:val="2"/>
        </w:rPr>
        <w:t xml:space="preserve">The mercury absorption process is described as an uptake term with a first-order kinetic. In particular, the uptake rate constant for both mercury species is considered inversely proportional to the sum of </w:t>
      </w:r>
      <w:r w:rsidRPr="0097561B">
        <w:rPr>
          <w:rFonts w:ascii="Times New Roman" w:hAnsi="Times New Roman" w:cs="Times New Roman"/>
          <w:i/>
          <w:kern w:val="2"/>
        </w:rPr>
        <w:t>water layer resistance</w:t>
      </w:r>
      <w:r w:rsidRPr="0097561B">
        <w:rPr>
          <w:rFonts w:ascii="Times New Roman" w:hAnsi="Times New Roman" w:cs="Times New Roman"/>
          <w:kern w:val="2"/>
        </w:rPr>
        <w:t xml:space="preserve">, </w:t>
      </w:r>
      <w:r w:rsidRPr="0097561B">
        <w:rPr>
          <w:rFonts w:ascii="Times New Roman" w:hAnsi="Times New Roman" w:cs="Times New Roman"/>
          <w:i/>
          <w:kern w:val="2"/>
        </w:rPr>
        <w:t>lipid layer permeation influx resistance</w:t>
      </w:r>
      <w:r w:rsidRPr="0097561B">
        <w:rPr>
          <w:rFonts w:ascii="Times New Roman" w:hAnsi="Times New Roman" w:cs="Times New Roman"/>
          <w:kern w:val="2"/>
        </w:rPr>
        <w:t xml:space="preserve"> and </w:t>
      </w:r>
      <w:r w:rsidRPr="0097561B">
        <w:rPr>
          <w:rFonts w:ascii="Times New Roman" w:hAnsi="Times New Roman" w:cs="Times New Roman"/>
          <w:i/>
          <w:kern w:val="2"/>
        </w:rPr>
        <w:t>flow delay</w:t>
      </w:r>
      <w:r w:rsidRPr="0097561B">
        <w:rPr>
          <w:rFonts w:ascii="Times New Roman" w:hAnsi="Times New Roman" w:cs="Times New Roman"/>
          <w:kern w:val="2"/>
        </w:rPr>
        <w:t xml:space="preserve">, and  directly proportional to the </w:t>
      </w:r>
      <w:r w:rsidRPr="0097561B">
        <w:rPr>
          <w:rFonts w:ascii="Times New Roman" w:hAnsi="Times New Roman" w:cs="Times New Roman"/>
          <w:i/>
          <w:kern w:val="2"/>
        </w:rPr>
        <w:t>average phytoplankton cell weight</w:t>
      </w:r>
      <w:r w:rsidRPr="0097561B">
        <w:rPr>
          <w:rFonts w:ascii="Times New Roman" w:hAnsi="Times New Roman" w:cs="Times New Roman"/>
          <w:kern w:val="2"/>
        </w:rPr>
        <w:t xml:space="preserve"> with exponent -κ. The </w:t>
      </w:r>
      <w:r w:rsidRPr="0097561B">
        <w:rPr>
          <w:rFonts w:ascii="Times New Roman" w:hAnsi="Times New Roman" w:cs="Times New Roman"/>
          <w:i/>
          <w:kern w:val="2"/>
        </w:rPr>
        <w:t>water layer resistance</w:t>
      </w:r>
      <w:r w:rsidRPr="0097561B">
        <w:rPr>
          <w:rFonts w:ascii="Times New Roman" w:hAnsi="Times New Roman" w:cs="Times New Roman"/>
          <w:kern w:val="2"/>
        </w:rPr>
        <w:t xml:space="preserve"> and the </w:t>
      </w:r>
      <w:r w:rsidRPr="0097561B">
        <w:rPr>
          <w:rFonts w:ascii="Times New Roman" w:hAnsi="Times New Roman" w:cs="Times New Roman"/>
          <w:i/>
          <w:kern w:val="2"/>
        </w:rPr>
        <w:t>flow delay</w:t>
      </w:r>
      <w:r w:rsidRPr="0097561B">
        <w:rPr>
          <w:rFonts w:ascii="Times New Roman" w:hAnsi="Times New Roman" w:cs="Times New Roman"/>
          <w:kern w:val="2"/>
        </w:rPr>
        <w:t xml:space="preserve"> are assumed constant, while the </w:t>
      </w:r>
      <w:r w:rsidRPr="0097561B">
        <w:rPr>
          <w:rFonts w:ascii="Times New Roman" w:hAnsi="Times New Roman" w:cs="Times New Roman"/>
          <w:i/>
          <w:kern w:val="2"/>
        </w:rPr>
        <w:t>lipid layer resistance</w:t>
      </w:r>
      <w:r w:rsidRPr="0097561B">
        <w:rPr>
          <w:rFonts w:ascii="Times New Roman" w:hAnsi="Times New Roman" w:cs="Times New Roman"/>
          <w:kern w:val="2"/>
        </w:rPr>
        <w:t xml:space="preserve"> is defined as a function of mercury concentration in seawater by following Hendriks and Heikens (2001).</w:t>
      </w:r>
    </w:p>
    <w:p w14:paraId="37607DD3" w14:textId="77777777" w:rsidR="0097561B" w:rsidRPr="0097561B" w:rsidRDefault="0097561B" w:rsidP="004A7811">
      <w:pPr>
        <w:spacing w:after="0" w:line="240" w:lineRule="auto"/>
        <w:jc w:val="both"/>
        <w:rPr>
          <w:rFonts w:ascii="Times New Roman" w:hAnsi="Times New Roman" w:cs="Times New Roman"/>
          <w:kern w:val="2"/>
        </w:rPr>
      </w:pPr>
      <w:r w:rsidRPr="0097561B">
        <w:rPr>
          <w:rFonts w:ascii="Times New Roman" w:hAnsi="Times New Roman" w:cs="Times New Roman"/>
          <w:kern w:val="2"/>
        </w:rPr>
        <w:t xml:space="preserve">The mercury elimination processes in the phytoplankton cells are described by excretion and growth terms, both of which are regulated by first-order kinetics. For both investigated mercury species, the excretion rate constant is defined directly proportional to the </w:t>
      </w:r>
      <w:r w:rsidRPr="0097561B">
        <w:rPr>
          <w:rFonts w:ascii="Times New Roman" w:hAnsi="Times New Roman" w:cs="Times New Roman"/>
          <w:i/>
          <w:kern w:val="2"/>
        </w:rPr>
        <w:t>average phytoplankton cell weight</w:t>
      </w:r>
      <w:r w:rsidRPr="0097561B">
        <w:rPr>
          <w:rFonts w:ascii="Times New Roman" w:hAnsi="Times New Roman" w:cs="Times New Roman"/>
          <w:kern w:val="2"/>
        </w:rPr>
        <w:t xml:space="preserve"> with exponent -κ, and inversely proportional to the </w:t>
      </w:r>
      <w:r w:rsidRPr="0097561B">
        <w:rPr>
          <w:rFonts w:ascii="Times New Roman" w:hAnsi="Times New Roman" w:cs="Times New Roman"/>
          <w:i/>
          <w:kern w:val="2"/>
        </w:rPr>
        <w:t>dry fraction of phytoplankton</w:t>
      </w:r>
      <w:r w:rsidRPr="0097561B">
        <w:rPr>
          <w:rFonts w:ascii="Times New Roman" w:hAnsi="Times New Roman" w:cs="Times New Roman"/>
          <w:kern w:val="2"/>
        </w:rPr>
        <w:t xml:space="preserve">, the </w:t>
      </w:r>
      <w:r w:rsidRPr="0097561B">
        <w:rPr>
          <w:rFonts w:ascii="Times New Roman" w:hAnsi="Times New Roman" w:cs="Times New Roman"/>
          <w:i/>
          <w:kern w:val="2"/>
        </w:rPr>
        <w:t>dry tissue-water partition ratio</w:t>
      </w:r>
      <w:r w:rsidRPr="0097561B">
        <w:rPr>
          <w:rFonts w:ascii="Times New Roman" w:hAnsi="Times New Roman" w:cs="Times New Roman"/>
          <w:kern w:val="2"/>
        </w:rPr>
        <w:t xml:space="preserve">, and the sum of </w:t>
      </w:r>
      <w:r w:rsidRPr="0097561B">
        <w:rPr>
          <w:rFonts w:ascii="Times New Roman" w:hAnsi="Times New Roman" w:cs="Times New Roman"/>
          <w:i/>
          <w:kern w:val="2"/>
        </w:rPr>
        <w:t>water layer resistance</w:t>
      </w:r>
      <w:r w:rsidRPr="0097561B">
        <w:rPr>
          <w:rFonts w:ascii="Times New Roman" w:hAnsi="Times New Roman" w:cs="Times New Roman"/>
          <w:kern w:val="2"/>
        </w:rPr>
        <w:t xml:space="preserve">, </w:t>
      </w:r>
      <w:r w:rsidRPr="0097561B">
        <w:rPr>
          <w:rFonts w:ascii="Times New Roman" w:hAnsi="Times New Roman" w:cs="Times New Roman"/>
          <w:i/>
          <w:kern w:val="2"/>
        </w:rPr>
        <w:t>lipid layer permeation efflux resistance</w:t>
      </w:r>
      <w:r w:rsidRPr="0097561B">
        <w:rPr>
          <w:rFonts w:ascii="Times New Roman" w:hAnsi="Times New Roman" w:cs="Times New Roman"/>
          <w:kern w:val="2"/>
        </w:rPr>
        <w:t xml:space="preserve"> and </w:t>
      </w:r>
      <w:r w:rsidRPr="0097561B">
        <w:rPr>
          <w:rFonts w:ascii="Times New Roman" w:hAnsi="Times New Roman" w:cs="Times New Roman"/>
          <w:i/>
          <w:kern w:val="2"/>
        </w:rPr>
        <w:t>flow delay</w:t>
      </w:r>
      <w:r w:rsidRPr="0097561B">
        <w:rPr>
          <w:rFonts w:ascii="Times New Roman" w:hAnsi="Times New Roman" w:cs="Times New Roman"/>
          <w:kern w:val="2"/>
        </w:rPr>
        <w:t xml:space="preserve"> (Hendriks and Heikens, 2001). The growth rate constant is defined directly proportional to the </w:t>
      </w:r>
      <w:r w:rsidRPr="0097561B">
        <w:rPr>
          <w:rFonts w:ascii="Times New Roman" w:hAnsi="Times New Roman" w:cs="Times New Roman"/>
          <w:i/>
          <w:kern w:val="2"/>
        </w:rPr>
        <w:t>temperature correction factor</w:t>
      </w:r>
      <w:r w:rsidRPr="0097561B">
        <w:rPr>
          <w:rFonts w:ascii="Times New Roman" w:hAnsi="Times New Roman" w:cs="Times New Roman"/>
          <w:kern w:val="2"/>
        </w:rPr>
        <w:t xml:space="preserve">, the </w:t>
      </w:r>
      <w:r w:rsidRPr="0097561B">
        <w:rPr>
          <w:rFonts w:ascii="Times New Roman" w:hAnsi="Times New Roman" w:cs="Times New Roman"/>
          <w:i/>
          <w:kern w:val="2"/>
        </w:rPr>
        <w:t xml:space="preserve">biomass production coefficient </w:t>
      </w:r>
      <w:r w:rsidRPr="0097561B">
        <w:rPr>
          <w:rFonts w:ascii="Times New Roman" w:hAnsi="Times New Roman" w:cs="Times New Roman"/>
          <w:kern w:val="2"/>
        </w:rPr>
        <w:t xml:space="preserve">and the </w:t>
      </w:r>
      <w:r w:rsidRPr="0097561B">
        <w:rPr>
          <w:rFonts w:ascii="Times New Roman" w:hAnsi="Times New Roman" w:cs="Times New Roman"/>
          <w:i/>
          <w:kern w:val="2"/>
        </w:rPr>
        <w:t>average phytoplankton cell weight</w:t>
      </w:r>
      <w:r w:rsidRPr="0097561B">
        <w:rPr>
          <w:rFonts w:ascii="Times New Roman" w:hAnsi="Times New Roman" w:cs="Times New Roman"/>
          <w:kern w:val="2"/>
        </w:rPr>
        <w:t xml:space="preserve"> with exponent -κ, all parameters whose values are set as constant in agreement with the empirical studies performed by Hendriks et al. (2001).</w:t>
      </w:r>
    </w:p>
    <w:p w14:paraId="0BC7D13C" w14:textId="77777777" w:rsidR="0097561B" w:rsidRPr="0097561B" w:rsidRDefault="0097561B" w:rsidP="004A7811">
      <w:pPr>
        <w:autoSpaceDE w:val="0"/>
        <w:autoSpaceDN w:val="0"/>
        <w:adjustRightInd w:val="0"/>
        <w:spacing w:after="0" w:line="240" w:lineRule="auto"/>
        <w:jc w:val="both"/>
        <w:rPr>
          <w:rFonts w:ascii="Times New Roman" w:hAnsi="Times New Roman" w:cs="Times New Roman"/>
          <w:kern w:val="2"/>
        </w:rPr>
      </w:pPr>
      <w:r w:rsidRPr="0097561B">
        <w:rPr>
          <w:rFonts w:ascii="Times New Roman" w:hAnsi="Times New Roman" w:cs="Times New Roman"/>
          <w:kern w:val="2"/>
        </w:rPr>
        <w:t>Thus, the kinetic model for the mercury concentrations in phytoplankton biomass is defined by the following ordinary differential equations (Hendriks and Heikens, 2001; Hendriks et al., 2001; Radomisky and Ciffroy, 2015a):</w:t>
      </w:r>
    </w:p>
    <w:p w14:paraId="0BB2AC83" w14:textId="77777777" w:rsidR="0097561B" w:rsidRPr="0097561B" w:rsidRDefault="00000000" w:rsidP="0097561B">
      <w:pPr>
        <w:autoSpaceDE w:val="0"/>
        <w:autoSpaceDN w:val="0"/>
        <w:adjustRightInd w:val="0"/>
        <w:spacing w:line="360" w:lineRule="auto"/>
        <w:jc w:val="both"/>
        <w:rPr>
          <w:rFonts w:ascii="Times New Roman" w:hAnsi="Times New Roman" w:cs="Times New Roman"/>
          <w:kern w:val="2"/>
        </w:rPr>
      </w:pPr>
      <w:r>
        <w:rPr>
          <w:rFonts w:ascii="Times New Roman" w:hAnsi="Times New Roman" w:cs="Times New Roman"/>
          <w:noProof/>
          <w:kern w:val="2"/>
          <w:lang w:val="it-IT"/>
        </w:rPr>
        <w:lastRenderedPageBreak/>
        <w:object w:dxaOrig="1440" w:dyaOrig="1440" w14:anchorId="4C0FF6F7">
          <v:shape id="_x0000_s1028" type="#_x0000_t75" style="position:absolute;left:0;text-align:left;margin-left:0;margin-top:2.25pt;width:312.75pt;height:35pt;z-index:251658240" fillcolor="lime">
            <v:imagedata r:id="rId15" o:title=""/>
          </v:shape>
          <o:OLEObject Type="Embed" ProgID="Equation.3" ShapeID="_x0000_s1028" DrawAspect="Content" ObjectID="_1806162129" r:id="rId16"/>
        </w:object>
      </w:r>
    </w:p>
    <w:p w14:paraId="6090DC87" w14:textId="07CD93F4" w:rsidR="0097561B" w:rsidRPr="0097561B" w:rsidRDefault="0097561B" w:rsidP="0097561B">
      <w:pPr>
        <w:autoSpaceDE w:val="0"/>
        <w:autoSpaceDN w:val="0"/>
        <w:adjustRightInd w:val="0"/>
        <w:spacing w:line="360" w:lineRule="auto"/>
        <w:jc w:val="both"/>
        <w:rPr>
          <w:rFonts w:ascii="Times New Roman" w:hAnsi="Times New Roman" w:cs="Times New Roman"/>
          <w:kern w:val="2"/>
        </w:rPr>
      </w:pPr>
      <w:r w:rsidRPr="0097561B">
        <w:rPr>
          <w:rFonts w:ascii="Times New Roman" w:hAnsi="Times New Roman" w:cs="Times New Roman"/>
          <w:b/>
          <w:kern w:val="2"/>
        </w:rPr>
        <w:tab/>
      </w:r>
      <w:r w:rsidRPr="0097561B">
        <w:rPr>
          <w:rFonts w:ascii="Times New Roman" w:hAnsi="Times New Roman" w:cs="Times New Roman"/>
          <w:b/>
          <w:kern w:val="2"/>
        </w:rPr>
        <w:tab/>
      </w:r>
      <w:r w:rsidRPr="0097561B">
        <w:rPr>
          <w:rFonts w:ascii="Times New Roman" w:hAnsi="Times New Roman" w:cs="Times New Roman"/>
          <w:b/>
          <w:kern w:val="2"/>
        </w:rPr>
        <w:tab/>
      </w:r>
      <w:r w:rsidRPr="0097561B">
        <w:rPr>
          <w:rFonts w:ascii="Times New Roman" w:hAnsi="Times New Roman" w:cs="Times New Roman"/>
          <w:b/>
          <w:kern w:val="2"/>
        </w:rPr>
        <w:tab/>
      </w:r>
      <w:r w:rsidRPr="0097561B">
        <w:rPr>
          <w:rFonts w:ascii="Times New Roman" w:hAnsi="Times New Roman" w:cs="Times New Roman"/>
          <w:b/>
          <w:kern w:val="2"/>
        </w:rPr>
        <w:tab/>
      </w:r>
      <w:r w:rsidRPr="0097561B">
        <w:rPr>
          <w:rFonts w:ascii="Times New Roman" w:hAnsi="Times New Roman" w:cs="Times New Roman"/>
          <w:b/>
          <w:kern w:val="2"/>
        </w:rPr>
        <w:tab/>
      </w:r>
      <w:r w:rsidRPr="0097561B">
        <w:rPr>
          <w:rFonts w:ascii="Times New Roman" w:hAnsi="Times New Roman" w:cs="Times New Roman"/>
          <w:b/>
          <w:kern w:val="2"/>
        </w:rPr>
        <w:tab/>
      </w:r>
      <w:r w:rsidRPr="0097561B">
        <w:rPr>
          <w:rFonts w:ascii="Times New Roman" w:hAnsi="Times New Roman" w:cs="Times New Roman"/>
          <w:b/>
          <w:kern w:val="2"/>
        </w:rPr>
        <w:tab/>
      </w:r>
      <w:r w:rsidRPr="0097561B">
        <w:rPr>
          <w:rFonts w:ascii="Times New Roman" w:hAnsi="Times New Roman" w:cs="Times New Roman"/>
          <w:b/>
          <w:kern w:val="2"/>
        </w:rPr>
        <w:tab/>
      </w:r>
      <w:r w:rsidRPr="0097561B">
        <w:rPr>
          <w:rFonts w:ascii="Times New Roman" w:hAnsi="Times New Roman" w:cs="Times New Roman"/>
          <w:b/>
          <w:kern w:val="2"/>
        </w:rPr>
        <w:tab/>
      </w:r>
      <w:r w:rsidRPr="0097561B">
        <w:rPr>
          <w:rFonts w:ascii="Times New Roman" w:hAnsi="Times New Roman" w:cs="Times New Roman"/>
          <w:b/>
          <w:kern w:val="2"/>
        </w:rPr>
        <w:tab/>
      </w:r>
      <w:r w:rsidRPr="0097561B">
        <w:rPr>
          <w:rFonts w:ascii="Times New Roman" w:hAnsi="Times New Roman" w:cs="Times New Roman"/>
          <w:b/>
          <w:kern w:val="2"/>
        </w:rPr>
        <w:tab/>
        <w:t xml:space="preserve">         </w:t>
      </w:r>
      <w:r w:rsidRPr="0097561B">
        <w:rPr>
          <w:rFonts w:ascii="Times New Roman" w:hAnsi="Times New Roman" w:cs="Times New Roman"/>
          <w:kern w:val="2"/>
        </w:rPr>
        <w:t>(</w:t>
      </w:r>
      <w:r w:rsidR="004A7811">
        <w:rPr>
          <w:rFonts w:ascii="Times New Roman" w:hAnsi="Times New Roman" w:cs="Times New Roman"/>
          <w:kern w:val="2"/>
        </w:rPr>
        <w:t>S</w:t>
      </w:r>
      <w:r w:rsidRPr="0097561B">
        <w:rPr>
          <w:rFonts w:ascii="Times New Roman" w:hAnsi="Times New Roman" w:cs="Times New Roman"/>
          <w:kern w:val="2"/>
        </w:rPr>
        <w:t>1)</w:t>
      </w:r>
    </w:p>
    <w:p w14:paraId="30691710" w14:textId="77777777" w:rsidR="0097561B" w:rsidRPr="0097561B" w:rsidRDefault="00000000" w:rsidP="0097561B">
      <w:pPr>
        <w:autoSpaceDE w:val="0"/>
        <w:autoSpaceDN w:val="0"/>
        <w:adjustRightInd w:val="0"/>
        <w:spacing w:line="360" w:lineRule="auto"/>
        <w:jc w:val="both"/>
        <w:rPr>
          <w:rFonts w:ascii="Times New Roman" w:hAnsi="Times New Roman" w:cs="Times New Roman"/>
          <w:b/>
          <w:kern w:val="2"/>
        </w:rPr>
      </w:pPr>
      <w:r>
        <w:rPr>
          <w:rFonts w:ascii="Times New Roman" w:hAnsi="Times New Roman" w:cs="Times New Roman"/>
          <w:noProof/>
          <w:kern w:val="2"/>
          <w:lang w:val="it-IT"/>
        </w:rPr>
        <w:object w:dxaOrig="1440" w:dyaOrig="1440" w14:anchorId="1B823487">
          <v:shape id="_x0000_s1029" type="#_x0000_t75" style="position:absolute;left:0;text-align:left;margin-left:0;margin-top:4.5pt;width:324.05pt;height:36pt;z-index:251659264" fillcolor="lime">
            <v:imagedata r:id="rId17" o:title=""/>
          </v:shape>
          <o:OLEObject Type="Embed" ProgID="Equation.3" ShapeID="_x0000_s1029" DrawAspect="Content" ObjectID="_1806162130" r:id="rId18"/>
        </w:object>
      </w:r>
    </w:p>
    <w:p w14:paraId="4AA6897E" w14:textId="32A9AF8A" w:rsidR="0097561B" w:rsidRPr="0097561B" w:rsidRDefault="0097561B" w:rsidP="0097561B">
      <w:pPr>
        <w:spacing w:line="360" w:lineRule="auto"/>
        <w:jc w:val="both"/>
        <w:rPr>
          <w:rFonts w:ascii="Times New Roman" w:hAnsi="Times New Roman" w:cs="Times New Roman"/>
          <w:kern w:val="2"/>
        </w:rPr>
      </w:pPr>
      <w:r w:rsidRPr="0097561B">
        <w:rPr>
          <w:rFonts w:ascii="Times New Roman" w:hAnsi="Times New Roman" w:cs="Times New Roman"/>
          <w:kern w:val="2"/>
        </w:rPr>
        <w:tab/>
      </w:r>
      <w:r w:rsidRPr="0097561B">
        <w:rPr>
          <w:rFonts w:ascii="Times New Roman" w:hAnsi="Times New Roman" w:cs="Times New Roman"/>
          <w:kern w:val="2"/>
        </w:rPr>
        <w:tab/>
      </w:r>
      <w:r w:rsidRPr="0097561B">
        <w:rPr>
          <w:rFonts w:ascii="Times New Roman" w:hAnsi="Times New Roman" w:cs="Times New Roman"/>
          <w:kern w:val="2"/>
        </w:rPr>
        <w:tab/>
      </w:r>
      <w:r w:rsidRPr="0097561B">
        <w:rPr>
          <w:rFonts w:ascii="Times New Roman" w:hAnsi="Times New Roman" w:cs="Times New Roman"/>
          <w:kern w:val="2"/>
        </w:rPr>
        <w:tab/>
      </w:r>
      <w:r w:rsidRPr="0097561B">
        <w:rPr>
          <w:rFonts w:ascii="Times New Roman" w:hAnsi="Times New Roman" w:cs="Times New Roman"/>
          <w:kern w:val="2"/>
        </w:rPr>
        <w:tab/>
      </w:r>
      <w:r w:rsidRPr="0097561B">
        <w:rPr>
          <w:rFonts w:ascii="Times New Roman" w:hAnsi="Times New Roman" w:cs="Times New Roman"/>
          <w:kern w:val="2"/>
        </w:rPr>
        <w:tab/>
      </w:r>
      <w:r w:rsidRPr="0097561B">
        <w:rPr>
          <w:rFonts w:ascii="Times New Roman" w:hAnsi="Times New Roman" w:cs="Times New Roman"/>
          <w:kern w:val="2"/>
        </w:rPr>
        <w:tab/>
      </w:r>
      <w:r w:rsidRPr="0097561B">
        <w:rPr>
          <w:rFonts w:ascii="Times New Roman" w:hAnsi="Times New Roman" w:cs="Times New Roman"/>
          <w:kern w:val="2"/>
        </w:rPr>
        <w:tab/>
      </w:r>
      <w:r w:rsidRPr="0097561B">
        <w:rPr>
          <w:rFonts w:ascii="Times New Roman" w:hAnsi="Times New Roman" w:cs="Times New Roman"/>
          <w:kern w:val="2"/>
        </w:rPr>
        <w:tab/>
      </w:r>
      <w:r w:rsidRPr="0097561B">
        <w:rPr>
          <w:rFonts w:ascii="Times New Roman" w:hAnsi="Times New Roman" w:cs="Times New Roman"/>
          <w:kern w:val="2"/>
        </w:rPr>
        <w:tab/>
      </w:r>
      <w:r w:rsidRPr="0097561B">
        <w:rPr>
          <w:rFonts w:ascii="Times New Roman" w:hAnsi="Times New Roman" w:cs="Times New Roman"/>
          <w:kern w:val="2"/>
        </w:rPr>
        <w:tab/>
      </w:r>
      <w:r w:rsidRPr="0097561B">
        <w:rPr>
          <w:rFonts w:ascii="Times New Roman" w:hAnsi="Times New Roman" w:cs="Times New Roman"/>
          <w:kern w:val="2"/>
        </w:rPr>
        <w:tab/>
        <w:t xml:space="preserve">         (</w:t>
      </w:r>
      <w:r w:rsidR="004A7811">
        <w:rPr>
          <w:rFonts w:ascii="Times New Roman" w:hAnsi="Times New Roman" w:cs="Times New Roman"/>
          <w:kern w:val="2"/>
        </w:rPr>
        <w:t>S</w:t>
      </w:r>
      <w:r w:rsidRPr="0097561B">
        <w:rPr>
          <w:rFonts w:ascii="Times New Roman" w:hAnsi="Times New Roman" w:cs="Times New Roman"/>
          <w:kern w:val="2"/>
        </w:rPr>
        <w:t>2)</w:t>
      </w:r>
    </w:p>
    <w:p w14:paraId="3C44F323" w14:textId="3C30688C" w:rsidR="004A7811" w:rsidRDefault="0097561B" w:rsidP="004A7811">
      <w:pPr>
        <w:spacing w:after="0" w:line="240" w:lineRule="auto"/>
        <w:jc w:val="both"/>
        <w:rPr>
          <w:rFonts w:ascii="Times New Roman" w:hAnsi="Times New Roman" w:cs="Times New Roman"/>
          <w:kern w:val="2"/>
        </w:rPr>
      </w:pPr>
      <w:r w:rsidRPr="0097561B">
        <w:rPr>
          <w:rFonts w:ascii="Times New Roman" w:hAnsi="Times New Roman" w:cs="Times New Roman"/>
          <w:kern w:val="2"/>
        </w:rPr>
        <w:t xml:space="preserve">where </w:t>
      </w:r>
      <w:r w:rsidRPr="0097561B">
        <w:rPr>
          <w:rFonts w:ascii="Times New Roman" w:hAnsi="Times New Roman" w:cs="Times New Roman"/>
          <w:kern w:val="2"/>
          <w:position w:val="-14"/>
        </w:rPr>
        <w:object w:dxaOrig="620" w:dyaOrig="400" w14:anchorId="6DE356D9">
          <v:shape id="_x0000_i1031" type="#_x0000_t75" style="width:31pt;height:20pt" o:ole="">
            <v:imagedata r:id="rId19" o:title=""/>
          </v:shape>
          <o:OLEObject Type="Embed" ProgID="Equation.3" ShapeID="_x0000_i1031" DrawAspect="Content" ObjectID="_1806161980" r:id="rId20"/>
        </w:object>
      </w:r>
      <w:r w:rsidRPr="0097561B">
        <w:rPr>
          <w:rFonts w:ascii="Times New Roman" w:hAnsi="Times New Roman" w:cs="Times New Roman"/>
          <w:kern w:val="2"/>
        </w:rPr>
        <w:t xml:space="preserve"> and </w:t>
      </w:r>
      <w:r w:rsidRPr="0097561B">
        <w:rPr>
          <w:rFonts w:ascii="Times New Roman" w:hAnsi="Times New Roman" w:cs="Times New Roman"/>
          <w:kern w:val="2"/>
          <w:position w:val="-14"/>
        </w:rPr>
        <w:object w:dxaOrig="920" w:dyaOrig="380" w14:anchorId="4587B70C">
          <v:shape id="_x0000_i1032" type="#_x0000_t75" style="width:46pt;height:19pt" o:ole="">
            <v:imagedata r:id="rId21" o:title=""/>
          </v:shape>
          <o:OLEObject Type="Embed" ProgID="Equation.3" ShapeID="_x0000_i1032" DrawAspect="Content" ObjectID="_1806161981" r:id="rId22"/>
        </w:object>
      </w:r>
      <w:r w:rsidRPr="0097561B">
        <w:rPr>
          <w:rFonts w:ascii="Times New Roman" w:hAnsi="Times New Roman" w:cs="Times New Roman"/>
          <w:kern w:val="2"/>
        </w:rPr>
        <w:t xml:space="preserve"> are the IHg and MeHg concentrations in phytoplankton biomass, respectively </w:t>
      </w:r>
      <w:r w:rsidRPr="0097561B">
        <w:rPr>
          <w:rFonts w:ascii="Times New Roman" w:hAnsi="Times New Roman" w:cs="Times New Roman"/>
          <w:kern w:val="2"/>
          <w:position w:val="-14"/>
          <w:lang w:val="it-IT"/>
        </w:rPr>
        <w:object w:dxaOrig="1380" w:dyaOrig="400" w14:anchorId="028616B6">
          <v:shape id="_x0000_i1033" type="#_x0000_t75" style="width:69.5pt;height:20pt" o:ole="">
            <v:imagedata r:id="rId23" o:title=""/>
          </v:shape>
          <o:OLEObject Type="Embed" ProgID="Equation.3" ShapeID="_x0000_i1033" DrawAspect="Content" ObjectID="_1806161982" r:id="rId24"/>
        </w:object>
      </w:r>
      <w:r w:rsidRPr="0097561B">
        <w:rPr>
          <w:rFonts w:ascii="Times New Roman" w:hAnsi="Times New Roman" w:cs="Times New Roman"/>
          <w:kern w:val="2"/>
        </w:rPr>
        <w:t xml:space="preserve">; </w:t>
      </w:r>
      <w:r w:rsidRPr="0097561B">
        <w:rPr>
          <w:rFonts w:ascii="Times New Roman" w:hAnsi="Times New Roman" w:cs="Times New Roman"/>
          <w:kern w:val="2"/>
          <w:position w:val="-14"/>
          <w:lang w:val="it-IT"/>
        </w:rPr>
        <w:object w:dxaOrig="920" w:dyaOrig="380" w14:anchorId="6D22054D">
          <v:shape id="_x0000_i1034" type="#_x0000_t75" style="width:46pt;height:19pt" o:ole="">
            <v:imagedata r:id="rId25" o:title=""/>
          </v:shape>
          <o:OLEObject Type="Embed" ProgID="Equation.3" ShapeID="_x0000_i1034" DrawAspect="Content" ObjectID="_1806161983" r:id="rId26"/>
        </w:object>
      </w:r>
      <w:r w:rsidRPr="0097561B">
        <w:rPr>
          <w:rFonts w:ascii="Times New Roman" w:hAnsi="Times New Roman" w:cs="Times New Roman"/>
          <w:kern w:val="2"/>
        </w:rPr>
        <w:t xml:space="preserve"> and </w:t>
      </w:r>
      <w:r w:rsidRPr="0097561B">
        <w:rPr>
          <w:rFonts w:ascii="Times New Roman" w:hAnsi="Times New Roman" w:cs="Times New Roman"/>
          <w:kern w:val="2"/>
          <w:position w:val="-14"/>
          <w:lang w:val="it-IT"/>
        </w:rPr>
        <w:object w:dxaOrig="940" w:dyaOrig="380" w14:anchorId="4D325C3A">
          <v:shape id="_x0000_i1035" type="#_x0000_t75" style="width:47pt;height:19pt" o:ole="">
            <v:imagedata r:id="rId27" o:title=""/>
          </v:shape>
          <o:OLEObject Type="Embed" ProgID="Equation.3" ShapeID="_x0000_i1035" DrawAspect="Content" ObjectID="_1806161984" r:id="rId28"/>
        </w:object>
      </w:r>
      <w:r w:rsidRPr="0097561B">
        <w:rPr>
          <w:rFonts w:ascii="Times New Roman" w:hAnsi="Times New Roman" w:cs="Times New Roman"/>
          <w:kern w:val="2"/>
        </w:rPr>
        <w:t xml:space="preserve"> are the rate constants for the uptake from the seawater of IHg and MeHg, respectively </w:t>
      </w:r>
      <w:r w:rsidRPr="0097561B">
        <w:rPr>
          <w:rFonts w:ascii="Times New Roman" w:hAnsi="Times New Roman" w:cs="Times New Roman"/>
          <w:kern w:val="2"/>
          <w:position w:val="-14"/>
          <w:lang w:val="it-IT"/>
        </w:rPr>
        <w:object w:dxaOrig="1640" w:dyaOrig="400" w14:anchorId="2008F437">
          <v:shape id="_x0000_i1036" type="#_x0000_t75" style="width:82pt;height:20pt" o:ole="">
            <v:imagedata r:id="rId29" o:title=""/>
          </v:shape>
          <o:OLEObject Type="Embed" ProgID="Equation.3" ShapeID="_x0000_i1036" DrawAspect="Content" ObjectID="_1806161985" r:id="rId30"/>
        </w:object>
      </w:r>
      <w:r w:rsidRPr="0097561B">
        <w:rPr>
          <w:rFonts w:ascii="Times New Roman" w:hAnsi="Times New Roman" w:cs="Times New Roman"/>
          <w:kern w:val="2"/>
        </w:rPr>
        <w:t>; [</w:t>
      </w:r>
      <w:r w:rsidRPr="0097561B">
        <w:rPr>
          <w:rFonts w:ascii="Times New Roman" w:hAnsi="Times New Roman" w:cs="Times New Roman"/>
          <w:i/>
          <w:kern w:val="2"/>
        </w:rPr>
        <w:t>Hg</w:t>
      </w:r>
      <w:r w:rsidRPr="0097561B">
        <w:rPr>
          <w:rFonts w:ascii="Times New Roman" w:hAnsi="Times New Roman" w:cs="Times New Roman"/>
          <w:i/>
          <w:kern w:val="2"/>
          <w:vertAlign w:val="superscript"/>
        </w:rPr>
        <w:t>II</w:t>
      </w:r>
      <w:r w:rsidRPr="0097561B">
        <w:rPr>
          <w:rFonts w:ascii="Times New Roman" w:hAnsi="Times New Roman" w:cs="Times New Roman"/>
          <w:kern w:val="2"/>
        </w:rPr>
        <w:t>] and [</w:t>
      </w:r>
      <w:r w:rsidRPr="0097561B">
        <w:rPr>
          <w:rFonts w:ascii="Times New Roman" w:hAnsi="Times New Roman" w:cs="Times New Roman"/>
          <w:i/>
          <w:kern w:val="2"/>
        </w:rPr>
        <w:t>MeHg</w:t>
      </w:r>
      <w:r w:rsidRPr="0097561B">
        <w:rPr>
          <w:rFonts w:ascii="Times New Roman" w:hAnsi="Times New Roman" w:cs="Times New Roman"/>
          <w:kern w:val="2"/>
        </w:rPr>
        <w:t xml:space="preserve">] are the concentrations of IHg and MeHg in seawater, respectively </w:t>
      </w:r>
      <w:r w:rsidRPr="0097561B">
        <w:rPr>
          <w:rFonts w:ascii="Times New Roman" w:hAnsi="Times New Roman" w:cs="Times New Roman"/>
          <w:kern w:val="2"/>
          <w:position w:val="-10"/>
          <w:lang w:val="it-IT"/>
        </w:rPr>
        <w:object w:dxaOrig="880" w:dyaOrig="360" w14:anchorId="128D9EFA">
          <v:shape id="_x0000_i1037" type="#_x0000_t75" style="width:43.5pt;height:18.5pt" o:ole="">
            <v:imagedata r:id="rId31" o:title=""/>
          </v:shape>
          <o:OLEObject Type="Embed" ProgID="Equation.3" ShapeID="_x0000_i1037" DrawAspect="Content" ObjectID="_1806161986" r:id="rId32"/>
        </w:object>
      </w:r>
      <w:r w:rsidRPr="0097561B">
        <w:rPr>
          <w:rFonts w:ascii="Times New Roman" w:hAnsi="Times New Roman" w:cs="Times New Roman"/>
          <w:kern w:val="2"/>
        </w:rPr>
        <w:t xml:space="preserve">; </w:t>
      </w:r>
      <w:r w:rsidRPr="0097561B">
        <w:rPr>
          <w:rFonts w:ascii="Times New Roman" w:hAnsi="Times New Roman" w:cs="Times New Roman"/>
          <w:kern w:val="2"/>
          <w:position w:val="-14"/>
          <w:lang w:val="it-IT"/>
        </w:rPr>
        <w:object w:dxaOrig="960" w:dyaOrig="380" w14:anchorId="5E188AC0">
          <v:shape id="_x0000_i1038" type="#_x0000_t75" style="width:48pt;height:19pt" o:ole="">
            <v:imagedata r:id="rId33" o:title=""/>
          </v:shape>
          <o:OLEObject Type="Embed" ProgID="Equation.3" ShapeID="_x0000_i1038" DrawAspect="Content" ObjectID="_1806161987" r:id="rId34"/>
        </w:object>
      </w:r>
      <w:r w:rsidRPr="0097561B">
        <w:rPr>
          <w:rFonts w:ascii="Times New Roman" w:hAnsi="Times New Roman" w:cs="Times New Roman"/>
          <w:kern w:val="2"/>
        </w:rPr>
        <w:t xml:space="preserve"> and </w:t>
      </w:r>
      <w:r w:rsidRPr="0097561B">
        <w:rPr>
          <w:rFonts w:ascii="Times New Roman" w:hAnsi="Times New Roman" w:cs="Times New Roman"/>
          <w:kern w:val="2"/>
          <w:position w:val="-14"/>
          <w:lang w:val="it-IT"/>
        </w:rPr>
        <w:object w:dxaOrig="999" w:dyaOrig="380" w14:anchorId="6E8FCED9">
          <v:shape id="_x0000_i1039" type="#_x0000_t75" style="width:50pt;height:19pt" o:ole="">
            <v:imagedata r:id="rId35" o:title=""/>
          </v:shape>
          <o:OLEObject Type="Embed" ProgID="Equation.3" ShapeID="_x0000_i1039" DrawAspect="Content" ObjectID="_1806161988" r:id="rId36"/>
        </w:object>
      </w:r>
      <w:r w:rsidRPr="0097561B">
        <w:rPr>
          <w:rFonts w:ascii="Times New Roman" w:hAnsi="Times New Roman" w:cs="Times New Roman"/>
          <w:kern w:val="2"/>
        </w:rPr>
        <w:t xml:space="preserve"> are the rate constants for the excretion with seawater of IHg and MeHg, respectively [</w:t>
      </w:r>
      <w:r w:rsidRPr="0097561B">
        <w:rPr>
          <w:rFonts w:ascii="Times New Roman" w:hAnsi="Times New Roman" w:cs="Times New Roman"/>
          <w:i/>
          <w:kern w:val="2"/>
        </w:rPr>
        <w:t>d</w:t>
      </w:r>
      <w:r w:rsidRPr="0097561B">
        <w:rPr>
          <w:rFonts w:ascii="Times New Roman" w:hAnsi="Times New Roman" w:cs="Times New Roman"/>
          <w:kern w:val="2"/>
          <w:vertAlign w:val="superscript"/>
        </w:rPr>
        <w:t>-1</w:t>
      </w:r>
      <w:r w:rsidRPr="0097561B">
        <w:rPr>
          <w:rFonts w:ascii="Times New Roman" w:hAnsi="Times New Roman" w:cs="Times New Roman"/>
          <w:kern w:val="2"/>
        </w:rPr>
        <w:t xml:space="preserve">]; </w:t>
      </w:r>
      <w:r w:rsidRPr="0097561B">
        <w:rPr>
          <w:rFonts w:ascii="Times New Roman" w:hAnsi="Times New Roman" w:cs="Times New Roman"/>
          <w:kern w:val="2"/>
          <w:position w:val="-14"/>
          <w:lang w:val="it-IT"/>
        </w:rPr>
        <w:object w:dxaOrig="600" w:dyaOrig="380" w14:anchorId="1DFF58A4">
          <v:shape id="_x0000_i1040" type="#_x0000_t75" style="width:30pt;height:19pt" o:ole="">
            <v:imagedata r:id="rId37" o:title=""/>
          </v:shape>
          <o:OLEObject Type="Embed" ProgID="Equation.3" ShapeID="_x0000_i1040" DrawAspect="Content" ObjectID="_1806161989" r:id="rId38"/>
        </w:object>
      </w:r>
      <w:r w:rsidRPr="0097561B">
        <w:rPr>
          <w:rFonts w:ascii="Times New Roman" w:hAnsi="Times New Roman" w:cs="Times New Roman"/>
          <w:kern w:val="2"/>
        </w:rPr>
        <w:t xml:space="preserve"> is the dilution rate constant associated with phytoplankton biomass growth [</w:t>
      </w:r>
      <w:r w:rsidRPr="0097561B">
        <w:rPr>
          <w:rFonts w:ascii="Times New Roman" w:hAnsi="Times New Roman" w:cs="Times New Roman"/>
          <w:i/>
          <w:kern w:val="2"/>
        </w:rPr>
        <w:t>d</w:t>
      </w:r>
      <w:r w:rsidRPr="0097561B">
        <w:rPr>
          <w:rFonts w:ascii="Times New Roman" w:hAnsi="Times New Roman" w:cs="Times New Roman"/>
          <w:kern w:val="2"/>
          <w:vertAlign w:val="superscript"/>
        </w:rPr>
        <w:t>-1</w:t>
      </w:r>
      <w:r w:rsidRPr="0097561B">
        <w:rPr>
          <w:rFonts w:ascii="Times New Roman" w:hAnsi="Times New Roman" w:cs="Times New Roman"/>
          <w:kern w:val="2"/>
        </w:rPr>
        <w:t>].</w:t>
      </w:r>
    </w:p>
    <w:p w14:paraId="27C7E3F5" w14:textId="77777777" w:rsidR="00A17022" w:rsidRDefault="00A17022" w:rsidP="004A7811">
      <w:pPr>
        <w:spacing w:after="0" w:line="240" w:lineRule="auto"/>
        <w:jc w:val="both"/>
        <w:rPr>
          <w:rFonts w:ascii="Times New Roman" w:hAnsi="Times New Roman" w:cs="Times New Roman"/>
          <w:kern w:val="2"/>
        </w:rPr>
      </w:pPr>
    </w:p>
    <w:p w14:paraId="736D8C08" w14:textId="34792D34" w:rsidR="0097561B" w:rsidRPr="0097561B" w:rsidRDefault="0097561B" w:rsidP="004A7811">
      <w:pPr>
        <w:spacing w:after="0" w:line="240" w:lineRule="auto"/>
        <w:jc w:val="both"/>
        <w:rPr>
          <w:rFonts w:ascii="Times New Roman" w:hAnsi="Times New Roman" w:cs="Times New Roman"/>
          <w:color w:val="000000"/>
          <w:kern w:val="2"/>
          <w:shd w:val="clear" w:color="auto" w:fill="F5F5F5"/>
        </w:rPr>
      </w:pPr>
      <w:r w:rsidRPr="0097561B">
        <w:rPr>
          <w:rFonts w:ascii="Times New Roman" w:hAnsi="Times New Roman" w:cs="Times New Roman"/>
          <w:kern w:val="2"/>
        </w:rPr>
        <w:t>The mercury concentrations in seawater ([</w:t>
      </w:r>
      <w:r w:rsidRPr="0097561B">
        <w:rPr>
          <w:rFonts w:ascii="Times New Roman" w:hAnsi="Times New Roman" w:cs="Times New Roman"/>
          <w:i/>
          <w:kern w:val="2"/>
        </w:rPr>
        <w:t>Hg</w:t>
      </w:r>
      <w:r w:rsidRPr="0097561B">
        <w:rPr>
          <w:rFonts w:ascii="Times New Roman" w:hAnsi="Times New Roman" w:cs="Times New Roman"/>
          <w:i/>
          <w:kern w:val="2"/>
          <w:vertAlign w:val="superscript"/>
        </w:rPr>
        <w:t>II</w:t>
      </w:r>
      <w:r w:rsidRPr="0097561B">
        <w:rPr>
          <w:rFonts w:ascii="Times New Roman" w:hAnsi="Times New Roman" w:cs="Times New Roman"/>
          <w:kern w:val="2"/>
        </w:rPr>
        <w:t>] and [</w:t>
      </w:r>
      <w:r w:rsidRPr="0097561B">
        <w:rPr>
          <w:rFonts w:ascii="Times New Roman" w:hAnsi="Times New Roman" w:cs="Times New Roman"/>
          <w:i/>
          <w:kern w:val="2"/>
        </w:rPr>
        <w:t>MeHg</w:t>
      </w:r>
      <w:r w:rsidRPr="0097561B">
        <w:rPr>
          <w:rFonts w:ascii="Times New Roman" w:hAnsi="Times New Roman" w:cs="Times New Roman"/>
          <w:kern w:val="2"/>
        </w:rPr>
        <w:t xml:space="preserve">]) are obtained by solving in real time the PDEs of the HR3DHG model (Denaro et al., 2020). All rate constants are calculated according to Hendriks and Heikens (2001), assuming an analogue behaviour of </w:t>
      </w:r>
      <w:r w:rsidRPr="0097561B">
        <w:rPr>
          <w:rFonts w:ascii="Times New Roman" w:hAnsi="Times New Roman" w:cs="Times New Roman"/>
          <w:color w:val="000000"/>
          <w:kern w:val="2"/>
          <w:shd w:val="clear" w:color="auto" w:fill="F5F5F5"/>
        </w:rPr>
        <w:t>MeHg compared with inorganic compounds. Thus, the rate constants are defined as follows:</w:t>
      </w:r>
    </w:p>
    <w:p w14:paraId="4CA1FA6E" w14:textId="75760EFB" w:rsidR="0097561B" w:rsidRPr="0097561B" w:rsidRDefault="0097561B" w:rsidP="0097561B">
      <w:pPr>
        <w:autoSpaceDE w:val="0"/>
        <w:autoSpaceDN w:val="0"/>
        <w:adjustRightInd w:val="0"/>
        <w:spacing w:after="0" w:line="360" w:lineRule="auto"/>
        <w:jc w:val="both"/>
        <w:rPr>
          <w:rFonts w:ascii="Times New Roman" w:eastAsia="Times New Roman" w:hAnsi="Times New Roman" w:cs="Times New Roman"/>
          <w:lang w:eastAsia="it-IT"/>
          <w14:ligatures w14:val="none"/>
        </w:rPr>
      </w:pPr>
      <w:r w:rsidRPr="0097561B">
        <w:rPr>
          <w:rFonts w:ascii="Times New Roman" w:eastAsia="Times New Roman" w:hAnsi="Times New Roman" w:cs="Times New Roman"/>
          <w:position w:val="-62"/>
          <w:lang w:val="it-IT" w:eastAsia="it-IT"/>
          <w14:ligatures w14:val="none"/>
        </w:rPr>
        <w:object w:dxaOrig="3540" w:dyaOrig="1080" w14:anchorId="67F83E27">
          <v:shape id="_x0000_i1041" type="#_x0000_t75" style="width:175pt;height:60pt" o:ole="">
            <v:imagedata r:id="rId39" o:title=""/>
          </v:shape>
          <o:OLEObject Type="Embed" ProgID="Equation.3" ShapeID="_x0000_i1041" DrawAspect="Content" ObjectID="_1806161990" r:id="rId40"/>
        </w:object>
      </w:r>
      <w:r w:rsidRPr="0097561B">
        <w:rPr>
          <w:rFonts w:ascii="Times New Roman" w:eastAsia="Times New Roman" w:hAnsi="Times New Roman" w:cs="Times New Roman"/>
          <w:lang w:eastAsia="it-IT"/>
          <w14:ligatures w14:val="none"/>
        </w:rPr>
        <w:t xml:space="preserve"> ;   </w:t>
      </w:r>
      <w:r w:rsidRPr="0097561B">
        <w:rPr>
          <w:rFonts w:ascii="Times New Roman" w:eastAsia="Times New Roman" w:hAnsi="Times New Roman" w:cs="Times New Roman"/>
          <w:lang w:eastAsia="it-IT"/>
          <w14:ligatures w14:val="none"/>
        </w:rPr>
        <w:tab/>
      </w:r>
      <w:r w:rsidRPr="0097561B">
        <w:rPr>
          <w:rFonts w:ascii="Times New Roman" w:eastAsia="Times New Roman" w:hAnsi="Times New Roman" w:cs="Times New Roman"/>
          <w:position w:val="-62"/>
          <w:lang w:val="it-IT" w:eastAsia="it-IT"/>
          <w14:ligatures w14:val="none"/>
        </w:rPr>
        <w:object w:dxaOrig="3780" w:dyaOrig="1080" w14:anchorId="39754F4F">
          <v:shape id="_x0000_i1042" type="#_x0000_t75" style="width:191.5pt;height:62.5pt" o:ole="">
            <v:imagedata r:id="rId41" o:title=""/>
          </v:shape>
          <o:OLEObject Type="Embed" ProgID="Equation.3" ShapeID="_x0000_i1042" DrawAspect="Content" ObjectID="_1806161991" r:id="rId42"/>
        </w:object>
      </w:r>
      <w:r w:rsidRPr="0097561B">
        <w:rPr>
          <w:rFonts w:ascii="Times New Roman" w:eastAsia="Times New Roman" w:hAnsi="Times New Roman" w:cs="Times New Roman"/>
          <w:lang w:eastAsia="it-IT"/>
          <w14:ligatures w14:val="none"/>
        </w:rPr>
        <w:t xml:space="preserve">      </w:t>
      </w:r>
      <w:r w:rsidRPr="0097561B">
        <w:rPr>
          <w:rFonts w:ascii="Times New Roman" w:eastAsia="Times New Roman" w:hAnsi="Times New Roman" w:cs="Times New Roman"/>
          <w:lang w:eastAsia="it-IT"/>
          <w14:ligatures w14:val="none"/>
        </w:rPr>
        <w:tab/>
        <w:t xml:space="preserve">    </w:t>
      </w:r>
      <w:r w:rsidR="00A17022" w:rsidRPr="0097561B">
        <w:rPr>
          <w:rFonts w:ascii="Times New Roman" w:eastAsia="Times New Roman" w:hAnsi="Times New Roman" w:cs="Times New Roman"/>
          <w:lang w:eastAsia="it-IT"/>
          <w14:ligatures w14:val="none"/>
        </w:rPr>
        <w:t xml:space="preserve">  </w:t>
      </w:r>
      <w:r w:rsidR="00A17022">
        <w:rPr>
          <w:rFonts w:ascii="Times New Roman" w:eastAsia="Times New Roman" w:hAnsi="Times New Roman" w:cs="Times New Roman"/>
          <w:lang w:eastAsia="it-IT"/>
          <w14:ligatures w14:val="none"/>
        </w:rPr>
        <w:t xml:space="preserve">   </w:t>
      </w:r>
      <w:r w:rsidR="00A17022" w:rsidRPr="0097561B">
        <w:rPr>
          <w:rFonts w:ascii="Times New Roman" w:eastAsia="Times New Roman" w:hAnsi="Times New Roman" w:cs="Times New Roman"/>
          <w:lang w:eastAsia="it-IT"/>
          <w14:ligatures w14:val="none"/>
        </w:rPr>
        <w:t>(</w:t>
      </w:r>
      <w:r w:rsidR="00A17022">
        <w:rPr>
          <w:rFonts w:ascii="Times New Roman" w:eastAsia="Times New Roman" w:hAnsi="Times New Roman" w:cs="Times New Roman"/>
          <w:lang w:eastAsia="it-IT"/>
          <w14:ligatures w14:val="none"/>
        </w:rPr>
        <w:t>S</w:t>
      </w:r>
      <w:r w:rsidRPr="0097561B">
        <w:rPr>
          <w:rFonts w:ascii="Times New Roman" w:eastAsia="Times New Roman" w:hAnsi="Times New Roman" w:cs="Times New Roman"/>
          <w:lang w:eastAsia="it-IT"/>
          <w14:ligatures w14:val="none"/>
        </w:rPr>
        <w:t>3)</w:t>
      </w:r>
    </w:p>
    <w:p w14:paraId="7D111A9C" w14:textId="2ED8F9EB" w:rsidR="0097561B" w:rsidRPr="0097561B" w:rsidRDefault="0097561B" w:rsidP="0097561B">
      <w:pPr>
        <w:autoSpaceDE w:val="0"/>
        <w:autoSpaceDN w:val="0"/>
        <w:adjustRightInd w:val="0"/>
        <w:spacing w:after="0" w:line="360" w:lineRule="auto"/>
        <w:jc w:val="both"/>
        <w:rPr>
          <w:rFonts w:ascii="Times New Roman" w:eastAsia="Times New Roman" w:hAnsi="Times New Roman" w:cs="Times New Roman"/>
          <w:lang w:eastAsia="it-IT"/>
          <w14:ligatures w14:val="none"/>
        </w:rPr>
      </w:pPr>
      <w:r w:rsidRPr="0097561B">
        <w:rPr>
          <w:rFonts w:ascii="Times New Roman" w:eastAsia="Times New Roman" w:hAnsi="Times New Roman" w:cs="Times New Roman"/>
          <w:position w:val="-62"/>
          <w:lang w:val="it-IT" w:eastAsia="it-IT"/>
          <w14:ligatures w14:val="none"/>
        </w:rPr>
        <w:object w:dxaOrig="3920" w:dyaOrig="1080" w14:anchorId="64706E2D">
          <v:shape id="_x0000_i1043" type="#_x0000_t75" style="width:187pt;height:55.5pt" o:ole="">
            <v:imagedata r:id="rId43" o:title=""/>
          </v:shape>
          <o:OLEObject Type="Embed" ProgID="Equation.3" ShapeID="_x0000_i1043" DrawAspect="Content" ObjectID="_1806161992" r:id="rId44"/>
        </w:object>
      </w:r>
      <w:r w:rsidRPr="0097561B">
        <w:rPr>
          <w:rFonts w:ascii="Times New Roman" w:eastAsia="Times New Roman" w:hAnsi="Times New Roman" w:cs="Times New Roman"/>
          <w:lang w:eastAsia="it-IT"/>
          <w14:ligatures w14:val="none"/>
        </w:rPr>
        <w:t xml:space="preserve"> ;  </w:t>
      </w:r>
      <w:r w:rsidRPr="0097561B">
        <w:rPr>
          <w:rFonts w:ascii="Times New Roman" w:eastAsia="Times New Roman" w:hAnsi="Times New Roman" w:cs="Times New Roman"/>
          <w:position w:val="-62"/>
          <w:lang w:val="it-IT" w:eastAsia="it-IT"/>
          <w14:ligatures w14:val="none"/>
        </w:rPr>
        <w:object w:dxaOrig="4360" w:dyaOrig="1080" w14:anchorId="483FA471">
          <v:shape id="_x0000_i1044" type="#_x0000_t75" style="width:208pt;height:55.5pt" o:ole="">
            <v:imagedata r:id="rId45" o:title=""/>
          </v:shape>
          <o:OLEObject Type="Embed" ProgID="Equation.3" ShapeID="_x0000_i1044" DrawAspect="Content" ObjectID="_1806161993" r:id="rId46"/>
        </w:object>
      </w:r>
      <w:r w:rsidRPr="0097561B">
        <w:rPr>
          <w:rFonts w:ascii="Times New Roman" w:eastAsia="Times New Roman" w:hAnsi="Times New Roman" w:cs="Times New Roman"/>
          <w:lang w:eastAsia="it-IT"/>
          <w14:ligatures w14:val="none"/>
        </w:rPr>
        <w:tab/>
        <w:t xml:space="preserve">   </w:t>
      </w:r>
      <w:r w:rsidR="00A17022" w:rsidRPr="0097561B">
        <w:rPr>
          <w:rFonts w:ascii="Times New Roman" w:eastAsia="Times New Roman" w:hAnsi="Times New Roman" w:cs="Times New Roman"/>
          <w:lang w:eastAsia="it-IT"/>
          <w14:ligatures w14:val="none"/>
        </w:rPr>
        <w:t xml:space="preserve"> </w:t>
      </w:r>
      <w:r w:rsidR="00A17022">
        <w:rPr>
          <w:rFonts w:ascii="Times New Roman" w:eastAsia="Times New Roman" w:hAnsi="Times New Roman" w:cs="Times New Roman"/>
          <w:lang w:eastAsia="it-IT"/>
          <w14:ligatures w14:val="none"/>
        </w:rPr>
        <w:t xml:space="preserve">    </w:t>
      </w:r>
      <w:r w:rsidR="00A17022" w:rsidRPr="0097561B">
        <w:rPr>
          <w:rFonts w:ascii="Times New Roman" w:eastAsia="Times New Roman" w:hAnsi="Times New Roman" w:cs="Times New Roman"/>
          <w:lang w:eastAsia="it-IT"/>
          <w14:ligatures w14:val="none"/>
        </w:rPr>
        <w:t xml:space="preserve"> (</w:t>
      </w:r>
      <w:r w:rsidR="00A17022">
        <w:rPr>
          <w:rFonts w:ascii="Times New Roman" w:eastAsia="Times New Roman" w:hAnsi="Times New Roman" w:cs="Times New Roman"/>
          <w:lang w:eastAsia="it-IT"/>
          <w14:ligatures w14:val="none"/>
        </w:rPr>
        <w:t>S</w:t>
      </w:r>
      <w:r w:rsidRPr="0097561B">
        <w:rPr>
          <w:rFonts w:ascii="Times New Roman" w:eastAsia="Times New Roman" w:hAnsi="Times New Roman" w:cs="Times New Roman"/>
          <w:lang w:eastAsia="it-IT"/>
          <w14:ligatures w14:val="none"/>
        </w:rPr>
        <w:t>4)</w:t>
      </w:r>
    </w:p>
    <w:p w14:paraId="1436CBE9" w14:textId="437D0578" w:rsidR="0097561B" w:rsidRPr="0097561B" w:rsidRDefault="0097561B" w:rsidP="0097561B">
      <w:pPr>
        <w:autoSpaceDE w:val="0"/>
        <w:autoSpaceDN w:val="0"/>
        <w:adjustRightInd w:val="0"/>
        <w:spacing w:after="0" w:line="360" w:lineRule="auto"/>
        <w:jc w:val="both"/>
        <w:rPr>
          <w:rFonts w:ascii="Times New Roman" w:eastAsia="Times New Roman" w:hAnsi="Times New Roman" w:cs="Times New Roman"/>
          <w:lang w:eastAsia="it-IT"/>
          <w14:ligatures w14:val="none"/>
        </w:rPr>
      </w:pPr>
      <w:r w:rsidRPr="0097561B">
        <w:rPr>
          <w:rFonts w:ascii="Times New Roman" w:eastAsia="Times New Roman" w:hAnsi="Times New Roman" w:cs="Times New Roman"/>
          <w:lang w:eastAsia="it-IT"/>
          <w14:ligatures w14:val="none"/>
        </w:rPr>
        <w:t xml:space="preserve"> </w:t>
      </w:r>
      <w:r w:rsidRPr="0097561B">
        <w:rPr>
          <w:rFonts w:ascii="Times New Roman" w:eastAsia="Times New Roman" w:hAnsi="Times New Roman" w:cs="Times New Roman"/>
          <w:position w:val="-14"/>
          <w:lang w:val="it-IT" w:eastAsia="it-IT"/>
          <w14:ligatures w14:val="none"/>
        </w:rPr>
        <w:object w:dxaOrig="2060" w:dyaOrig="400" w14:anchorId="4C9452B3">
          <v:shape id="_x0000_i1045" type="#_x0000_t75" style="width:103pt;height:20pt" o:ole="">
            <v:imagedata r:id="rId47" o:title=""/>
          </v:shape>
          <o:OLEObject Type="Embed" ProgID="Equation.3" ShapeID="_x0000_i1045" DrawAspect="Content" ObjectID="_1806161994" r:id="rId48"/>
        </w:object>
      </w:r>
      <w:r w:rsidRPr="0097561B">
        <w:rPr>
          <w:rFonts w:ascii="Times New Roman" w:eastAsia="Times New Roman" w:hAnsi="Times New Roman" w:cs="Times New Roman"/>
          <w:lang w:eastAsia="it-IT"/>
          <w14:ligatures w14:val="none"/>
        </w:rPr>
        <w:tab/>
      </w:r>
      <w:r w:rsidRPr="0097561B">
        <w:rPr>
          <w:rFonts w:ascii="Times New Roman" w:eastAsia="Times New Roman" w:hAnsi="Times New Roman" w:cs="Times New Roman"/>
          <w:lang w:eastAsia="it-IT"/>
          <w14:ligatures w14:val="none"/>
        </w:rPr>
        <w:tab/>
      </w:r>
      <w:r w:rsidRPr="0097561B">
        <w:rPr>
          <w:rFonts w:ascii="Times New Roman" w:eastAsia="Times New Roman" w:hAnsi="Times New Roman" w:cs="Times New Roman"/>
          <w:lang w:eastAsia="it-IT"/>
          <w14:ligatures w14:val="none"/>
        </w:rPr>
        <w:tab/>
      </w:r>
      <w:r w:rsidRPr="0097561B">
        <w:rPr>
          <w:rFonts w:ascii="Times New Roman" w:eastAsia="Times New Roman" w:hAnsi="Times New Roman" w:cs="Times New Roman"/>
          <w:lang w:eastAsia="it-IT"/>
          <w14:ligatures w14:val="none"/>
        </w:rPr>
        <w:tab/>
      </w:r>
      <w:r w:rsidRPr="0097561B">
        <w:rPr>
          <w:rFonts w:ascii="Times New Roman" w:eastAsia="Times New Roman" w:hAnsi="Times New Roman" w:cs="Times New Roman"/>
          <w:lang w:eastAsia="it-IT"/>
          <w14:ligatures w14:val="none"/>
        </w:rPr>
        <w:tab/>
      </w:r>
      <w:r w:rsidRPr="0097561B">
        <w:rPr>
          <w:rFonts w:ascii="Times New Roman" w:eastAsia="Times New Roman" w:hAnsi="Times New Roman" w:cs="Times New Roman"/>
          <w:lang w:eastAsia="it-IT"/>
          <w14:ligatures w14:val="none"/>
        </w:rPr>
        <w:tab/>
      </w:r>
      <w:r w:rsidRPr="0097561B">
        <w:rPr>
          <w:rFonts w:ascii="Times New Roman" w:eastAsia="Times New Roman" w:hAnsi="Times New Roman" w:cs="Times New Roman"/>
          <w:lang w:eastAsia="it-IT"/>
          <w14:ligatures w14:val="none"/>
        </w:rPr>
        <w:tab/>
      </w:r>
      <w:r w:rsidRPr="0097561B">
        <w:rPr>
          <w:rFonts w:ascii="Times New Roman" w:eastAsia="Times New Roman" w:hAnsi="Times New Roman" w:cs="Times New Roman"/>
          <w:lang w:eastAsia="it-IT"/>
          <w14:ligatures w14:val="none"/>
        </w:rPr>
        <w:tab/>
        <w:t xml:space="preserve">     </w:t>
      </w:r>
      <w:r w:rsidRPr="0097561B">
        <w:rPr>
          <w:rFonts w:ascii="Times New Roman" w:eastAsia="Times New Roman" w:hAnsi="Times New Roman" w:cs="Times New Roman"/>
          <w:lang w:eastAsia="it-IT"/>
          <w14:ligatures w14:val="none"/>
        </w:rPr>
        <w:tab/>
      </w:r>
      <w:r w:rsidRPr="0097561B">
        <w:rPr>
          <w:rFonts w:ascii="Times New Roman" w:eastAsia="Times New Roman" w:hAnsi="Times New Roman" w:cs="Times New Roman"/>
          <w:lang w:eastAsia="it-IT"/>
          <w14:ligatures w14:val="none"/>
        </w:rPr>
        <w:tab/>
        <w:t xml:space="preserve">         (</w:t>
      </w:r>
      <w:r w:rsidR="00A17022">
        <w:rPr>
          <w:rFonts w:ascii="Times New Roman" w:eastAsia="Times New Roman" w:hAnsi="Times New Roman" w:cs="Times New Roman"/>
          <w:lang w:eastAsia="it-IT"/>
          <w14:ligatures w14:val="none"/>
        </w:rPr>
        <w:t>S</w:t>
      </w:r>
      <w:r w:rsidRPr="0097561B">
        <w:rPr>
          <w:rFonts w:ascii="Times New Roman" w:eastAsia="Times New Roman" w:hAnsi="Times New Roman" w:cs="Times New Roman"/>
          <w:lang w:eastAsia="it-IT"/>
          <w14:ligatures w14:val="none"/>
        </w:rPr>
        <w:t>5)</w:t>
      </w:r>
    </w:p>
    <w:p w14:paraId="1539593A" w14:textId="30AD4A87" w:rsidR="0097561B" w:rsidRPr="0097561B" w:rsidRDefault="0097561B" w:rsidP="00A17022">
      <w:pPr>
        <w:spacing w:after="0" w:line="240" w:lineRule="auto"/>
        <w:jc w:val="both"/>
        <w:rPr>
          <w:rFonts w:ascii="Times New Roman" w:hAnsi="Times New Roman" w:cs="Times New Roman"/>
          <w:kern w:val="2"/>
        </w:rPr>
      </w:pPr>
      <w:r w:rsidRPr="0097561B">
        <w:rPr>
          <w:rFonts w:ascii="Times New Roman" w:hAnsi="Times New Roman" w:cs="Times New Roman"/>
          <w:kern w:val="2"/>
        </w:rPr>
        <w:t xml:space="preserve">Here, </w:t>
      </w:r>
      <w:r w:rsidRPr="0097561B">
        <w:rPr>
          <w:rFonts w:ascii="Times New Roman" w:hAnsi="Times New Roman" w:cs="Times New Roman"/>
          <w:kern w:val="2"/>
          <w:position w:val="-14"/>
        </w:rPr>
        <w:object w:dxaOrig="480" w:dyaOrig="380" w14:anchorId="71357A16">
          <v:shape id="_x0000_i1046" type="#_x0000_t75" style="width:24pt;height:19pt" o:ole="">
            <v:imagedata r:id="rId49" o:title=""/>
          </v:shape>
          <o:OLEObject Type="Embed" ProgID="Equation.3" ShapeID="_x0000_i1046" DrawAspect="Content" ObjectID="_1806161995" r:id="rId50"/>
        </w:object>
      </w:r>
      <w:r w:rsidRPr="0097561B">
        <w:rPr>
          <w:rFonts w:ascii="Times New Roman" w:hAnsi="Times New Roman" w:cs="Times New Roman"/>
          <w:kern w:val="2"/>
        </w:rPr>
        <w:t xml:space="preserve"> is the average phytoplankton cell weight </w:t>
      </w:r>
      <w:r w:rsidRPr="0097561B">
        <w:rPr>
          <w:rFonts w:ascii="Times New Roman" w:hAnsi="Times New Roman" w:cs="Times New Roman"/>
          <w:kern w:val="2"/>
          <w:position w:val="-14"/>
          <w:lang w:val="it-IT"/>
        </w:rPr>
        <w:object w:dxaOrig="920" w:dyaOrig="380" w14:anchorId="2B998EC3">
          <v:shape id="_x0000_i1047" type="#_x0000_t75" style="width:46pt;height:19pt" o:ole="">
            <v:imagedata r:id="rId51" o:title=""/>
          </v:shape>
          <o:OLEObject Type="Embed" ProgID="Equation.3" ShapeID="_x0000_i1047" DrawAspect="Content" ObjectID="_1806161996" r:id="rId52"/>
        </w:object>
      </w:r>
      <w:r w:rsidRPr="0097561B">
        <w:rPr>
          <w:rFonts w:ascii="Times New Roman" w:hAnsi="Times New Roman" w:cs="Times New Roman"/>
          <w:kern w:val="2"/>
        </w:rPr>
        <w:t xml:space="preserve">; </w:t>
      </w:r>
      <w:r w:rsidRPr="0097561B">
        <w:rPr>
          <w:rFonts w:ascii="Times New Roman" w:hAnsi="Times New Roman" w:cs="Times New Roman"/>
          <w:kern w:val="2"/>
          <w:position w:val="-4"/>
        </w:rPr>
        <w:object w:dxaOrig="220" w:dyaOrig="200" w14:anchorId="3D06908D">
          <v:shape id="_x0000_i1048" type="#_x0000_t75" style="width:11.5pt;height:9pt" o:ole="">
            <v:imagedata r:id="rId53" o:title=""/>
          </v:shape>
          <o:OLEObject Type="Embed" ProgID="Equation.3" ShapeID="_x0000_i1048" DrawAspect="Content" ObjectID="_1806161997" r:id="rId54"/>
        </w:object>
      </w:r>
      <w:r w:rsidRPr="0097561B">
        <w:rPr>
          <w:rFonts w:ascii="Times New Roman" w:hAnsi="Times New Roman" w:cs="Times New Roman"/>
          <w:kern w:val="2"/>
        </w:rPr>
        <w:t xml:space="preserve">is the rate exponent [dimensionless]; </w:t>
      </w:r>
      <w:r w:rsidRPr="0097561B">
        <w:rPr>
          <w:rFonts w:ascii="Times New Roman" w:hAnsi="Times New Roman" w:cs="Times New Roman"/>
          <w:kern w:val="2"/>
          <w:position w:val="-12"/>
        </w:rPr>
        <w:object w:dxaOrig="340" w:dyaOrig="360" w14:anchorId="3FE45687">
          <v:shape id="_x0000_i1049" type="#_x0000_t75" style="width:17pt;height:18.5pt" o:ole="">
            <v:imagedata r:id="rId55" o:title=""/>
          </v:shape>
          <o:OLEObject Type="Embed" ProgID="Equation.3" ShapeID="_x0000_i1049" DrawAspect="Content" ObjectID="_1806161998" r:id="rId56"/>
        </w:object>
      </w:r>
      <w:r w:rsidRPr="0097561B">
        <w:rPr>
          <w:rFonts w:ascii="Times New Roman" w:hAnsi="Times New Roman" w:cs="Times New Roman"/>
          <w:kern w:val="2"/>
        </w:rPr>
        <w:t xml:space="preserve"> is the water layer diffusion resistance </w:t>
      </w:r>
      <w:r w:rsidRPr="0097561B">
        <w:rPr>
          <w:rFonts w:ascii="Times New Roman" w:hAnsi="Times New Roman" w:cs="Times New Roman"/>
          <w:kern w:val="2"/>
          <w:position w:val="-10"/>
        </w:rPr>
        <w:object w:dxaOrig="960" w:dyaOrig="360" w14:anchorId="35D842B3">
          <v:shape id="_x0000_i1050" type="#_x0000_t75" style="width:48pt;height:18.5pt" o:ole="">
            <v:imagedata r:id="rId57" o:title=""/>
          </v:shape>
          <o:OLEObject Type="Embed" ProgID="Equation.3" ShapeID="_x0000_i1050" DrawAspect="Content" ObjectID="_1806161999" r:id="rId58"/>
        </w:object>
      </w:r>
      <w:r w:rsidRPr="0097561B">
        <w:rPr>
          <w:rFonts w:ascii="Times New Roman" w:hAnsi="Times New Roman" w:cs="Times New Roman"/>
          <w:kern w:val="2"/>
        </w:rPr>
        <w:t xml:space="preserve">; </w:t>
      </w:r>
      <w:r w:rsidRPr="0097561B">
        <w:rPr>
          <w:rFonts w:ascii="Times New Roman" w:hAnsi="Times New Roman" w:cs="Times New Roman"/>
          <w:kern w:val="2"/>
          <w:position w:val="-14"/>
        </w:rPr>
        <w:object w:dxaOrig="540" w:dyaOrig="380" w14:anchorId="448395B5">
          <v:shape id="_x0000_i1051" type="#_x0000_t75" style="width:27pt;height:19pt" o:ole="">
            <v:imagedata r:id="rId59" o:title=""/>
          </v:shape>
          <o:OLEObject Type="Embed" ProgID="Equation.3" ShapeID="_x0000_i1051" DrawAspect="Content" ObjectID="_1806162000" r:id="rId60"/>
        </w:object>
      </w:r>
      <w:r w:rsidRPr="0097561B">
        <w:rPr>
          <w:rFonts w:ascii="Times New Roman" w:hAnsi="Times New Roman" w:cs="Times New Roman"/>
          <w:kern w:val="2"/>
        </w:rPr>
        <w:t xml:space="preserve"> is the lipid layer permeation influx resistance </w:t>
      </w:r>
      <w:r w:rsidRPr="0097561B">
        <w:rPr>
          <w:rFonts w:ascii="Times New Roman" w:hAnsi="Times New Roman" w:cs="Times New Roman"/>
          <w:kern w:val="2"/>
          <w:position w:val="-10"/>
        </w:rPr>
        <w:object w:dxaOrig="2100" w:dyaOrig="380" w14:anchorId="071321F1">
          <v:shape id="_x0000_i1052" type="#_x0000_t75" style="width:105pt;height:19pt" o:ole="">
            <v:imagedata r:id="rId61" o:title=""/>
          </v:shape>
          <o:OLEObject Type="Embed" ProgID="Equation.3" ShapeID="_x0000_i1052" DrawAspect="Content" ObjectID="_1806162001" r:id="rId62"/>
        </w:object>
      </w:r>
      <w:r w:rsidRPr="0097561B">
        <w:rPr>
          <w:rFonts w:ascii="Times New Roman" w:hAnsi="Times New Roman" w:cs="Times New Roman"/>
          <w:kern w:val="2"/>
        </w:rPr>
        <w:t xml:space="preserve">; </w:t>
      </w:r>
      <w:r w:rsidRPr="0097561B">
        <w:rPr>
          <w:rFonts w:ascii="Times New Roman" w:hAnsi="Times New Roman" w:cs="Times New Roman"/>
          <w:kern w:val="2"/>
          <w:position w:val="-14"/>
        </w:rPr>
        <w:object w:dxaOrig="360" w:dyaOrig="400" w14:anchorId="0409BE38">
          <v:shape id="_x0000_i1053" type="#_x0000_t75" style="width:18.5pt;height:20pt" o:ole="">
            <v:imagedata r:id="rId63" o:title=""/>
          </v:shape>
          <o:OLEObject Type="Embed" ProgID="Equation.3" ShapeID="_x0000_i1053" DrawAspect="Content" ObjectID="_1806162002" r:id="rId64"/>
        </w:object>
      </w:r>
      <w:r w:rsidRPr="0097561B">
        <w:rPr>
          <w:rFonts w:ascii="Times New Roman" w:hAnsi="Times New Roman" w:cs="Times New Roman"/>
          <w:kern w:val="2"/>
        </w:rPr>
        <w:t xml:space="preserve"> and </w:t>
      </w:r>
      <w:r w:rsidRPr="0097561B">
        <w:rPr>
          <w:rFonts w:ascii="Times New Roman" w:hAnsi="Times New Roman" w:cs="Times New Roman"/>
          <w:kern w:val="2"/>
          <w:position w:val="-14"/>
        </w:rPr>
        <w:object w:dxaOrig="499" w:dyaOrig="400" w14:anchorId="04D32F82">
          <v:shape id="_x0000_i1054" type="#_x0000_t75" style="width:25pt;height:20pt" o:ole="">
            <v:imagedata r:id="rId65" o:title=""/>
          </v:shape>
          <o:OLEObject Type="Embed" ProgID="Equation.3" ShapeID="_x0000_i1054" DrawAspect="Content" ObjectID="_1806162003" r:id="rId66"/>
        </w:object>
      </w:r>
      <w:r w:rsidRPr="0097561B">
        <w:rPr>
          <w:rFonts w:ascii="Times New Roman" w:hAnsi="Times New Roman" w:cs="Times New Roman"/>
          <w:kern w:val="2"/>
        </w:rPr>
        <w:t xml:space="preserve"> are the lipid resistance exponents for IHg and MeHg, respectively [dimensionless]; </w:t>
      </w:r>
      <w:r w:rsidRPr="0097561B">
        <w:rPr>
          <w:rFonts w:ascii="Times New Roman" w:hAnsi="Times New Roman" w:cs="Times New Roman"/>
          <w:kern w:val="2"/>
          <w:position w:val="-12"/>
        </w:rPr>
        <w:object w:dxaOrig="279" w:dyaOrig="360" w14:anchorId="34D23471">
          <v:shape id="_x0000_i1055" type="#_x0000_t75" style="width:14pt;height:18.5pt" o:ole="">
            <v:imagedata r:id="rId67" o:title=""/>
          </v:shape>
          <o:OLEObject Type="Embed" ProgID="Equation.3" ShapeID="_x0000_i1055" DrawAspect="Content" ObjectID="_1806162004" r:id="rId68"/>
        </w:object>
      </w:r>
      <w:r w:rsidRPr="0097561B">
        <w:rPr>
          <w:rFonts w:ascii="Times New Roman" w:hAnsi="Times New Roman" w:cs="Times New Roman"/>
          <w:kern w:val="2"/>
        </w:rPr>
        <w:t xml:space="preserve"> is the water absorption-excretion coefficient </w:t>
      </w:r>
      <w:r w:rsidRPr="0097561B">
        <w:rPr>
          <w:rFonts w:ascii="Times New Roman" w:hAnsi="Times New Roman" w:cs="Times New Roman"/>
          <w:kern w:val="2"/>
          <w:position w:val="-10"/>
        </w:rPr>
        <w:object w:dxaOrig="1060" w:dyaOrig="360" w14:anchorId="7F329EF3">
          <v:shape id="_x0000_i1056" type="#_x0000_t75" style="width:53pt;height:18.5pt" o:ole="">
            <v:imagedata r:id="rId69" o:title=""/>
          </v:shape>
          <o:OLEObject Type="Embed" ProgID="Equation.3" ShapeID="_x0000_i1056" DrawAspect="Content" ObjectID="_1806162005" r:id="rId70"/>
        </w:object>
      </w:r>
      <w:r w:rsidRPr="0097561B">
        <w:rPr>
          <w:rFonts w:ascii="Times New Roman" w:hAnsi="Times New Roman" w:cs="Times New Roman"/>
          <w:kern w:val="2"/>
        </w:rPr>
        <w:t xml:space="preserve">; </w:t>
      </w:r>
      <w:r w:rsidRPr="0097561B">
        <w:rPr>
          <w:rFonts w:ascii="Times New Roman" w:hAnsi="Times New Roman" w:cs="Times New Roman"/>
          <w:kern w:val="2"/>
          <w:position w:val="-12"/>
        </w:rPr>
        <w:object w:dxaOrig="400" w:dyaOrig="380" w14:anchorId="5408D08E">
          <v:shape id="_x0000_i1057" type="#_x0000_t75" style="width:20pt;height:19pt" o:ole="">
            <v:imagedata r:id="rId71" o:title=""/>
          </v:shape>
          <o:OLEObject Type="Embed" ProgID="Equation.3" ShapeID="_x0000_i1057" DrawAspect="Content" ObjectID="_1806162006" r:id="rId72"/>
        </w:object>
      </w:r>
      <w:r w:rsidRPr="0097561B">
        <w:rPr>
          <w:rFonts w:ascii="Times New Roman" w:hAnsi="Times New Roman" w:cs="Times New Roman"/>
          <w:kern w:val="2"/>
        </w:rPr>
        <w:t xml:space="preserve"> and </w:t>
      </w:r>
      <w:r w:rsidRPr="0097561B">
        <w:rPr>
          <w:rFonts w:ascii="Times New Roman" w:hAnsi="Times New Roman" w:cs="Times New Roman"/>
          <w:kern w:val="2"/>
          <w:position w:val="-12"/>
        </w:rPr>
        <w:object w:dxaOrig="540" w:dyaOrig="380" w14:anchorId="7135B039">
          <v:shape id="_x0000_i1058" type="#_x0000_t75" style="width:27pt;height:19pt" o:ole="">
            <v:imagedata r:id="rId73" o:title=""/>
          </v:shape>
          <o:OLEObject Type="Embed" ProgID="Equation.3" ShapeID="_x0000_i1058" DrawAspect="Content" ObjectID="_1806162007" r:id="rId74"/>
        </w:object>
      </w:r>
      <w:r w:rsidRPr="0097561B">
        <w:rPr>
          <w:rFonts w:ascii="Times New Roman" w:hAnsi="Times New Roman" w:cs="Times New Roman"/>
          <w:kern w:val="2"/>
        </w:rPr>
        <w:t xml:space="preserve"> are the dry tissue-water partition ratios for IHg and MeHg, respectively </w:t>
      </w:r>
      <w:r w:rsidRPr="0097561B">
        <w:rPr>
          <w:rFonts w:ascii="Times New Roman" w:hAnsi="Times New Roman" w:cs="Times New Roman"/>
          <w:kern w:val="2"/>
          <w:position w:val="-14"/>
          <w:lang w:val="it-IT"/>
        </w:rPr>
        <w:object w:dxaOrig="1359" w:dyaOrig="400" w14:anchorId="33B67657">
          <v:shape id="_x0000_i1059" type="#_x0000_t75" style="width:68pt;height:20pt" o:ole="">
            <v:imagedata r:id="rId75" o:title=""/>
          </v:shape>
          <o:OLEObject Type="Embed" ProgID="Equation.3" ShapeID="_x0000_i1059" DrawAspect="Content" ObjectID="_1806162008" r:id="rId76"/>
        </w:object>
      </w:r>
      <w:r w:rsidRPr="0097561B">
        <w:rPr>
          <w:rFonts w:ascii="Times New Roman" w:hAnsi="Times New Roman" w:cs="Times New Roman"/>
          <w:kern w:val="2"/>
        </w:rPr>
        <w:t xml:space="preserve">; </w:t>
      </w:r>
      <w:r w:rsidRPr="0097561B">
        <w:rPr>
          <w:rFonts w:ascii="Times New Roman" w:hAnsi="Times New Roman" w:cs="Times New Roman"/>
          <w:kern w:val="2"/>
          <w:position w:val="-14"/>
        </w:rPr>
        <w:object w:dxaOrig="580" w:dyaOrig="380" w14:anchorId="79E6B65A">
          <v:shape id="_x0000_i1060" type="#_x0000_t75" style="width:29pt;height:19pt" o:ole="">
            <v:imagedata r:id="rId77" o:title=""/>
          </v:shape>
          <o:OLEObject Type="Embed" ProgID="Equation.3" ShapeID="_x0000_i1060" DrawAspect="Content" ObjectID="_1806162009" r:id="rId78"/>
        </w:object>
      </w:r>
      <w:r w:rsidRPr="0097561B">
        <w:rPr>
          <w:rFonts w:ascii="Times New Roman" w:hAnsi="Times New Roman" w:cs="Times New Roman"/>
          <w:kern w:val="2"/>
        </w:rPr>
        <w:t xml:space="preserve"> is the dry fraction of phytoplankton </w:t>
      </w:r>
      <w:r w:rsidRPr="0097561B">
        <w:rPr>
          <w:rFonts w:ascii="Times New Roman" w:hAnsi="Times New Roman" w:cs="Times New Roman"/>
          <w:kern w:val="2"/>
          <w:position w:val="-14"/>
          <w:lang w:val="it-IT"/>
        </w:rPr>
        <w:object w:dxaOrig="1860" w:dyaOrig="380" w14:anchorId="22EE973A">
          <v:shape id="_x0000_i1061" type="#_x0000_t75" style="width:93pt;height:19pt" o:ole="">
            <v:imagedata r:id="rId79" o:title=""/>
          </v:shape>
          <o:OLEObject Type="Embed" ProgID="Equation.3" ShapeID="_x0000_i1061" DrawAspect="Content" ObjectID="_1806162010" r:id="rId80"/>
        </w:object>
      </w:r>
      <w:r w:rsidRPr="0097561B">
        <w:rPr>
          <w:rFonts w:ascii="Times New Roman" w:hAnsi="Times New Roman" w:cs="Times New Roman"/>
          <w:kern w:val="2"/>
        </w:rPr>
        <w:t xml:space="preserve">; </w:t>
      </w:r>
      <w:r w:rsidRPr="0097561B">
        <w:rPr>
          <w:rFonts w:ascii="Times New Roman" w:hAnsi="Times New Roman" w:cs="Times New Roman"/>
          <w:kern w:val="2"/>
          <w:position w:val="-14"/>
        </w:rPr>
        <w:object w:dxaOrig="620" w:dyaOrig="380" w14:anchorId="362C61B7">
          <v:shape id="_x0000_i1062" type="#_x0000_t75" style="width:31pt;height:19pt" o:ole="">
            <v:imagedata r:id="rId81" o:title=""/>
          </v:shape>
          <o:OLEObject Type="Embed" ProgID="Equation.3" ShapeID="_x0000_i1062" DrawAspect="Content" ObjectID="_1806162011" r:id="rId82"/>
        </w:object>
      </w:r>
      <w:r w:rsidRPr="0097561B">
        <w:rPr>
          <w:rFonts w:ascii="Times New Roman" w:hAnsi="Times New Roman" w:cs="Times New Roman"/>
          <w:kern w:val="2"/>
        </w:rPr>
        <w:t xml:space="preserve"> is the lipid layer permeation efflux resistance </w:t>
      </w:r>
      <w:r w:rsidRPr="0097561B">
        <w:rPr>
          <w:rFonts w:ascii="Times New Roman" w:hAnsi="Times New Roman" w:cs="Times New Roman"/>
          <w:kern w:val="2"/>
          <w:position w:val="-10"/>
        </w:rPr>
        <w:object w:dxaOrig="960" w:dyaOrig="360" w14:anchorId="5FAD748F">
          <v:shape id="_x0000_i1063" type="#_x0000_t75" style="width:48pt;height:18.5pt" o:ole="">
            <v:imagedata r:id="rId83" o:title=""/>
          </v:shape>
          <o:OLEObject Type="Embed" ProgID="Equation.3" ShapeID="_x0000_i1063" DrawAspect="Content" ObjectID="_1806162012" r:id="rId84"/>
        </w:object>
      </w:r>
      <w:r w:rsidRPr="0097561B">
        <w:rPr>
          <w:rFonts w:ascii="Times New Roman" w:hAnsi="Times New Roman" w:cs="Times New Roman"/>
          <w:kern w:val="2"/>
        </w:rPr>
        <w:t xml:space="preserve">; </w:t>
      </w:r>
      <w:r w:rsidRPr="0097561B">
        <w:rPr>
          <w:rFonts w:ascii="Times New Roman" w:hAnsi="Times New Roman" w:cs="Times New Roman"/>
          <w:kern w:val="2"/>
          <w:position w:val="-10"/>
        </w:rPr>
        <w:object w:dxaOrig="300" w:dyaOrig="340" w14:anchorId="1C5D6BF1">
          <v:shape id="_x0000_i1064" type="#_x0000_t75" style="width:15pt;height:17pt" o:ole="">
            <v:imagedata r:id="rId85" o:title=""/>
          </v:shape>
          <o:OLEObject Type="Embed" ProgID="Equation.3" ShapeID="_x0000_i1064" DrawAspect="Content" ObjectID="_1806162013" r:id="rId86"/>
        </w:object>
      </w:r>
      <w:r w:rsidRPr="0097561B">
        <w:rPr>
          <w:rFonts w:ascii="Times New Roman" w:hAnsi="Times New Roman" w:cs="Times New Roman"/>
          <w:kern w:val="2"/>
        </w:rPr>
        <w:t xml:space="preserve"> is the temperature correction factor [dimensionless]; </w:t>
      </w:r>
      <w:r w:rsidRPr="0097561B">
        <w:rPr>
          <w:rFonts w:ascii="Times New Roman" w:hAnsi="Times New Roman" w:cs="Times New Roman"/>
          <w:kern w:val="2"/>
          <w:position w:val="-10"/>
        </w:rPr>
        <w:object w:dxaOrig="279" w:dyaOrig="340" w14:anchorId="4702B5CC">
          <v:shape id="_x0000_i1065" type="#_x0000_t75" style="width:14pt;height:17pt" o:ole="">
            <v:imagedata r:id="rId87" o:title=""/>
          </v:shape>
          <o:OLEObject Type="Embed" ProgID="Equation.3" ShapeID="_x0000_i1065" DrawAspect="Content" ObjectID="_1806162014" r:id="rId88"/>
        </w:object>
      </w:r>
      <w:r w:rsidRPr="0097561B">
        <w:rPr>
          <w:rFonts w:ascii="Times New Roman" w:hAnsi="Times New Roman" w:cs="Times New Roman"/>
          <w:kern w:val="2"/>
        </w:rPr>
        <w:t xml:space="preserve"> is the biomass reproduction coefficient  </w:t>
      </w:r>
      <w:r w:rsidRPr="0097561B">
        <w:rPr>
          <w:rFonts w:ascii="Times New Roman" w:hAnsi="Times New Roman" w:cs="Times New Roman"/>
          <w:kern w:val="2"/>
          <w:position w:val="-10"/>
        </w:rPr>
        <w:object w:dxaOrig="1060" w:dyaOrig="360" w14:anchorId="4E052442">
          <v:shape id="_x0000_i1066" type="#_x0000_t75" style="width:53pt;height:18.5pt" o:ole="">
            <v:imagedata r:id="rId89" o:title=""/>
          </v:shape>
          <o:OLEObject Type="Embed" ProgID="Equation.3" ShapeID="_x0000_i1066" DrawAspect="Content" ObjectID="_1806162015" r:id="rId90"/>
        </w:object>
      </w:r>
      <w:r w:rsidRPr="0097561B">
        <w:rPr>
          <w:rFonts w:ascii="Times New Roman" w:hAnsi="Times New Roman" w:cs="Times New Roman"/>
          <w:kern w:val="2"/>
        </w:rPr>
        <w:t>.</w:t>
      </w:r>
    </w:p>
    <w:p w14:paraId="5420C6A8" w14:textId="4A32F6CD" w:rsidR="0097561B" w:rsidRPr="0097561B" w:rsidRDefault="0097561B" w:rsidP="00A17022">
      <w:pPr>
        <w:spacing w:after="0" w:line="240" w:lineRule="auto"/>
        <w:jc w:val="both"/>
        <w:rPr>
          <w:rFonts w:ascii="Times New Roman" w:hAnsi="Times New Roman" w:cs="Times New Roman"/>
          <w:kern w:val="2"/>
        </w:rPr>
      </w:pPr>
      <w:r w:rsidRPr="0097561B">
        <w:rPr>
          <w:rFonts w:ascii="Times New Roman" w:hAnsi="Times New Roman" w:cs="Times New Roman"/>
          <w:kern w:val="2"/>
        </w:rPr>
        <w:t xml:space="preserve">All these parameters are obtained according to the available literature (Hendriks and Heikens, 2001; Hendriks et al., 2001), and are reported in Table </w:t>
      </w:r>
      <w:r w:rsidR="00EE6FBF">
        <w:rPr>
          <w:rFonts w:ascii="Times New Roman" w:hAnsi="Times New Roman" w:cs="Times New Roman"/>
          <w:kern w:val="2"/>
        </w:rPr>
        <w:t>S3</w:t>
      </w:r>
      <w:r w:rsidRPr="0097561B">
        <w:rPr>
          <w:rFonts w:ascii="Times New Roman" w:hAnsi="Times New Roman" w:cs="Times New Roman"/>
          <w:kern w:val="2"/>
        </w:rPr>
        <w:t xml:space="preserve">. The </w:t>
      </w:r>
      <w:r w:rsidRPr="0097561B">
        <w:rPr>
          <w:rFonts w:ascii="Times New Roman" w:hAnsi="Times New Roman" w:cs="Times New Roman"/>
          <w:i/>
          <w:kern w:val="2"/>
        </w:rPr>
        <w:t xml:space="preserve">average phytoplankton cell weight </w:t>
      </w:r>
      <w:r w:rsidRPr="0097561B">
        <w:rPr>
          <w:rFonts w:ascii="Times New Roman" w:hAnsi="Times New Roman" w:cs="Times New Roman"/>
          <w:kern w:val="2"/>
        </w:rPr>
        <w:t>(</w:t>
      </w:r>
      <w:r w:rsidRPr="0097561B">
        <w:rPr>
          <w:rFonts w:ascii="Times New Roman" w:hAnsi="Times New Roman" w:cs="Times New Roman"/>
          <w:kern w:val="2"/>
          <w:position w:val="-14"/>
        </w:rPr>
        <w:object w:dxaOrig="480" w:dyaOrig="380" w14:anchorId="364CC6F4">
          <v:shape id="_x0000_i1067" type="#_x0000_t75" style="width:24pt;height:19pt" o:ole="">
            <v:imagedata r:id="rId49" o:title=""/>
          </v:shape>
          <o:OLEObject Type="Embed" ProgID="Equation.3" ShapeID="_x0000_i1067" DrawAspect="Content" ObjectID="_1806162016" r:id="rId91"/>
        </w:object>
      </w:r>
      <w:r w:rsidRPr="0097561B">
        <w:rPr>
          <w:rFonts w:ascii="Times New Roman" w:hAnsi="Times New Roman" w:cs="Times New Roman"/>
          <w:kern w:val="2"/>
        </w:rPr>
        <w:t xml:space="preserve">) is calculated by the average phytoplankton cell volume using the method of Radomisky and Ciffroy, (2015a). Assuming that the most representative phytoplankton population in terms of biomass is that of picoeukaryotes (Brunet et al., 2006; Brunet et al., 2007), we used their average cell volume (Strickland, 1960) for obtaining average phytoplankton cell weight. The </w:t>
      </w:r>
      <w:r w:rsidRPr="0097561B">
        <w:rPr>
          <w:rFonts w:ascii="Times New Roman" w:hAnsi="Times New Roman" w:cs="Times New Roman"/>
          <w:i/>
          <w:kern w:val="2"/>
        </w:rPr>
        <w:t xml:space="preserve">rate exponent </w:t>
      </w:r>
      <w:r w:rsidRPr="0097561B">
        <w:rPr>
          <w:rFonts w:ascii="Times New Roman" w:hAnsi="Times New Roman" w:cs="Times New Roman"/>
          <w:kern w:val="2"/>
        </w:rPr>
        <w:t>(</w:t>
      </w:r>
      <w:r w:rsidRPr="0097561B">
        <w:rPr>
          <w:rFonts w:ascii="Times New Roman" w:hAnsi="Times New Roman" w:cs="Times New Roman"/>
          <w:kern w:val="2"/>
          <w:position w:val="-4"/>
        </w:rPr>
        <w:object w:dxaOrig="220" w:dyaOrig="200" w14:anchorId="3A79435A">
          <v:shape id="_x0000_i1068" type="#_x0000_t75" style="width:11.5pt;height:9pt" o:ole="">
            <v:imagedata r:id="rId53" o:title=""/>
          </v:shape>
          <o:OLEObject Type="Embed" ProgID="Equation.3" ShapeID="_x0000_i1068" DrawAspect="Content" ObjectID="_1806162017" r:id="rId92"/>
        </w:object>
      </w:r>
      <w:r w:rsidRPr="0097561B">
        <w:rPr>
          <w:rFonts w:ascii="Times New Roman" w:hAnsi="Times New Roman" w:cs="Times New Roman"/>
          <w:kern w:val="2"/>
        </w:rPr>
        <w:t xml:space="preserve">), the </w:t>
      </w:r>
      <w:r w:rsidRPr="0097561B">
        <w:rPr>
          <w:rFonts w:ascii="Times New Roman" w:hAnsi="Times New Roman" w:cs="Times New Roman"/>
          <w:i/>
          <w:kern w:val="2"/>
        </w:rPr>
        <w:t xml:space="preserve">water </w:t>
      </w:r>
      <w:r w:rsidRPr="0097561B">
        <w:rPr>
          <w:rFonts w:ascii="Times New Roman" w:hAnsi="Times New Roman" w:cs="Times New Roman"/>
          <w:i/>
          <w:kern w:val="2"/>
        </w:rPr>
        <w:lastRenderedPageBreak/>
        <w:t>layer diffusion resistance</w:t>
      </w:r>
      <w:r w:rsidRPr="0097561B">
        <w:rPr>
          <w:rFonts w:ascii="Times New Roman" w:hAnsi="Times New Roman" w:cs="Times New Roman"/>
          <w:kern w:val="2"/>
        </w:rPr>
        <w:t xml:space="preserve"> (</w:t>
      </w:r>
      <w:r w:rsidRPr="0097561B">
        <w:rPr>
          <w:rFonts w:ascii="Times New Roman" w:hAnsi="Times New Roman" w:cs="Times New Roman"/>
          <w:kern w:val="2"/>
          <w:position w:val="-12"/>
        </w:rPr>
        <w:object w:dxaOrig="340" w:dyaOrig="360" w14:anchorId="59199CD3">
          <v:shape id="_x0000_i1069" type="#_x0000_t75" style="width:17pt;height:18.5pt" o:ole="">
            <v:imagedata r:id="rId93" o:title=""/>
          </v:shape>
          <o:OLEObject Type="Embed" ProgID="Equation.3" ShapeID="_x0000_i1069" DrawAspect="Content" ObjectID="_1806162018" r:id="rId94"/>
        </w:object>
      </w:r>
      <w:r w:rsidRPr="0097561B">
        <w:rPr>
          <w:rFonts w:ascii="Times New Roman" w:hAnsi="Times New Roman" w:cs="Times New Roman"/>
          <w:kern w:val="2"/>
        </w:rPr>
        <w:t xml:space="preserve">), the </w:t>
      </w:r>
      <w:r w:rsidRPr="0097561B">
        <w:rPr>
          <w:rFonts w:ascii="Times New Roman" w:hAnsi="Times New Roman" w:cs="Times New Roman"/>
          <w:i/>
          <w:kern w:val="2"/>
        </w:rPr>
        <w:t xml:space="preserve">water absorption-excretion coefficient </w:t>
      </w:r>
      <w:r w:rsidRPr="0097561B">
        <w:rPr>
          <w:rFonts w:ascii="Times New Roman" w:hAnsi="Times New Roman" w:cs="Times New Roman"/>
          <w:kern w:val="2"/>
        </w:rPr>
        <w:t>(</w:t>
      </w:r>
      <w:r w:rsidRPr="0097561B">
        <w:rPr>
          <w:rFonts w:ascii="Times New Roman" w:hAnsi="Times New Roman" w:cs="Times New Roman"/>
          <w:kern w:val="2"/>
          <w:position w:val="-12"/>
        </w:rPr>
        <w:object w:dxaOrig="279" w:dyaOrig="360" w14:anchorId="46A22F48">
          <v:shape id="_x0000_i1070" type="#_x0000_t75" style="width:14pt;height:18.5pt" o:ole="">
            <v:imagedata r:id="rId67" o:title=""/>
          </v:shape>
          <o:OLEObject Type="Embed" ProgID="Equation.3" ShapeID="_x0000_i1070" DrawAspect="Content" ObjectID="_1806162019" r:id="rId95"/>
        </w:object>
      </w:r>
      <w:r w:rsidRPr="0097561B">
        <w:rPr>
          <w:rFonts w:ascii="Times New Roman" w:hAnsi="Times New Roman" w:cs="Times New Roman"/>
          <w:kern w:val="2"/>
        </w:rPr>
        <w:t xml:space="preserve">), the </w:t>
      </w:r>
      <w:r w:rsidRPr="0097561B">
        <w:rPr>
          <w:rFonts w:ascii="Times New Roman" w:hAnsi="Times New Roman" w:cs="Times New Roman"/>
          <w:i/>
          <w:kern w:val="2"/>
        </w:rPr>
        <w:t>temperature correction factor</w:t>
      </w:r>
      <w:r w:rsidRPr="0097561B">
        <w:rPr>
          <w:rFonts w:ascii="Times New Roman" w:hAnsi="Times New Roman" w:cs="Times New Roman"/>
          <w:kern w:val="2"/>
        </w:rPr>
        <w:t xml:space="preserve"> (</w:t>
      </w:r>
      <w:r w:rsidRPr="0097561B">
        <w:rPr>
          <w:rFonts w:ascii="Times New Roman" w:hAnsi="Times New Roman" w:cs="Times New Roman"/>
          <w:kern w:val="2"/>
          <w:position w:val="-10"/>
        </w:rPr>
        <w:object w:dxaOrig="300" w:dyaOrig="340" w14:anchorId="56FCB4D2">
          <v:shape id="_x0000_i1071" type="#_x0000_t75" style="width:15pt;height:17pt" o:ole="">
            <v:imagedata r:id="rId85" o:title=""/>
          </v:shape>
          <o:OLEObject Type="Embed" ProgID="Equation.3" ShapeID="_x0000_i1071" DrawAspect="Content" ObjectID="_1806162020" r:id="rId96"/>
        </w:object>
      </w:r>
      <w:r w:rsidRPr="0097561B">
        <w:rPr>
          <w:rFonts w:ascii="Times New Roman" w:hAnsi="Times New Roman" w:cs="Times New Roman"/>
          <w:kern w:val="2"/>
        </w:rPr>
        <w:t xml:space="preserve">) and the </w:t>
      </w:r>
      <w:r w:rsidRPr="0097561B">
        <w:rPr>
          <w:rFonts w:ascii="Times New Roman" w:hAnsi="Times New Roman" w:cs="Times New Roman"/>
          <w:i/>
          <w:kern w:val="2"/>
        </w:rPr>
        <w:t>biomass reproduction coefficient</w:t>
      </w:r>
      <w:r w:rsidRPr="0097561B">
        <w:rPr>
          <w:rFonts w:ascii="Times New Roman" w:hAnsi="Times New Roman" w:cs="Times New Roman"/>
          <w:kern w:val="2"/>
        </w:rPr>
        <w:t xml:space="preserve"> (</w:t>
      </w:r>
      <w:r w:rsidRPr="0097561B">
        <w:rPr>
          <w:rFonts w:ascii="Times New Roman" w:hAnsi="Times New Roman" w:cs="Times New Roman"/>
          <w:kern w:val="2"/>
          <w:position w:val="-10"/>
        </w:rPr>
        <w:object w:dxaOrig="279" w:dyaOrig="340" w14:anchorId="37B1CA0F">
          <v:shape id="_x0000_i1072" type="#_x0000_t75" style="width:14pt;height:17pt" o:ole="">
            <v:imagedata r:id="rId87" o:title=""/>
          </v:shape>
          <o:OLEObject Type="Embed" ProgID="Equation.3" ShapeID="_x0000_i1072" DrawAspect="Content" ObjectID="_1806162021" r:id="rId97"/>
        </w:object>
      </w:r>
      <w:r w:rsidRPr="0097561B">
        <w:rPr>
          <w:rFonts w:ascii="Times New Roman" w:hAnsi="Times New Roman" w:cs="Times New Roman"/>
          <w:kern w:val="2"/>
        </w:rPr>
        <w:t xml:space="preserve">) are fixed according to Hendriks et al. (2001), while the </w:t>
      </w:r>
      <w:r w:rsidRPr="0097561B">
        <w:rPr>
          <w:rFonts w:ascii="Times New Roman" w:hAnsi="Times New Roman" w:cs="Times New Roman"/>
          <w:i/>
          <w:kern w:val="2"/>
        </w:rPr>
        <w:t>lipid layer permeation influx resistance</w:t>
      </w:r>
      <w:r w:rsidRPr="0097561B">
        <w:rPr>
          <w:rFonts w:ascii="Times New Roman" w:hAnsi="Times New Roman" w:cs="Times New Roman"/>
          <w:kern w:val="2"/>
        </w:rPr>
        <w:t xml:space="preserve"> (</w:t>
      </w:r>
      <w:r w:rsidRPr="0097561B">
        <w:rPr>
          <w:rFonts w:ascii="Times New Roman" w:hAnsi="Times New Roman" w:cs="Times New Roman"/>
          <w:kern w:val="2"/>
          <w:position w:val="-14"/>
        </w:rPr>
        <w:object w:dxaOrig="540" w:dyaOrig="380" w14:anchorId="3AA17F43">
          <v:shape id="_x0000_i1073" type="#_x0000_t75" style="width:27pt;height:19pt" o:ole="">
            <v:imagedata r:id="rId98" o:title=""/>
          </v:shape>
          <o:OLEObject Type="Embed" ProgID="Equation.3" ShapeID="_x0000_i1073" DrawAspect="Content" ObjectID="_1806162022" r:id="rId99"/>
        </w:object>
      </w:r>
      <w:r w:rsidRPr="0097561B">
        <w:rPr>
          <w:rFonts w:ascii="Times New Roman" w:hAnsi="Times New Roman" w:cs="Times New Roman"/>
          <w:kern w:val="2"/>
        </w:rPr>
        <w:t>) and the</w:t>
      </w:r>
      <w:r w:rsidRPr="0097561B">
        <w:rPr>
          <w:rFonts w:ascii="Times New Roman" w:hAnsi="Times New Roman" w:cs="Times New Roman"/>
          <w:i/>
          <w:kern w:val="2"/>
        </w:rPr>
        <w:t xml:space="preserve"> lipid layer permeation efflux resistance </w:t>
      </w:r>
      <w:r w:rsidRPr="0097561B">
        <w:rPr>
          <w:rFonts w:ascii="Times New Roman" w:hAnsi="Times New Roman" w:cs="Times New Roman"/>
          <w:kern w:val="2"/>
        </w:rPr>
        <w:t>(</w:t>
      </w:r>
      <w:r w:rsidRPr="0097561B">
        <w:rPr>
          <w:rFonts w:ascii="Times New Roman" w:hAnsi="Times New Roman" w:cs="Times New Roman"/>
          <w:kern w:val="2"/>
          <w:position w:val="-14"/>
        </w:rPr>
        <w:object w:dxaOrig="620" w:dyaOrig="380" w14:anchorId="609BF0B3">
          <v:shape id="_x0000_i1074" type="#_x0000_t75" style="width:31pt;height:19pt" o:ole="">
            <v:imagedata r:id="rId100" o:title=""/>
          </v:shape>
          <o:OLEObject Type="Embed" ProgID="Equation.3" ShapeID="_x0000_i1074" DrawAspect="Content" ObjectID="_1806162023" r:id="rId101"/>
        </w:object>
      </w:r>
      <w:r w:rsidRPr="0097561B">
        <w:rPr>
          <w:rFonts w:ascii="Times New Roman" w:hAnsi="Times New Roman" w:cs="Times New Roman"/>
          <w:kern w:val="2"/>
        </w:rPr>
        <w:t xml:space="preserve">) are fixed according to Hendriks and Heikens (2001). The </w:t>
      </w:r>
      <w:r w:rsidRPr="0097561B">
        <w:rPr>
          <w:rFonts w:ascii="Times New Roman" w:hAnsi="Times New Roman" w:cs="Times New Roman"/>
          <w:i/>
          <w:kern w:val="2"/>
        </w:rPr>
        <w:t>lipid resistance exponents</w:t>
      </w:r>
      <w:r w:rsidRPr="0097561B">
        <w:rPr>
          <w:rFonts w:ascii="Times New Roman" w:hAnsi="Times New Roman" w:cs="Times New Roman"/>
          <w:kern w:val="2"/>
        </w:rPr>
        <w:t xml:space="preserve"> (</w:t>
      </w:r>
      <w:r w:rsidRPr="0097561B">
        <w:rPr>
          <w:rFonts w:ascii="Times New Roman" w:hAnsi="Times New Roman" w:cs="Times New Roman"/>
          <w:kern w:val="2"/>
          <w:position w:val="-14"/>
        </w:rPr>
        <w:object w:dxaOrig="360" w:dyaOrig="400" w14:anchorId="596DE82E">
          <v:shape id="_x0000_i1075" type="#_x0000_t75" style="width:18.5pt;height:20pt" o:ole="">
            <v:imagedata r:id="rId63" o:title=""/>
          </v:shape>
          <o:OLEObject Type="Embed" ProgID="Equation.3" ShapeID="_x0000_i1075" DrawAspect="Content" ObjectID="_1806162024" r:id="rId102"/>
        </w:object>
      </w:r>
      <w:r w:rsidRPr="0097561B">
        <w:rPr>
          <w:rFonts w:ascii="Times New Roman" w:hAnsi="Times New Roman" w:cs="Times New Roman"/>
          <w:kern w:val="2"/>
        </w:rPr>
        <w:t xml:space="preserve"> and </w:t>
      </w:r>
      <w:r w:rsidRPr="0097561B">
        <w:rPr>
          <w:rFonts w:ascii="Times New Roman" w:hAnsi="Times New Roman" w:cs="Times New Roman"/>
          <w:kern w:val="2"/>
          <w:position w:val="-14"/>
        </w:rPr>
        <w:object w:dxaOrig="499" w:dyaOrig="400" w14:anchorId="68710ECA">
          <v:shape id="_x0000_i1076" type="#_x0000_t75" style="width:25pt;height:20pt" o:ole="">
            <v:imagedata r:id="rId65" o:title=""/>
          </v:shape>
          <o:OLEObject Type="Embed" ProgID="Equation.3" ShapeID="_x0000_i1076" DrawAspect="Content" ObjectID="_1806162025" r:id="rId103"/>
        </w:object>
      </w:r>
      <w:r w:rsidRPr="0097561B">
        <w:rPr>
          <w:rFonts w:ascii="Times New Roman" w:hAnsi="Times New Roman" w:cs="Times New Roman"/>
          <w:kern w:val="2"/>
        </w:rPr>
        <w:t xml:space="preserve">) and the </w:t>
      </w:r>
      <w:r w:rsidRPr="0097561B">
        <w:rPr>
          <w:rFonts w:ascii="Times New Roman" w:hAnsi="Times New Roman" w:cs="Times New Roman"/>
          <w:i/>
          <w:kern w:val="2"/>
        </w:rPr>
        <w:t>dry tissue-water partition ratios</w:t>
      </w:r>
      <w:r w:rsidRPr="0097561B">
        <w:rPr>
          <w:rFonts w:ascii="Times New Roman" w:hAnsi="Times New Roman" w:cs="Times New Roman"/>
          <w:kern w:val="2"/>
        </w:rPr>
        <w:t xml:space="preserve"> (</w:t>
      </w:r>
      <w:r w:rsidRPr="0097561B">
        <w:rPr>
          <w:rFonts w:ascii="Times New Roman" w:hAnsi="Times New Roman" w:cs="Times New Roman"/>
          <w:kern w:val="2"/>
          <w:position w:val="-12"/>
        </w:rPr>
        <w:object w:dxaOrig="400" w:dyaOrig="380" w14:anchorId="545152AB">
          <v:shape id="_x0000_i1077" type="#_x0000_t75" style="width:20pt;height:19pt" o:ole="">
            <v:imagedata r:id="rId71" o:title=""/>
          </v:shape>
          <o:OLEObject Type="Embed" ProgID="Equation.3" ShapeID="_x0000_i1077" DrawAspect="Content" ObjectID="_1806162026" r:id="rId104"/>
        </w:object>
      </w:r>
      <w:r w:rsidRPr="0097561B">
        <w:rPr>
          <w:rFonts w:ascii="Times New Roman" w:hAnsi="Times New Roman" w:cs="Times New Roman"/>
          <w:kern w:val="2"/>
        </w:rPr>
        <w:t xml:space="preserve"> and </w:t>
      </w:r>
      <w:r w:rsidRPr="0097561B">
        <w:rPr>
          <w:rFonts w:ascii="Times New Roman" w:hAnsi="Times New Roman" w:cs="Times New Roman"/>
          <w:kern w:val="2"/>
          <w:position w:val="-12"/>
        </w:rPr>
        <w:object w:dxaOrig="540" w:dyaOrig="380" w14:anchorId="4EDD4A8E">
          <v:shape id="_x0000_i1078" type="#_x0000_t75" style="width:27pt;height:19pt" o:ole="">
            <v:imagedata r:id="rId73" o:title=""/>
          </v:shape>
          <o:OLEObject Type="Embed" ProgID="Equation.3" ShapeID="_x0000_i1078" DrawAspect="Content" ObjectID="_1806162027" r:id="rId105"/>
        </w:object>
      </w:r>
      <w:r w:rsidRPr="0097561B">
        <w:rPr>
          <w:rFonts w:ascii="Times New Roman" w:hAnsi="Times New Roman" w:cs="Times New Roman"/>
          <w:kern w:val="2"/>
        </w:rPr>
        <w:t>) are calibrated, in accordance with the empirical findings of Hendriks and Heikens (2001), to obtain the best fit between the model results and experimental data for the mercury concentrations in marine organisms</w:t>
      </w:r>
      <w:r w:rsidR="0068336F">
        <w:rPr>
          <w:rFonts w:ascii="Times New Roman" w:hAnsi="Times New Roman" w:cs="Times New Roman"/>
          <w:kern w:val="2"/>
        </w:rPr>
        <w:t xml:space="preserve">. </w:t>
      </w:r>
      <w:r w:rsidRPr="0097561B">
        <w:rPr>
          <w:rFonts w:ascii="Times New Roman" w:hAnsi="Times New Roman" w:cs="Times New Roman"/>
          <w:kern w:val="2"/>
        </w:rPr>
        <w:t xml:space="preserve">The </w:t>
      </w:r>
      <w:r w:rsidRPr="0097561B">
        <w:rPr>
          <w:rFonts w:ascii="Times New Roman" w:hAnsi="Times New Roman" w:cs="Times New Roman"/>
          <w:i/>
          <w:kern w:val="2"/>
        </w:rPr>
        <w:t xml:space="preserve">dry fraction of phytoplankton </w:t>
      </w:r>
      <w:r w:rsidRPr="0097561B">
        <w:rPr>
          <w:rFonts w:ascii="Times New Roman" w:hAnsi="Times New Roman" w:cs="Times New Roman"/>
          <w:kern w:val="2"/>
        </w:rPr>
        <w:t>(</w:t>
      </w:r>
      <w:r w:rsidRPr="0097561B">
        <w:rPr>
          <w:rFonts w:ascii="Times New Roman" w:hAnsi="Times New Roman" w:cs="Times New Roman"/>
          <w:kern w:val="2"/>
          <w:position w:val="-14"/>
        </w:rPr>
        <w:object w:dxaOrig="580" w:dyaOrig="380" w14:anchorId="1A81FAA9">
          <v:shape id="_x0000_i1079" type="#_x0000_t75" style="width:29pt;height:19pt" o:ole="">
            <v:imagedata r:id="rId77" o:title=""/>
          </v:shape>
          <o:OLEObject Type="Embed" ProgID="Equation.3" ShapeID="_x0000_i1079" DrawAspect="Content" ObjectID="_1806162028" r:id="rId106"/>
        </w:object>
      </w:r>
      <w:r w:rsidRPr="0097561B">
        <w:rPr>
          <w:rFonts w:ascii="Times New Roman" w:hAnsi="Times New Roman" w:cs="Times New Roman"/>
          <w:kern w:val="2"/>
        </w:rPr>
        <w:t>) is calculated by the average phytoplankton cell weight using the empirical equation by Hendriks and Heikens (2001) for the inorganic substances.</w:t>
      </w:r>
    </w:p>
    <w:p w14:paraId="08720AE7" w14:textId="54D88A87" w:rsidR="0097561B" w:rsidRPr="0097561B" w:rsidRDefault="0097561B" w:rsidP="004F611B">
      <w:pPr>
        <w:spacing w:after="0" w:line="240" w:lineRule="auto"/>
        <w:jc w:val="both"/>
        <w:rPr>
          <w:rFonts w:ascii="Times New Roman" w:hAnsi="Times New Roman" w:cs="Times New Roman"/>
          <w:kern w:val="2"/>
        </w:rPr>
      </w:pPr>
      <w:r w:rsidRPr="0097561B">
        <w:rPr>
          <w:rFonts w:ascii="Times New Roman" w:hAnsi="Times New Roman" w:cs="Times New Roman"/>
          <w:kern w:val="2"/>
        </w:rPr>
        <w:t>Eqs. (</w:t>
      </w:r>
      <w:r w:rsidR="004F611B">
        <w:rPr>
          <w:rFonts w:ascii="Times New Roman" w:hAnsi="Times New Roman" w:cs="Times New Roman"/>
          <w:kern w:val="2"/>
        </w:rPr>
        <w:t>S</w:t>
      </w:r>
      <w:r w:rsidRPr="0097561B">
        <w:rPr>
          <w:rFonts w:ascii="Times New Roman" w:hAnsi="Times New Roman" w:cs="Times New Roman"/>
          <w:kern w:val="2"/>
        </w:rPr>
        <w:t>1)-(</w:t>
      </w:r>
      <w:r w:rsidR="004F611B">
        <w:rPr>
          <w:rFonts w:ascii="Times New Roman" w:hAnsi="Times New Roman" w:cs="Times New Roman"/>
          <w:kern w:val="2"/>
        </w:rPr>
        <w:t>S</w:t>
      </w:r>
      <w:r w:rsidRPr="0097561B">
        <w:rPr>
          <w:rFonts w:ascii="Times New Roman" w:hAnsi="Times New Roman" w:cs="Times New Roman"/>
          <w:kern w:val="2"/>
        </w:rPr>
        <w:t>5) represent the model used for calculating the IHg and MeHg concentrations in phytoplankton biomass, which are used as input in the Invertebrate modules for decapoda, mysidacea, bivalvia and amphipoda. Finally, it is to be noticed that equations (</w:t>
      </w:r>
      <w:r w:rsidR="004F611B">
        <w:rPr>
          <w:rFonts w:ascii="Times New Roman" w:hAnsi="Times New Roman" w:cs="Times New Roman"/>
          <w:kern w:val="2"/>
        </w:rPr>
        <w:t>S</w:t>
      </w:r>
      <w:r w:rsidRPr="0097561B">
        <w:rPr>
          <w:rFonts w:ascii="Times New Roman" w:hAnsi="Times New Roman" w:cs="Times New Roman"/>
          <w:kern w:val="2"/>
        </w:rPr>
        <w:t>1)-(</w:t>
      </w:r>
      <w:r w:rsidR="004F611B">
        <w:rPr>
          <w:rFonts w:ascii="Times New Roman" w:hAnsi="Times New Roman" w:cs="Times New Roman"/>
          <w:kern w:val="2"/>
        </w:rPr>
        <w:t>S</w:t>
      </w:r>
      <w:r w:rsidRPr="0097561B">
        <w:rPr>
          <w:rFonts w:ascii="Times New Roman" w:hAnsi="Times New Roman" w:cs="Times New Roman"/>
          <w:kern w:val="2"/>
        </w:rPr>
        <w:t>2) are not affected the initial condition for mercury concentrations in phytoplankton biomass.</w:t>
      </w:r>
    </w:p>
    <w:p w14:paraId="1A18FAAA" w14:textId="77777777" w:rsidR="0097561B" w:rsidRPr="0097561B" w:rsidRDefault="0097561B" w:rsidP="0097561B">
      <w:pPr>
        <w:spacing w:line="360" w:lineRule="auto"/>
        <w:jc w:val="both"/>
        <w:rPr>
          <w:kern w:val="2"/>
        </w:rPr>
      </w:pPr>
    </w:p>
    <w:p w14:paraId="4B550ED1" w14:textId="77777777" w:rsidR="0097561B" w:rsidRPr="0097561B" w:rsidRDefault="0097561B" w:rsidP="0097561B">
      <w:pPr>
        <w:spacing w:line="259" w:lineRule="auto"/>
        <w:jc w:val="both"/>
        <w:rPr>
          <w:rFonts w:ascii="Times New Roman" w:eastAsiaTheme="minorEastAsia" w:hAnsi="Times New Roman" w:cs="Times New Roman"/>
          <w:b/>
          <w:bCs/>
          <w:kern w:val="2"/>
          <w:sz w:val="28"/>
          <w:szCs w:val="28"/>
        </w:rPr>
      </w:pPr>
    </w:p>
    <w:p w14:paraId="19265792" w14:textId="77777777" w:rsidR="0097561B" w:rsidRPr="0097561B" w:rsidRDefault="0097561B" w:rsidP="0097561B">
      <w:pPr>
        <w:spacing w:line="259" w:lineRule="auto"/>
        <w:jc w:val="both"/>
        <w:rPr>
          <w:rFonts w:ascii="Times New Roman" w:eastAsiaTheme="minorEastAsia" w:hAnsi="Times New Roman" w:cs="Times New Roman"/>
          <w:b/>
          <w:bCs/>
          <w:kern w:val="2"/>
          <w:sz w:val="28"/>
          <w:szCs w:val="28"/>
        </w:rPr>
      </w:pPr>
    </w:p>
    <w:p w14:paraId="6EFA483D" w14:textId="77777777" w:rsidR="0097561B" w:rsidRPr="0097561B" w:rsidRDefault="0097561B" w:rsidP="0097561B">
      <w:pPr>
        <w:spacing w:line="259" w:lineRule="auto"/>
        <w:jc w:val="both"/>
        <w:rPr>
          <w:rFonts w:ascii="Times New Roman" w:eastAsiaTheme="minorEastAsia" w:hAnsi="Times New Roman" w:cs="Times New Roman"/>
          <w:b/>
          <w:bCs/>
          <w:kern w:val="2"/>
          <w:sz w:val="28"/>
          <w:szCs w:val="28"/>
        </w:rPr>
      </w:pPr>
    </w:p>
    <w:p w14:paraId="12B241F3" w14:textId="77777777" w:rsidR="0097561B" w:rsidRPr="0097561B" w:rsidRDefault="0097561B" w:rsidP="0097561B">
      <w:pPr>
        <w:spacing w:line="259" w:lineRule="auto"/>
        <w:jc w:val="both"/>
        <w:rPr>
          <w:rFonts w:ascii="Times New Roman" w:eastAsiaTheme="minorEastAsia" w:hAnsi="Times New Roman" w:cs="Times New Roman"/>
          <w:b/>
          <w:bCs/>
          <w:kern w:val="2"/>
          <w:sz w:val="28"/>
          <w:szCs w:val="28"/>
        </w:rPr>
      </w:pPr>
    </w:p>
    <w:p w14:paraId="5B98CF6F" w14:textId="77777777" w:rsidR="0097561B" w:rsidRPr="0097561B" w:rsidRDefault="0097561B" w:rsidP="0097561B">
      <w:pPr>
        <w:spacing w:line="259" w:lineRule="auto"/>
        <w:jc w:val="both"/>
        <w:rPr>
          <w:rFonts w:ascii="Times New Roman" w:eastAsiaTheme="minorEastAsia" w:hAnsi="Times New Roman" w:cs="Times New Roman"/>
          <w:b/>
          <w:bCs/>
          <w:kern w:val="2"/>
          <w:sz w:val="28"/>
          <w:szCs w:val="28"/>
        </w:rPr>
      </w:pPr>
    </w:p>
    <w:p w14:paraId="105AAC18" w14:textId="77777777" w:rsidR="0097561B" w:rsidRPr="0097561B" w:rsidRDefault="0097561B" w:rsidP="0097561B">
      <w:pPr>
        <w:spacing w:line="259" w:lineRule="auto"/>
        <w:jc w:val="both"/>
        <w:rPr>
          <w:rFonts w:ascii="Times New Roman" w:eastAsiaTheme="minorEastAsia" w:hAnsi="Times New Roman" w:cs="Times New Roman"/>
          <w:b/>
          <w:bCs/>
          <w:kern w:val="2"/>
          <w:sz w:val="28"/>
          <w:szCs w:val="28"/>
        </w:rPr>
      </w:pPr>
    </w:p>
    <w:p w14:paraId="0188D53C" w14:textId="77777777" w:rsidR="0097561B" w:rsidRPr="0097561B" w:rsidRDefault="0097561B" w:rsidP="0097561B">
      <w:pPr>
        <w:spacing w:line="259" w:lineRule="auto"/>
        <w:jc w:val="both"/>
        <w:rPr>
          <w:rFonts w:ascii="Times New Roman" w:eastAsiaTheme="minorEastAsia" w:hAnsi="Times New Roman" w:cs="Times New Roman"/>
          <w:b/>
          <w:bCs/>
          <w:kern w:val="2"/>
          <w:sz w:val="28"/>
          <w:szCs w:val="28"/>
        </w:rPr>
      </w:pPr>
    </w:p>
    <w:p w14:paraId="79692154" w14:textId="77777777" w:rsidR="0097561B" w:rsidRPr="0097561B" w:rsidRDefault="0097561B" w:rsidP="0097561B">
      <w:pPr>
        <w:spacing w:line="259" w:lineRule="auto"/>
        <w:jc w:val="both"/>
        <w:rPr>
          <w:rFonts w:ascii="Times New Roman" w:eastAsiaTheme="minorEastAsia" w:hAnsi="Times New Roman" w:cs="Times New Roman"/>
          <w:b/>
          <w:bCs/>
          <w:kern w:val="2"/>
          <w:sz w:val="28"/>
          <w:szCs w:val="28"/>
        </w:rPr>
      </w:pPr>
    </w:p>
    <w:p w14:paraId="51309F1C" w14:textId="77777777" w:rsidR="0097561B" w:rsidRPr="0097561B" w:rsidRDefault="0097561B" w:rsidP="0097561B">
      <w:pPr>
        <w:spacing w:line="259" w:lineRule="auto"/>
        <w:jc w:val="both"/>
        <w:rPr>
          <w:rFonts w:ascii="Times New Roman" w:eastAsiaTheme="minorEastAsia" w:hAnsi="Times New Roman" w:cs="Times New Roman"/>
          <w:b/>
          <w:bCs/>
          <w:kern w:val="2"/>
          <w:sz w:val="28"/>
          <w:szCs w:val="28"/>
        </w:rPr>
      </w:pPr>
    </w:p>
    <w:p w14:paraId="5154C379" w14:textId="77777777" w:rsidR="0097561B" w:rsidRPr="0097561B" w:rsidRDefault="0097561B" w:rsidP="0097561B">
      <w:pPr>
        <w:spacing w:line="259" w:lineRule="auto"/>
        <w:jc w:val="both"/>
        <w:rPr>
          <w:rFonts w:ascii="Times New Roman" w:eastAsiaTheme="minorEastAsia" w:hAnsi="Times New Roman" w:cs="Times New Roman"/>
          <w:b/>
          <w:bCs/>
          <w:kern w:val="2"/>
          <w:sz w:val="28"/>
          <w:szCs w:val="28"/>
        </w:rPr>
      </w:pPr>
    </w:p>
    <w:p w14:paraId="3BDBCBAE" w14:textId="77777777" w:rsidR="0097561B" w:rsidRPr="0097561B" w:rsidRDefault="0097561B" w:rsidP="0097561B">
      <w:pPr>
        <w:spacing w:line="259" w:lineRule="auto"/>
        <w:jc w:val="both"/>
        <w:rPr>
          <w:rFonts w:ascii="Times New Roman" w:eastAsiaTheme="minorEastAsia" w:hAnsi="Times New Roman" w:cs="Times New Roman"/>
          <w:b/>
          <w:bCs/>
          <w:kern w:val="2"/>
          <w:sz w:val="28"/>
          <w:szCs w:val="28"/>
        </w:rPr>
      </w:pPr>
    </w:p>
    <w:p w14:paraId="7A219A10" w14:textId="77777777" w:rsidR="0097561B" w:rsidRPr="0097561B" w:rsidRDefault="0097561B" w:rsidP="0097561B">
      <w:pPr>
        <w:spacing w:line="259" w:lineRule="auto"/>
        <w:jc w:val="both"/>
        <w:rPr>
          <w:rFonts w:ascii="Times New Roman" w:eastAsiaTheme="minorEastAsia" w:hAnsi="Times New Roman" w:cs="Times New Roman"/>
          <w:b/>
          <w:bCs/>
          <w:kern w:val="2"/>
          <w:sz w:val="28"/>
          <w:szCs w:val="28"/>
        </w:rPr>
      </w:pPr>
    </w:p>
    <w:p w14:paraId="76205F6E" w14:textId="77777777" w:rsidR="0097561B" w:rsidRPr="0097561B" w:rsidRDefault="0097561B" w:rsidP="0097561B">
      <w:pPr>
        <w:spacing w:line="259" w:lineRule="auto"/>
        <w:jc w:val="both"/>
        <w:rPr>
          <w:rFonts w:ascii="Times New Roman" w:eastAsiaTheme="minorEastAsia" w:hAnsi="Times New Roman" w:cs="Times New Roman"/>
          <w:b/>
          <w:bCs/>
          <w:kern w:val="2"/>
          <w:sz w:val="28"/>
          <w:szCs w:val="28"/>
        </w:rPr>
      </w:pPr>
    </w:p>
    <w:p w14:paraId="52F9F679" w14:textId="77777777" w:rsidR="0097561B" w:rsidRPr="0097561B" w:rsidRDefault="0097561B" w:rsidP="0097561B">
      <w:pPr>
        <w:spacing w:line="259" w:lineRule="auto"/>
        <w:jc w:val="both"/>
        <w:rPr>
          <w:rFonts w:ascii="Times New Roman" w:eastAsiaTheme="minorEastAsia" w:hAnsi="Times New Roman" w:cs="Times New Roman"/>
          <w:b/>
          <w:bCs/>
          <w:kern w:val="2"/>
          <w:sz w:val="28"/>
          <w:szCs w:val="28"/>
        </w:rPr>
      </w:pPr>
    </w:p>
    <w:p w14:paraId="5A714F01" w14:textId="77777777" w:rsidR="0097561B" w:rsidRPr="0097561B" w:rsidRDefault="0097561B" w:rsidP="0097561B">
      <w:pPr>
        <w:spacing w:line="259" w:lineRule="auto"/>
        <w:jc w:val="both"/>
        <w:rPr>
          <w:rFonts w:ascii="Times New Roman" w:eastAsiaTheme="minorEastAsia" w:hAnsi="Times New Roman" w:cs="Times New Roman"/>
          <w:b/>
          <w:bCs/>
          <w:kern w:val="2"/>
          <w:sz w:val="28"/>
          <w:szCs w:val="28"/>
        </w:rPr>
      </w:pPr>
    </w:p>
    <w:p w14:paraId="47F0CB67" w14:textId="77777777" w:rsidR="0097561B" w:rsidRPr="0097561B" w:rsidRDefault="0097561B" w:rsidP="0097561B">
      <w:pPr>
        <w:spacing w:line="259" w:lineRule="auto"/>
        <w:jc w:val="both"/>
        <w:rPr>
          <w:rFonts w:ascii="Times New Roman" w:eastAsiaTheme="minorEastAsia" w:hAnsi="Times New Roman" w:cs="Times New Roman"/>
          <w:b/>
          <w:bCs/>
          <w:kern w:val="2"/>
          <w:sz w:val="28"/>
          <w:szCs w:val="28"/>
        </w:rPr>
      </w:pPr>
    </w:p>
    <w:p w14:paraId="51E60434" w14:textId="77777777" w:rsidR="004F611B" w:rsidRDefault="004F611B" w:rsidP="0097561B">
      <w:pPr>
        <w:spacing w:after="0" w:line="240" w:lineRule="auto"/>
        <w:rPr>
          <w:rFonts w:ascii="Times New Roman" w:eastAsia="MS Mincho" w:hAnsi="Times New Roman" w:cs="Times New Roman"/>
          <w:b/>
          <w:bCs/>
          <w:sz w:val="28"/>
          <w:szCs w:val="28"/>
          <w:lang w:eastAsia="ja-JP"/>
          <w14:ligatures w14:val="none"/>
        </w:rPr>
      </w:pPr>
    </w:p>
    <w:p w14:paraId="0B0CB208" w14:textId="77777777" w:rsidR="000260CB" w:rsidRDefault="000260CB" w:rsidP="0097561B">
      <w:pPr>
        <w:spacing w:after="0" w:line="240" w:lineRule="auto"/>
        <w:rPr>
          <w:rFonts w:ascii="Times New Roman" w:eastAsia="MS Mincho" w:hAnsi="Times New Roman" w:cs="Times New Roman"/>
          <w:b/>
          <w:bCs/>
          <w:sz w:val="28"/>
          <w:szCs w:val="28"/>
          <w:lang w:eastAsia="ja-JP"/>
          <w14:ligatures w14:val="none"/>
        </w:rPr>
      </w:pPr>
    </w:p>
    <w:p w14:paraId="57BF6784" w14:textId="77777777" w:rsidR="000260CB" w:rsidRDefault="000260CB" w:rsidP="0097561B">
      <w:pPr>
        <w:spacing w:after="0" w:line="240" w:lineRule="auto"/>
        <w:rPr>
          <w:rFonts w:ascii="Times New Roman" w:eastAsia="MS Mincho" w:hAnsi="Times New Roman" w:cs="Times New Roman"/>
          <w:b/>
          <w:bCs/>
          <w:sz w:val="28"/>
          <w:szCs w:val="28"/>
          <w:lang w:eastAsia="ja-JP"/>
          <w14:ligatures w14:val="none"/>
        </w:rPr>
      </w:pPr>
    </w:p>
    <w:p w14:paraId="3CD4E299" w14:textId="77777777" w:rsidR="0068336F" w:rsidRDefault="0068336F" w:rsidP="0097561B">
      <w:pPr>
        <w:spacing w:after="0" w:line="240" w:lineRule="auto"/>
        <w:rPr>
          <w:rFonts w:ascii="Times New Roman" w:eastAsia="MS Mincho" w:hAnsi="Times New Roman" w:cs="Times New Roman"/>
          <w:b/>
          <w:bCs/>
          <w:sz w:val="28"/>
          <w:szCs w:val="28"/>
          <w:lang w:eastAsia="ja-JP"/>
          <w14:ligatures w14:val="none"/>
        </w:rPr>
      </w:pPr>
    </w:p>
    <w:p w14:paraId="60C23F62" w14:textId="634F5A42" w:rsidR="0097561B" w:rsidRPr="000260CB" w:rsidRDefault="0097561B" w:rsidP="0097561B">
      <w:pPr>
        <w:pStyle w:val="ListParagraph"/>
        <w:numPr>
          <w:ilvl w:val="0"/>
          <w:numId w:val="1"/>
        </w:numPr>
        <w:spacing w:after="0" w:line="240" w:lineRule="auto"/>
        <w:rPr>
          <w:rFonts w:ascii="Times New Roman" w:eastAsia="MS Mincho" w:hAnsi="Times New Roman" w:cs="Times New Roman"/>
          <w:b/>
          <w:bCs/>
          <w:sz w:val="28"/>
          <w:szCs w:val="28"/>
          <w:lang w:eastAsia="ja-JP"/>
          <w14:ligatures w14:val="none"/>
        </w:rPr>
      </w:pPr>
      <w:r w:rsidRPr="0068336F">
        <w:rPr>
          <w:rFonts w:ascii="Times New Roman" w:eastAsia="MS Mincho" w:hAnsi="Times New Roman" w:cs="Times New Roman"/>
          <w:b/>
          <w:bCs/>
          <w:sz w:val="28"/>
          <w:szCs w:val="28"/>
          <w:lang w:eastAsia="ja-JP"/>
          <w14:ligatures w14:val="none"/>
        </w:rPr>
        <w:lastRenderedPageBreak/>
        <w:t xml:space="preserve">Description of the Invertebrate model </w:t>
      </w:r>
    </w:p>
    <w:p w14:paraId="17068D1D" w14:textId="77777777" w:rsidR="0097561B" w:rsidRPr="0097561B" w:rsidRDefault="0097561B" w:rsidP="002829EC">
      <w:pPr>
        <w:spacing w:after="0" w:line="240" w:lineRule="auto"/>
        <w:jc w:val="both"/>
        <w:rPr>
          <w:rFonts w:ascii="Times New Roman" w:hAnsi="Times New Roman" w:cs="Times New Roman"/>
          <w:kern w:val="2"/>
        </w:rPr>
      </w:pPr>
      <w:r w:rsidRPr="0097561B">
        <w:rPr>
          <w:rFonts w:ascii="Times New Roman" w:hAnsi="Times New Roman" w:cs="Times New Roman"/>
          <w:kern w:val="2"/>
        </w:rPr>
        <w:t xml:space="preserve">The dynamics of mercury concentration in the main six preys of </w:t>
      </w:r>
      <w:r w:rsidRPr="0097561B">
        <w:rPr>
          <w:rFonts w:ascii="Times New Roman" w:hAnsi="Times New Roman" w:cs="Times New Roman"/>
          <w:i/>
          <w:kern w:val="2"/>
        </w:rPr>
        <w:t>M. barbatus</w:t>
      </w:r>
      <w:r w:rsidRPr="0097561B">
        <w:rPr>
          <w:rFonts w:ascii="Times New Roman" w:hAnsi="Times New Roman" w:cs="Times New Roman"/>
          <w:kern w:val="2"/>
        </w:rPr>
        <w:t>, has been reproduced using the kinetic model devised for invertebrates, i.e. the Invertebrate model (Hendriks and Heikens, 2001; Radomisky and Ciffroy, 2015b). Specifically, we investigated the behaviour of the two main mercury species present in the body of invertebrate populations, i.e.</w:t>
      </w:r>
      <w:r w:rsidRPr="0097561B">
        <w:rPr>
          <w:rFonts w:ascii="Times New Roman" w:hAnsi="Times New Roman" w:cs="Times New Roman"/>
          <w:kern w:val="2"/>
          <w:position w:val="-12"/>
          <w:lang w:val="it-IT"/>
        </w:rPr>
        <w:object w:dxaOrig="1240" w:dyaOrig="380" w14:anchorId="0779ED68">
          <v:shape id="_x0000_i1080" type="#_x0000_t75" style="width:62pt;height:19pt" o:ole="">
            <v:imagedata r:id="rId107" o:title=""/>
          </v:shape>
          <o:OLEObject Type="Embed" ProgID="Equation.3" ShapeID="_x0000_i1080" DrawAspect="Content" ObjectID="_1806162029" r:id="rId108"/>
        </w:object>
      </w:r>
      <w:r w:rsidRPr="0097561B">
        <w:rPr>
          <w:rFonts w:ascii="Times New Roman" w:hAnsi="Times New Roman" w:cs="Times New Roman"/>
          <w:kern w:val="2"/>
        </w:rPr>
        <w:t xml:space="preserve"> and </w:t>
      </w:r>
      <w:r w:rsidRPr="0097561B">
        <w:rPr>
          <w:rFonts w:ascii="Times New Roman" w:hAnsi="Times New Roman" w:cs="Times New Roman"/>
          <w:kern w:val="2"/>
          <w:position w:val="-12"/>
          <w:lang w:val="it-IT"/>
        </w:rPr>
        <w:object w:dxaOrig="1440" w:dyaOrig="360" w14:anchorId="6B95513F">
          <v:shape id="_x0000_i1081" type="#_x0000_t75" style="width:1in;height:18.5pt" o:ole="">
            <v:imagedata r:id="rId109" o:title=""/>
          </v:shape>
          <o:OLEObject Type="Embed" ProgID="Equation.3" ShapeID="_x0000_i1081" DrawAspect="Content" ObjectID="_1806162030" r:id="rId110"/>
        </w:object>
      </w:r>
      <w:r w:rsidRPr="0097561B">
        <w:rPr>
          <w:rFonts w:ascii="Times New Roman" w:hAnsi="Times New Roman" w:cs="Times New Roman"/>
          <w:kern w:val="2"/>
        </w:rPr>
        <w:t xml:space="preserve">, which denote the IHg and MeHg concentrations in </w:t>
      </w:r>
      <w:r w:rsidRPr="0097561B">
        <w:rPr>
          <w:rFonts w:ascii="Times New Roman" w:hAnsi="Times New Roman" w:cs="Times New Roman"/>
          <w:i/>
          <w:kern w:val="2"/>
        </w:rPr>
        <w:t>i-th</w:t>
      </w:r>
      <w:r w:rsidRPr="0097561B">
        <w:rPr>
          <w:rFonts w:ascii="Times New Roman" w:hAnsi="Times New Roman" w:cs="Times New Roman"/>
          <w:kern w:val="2"/>
        </w:rPr>
        <w:t xml:space="preserve"> invertebrate population (</w:t>
      </w:r>
      <w:r w:rsidRPr="0097561B">
        <w:rPr>
          <w:rFonts w:ascii="Times New Roman" w:hAnsi="Times New Roman" w:cs="Times New Roman"/>
          <w:i/>
          <w:kern w:val="2"/>
        </w:rPr>
        <w:t>M. barbatus</w:t>
      </w:r>
      <w:r w:rsidRPr="0097561B">
        <w:rPr>
          <w:rFonts w:ascii="Times New Roman" w:hAnsi="Times New Roman" w:cs="Times New Roman"/>
          <w:kern w:val="2"/>
        </w:rPr>
        <w:t xml:space="preserve"> prey) at the position (x,y) of the seabed of Augusta Bay and at a specific </w:t>
      </w:r>
      <w:r w:rsidRPr="0097561B">
        <w:rPr>
          <w:rFonts w:ascii="Times New Roman" w:hAnsi="Times New Roman" w:cs="Times New Roman"/>
          <w:i/>
          <w:kern w:val="2"/>
        </w:rPr>
        <w:t>M. barbatus</w:t>
      </w:r>
      <w:r w:rsidRPr="0097561B">
        <w:rPr>
          <w:rFonts w:ascii="Times New Roman" w:hAnsi="Times New Roman" w:cs="Times New Roman"/>
          <w:kern w:val="2"/>
        </w:rPr>
        <w:t xml:space="preserve"> age (t’).</w:t>
      </w:r>
    </w:p>
    <w:p w14:paraId="71604455" w14:textId="77777777" w:rsidR="0097561B" w:rsidRPr="0097561B" w:rsidRDefault="0097561B" w:rsidP="002829EC">
      <w:pPr>
        <w:spacing w:after="0" w:line="240" w:lineRule="auto"/>
        <w:jc w:val="both"/>
        <w:rPr>
          <w:rFonts w:ascii="Times New Roman" w:hAnsi="Times New Roman" w:cs="Times New Roman"/>
          <w:kern w:val="2"/>
        </w:rPr>
      </w:pPr>
      <w:r w:rsidRPr="0097561B">
        <w:rPr>
          <w:rFonts w:ascii="Times New Roman" w:hAnsi="Times New Roman" w:cs="Times New Roman"/>
          <w:kern w:val="2"/>
        </w:rPr>
        <w:t xml:space="preserve">In general, the mercury concentrations in all six </w:t>
      </w:r>
      <w:r w:rsidRPr="0097561B">
        <w:rPr>
          <w:rFonts w:ascii="Times New Roman" w:hAnsi="Times New Roman" w:cs="Times New Roman"/>
          <w:i/>
          <w:kern w:val="2"/>
        </w:rPr>
        <w:t>M. barbatus</w:t>
      </w:r>
      <w:r w:rsidRPr="0097561B">
        <w:rPr>
          <w:rFonts w:ascii="Times New Roman" w:hAnsi="Times New Roman" w:cs="Times New Roman"/>
          <w:kern w:val="2"/>
        </w:rPr>
        <w:t xml:space="preserve"> preys (invertebrates) depend strongly on the mercury concentrations both in the ingested marine organisms (phytoplankton, zoobenthos, etc.) and the assimilated detritus, while they are weakly affected by mercury species (</w:t>
      </w:r>
      <w:r w:rsidRPr="0097561B">
        <w:rPr>
          <w:rFonts w:ascii="Times New Roman" w:hAnsi="Times New Roman" w:cs="Times New Roman"/>
          <w:i/>
          <w:kern w:val="2"/>
        </w:rPr>
        <w:t>Hg</w:t>
      </w:r>
      <w:r w:rsidRPr="0097561B">
        <w:rPr>
          <w:rFonts w:ascii="Times New Roman" w:hAnsi="Times New Roman" w:cs="Times New Roman"/>
          <w:i/>
          <w:kern w:val="2"/>
          <w:vertAlign w:val="superscript"/>
        </w:rPr>
        <w:t>II</w:t>
      </w:r>
      <w:r w:rsidRPr="0097561B">
        <w:rPr>
          <w:rFonts w:ascii="Times New Roman" w:hAnsi="Times New Roman" w:cs="Times New Roman"/>
          <w:kern w:val="2"/>
        </w:rPr>
        <w:t xml:space="preserve"> and </w:t>
      </w:r>
      <w:r w:rsidRPr="0097561B">
        <w:rPr>
          <w:rFonts w:ascii="Times New Roman" w:hAnsi="Times New Roman" w:cs="Times New Roman"/>
          <w:i/>
          <w:kern w:val="2"/>
        </w:rPr>
        <w:t>MeHg</w:t>
      </w:r>
      <w:r w:rsidRPr="0097561B">
        <w:rPr>
          <w:rFonts w:ascii="Times New Roman" w:hAnsi="Times New Roman" w:cs="Times New Roman"/>
          <w:kern w:val="2"/>
        </w:rPr>
        <w:t xml:space="preserve">) dissolved in seawater, which are calculated by the HR3DHG model (Denaro et al., 2020). Since the </w:t>
      </w:r>
      <w:r w:rsidRPr="0097561B">
        <w:rPr>
          <w:rFonts w:ascii="Times New Roman" w:hAnsi="Times New Roman" w:cs="Times New Roman"/>
          <w:i/>
          <w:kern w:val="2"/>
        </w:rPr>
        <w:t>M. barbatus</w:t>
      </w:r>
      <w:r w:rsidRPr="0097561B">
        <w:rPr>
          <w:rFonts w:ascii="Times New Roman" w:hAnsi="Times New Roman" w:cs="Times New Roman"/>
          <w:kern w:val="2"/>
        </w:rPr>
        <w:t xml:space="preserve"> feeds on preys living in the seabed of coastal areas, the mercury concentrations in invertebrates are calculated in each node (x,y) of the same 2D grid used in the  HR3DHG model for the sediment surface layer of Augusta Bay, i.e. a mesh of 10 and 18 elements regularly spaced of  </w:t>
      </w:r>
      <w:smartTag w:uri="urn:schemas-microsoft-com:office:smarttags" w:element="metricconverter">
        <w:smartTagPr>
          <w:attr w:name="ProductID" w:val="454.6 m"/>
        </w:smartTagPr>
        <w:r w:rsidRPr="0097561B">
          <w:rPr>
            <w:rFonts w:ascii="Times New Roman" w:hAnsi="Times New Roman" w:cs="Times New Roman"/>
            <w:kern w:val="2"/>
          </w:rPr>
          <w:t>454.6 m</w:t>
        </w:r>
      </w:smartTag>
      <w:r w:rsidRPr="0097561B">
        <w:rPr>
          <w:rFonts w:ascii="Times New Roman" w:hAnsi="Times New Roman" w:cs="Times New Roman"/>
          <w:kern w:val="2"/>
        </w:rPr>
        <w:t xml:space="preserve"> in both x- and y-direction.</w:t>
      </w:r>
    </w:p>
    <w:p w14:paraId="152A76EE" w14:textId="77777777" w:rsidR="0097561B" w:rsidRPr="0097561B" w:rsidRDefault="0097561B" w:rsidP="002829EC">
      <w:pPr>
        <w:autoSpaceDE w:val="0"/>
        <w:autoSpaceDN w:val="0"/>
        <w:adjustRightInd w:val="0"/>
        <w:spacing w:after="0" w:line="240" w:lineRule="auto"/>
        <w:jc w:val="both"/>
        <w:rPr>
          <w:rFonts w:ascii="Times New Roman" w:hAnsi="Times New Roman" w:cs="Times New Roman"/>
          <w:kern w:val="2"/>
        </w:rPr>
      </w:pPr>
      <w:r w:rsidRPr="0097561B">
        <w:rPr>
          <w:rFonts w:ascii="Times New Roman" w:hAnsi="Times New Roman" w:cs="Times New Roman"/>
          <w:kern w:val="2"/>
        </w:rPr>
        <w:t>The Invertebrate model is coded in C++ and adopts the forward Euler method for temporal discretization. Since the six Invertebrate modules are coupled in real time both with the biogeochemical modules (HR3DHG model) and the Phytoplankton module, the same time step (300 sec) has been fixed for all modules. The Invertebrate model gives solutions in non-steady conditions because the spatial distributions of mercury concentrations in seawater, suspended particulate matter (SPM), sediments and phytoplankton are obtained at non-steady state (Denaro et al., 2020).</w:t>
      </w:r>
    </w:p>
    <w:p w14:paraId="19213A4A" w14:textId="77777777" w:rsidR="0097561B" w:rsidRPr="0097561B" w:rsidRDefault="0097561B" w:rsidP="002829EC">
      <w:pPr>
        <w:autoSpaceDE w:val="0"/>
        <w:autoSpaceDN w:val="0"/>
        <w:adjustRightInd w:val="0"/>
        <w:spacing w:after="0" w:line="240" w:lineRule="auto"/>
        <w:jc w:val="both"/>
        <w:rPr>
          <w:rFonts w:ascii="Times New Roman" w:hAnsi="Times New Roman" w:cs="Times New Roman"/>
          <w:kern w:val="2"/>
        </w:rPr>
      </w:pPr>
      <w:r w:rsidRPr="0097561B">
        <w:rPr>
          <w:rFonts w:ascii="Times New Roman" w:hAnsi="Times New Roman" w:cs="Times New Roman"/>
          <w:kern w:val="2"/>
        </w:rPr>
        <w:t xml:space="preserve">The dynamics of </w:t>
      </w:r>
      <w:r w:rsidRPr="0097561B">
        <w:rPr>
          <w:rFonts w:ascii="Times New Roman" w:hAnsi="Times New Roman" w:cs="Times New Roman"/>
          <w:kern w:val="2"/>
          <w:position w:val="-12"/>
          <w:lang w:val="it-IT"/>
        </w:rPr>
        <w:object w:dxaOrig="520" w:dyaOrig="380" w14:anchorId="5A5ACD01">
          <v:shape id="_x0000_i1082" type="#_x0000_t75" style="width:26pt;height:19pt" o:ole="">
            <v:imagedata r:id="rId111" o:title=""/>
          </v:shape>
          <o:OLEObject Type="Embed" ProgID="Equation.3" ShapeID="_x0000_i1082" DrawAspect="Content" ObjectID="_1806162031" r:id="rId112"/>
        </w:object>
      </w:r>
      <w:r w:rsidRPr="0097561B">
        <w:rPr>
          <w:rFonts w:ascii="Times New Roman" w:hAnsi="Times New Roman" w:cs="Times New Roman"/>
          <w:kern w:val="2"/>
        </w:rPr>
        <w:t xml:space="preserve"> and </w:t>
      </w:r>
      <w:r w:rsidRPr="0097561B">
        <w:rPr>
          <w:rFonts w:ascii="Times New Roman" w:hAnsi="Times New Roman" w:cs="Times New Roman"/>
          <w:kern w:val="2"/>
          <w:position w:val="-12"/>
          <w:lang w:val="it-IT"/>
        </w:rPr>
        <w:object w:dxaOrig="740" w:dyaOrig="360" w14:anchorId="68778796">
          <v:shape id="_x0000_i1083" type="#_x0000_t75" style="width:37pt;height:18.5pt" o:ole="">
            <v:imagedata r:id="rId113" o:title=""/>
          </v:shape>
          <o:OLEObject Type="Embed" ProgID="Equation.3" ShapeID="_x0000_i1083" DrawAspect="Content" ObjectID="_1806162032" r:id="rId114"/>
        </w:object>
      </w:r>
      <w:r w:rsidRPr="0097561B">
        <w:rPr>
          <w:rFonts w:ascii="Times New Roman" w:hAnsi="Times New Roman" w:cs="Times New Roman"/>
          <w:kern w:val="2"/>
        </w:rPr>
        <w:t xml:space="preserve"> is modelled by considering five biological processes (Hendriks and Heikens, 2001; Radomisky and Ciffroy, 2015b): i) absorption of the mercury through the invertebrate respiratory system (uptake term); ii) absorption of the mercury incorporated in food and detritus through the invertebrate gastro-intestinal tract (GIT) (ingestion terms); iii) elimination of the mercury  through the invertebrate respiratory system (excretion term); iv) elimination of the mercury incorporated in food and detritus through the invertebrate gastro-intestinal tract (GIT) (egestion term); v) elimination of the mercury for dilution through the size growth of invertebrate (growth term). </w:t>
      </w:r>
    </w:p>
    <w:p w14:paraId="2AC5FAB5" w14:textId="65AF5205" w:rsidR="0097561B" w:rsidRPr="0097561B" w:rsidRDefault="0097561B" w:rsidP="002829EC">
      <w:pPr>
        <w:spacing w:after="0" w:line="240" w:lineRule="auto"/>
        <w:jc w:val="both"/>
        <w:rPr>
          <w:rFonts w:ascii="Times New Roman" w:hAnsi="Times New Roman" w:cs="Times New Roman"/>
          <w:kern w:val="2"/>
        </w:rPr>
      </w:pPr>
      <w:r w:rsidRPr="0097561B">
        <w:rPr>
          <w:rFonts w:ascii="Times New Roman" w:hAnsi="Times New Roman" w:cs="Times New Roman"/>
          <w:kern w:val="2"/>
        </w:rPr>
        <w:t xml:space="preserve">In the Invertebrate model, the mercury absorption process for respiration is described by an uptake term with a first-order kinetic, as well as for the Phytoplankton model. Here, the uptake rate constant for both mercury species is considered inversely proportional to the sum of </w:t>
      </w:r>
      <w:r w:rsidRPr="0097561B">
        <w:rPr>
          <w:rFonts w:ascii="Times New Roman" w:hAnsi="Times New Roman" w:cs="Times New Roman"/>
          <w:i/>
          <w:kern w:val="2"/>
        </w:rPr>
        <w:t>water layer resistance</w:t>
      </w:r>
      <w:r w:rsidRPr="0097561B">
        <w:rPr>
          <w:rFonts w:ascii="Times New Roman" w:hAnsi="Times New Roman" w:cs="Times New Roman"/>
          <w:kern w:val="2"/>
        </w:rPr>
        <w:t xml:space="preserve">, </w:t>
      </w:r>
      <w:r w:rsidRPr="0097561B">
        <w:rPr>
          <w:rFonts w:ascii="Times New Roman" w:hAnsi="Times New Roman" w:cs="Times New Roman"/>
          <w:i/>
          <w:kern w:val="2"/>
        </w:rPr>
        <w:t>lipid layer permeation influx resistance</w:t>
      </w:r>
      <w:r w:rsidRPr="0097561B">
        <w:rPr>
          <w:rFonts w:ascii="Times New Roman" w:hAnsi="Times New Roman" w:cs="Times New Roman"/>
          <w:kern w:val="2"/>
        </w:rPr>
        <w:t xml:space="preserve"> and </w:t>
      </w:r>
      <w:r w:rsidRPr="0097561B">
        <w:rPr>
          <w:rFonts w:ascii="Times New Roman" w:hAnsi="Times New Roman" w:cs="Times New Roman"/>
          <w:i/>
          <w:kern w:val="2"/>
        </w:rPr>
        <w:t>flow delay</w:t>
      </w:r>
      <w:r w:rsidRPr="0097561B">
        <w:rPr>
          <w:rFonts w:ascii="Times New Roman" w:hAnsi="Times New Roman" w:cs="Times New Roman"/>
          <w:kern w:val="2"/>
        </w:rPr>
        <w:t xml:space="preserve">, and directly proportional to the </w:t>
      </w:r>
      <w:r w:rsidRPr="0097561B">
        <w:rPr>
          <w:rFonts w:ascii="Times New Roman" w:hAnsi="Times New Roman" w:cs="Times New Roman"/>
          <w:i/>
          <w:kern w:val="2"/>
        </w:rPr>
        <w:t>average invertebrate weight</w:t>
      </w:r>
      <w:r w:rsidRPr="0097561B">
        <w:rPr>
          <w:rFonts w:ascii="Times New Roman" w:hAnsi="Times New Roman" w:cs="Times New Roman"/>
          <w:kern w:val="2"/>
        </w:rPr>
        <w:t xml:space="preserve"> with exponent -κ. Moreover, also in the Invertebrate model the </w:t>
      </w:r>
      <w:r w:rsidRPr="0097561B">
        <w:rPr>
          <w:rFonts w:ascii="Times New Roman" w:hAnsi="Times New Roman" w:cs="Times New Roman"/>
          <w:i/>
          <w:kern w:val="2"/>
        </w:rPr>
        <w:t>water layer resistance</w:t>
      </w:r>
      <w:r w:rsidRPr="0097561B">
        <w:rPr>
          <w:rFonts w:ascii="Times New Roman" w:hAnsi="Times New Roman" w:cs="Times New Roman"/>
          <w:kern w:val="2"/>
        </w:rPr>
        <w:t xml:space="preserve"> and the </w:t>
      </w:r>
      <w:r w:rsidRPr="0097561B">
        <w:rPr>
          <w:rFonts w:ascii="Times New Roman" w:hAnsi="Times New Roman" w:cs="Times New Roman"/>
          <w:i/>
          <w:kern w:val="2"/>
        </w:rPr>
        <w:t>flow delay</w:t>
      </w:r>
      <w:r w:rsidRPr="0097561B">
        <w:rPr>
          <w:rFonts w:ascii="Times New Roman" w:hAnsi="Times New Roman" w:cs="Times New Roman"/>
          <w:kern w:val="2"/>
        </w:rPr>
        <w:t xml:space="preserve"> are set as constant, while the </w:t>
      </w:r>
      <w:r w:rsidRPr="0097561B">
        <w:rPr>
          <w:rFonts w:ascii="Times New Roman" w:hAnsi="Times New Roman" w:cs="Times New Roman"/>
          <w:i/>
          <w:kern w:val="2"/>
        </w:rPr>
        <w:t>lipid layer resistance</w:t>
      </w:r>
      <w:r w:rsidRPr="0097561B">
        <w:rPr>
          <w:rFonts w:ascii="Times New Roman" w:hAnsi="Times New Roman" w:cs="Times New Roman"/>
          <w:kern w:val="2"/>
        </w:rPr>
        <w:t xml:space="preserve"> is defined as a function of mercury concentration in seawater in accordance with the empirical studies by Hendriks and Heikens (2001).</w:t>
      </w:r>
    </w:p>
    <w:p w14:paraId="082FB2B8" w14:textId="4320FA37" w:rsidR="0097561B" w:rsidRPr="0097561B" w:rsidRDefault="0097561B" w:rsidP="002829EC">
      <w:pPr>
        <w:spacing w:after="0" w:line="240" w:lineRule="auto"/>
        <w:jc w:val="both"/>
        <w:rPr>
          <w:rFonts w:ascii="Times New Roman" w:hAnsi="Times New Roman" w:cs="Times New Roman"/>
          <w:kern w:val="2"/>
        </w:rPr>
      </w:pPr>
      <w:r w:rsidRPr="0097561B">
        <w:rPr>
          <w:rFonts w:ascii="Times New Roman" w:hAnsi="Times New Roman" w:cs="Times New Roman"/>
          <w:kern w:val="2"/>
        </w:rPr>
        <w:t xml:space="preserve">The mercury assimilation process in the GIT is reproduced for each invertebrate population through different ingestion terms with a first-order kinetic, i.e. one term for each diet preference. In particular, the ingestion term of </w:t>
      </w:r>
      <w:r w:rsidRPr="0097561B">
        <w:rPr>
          <w:rFonts w:ascii="Times New Roman" w:hAnsi="Times New Roman" w:cs="Times New Roman"/>
          <w:i/>
          <w:kern w:val="2"/>
        </w:rPr>
        <w:t>i-th</w:t>
      </w:r>
      <w:r w:rsidRPr="0097561B">
        <w:rPr>
          <w:rFonts w:ascii="Times New Roman" w:hAnsi="Times New Roman" w:cs="Times New Roman"/>
          <w:kern w:val="2"/>
        </w:rPr>
        <w:t xml:space="preserve"> invertebrate for  </w:t>
      </w:r>
      <w:r w:rsidRPr="0097561B">
        <w:rPr>
          <w:rFonts w:ascii="Times New Roman" w:hAnsi="Times New Roman" w:cs="Times New Roman"/>
          <w:i/>
          <w:kern w:val="2"/>
        </w:rPr>
        <w:t>j-th</w:t>
      </w:r>
      <w:r w:rsidRPr="0097561B">
        <w:rPr>
          <w:rFonts w:ascii="Times New Roman" w:hAnsi="Times New Roman" w:cs="Times New Roman"/>
          <w:kern w:val="2"/>
        </w:rPr>
        <w:t xml:space="preserve"> prey is directly  proportional to (i) the </w:t>
      </w:r>
      <w:r w:rsidRPr="0097561B">
        <w:rPr>
          <w:rFonts w:ascii="Times New Roman" w:hAnsi="Times New Roman" w:cs="Times New Roman"/>
          <w:i/>
          <w:kern w:val="2"/>
        </w:rPr>
        <w:t>diet preference</w:t>
      </w:r>
      <w:r w:rsidRPr="0097561B">
        <w:rPr>
          <w:rFonts w:ascii="Times New Roman" w:hAnsi="Times New Roman" w:cs="Times New Roman"/>
          <w:kern w:val="2"/>
        </w:rPr>
        <w:t xml:space="preserve"> of  </w:t>
      </w:r>
      <w:r w:rsidRPr="0097561B">
        <w:rPr>
          <w:rFonts w:ascii="Times New Roman" w:hAnsi="Times New Roman" w:cs="Times New Roman"/>
          <w:i/>
          <w:kern w:val="2"/>
        </w:rPr>
        <w:t>i-th</w:t>
      </w:r>
      <w:r w:rsidRPr="0097561B">
        <w:rPr>
          <w:rFonts w:ascii="Times New Roman" w:hAnsi="Times New Roman" w:cs="Times New Roman"/>
          <w:kern w:val="2"/>
        </w:rPr>
        <w:t xml:space="preserve"> invertebrate for </w:t>
      </w:r>
      <w:r w:rsidRPr="0097561B">
        <w:rPr>
          <w:rFonts w:ascii="Times New Roman" w:hAnsi="Times New Roman" w:cs="Times New Roman"/>
          <w:i/>
          <w:kern w:val="2"/>
        </w:rPr>
        <w:t>j-th</w:t>
      </w:r>
      <w:r w:rsidRPr="0097561B">
        <w:rPr>
          <w:rFonts w:ascii="Times New Roman" w:hAnsi="Times New Roman" w:cs="Times New Roman"/>
          <w:kern w:val="2"/>
        </w:rPr>
        <w:t xml:space="preserve"> prey, (ii) the </w:t>
      </w:r>
      <w:r w:rsidRPr="0097561B">
        <w:rPr>
          <w:rFonts w:ascii="Times New Roman" w:hAnsi="Times New Roman" w:cs="Times New Roman"/>
          <w:i/>
          <w:kern w:val="2"/>
        </w:rPr>
        <w:t xml:space="preserve">assimilation rate constant </w:t>
      </w:r>
      <w:r w:rsidRPr="0097561B">
        <w:rPr>
          <w:rFonts w:ascii="Times New Roman" w:hAnsi="Times New Roman" w:cs="Times New Roman"/>
          <w:kern w:val="2"/>
        </w:rPr>
        <w:t xml:space="preserve">of </w:t>
      </w:r>
      <w:r w:rsidRPr="0097561B">
        <w:rPr>
          <w:rFonts w:ascii="Times New Roman" w:hAnsi="Times New Roman" w:cs="Times New Roman"/>
          <w:i/>
          <w:kern w:val="2"/>
        </w:rPr>
        <w:t>i-th</w:t>
      </w:r>
      <w:r w:rsidRPr="0097561B">
        <w:rPr>
          <w:rFonts w:ascii="Times New Roman" w:hAnsi="Times New Roman" w:cs="Times New Roman"/>
          <w:kern w:val="2"/>
        </w:rPr>
        <w:t xml:space="preserve"> invertebrate and (iii) the mercury content of  </w:t>
      </w:r>
      <w:r w:rsidRPr="0097561B">
        <w:rPr>
          <w:rFonts w:ascii="Times New Roman" w:hAnsi="Times New Roman" w:cs="Times New Roman"/>
          <w:i/>
          <w:kern w:val="2"/>
        </w:rPr>
        <w:t>j-th</w:t>
      </w:r>
      <w:r w:rsidRPr="0097561B">
        <w:rPr>
          <w:rFonts w:ascii="Times New Roman" w:hAnsi="Times New Roman" w:cs="Times New Roman"/>
          <w:kern w:val="2"/>
        </w:rPr>
        <w:t xml:space="preserve"> prey. The diet preferences are fixed as constant in accordance with the experimental findings reported in previous works (Catalano et al., 2014; Ausili et al., 2020). The </w:t>
      </w:r>
      <w:r w:rsidRPr="0097561B">
        <w:rPr>
          <w:rFonts w:ascii="Times New Roman" w:hAnsi="Times New Roman" w:cs="Times New Roman"/>
          <w:i/>
          <w:kern w:val="2"/>
        </w:rPr>
        <w:t>assimilation rate constant</w:t>
      </w:r>
      <w:r w:rsidRPr="0097561B">
        <w:rPr>
          <w:rFonts w:ascii="Times New Roman" w:hAnsi="Times New Roman" w:cs="Times New Roman"/>
          <w:kern w:val="2"/>
        </w:rPr>
        <w:t xml:space="preserve"> of </w:t>
      </w:r>
      <w:r w:rsidRPr="0097561B">
        <w:rPr>
          <w:rFonts w:ascii="Times New Roman" w:hAnsi="Times New Roman" w:cs="Times New Roman"/>
          <w:i/>
          <w:kern w:val="2"/>
        </w:rPr>
        <w:t>i-th</w:t>
      </w:r>
      <w:r w:rsidRPr="0097561B">
        <w:rPr>
          <w:rFonts w:ascii="Times New Roman" w:hAnsi="Times New Roman" w:cs="Times New Roman"/>
          <w:kern w:val="2"/>
        </w:rPr>
        <w:t xml:space="preserve"> invertebrate for each mercury species is defined as a function of the </w:t>
      </w:r>
      <w:r w:rsidRPr="0097561B">
        <w:rPr>
          <w:rFonts w:ascii="Times New Roman" w:hAnsi="Times New Roman" w:cs="Times New Roman"/>
          <w:i/>
          <w:kern w:val="2"/>
        </w:rPr>
        <w:t>efficiency for dietary assimilation</w:t>
      </w:r>
      <w:r w:rsidRPr="0097561B">
        <w:rPr>
          <w:rFonts w:ascii="Times New Roman" w:hAnsi="Times New Roman" w:cs="Times New Roman"/>
          <w:kern w:val="2"/>
        </w:rPr>
        <w:t xml:space="preserve">, the </w:t>
      </w:r>
      <w:r w:rsidRPr="0097561B">
        <w:rPr>
          <w:rFonts w:ascii="Times New Roman" w:hAnsi="Times New Roman" w:cs="Times New Roman"/>
          <w:i/>
          <w:kern w:val="2"/>
        </w:rPr>
        <w:t>temperature correction factor</w:t>
      </w:r>
      <w:r w:rsidRPr="0097561B">
        <w:rPr>
          <w:rFonts w:ascii="Times New Roman" w:hAnsi="Times New Roman" w:cs="Times New Roman"/>
          <w:kern w:val="2"/>
        </w:rPr>
        <w:t xml:space="preserve">, the </w:t>
      </w:r>
      <w:r w:rsidRPr="0097561B">
        <w:rPr>
          <w:rFonts w:ascii="Times New Roman" w:hAnsi="Times New Roman" w:cs="Times New Roman"/>
          <w:i/>
          <w:kern w:val="2"/>
        </w:rPr>
        <w:t xml:space="preserve">food ingestion coefficient </w:t>
      </w:r>
      <w:r w:rsidRPr="0097561B">
        <w:rPr>
          <w:rFonts w:ascii="Times New Roman" w:hAnsi="Times New Roman" w:cs="Times New Roman"/>
          <w:kern w:val="2"/>
        </w:rPr>
        <w:t xml:space="preserve">and the </w:t>
      </w:r>
      <w:r w:rsidRPr="0097561B">
        <w:rPr>
          <w:rFonts w:ascii="Times New Roman" w:hAnsi="Times New Roman" w:cs="Times New Roman"/>
          <w:i/>
          <w:kern w:val="2"/>
        </w:rPr>
        <w:t>average invertebrate weight</w:t>
      </w:r>
      <w:r w:rsidRPr="0097561B">
        <w:rPr>
          <w:rFonts w:ascii="Times New Roman" w:hAnsi="Times New Roman" w:cs="Times New Roman"/>
          <w:kern w:val="2"/>
        </w:rPr>
        <w:t xml:space="preserve"> with exponent -κ, in accordance with previous works (Hendriks and Heikens, 2001; Hendriks et al., 2001). The mercury contents of each prey are calculated by using the HR3DHG model, the Phytoplankton model and/or the Invertebrate model (Denaro et al., 2020; Hendriks and Heikens, 2001; Radomisky and Ciffroy, 2015a; Radomisky and Ciffroy, 2015b).</w:t>
      </w:r>
    </w:p>
    <w:p w14:paraId="28E802D4" w14:textId="77777777" w:rsidR="0097561B" w:rsidRPr="0097561B" w:rsidRDefault="0097561B" w:rsidP="00A81BA7">
      <w:pPr>
        <w:spacing w:after="0" w:line="240" w:lineRule="auto"/>
        <w:jc w:val="both"/>
        <w:rPr>
          <w:rFonts w:ascii="Times New Roman" w:hAnsi="Times New Roman" w:cs="Times New Roman"/>
          <w:kern w:val="2"/>
        </w:rPr>
      </w:pPr>
      <w:r w:rsidRPr="0097561B">
        <w:rPr>
          <w:rFonts w:ascii="Times New Roman" w:hAnsi="Times New Roman" w:cs="Times New Roman"/>
          <w:kern w:val="2"/>
        </w:rPr>
        <w:t xml:space="preserve">The mercury elimination processes in the invertebrate are described by excretion, egestion and growth terms, which are regulated by first-order kinetics. Similarly to the Phytoplankton model, the excretion </w:t>
      </w:r>
      <w:r w:rsidRPr="0097561B">
        <w:rPr>
          <w:rFonts w:ascii="Times New Roman" w:hAnsi="Times New Roman" w:cs="Times New Roman"/>
          <w:kern w:val="2"/>
        </w:rPr>
        <w:lastRenderedPageBreak/>
        <w:t xml:space="preserve">rate constant for MeHg (IHg) is defined directly proportional to the </w:t>
      </w:r>
      <w:r w:rsidRPr="0097561B">
        <w:rPr>
          <w:rFonts w:ascii="Times New Roman" w:hAnsi="Times New Roman" w:cs="Times New Roman"/>
          <w:i/>
          <w:kern w:val="2"/>
        </w:rPr>
        <w:t>average invertebrate weight</w:t>
      </w:r>
      <w:r w:rsidRPr="0097561B">
        <w:rPr>
          <w:rFonts w:ascii="Times New Roman" w:hAnsi="Times New Roman" w:cs="Times New Roman"/>
          <w:kern w:val="2"/>
        </w:rPr>
        <w:t xml:space="preserve"> with exponent -κ, and inversely proportional to the </w:t>
      </w:r>
      <w:r w:rsidRPr="0097561B">
        <w:rPr>
          <w:rFonts w:ascii="Times New Roman" w:hAnsi="Times New Roman" w:cs="Times New Roman"/>
          <w:i/>
          <w:kern w:val="2"/>
        </w:rPr>
        <w:t>dry fraction of invertebrate</w:t>
      </w:r>
      <w:r w:rsidRPr="0097561B">
        <w:rPr>
          <w:rFonts w:ascii="Times New Roman" w:hAnsi="Times New Roman" w:cs="Times New Roman"/>
          <w:kern w:val="2"/>
        </w:rPr>
        <w:t xml:space="preserve">, the </w:t>
      </w:r>
      <w:r w:rsidRPr="0097561B">
        <w:rPr>
          <w:rFonts w:ascii="Times New Roman" w:hAnsi="Times New Roman" w:cs="Times New Roman"/>
          <w:i/>
          <w:kern w:val="2"/>
        </w:rPr>
        <w:t>dry tissue-water partition ratio</w:t>
      </w:r>
      <w:r w:rsidRPr="0097561B">
        <w:rPr>
          <w:rFonts w:ascii="Times New Roman" w:hAnsi="Times New Roman" w:cs="Times New Roman"/>
          <w:kern w:val="2"/>
        </w:rPr>
        <w:t xml:space="preserve"> for the MeHg (IHg), and the sum of </w:t>
      </w:r>
      <w:r w:rsidRPr="0097561B">
        <w:rPr>
          <w:rFonts w:ascii="Times New Roman" w:hAnsi="Times New Roman" w:cs="Times New Roman"/>
          <w:i/>
          <w:kern w:val="2"/>
        </w:rPr>
        <w:t>water layer resistance</w:t>
      </w:r>
      <w:r w:rsidRPr="0097561B">
        <w:rPr>
          <w:rFonts w:ascii="Times New Roman" w:hAnsi="Times New Roman" w:cs="Times New Roman"/>
          <w:kern w:val="2"/>
        </w:rPr>
        <w:t xml:space="preserve">, </w:t>
      </w:r>
      <w:r w:rsidRPr="0097561B">
        <w:rPr>
          <w:rFonts w:ascii="Times New Roman" w:hAnsi="Times New Roman" w:cs="Times New Roman"/>
          <w:i/>
          <w:kern w:val="2"/>
        </w:rPr>
        <w:t>lipid layer permeation efflux resistance</w:t>
      </w:r>
      <w:r w:rsidRPr="0097561B">
        <w:rPr>
          <w:rFonts w:ascii="Times New Roman" w:hAnsi="Times New Roman" w:cs="Times New Roman"/>
          <w:kern w:val="2"/>
        </w:rPr>
        <w:t xml:space="preserve"> and </w:t>
      </w:r>
      <w:r w:rsidRPr="0097561B">
        <w:rPr>
          <w:rFonts w:ascii="Times New Roman" w:hAnsi="Times New Roman" w:cs="Times New Roman"/>
          <w:i/>
          <w:kern w:val="2"/>
        </w:rPr>
        <w:t>flow delay</w:t>
      </w:r>
      <w:r w:rsidRPr="0097561B">
        <w:rPr>
          <w:rFonts w:ascii="Times New Roman" w:hAnsi="Times New Roman" w:cs="Times New Roman"/>
          <w:kern w:val="2"/>
        </w:rPr>
        <w:t xml:space="preserve">. All parameters used for calculating the excretion rate constants are fixed as constant in accordance with the empirical findings on the inorganic substances reported by Hendriks and Heikens (2001). The egestion rate constant for MeHg (IHg) is defined directly proportional to the </w:t>
      </w:r>
      <w:r w:rsidRPr="0097561B">
        <w:rPr>
          <w:rFonts w:ascii="Times New Roman" w:hAnsi="Times New Roman" w:cs="Times New Roman"/>
          <w:i/>
          <w:kern w:val="2"/>
        </w:rPr>
        <w:t>average invertebrate weight</w:t>
      </w:r>
      <w:r w:rsidRPr="0097561B">
        <w:rPr>
          <w:rFonts w:ascii="Times New Roman" w:hAnsi="Times New Roman" w:cs="Times New Roman"/>
          <w:kern w:val="2"/>
        </w:rPr>
        <w:t xml:space="preserve"> with exponent -κ, and inversely proportional to the </w:t>
      </w:r>
      <w:r w:rsidRPr="0097561B">
        <w:rPr>
          <w:rFonts w:ascii="Times New Roman" w:hAnsi="Times New Roman" w:cs="Times New Roman"/>
          <w:i/>
          <w:kern w:val="2"/>
        </w:rPr>
        <w:t>dry fraction of invertebrate</w:t>
      </w:r>
      <w:r w:rsidRPr="0097561B">
        <w:rPr>
          <w:rFonts w:ascii="Times New Roman" w:hAnsi="Times New Roman" w:cs="Times New Roman"/>
          <w:kern w:val="2"/>
        </w:rPr>
        <w:t xml:space="preserve">, the </w:t>
      </w:r>
      <w:r w:rsidRPr="0097561B">
        <w:rPr>
          <w:rFonts w:ascii="Times New Roman" w:hAnsi="Times New Roman" w:cs="Times New Roman"/>
          <w:i/>
          <w:kern w:val="2"/>
        </w:rPr>
        <w:t>dry tissue-water partition ratio</w:t>
      </w:r>
      <w:r w:rsidRPr="0097561B">
        <w:rPr>
          <w:rFonts w:ascii="Times New Roman" w:hAnsi="Times New Roman" w:cs="Times New Roman"/>
          <w:kern w:val="2"/>
        </w:rPr>
        <w:t xml:space="preserve"> for the MeHg (IHg), and the sum of (i) the </w:t>
      </w:r>
      <w:r w:rsidRPr="0097561B">
        <w:rPr>
          <w:rFonts w:ascii="Times New Roman" w:hAnsi="Times New Roman" w:cs="Times New Roman"/>
          <w:i/>
          <w:kern w:val="2"/>
        </w:rPr>
        <w:t>water layer diffusion resistance</w:t>
      </w:r>
      <w:r w:rsidRPr="0097561B">
        <w:rPr>
          <w:rFonts w:ascii="Times New Roman" w:hAnsi="Times New Roman" w:cs="Times New Roman"/>
          <w:kern w:val="2"/>
        </w:rPr>
        <w:t xml:space="preserve"> experienced during exchange with invertebrate food, (ii) the</w:t>
      </w:r>
      <w:r w:rsidRPr="0097561B">
        <w:rPr>
          <w:rFonts w:ascii="Times New Roman" w:hAnsi="Times New Roman" w:cs="Times New Roman"/>
          <w:i/>
          <w:kern w:val="2"/>
        </w:rPr>
        <w:t xml:space="preserve"> lipid layer permeation efflux resistance</w:t>
      </w:r>
      <w:r w:rsidRPr="0097561B">
        <w:rPr>
          <w:rFonts w:ascii="Times New Roman" w:hAnsi="Times New Roman" w:cs="Times New Roman"/>
          <w:kern w:val="2"/>
        </w:rPr>
        <w:t xml:space="preserve"> corrected by temperature factor and (iii) the </w:t>
      </w:r>
      <w:r w:rsidRPr="0097561B">
        <w:rPr>
          <w:rFonts w:ascii="Times New Roman" w:hAnsi="Times New Roman" w:cs="Times New Roman"/>
          <w:i/>
          <w:kern w:val="2"/>
        </w:rPr>
        <w:t>digestion flow delay</w:t>
      </w:r>
      <w:r w:rsidRPr="0097561B">
        <w:rPr>
          <w:rFonts w:ascii="Times New Roman" w:hAnsi="Times New Roman" w:cs="Times New Roman"/>
          <w:kern w:val="2"/>
        </w:rPr>
        <w:t>. We recall that, also in this case,  the egestion rate constants are calculated by using the parameters estimated empirically in previous works (Hendriks and Heikens, 2001; Hendriks et al., 2001).</w:t>
      </w:r>
    </w:p>
    <w:p w14:paraId="67C14B84" w14:textId="77777777" w:rsidR="0097561B" w:rsidRPr="0097561B" w:rsidRDefault="0097561B" w:rsidP="008B027B">
      <w:pPr>
        <w:spacing w:after="0" w:line="240" w:lineRule="auto"/>
        <w:jc w:val="both"/>
        <w:rPr>
          <w:rFonts w:ascii="Times New Roman" w:hAnsi="Times New Roman" w:cs="Times New Roman"/>
          <w:kern w:val="2"/>
        </w:rPr>
      </w:pPr>
      <w:r w:rsidRPr="0097561B">
        <w:rPr>
          <w:rFonts w:ascii="Times New Roman" w:hAnsi="Times New Roman" w:cs="Times New Roman"/>
          <w:kern w:val="2"/>
        </w:rPr>
        <w:t xml:space="preserve">According to Hendriks and Heikens (2001), also for invertebrates the growth rate constant is described as a function directly proportional to the </w:t>
      </w:r>
      <w:r w:rsidRPr="0097561B">
        <w:rPr>
          <w:rFonts w:ascii="Times New Roman" w:hAnsi="Times New Roman" w:cs="Times New Roman"/>
          <w:i/>
          <w:kern w:val="2"/>
        </w:rPr>
        <w:t>temperature correction factor</w:t>
      </w:r>
      <w:r w:rsidRPr="0097561B">
        <w:rPr>
          <w:rFonts w:ascii="Times New Roman" w:hAnsi="Times New Roman" w:cs="Times New Roman"/>
          <w:kern w:val="2"/>
        </w:rPr>
        <w:t xml:space="preserve">, the </w:t>
      </w:r>
      <w:r w:rsidRPr="0097561B">
        <w:rPr>
          <w:rFonts w:ascii="Times New Roman" w:hAnsi="Times New Roman" w:cs="Times New Roman"/>
          <w:i/>
          <w:kern w:val="2"/>
        </w:rPr>
        <w:t>biomass production coefficient</w:t>
      </w:r>
      <w:r w:rsidRPr="0097561B">
        <w:rPr>
          <w:rFonts w:ascii="Times New Roman" w:hAnsi="Times New Roman" w:cs="Times New Roman"/>
          <w:kern w:val="2"/>
        </w:rPr>
        <w:t xml:space="preserve"> and the </w:t>
      </w:r>
      <w:r w:rsidRPr="0097561B">
        <w:rPr>
          <w:rFonts w:ascii="Times New Roman" w:hAnsi="Times New Roman" w:cs="Times New Roman"/>
          <w:i/>
          <w:kern w:val="2"/>
        </w:rPr>
        <w:t>average invertebrate weight</w:t>
      </w:r>
      <w:r w:rsidRPr="0097561B">
        <w:rPr>
          <w:rFonts w:ascii="Times New Roman" w:hAnsi="Times New Roman" w:cs="Times New Roman"/>
          <w:kern w:val="2"/>
        </w:rPr>
        <w:t xml:space="preserve"> with exponent -κ, all parameters whose values are fixed as constant in the modelling of Hendriks et al. (2001).</w:t>
      </w:r>
    </w:p>
    <w:p w14:paraId="7D7AF23F" w14:textId="77777777" w:rsidR="0097561B" w:rsidRPr="0097561B" w:rsidRDefault="0097561B" w:rsidP="008B027B">
      <w:pPr>
        <w:autoSpaceDE w:val="0"/>
        <w:autoSpaceDN w:val="0"/>
        <w:adjustRightInd w:val="0"/>
        <w:spacing w:after="0" w:line="240" w:lineRule="auto"/>
        <w:jc w:val="both"/>
        <w:rPr>
          <w:rFonts w:ascii="Times New Roman" w:hAnsi="Times New Roman" w:cs="Times New Roman"/>
          <w:kern w:val="2"/>
        </w:rPr>
      </w:pPr>
      <w:r w:rsidRPr="0097561B">
        <w:rPr>
          <w:rFonts w:ascii="Times New Roman" w:hAnsi="Times New Roman" w:cs="Times New Roman"/>
          <w:kern w:val="2"/>
        </w:rPr>
        <w:t xml:space="preserve">Thus, the kinetic model for the mercury concentrations in </w:t>
      </w:r>
      <w:r w:rsidRPr="0097561B">
        <w:rPr>
          <w:rFonts w:ascii="Times New Roman" w:hAnsi="Times New Roman" w:cs="Times New Roman"/>
          <w:i/>
          <w:kern w:val="2"/>
        </w:rPr>
        <w:t>i-th</w:t>
      </w:r>
      <w:r w:rsidRPr="0097561B">
        <w:rPr>
          <w:rFonts w:ascii="Times New Roman" w:hAnsi="Times New Roman" w:cs="Times New Roman"/>
          <w:kern w:val="2"/>
        </w:rPr>
        <w:t xml:space="preserve"> invertebrate population is defined by the following ordinary differential equations (Hendriks and Heikens, 2001; Hendriks et al., 2001; Radomisky and Ciffroy, 2015b):</w:t>
      </w:r>
    </w:p>
    <w:p w14:paraId="70AC5F48" w14:textId="77777777" w:rsidR="0097561B" w:rsidRPr="0097561B" w:rsidRDefault="00000000" w:rsidP="0097561B">
      <w:pPr>
        <w:autoSpaceDE w:val="0"/>
        <w:autoSpaceDN w:val="0"/>
        <w:adjustRightInd w:val="0"/>
        <w:spacing w:after="0" w:line="360" w:lineRule="auto"/>
        <w:jc w:val="both"/>
        <w:rPr>
          <w:rFonts w:ascii="Times New Roman" w:hAnsi="Times New Roman" w:cs="Times New Roman"/>
          <w:kern w:val="2"/>
        </w:rPr>
      </w:pPr>
      <w:r>
        <w:rPr>
          <w:rFonts w:ascii="Times New Roman" w:hAnsi="Times New Roman" w:cs="Times New Roman"/>
          <w:noProof/>
          <w:kern w:val="2"/>
          <w:lang w:val="it-IT"/>
        </w:rPr>
        <w:object w:dxaOrig="1440" w:dyaOrig="1440" w14:anchorId="6D25EDDD">
          <v:shape id="_x0000_s1026" type="#_x0000_t75" style="position:absolute;left:0;text-align:left;margin-left:0;margin-top:9pt;width:471.45pt;height:59.7pt;z-index:251656192" fillcolor="lime">
            <v:imagedata r:id="rId115" o:title=""/>
          </v:shape>
          <o:OLEObject Type="Embed" ProgID="Equation.3" ShapeID="_x0000_s1026" DrawAspect="Content" ObjectID="_1806162131" r:id="rId116"/>
        </w:object>
      </w:r>
    </w:p>
    <w:p w14:paraId="1FD04BDD" w14:textId="77777777" w:rsidR="0097561B" w:rsidRPr="0097561B" w:rsidRDefault="0097561B" w:rsidP="0097561B">
      <w:pPr>
        <w:spacing w:after="0" w:line="360" w:lineRule="auto"/>
        <w:jc w:val="both"/>
        <w:rPr>
          <w:rFonts w:ascii="Times New Roman" w:hAnsi="Times New Roman" w:cs="Times New Roman"/>
          <w:kern w:val="2"/>
        </w:rPr>
      </w:pPr>
    </w:p>
    <w:p w14:paraId="14FB16C2" w14:textId="4FCC16F6" w:rsidR="0097561B" w:rsidRPr="0097561B" w:rsidRDefault="0097561B" w:rsidP="0097561B">
      <w:pPr>
        <w:spacing w:after="0" w:line="360" w:lineRule="auto"/>
        <w:jc w:val="both"/>
        <w:rPr>
          <w:rFonts w:ascii="Times New Roman" w:hAnsi="Times New Roman" w:cs="Times New Roman"/>
          <w:kern w:val="2"/>
        </w:rPr>
      </w:pPr>
      <w:r w:rsidRPr="0097561B">
        <w:rPr>
          <w:rFonts w:ascii="Times New Roman" w:hAnsi="Times New Roman" w:cs="Times New Roman"/>
          <w:kern w:val="2"/>
        </w:rPr>
        <w:tab/>
      </w:r>
      <w:r w:rsidRPr="0097561B">
        <w:rPr>
          <w:rFonts w:ascii="Times New Roman" w:hAnsi="Times New Roman" w:cs="Times New Roman"/>
          <w:kern w:val="2"/>
        </w:rPr>
        <w:tab/>
      </w:r>
      <w:r w:rsidRPr="0097561B">
        <w:rPr>
          <w:rFonts w:ascii="Times New Roman" w:hAnsi="Times New Roman" w:cs="Times New Roman"/>
          <w:kern w:val="2"/>
        </w:rPr>
        <w:tab/>
      </w:r>
      <w:r w:rsidRPr="0097561B">
        <w:rPr>
          <w:rFonts w:ascii="Times New Roman" w:hAnsi="Times New Roman" w:cs="Times New Roman"/>
          <w:kern w:val="2"/>
        </w:rPr>
        <w:tab/>
      </w:r>
      <w:r w:rsidRPr="0097561B">
        <w:rPr>
          <w:rFonts w:ascii="Times New Roman" w:hAnsi="Times New Roman" w:cs="Times New Roman"/>
          <w:kern w:val="2"/>
        </w:rPr>
        <w:tab/>
      </w:r>
      <w:r w:rsidRPr="0097561B">
        <w:rPr>
          <w:rFonts w:ascii="Times New Roman" w:hAnsi="Times New Roman" w:cs="Times New Roman"/>
          <w:kern w:val="2"/>
        </w:rPr>
        <w:tab/>
      </w:r>
      <w:r w:rsidRPr="0097561B">
        <w:rPr>
          <w:rFonts w:ascii="Times New Roman" w:hAnsi="Times New Roman" w:cs="Times New Roman"/>
          <w:kern w:val="2"/>
        </w:rPr>
        <w:tab/>
      </w:r>
      <w:r w:rsidRPr="0097561B">
        <w:rPr>
          <w:rFonts w:ascii="Times New Roman" w:hAnsi="Times New Roman" w:cs="Times New Roman"/>
          <w:kern w:val="2"/>
        </w:rPr>
        <w:tab/>
      </w:r>
      <w:r w:rsidRPr="0097561B">
        <w:rPr>
          <w:rFonts w:ascii="Times New Roman" w:hAnsi="Times New Roman" w:cs="Times New Roman"/>
          <w:kern w:val="2"/>
        </w:rPr>
        <w:tab/>
      </w:r>
      <w:r w:rsidRPr="0097561B">
        <w:rPr>
          <w:rFonts w:ascii="Times New Roman" w:hAnsi="Times New Roman" w:cs="Times New Roman"/>
          <w:kern w:val="2"/>
        </w:rPr>
        <w:tab/>
      </w:r>
      <w:r w:rsidRPr="0097561B">
        <w:rPr>
          <w:rFonts w:ascii="Times New Roman" w:hAnsi="Times New Roman" w:cs="Times New Roman"/>
          <w:kern w:val="2"/>
        </w:rPr>
        <w:tab/>
      </w:r>
      <w:r w:rsidRPr="0097561B">
        <w:rPr>
          <w:rFonts w:ascii="Times New Roman" w:hAnsi="Times New Roman" w:cs="Times New Roman"/>
          <w:kern w:val="2"/>
        </w:rPr>
        <w:tab/>
        <w:t xml:space="preserve">         (</w:t>
      </w:r>
      <w:r w:rsidR="00FD7E0D">
        <w:rPr>
          <w:rFonts w:ascii="Times New Roman" w:hAnsi="Times New Roman" w:cs="Times New Roman"/>
          <w:kern w:val="2"/>
        </w:rPr>
        <w:t>S6</w:t>
      </w:r>
      <w:r w:rsidRPr="0097561B">
        <w:rPr>
          <w:rFonts w:ascii="Times New Roman" w:hAnsi="Times New Roman" w:cs="Times New Roman"/>
          <w:kern w:val="2"/>
        </w:rPr>
        <w:t>)</w:t>
      </w:r>
    </w:p>
    <w:p w14:paraId="7FA4D029" w14:textId="77777777" w:rsidR="0097561B" w:rsidRPr="0097561B" w:rsidRDefault="00000000" w:rsidP="0097561B">
      <w:pPr>
        <w:spacing w:after="0" w:line="360" w:lineRule="auto"/>
        <w:jc w:val="both"/>
        <w:rPr>
          <w:rFonts w:ascii="Times New Roman" w:hAnsi="Times New Roman" w:cs="Times New Roman"/>
          <w:kern w:val="2"/>
        </w:rPr>
      </w:pPr>
      <w:r>
        <w:rPr>
          <w:rFonts w:ascii="Times New Roman" w:hAnsi="Times New Roman" w:cs="Times New Roman"/>
          <w:noProof/>
          <w:kern w:val="2"/>
          <w:lang w:val="it-IT"/>
        </w:rPr>
        <w:object w:dxaOrig="1440" w:dyaOrig="1440" w14:anchorId="63233AC8">
          <v:shape id="_x0000_s1027" type="#_x0000_t75" style="position:absolute;left:0;text-align:left;margin-left:0;margin-top:15.3pt;width:407.25pt;height:57.6pt;z-index:251657216" fillcolor="lime">
            <v:imagedata r:id="rId117" o:title=""/>
          </v:shape>
          <o:OLEObject Type="Embed" ProgID="Equation.3" ShapeID="_x0000_s1027" DrawAspect="Content" ObjectID="_1806162132" r:id="rId118"/>
        </w:object>
      </w:r>
    </w:p>
    <w:p w14:paraId="70D2C43B" w14:textId="77777777" w:rsidR="0097561B" w:rsidRPr="0097561B" w:rsidRDefault="0097561B" w:rsidP="0097561B">
      <w:pPr>
        <w:spacing w:after="0" w:line="360" w:lineRule="auto"/>
        <w:jc w:val="both"/>
        <w:rPr>
          <w:rFonts w:ascii="Times New Roman" w:hAnsi="Times New Roman" w:cs="Times New Roman"/>
          <w:kern w:val="2"/>
        </w:rPr>
      </w:pPr>
    </w:p>
    <w:p w14:paraId="60BEF7B4" w14:textId="08869363" w:rsidR="0097561B" w:rsidRPr="0097561B" w:rsidRDefault="0097561B" w:rsidP="0097561B">
      <w:pPr>
        <w:spacing w:after="0" w:line="360" w:lineRule="auto"/>
        <w:jc w:val="both"/>
        <w:rPr>
          <w:rFonts w:ascii="Times New Roman" w:hAnsi="Times New Roman" w:cs="Times New Roman"/>
          <w:kern w:val="2"/>
        </w:rPr>
      </w:pPr>
      <w:r w:rsidRPr="0097561B">
        <w:rPr>
          <w:rFonts w:ascii="Times New Roman" w:hAnsi="Times New Roman" w:cs="Times New Roman"/>
          <w:b/>
          <w:kern w:val="2"/>
        </w:rPr>
        <w:tab/>
      </w:r>
      <w:r w:rsidRPr="0097561B">
        <w:rPr>
          <w:rFonts w:ascii="Times New Roman" w:hAnsi="Times New Roman" w:cs="Times New Roman"/>
          <w:kern w:val="2"/>
        </w:rPr>
        <w:t xml:space="preserve"> </w:t>
      </w:r>
      <w:r w:rsidRPr="0097561B">
        <w:rPr>
          <w:rFonts w:ascii="Times New Roman" w:hAnsi="Times New Roman" w:cs="Times New Roman"/>
          <w:kern w:val="2"/>
        </w:rPr>
        <w:tab/>
      </w:r>
      <w:r w:rsidRPr="0097561B">
        <w:rPr>
          <w:rFonts w:ascii="Times New Roman" w:hAnsi="Times New Roman" w:cs="Times New Roman"/>
          <w:kern w:val="2"/>
        </w:rPr>
        <w:tab/>
      </w:r>
      <w:r w:rsidRPr="0097561B">
        <w:rPr>
          <w:rFonts w:ascii="Times New Roman" w:hAnsi="Times New Roman" w:cs="Times New Roman"/>
          <w:kern w:val="2"/>
        </w:rPr>
        <w:tab/>
      </w:r>
      <w:r w:rsidRPr="0097561B">
        <w:rPr>
          <w:rFonts w:ascii="Times New Roman" w:hAnsi="Times New Roman" w:cs="Times New Roman"/>
          <w:kern w:val="2"/>
        </w:rPr>
        <w:tab/>
      </w:r>
      <w:r w:rsidRPr="0097561B">
        <w:rPr>
          <w:rFonts w:ascii="Times New Roman" w:hAnsi="Times New Roman" w:cs="Times New Roman"/>
          <w:kern w:val="2"/>
        </w:rPr>
        <w:tab/>
      </w:r>
      <w:r w:rsidRPr="0097561B">
        <w:rPr>
          <w:rFonts w:ascii="Times New Roman" w:hAnsi="Times New Roman" w:cs="Times New Roman"/>
          <w:kern w:val="2"/>
        </w:rPr>
        <w:tab/>
      </w:r>
      <w:r w:rsidRPr="0097561B">
        <w:rPr>
          <w:rFonts w:ascii="Times New Roman" w:hAnsi="Times New Roman" w:cs="Times New Roman"/>
          <w:kern w:val="2"/>
        </w:rPr>
        <w:tab/>
      </w:r>
      <w:r w:rsidRPr="0097561B">
        <w:rPr>
          <w:rFonts w:ascii="Times New Roman" w:hAnsi="Times New Roman" w:cs="Times New Roman"/>
          <w:kern w:val="2"/>
        </w:rPr>
        <w:tab/>
      </w:r>
      <w:r w:rsidRPr="0097561B">
        <w:rPr>
          <w:rFonts w:ascii="Times New Roman" w:hAnsi="Times New Roman" w:cs="Times New Roman"/>
          <w:kern w:val="2"/>
        </w:rPr>
        <w:tab/>
      </w:r>
      <w:r w:rsidRPr="0097561B">
        <w:rPr>
          <w:rFonts w:ascii="Times New Roman" w:hAnsi="Times New Roman" w:cs="Times New Roman"/>
          <w:kern w:val="2"/>
        </w:rPr>
        <w:tab/>
      </w:r>
      <w:r w:rsidRPr="0097561B">
        <w:rPr>
          <w:rFonts w:ascii="Times New Roman" w:hAnsi="Times New Roman" w:cs="Times New Roman"/>
          <w:kern w:val="2"/>
        </w:rPr>
        <w:tab/>
        <w:t xml:space="preserve">        </w:t>
      </w:r>
      <w:r w:rsidR="00FD7E0D">
        <w:rPr>
          <w:rFonts w:ascii="Times New Roman" w:hAnsi="Times New Roman" w:cs="Times New Roman"/>
          <w:kern w:val="2"/>
        </w:rPr>
        <w:t xml:space="preserve"> </w:t>
      </w:r>
      <w:r w:rsidRPr="0097561B">
        <w:rPr>
          <w:rFonts w:ascii="Times New Roman" w:hAnsi="Times New Roman" w:cs="Times New Roman"/>
          <w:kern w:val="2"/>
        </w:rPr>
        <w:t>(</w:t>
      </w:r>
      <w:r w:rsidR="00FD7E0D">
        <w:rPr>
          <w:rFonts w:ascii="Times New Roman" w:hAnsi="Times New Roman" w:cs="Times New Roman"/>
          <w:kern w:val="2"/>
        </w:rPr>
        <w:t>S7</w:t>
      </w:r>
      <w:r w:rsidRPr="0097561B">
        <w:rPr>
          <w:rFonts w:ascii="Times New Roman" w:hAnsi="Times New Roman" w:cs="Times New Roman"/>
          <w:kern w:val="2"/>
        </w:rPr>
        <w:t>)</w:t>
      </w:r>
    </w:p>
    <w:p w14:paraId="1931A05D" w14:textId="77777777" w:rsidR="0097561B" w:rsidRPr="0097561B" w:rsidRDefault="0097561B" w:rsidP="0097561B">
      <w:pPr>
        <w:spacing w:after="0" w:line="360" w:lineRule="auto"/>
        <w:jc w:val="both"/>
        <w:rPr>
          <w:rFonts w:ascii="Times New Roman" w:hAnsi="Times New Roman" w:cs="Times New Roman"/>
          <w:kern w:val="2"/>
        </w:rPr>
      </w:pPr>
    </w:p>
    <w:p w14:paraId="1FE1DFD0" w14:textId="77777777" w:rsidR="0097561B" w:rsidRPr="0097561B" w:rsidRDefault="0097561B" w:rsidP="00FD7E0D">
      <w:pPr>
        <w:spacing w:after="0" w:line="240" w:lineRule="auto"/>
        <w:jc w:val="both"/>
        <w:rPr>
          <w:rFonts w:ascii="Times New Roman" w:hAnsi="Times New Roman" w:cs="Times New Roman"/>
          <w:kern w:val="2"/>
        </w:rPr>
      </w:pPr>
      <w:r w:rsidRPr="0097561B">
        <w:rPr>
          <w:rFonts w:ascii="Times New Roman" w:hAnsi="Times New Roman" w:cs="Times New Roman"/>
          <w:kern w:val="2"/>
        </w:rPr>
        <w:t xml:space="preserve">where </w:t>
      </w:r>
      <w:r w:rsidRPr="0097561B">
        <w:rPr>
          <w:rFonts w:ascii="Times New Roman" w:hAnsi="Times New Roman" w:cs="Times New Roman"/>
          <w:kern w:val="2"/>
          <w:position w:val="-12"/>
        </w:rPr>
        <w:object w:dxaOrig="520" w:dyaOrig="380" w14:anchorId="4C9978BB">
          <v:shape id="_x0000_i1086" type="#_x0000_t75" style="width:26pt;height:19pt" o:ole="">
            <v:imagedata r:id="rId119" o:title=""/>
          </v:shape>
          <o:OLEObject Type="Embed" ProgID="Equation.3" ShapeID="_x0000_i1086" DrawAspect="Content" ObjectID="_1806162033" r:id="rId120"/>
        </w:object>
      </w:r>
      <w:r w:rsidRPr="0097561B">
        <w:rPr>
          <w:rFonts w:ascii="Times New Roman" w:hAnsi="Times New Roman" w:cs="Times New Roman"/>
          <w:kern w:val="2"/>
        </w:rPr>
        <w:t xml:space="preserve"> and </w:t>
      </w:r>
      <w:r w:rsidRPr="0097561B">
        <w:rPr>
          <w:rFonts w:ascii="Times New Roman" w:hAnsi="Times New Roman" w:cs="Times New Roman"/>
          <w:kern w:val="2"/>
          <w:position w:val="-12"/>
        </w:rPr>
        <w:object w:dxaOrig="740" w:dyaOrig="360" w14:anchorId="36B985B6">
          <v:shape id="_x0000_i1087" type="#_x0000_t75" style="width:37pt;height:18.5pt" o:ole="">
            <v:imagedata r:id="rId121" o:title=""/>
          </v:shape>
          <o:OLEObject Type="Embed" ProgID="Equation.3" ShapeID="_x0000_i1087" DrawAspect="Content" ObjectID="_1806162034" r:id="rId122"/>
        </w:object>
      </w:r>
      <w:r w:rsidRPr="0097561B">
        <w:rPr>
          <w:rFonts w:ascii="Times New Roman" w:hAnsi="Times New Roman" w:cs="Times New Roman"/>
          <w:kern w:val="2"/>
        </w:rPr>
        <w:t xml:space="preserve"> are the IHg and MeHg concentrations in </w:t>
      </w:r>
      <w:r w:rsidRPr="0097561B">
        <w:rPr>
          <w:rFonts w:ascii="Times New Roman" w:hAnsi="Times New Roman" w:cs="Times New Roman"/>
          <w:i/>
          <w:kern w:val="2"/>
        </w:rPr>
        <w:t>i-th</w:t>
      </w:r>
      <w:r w:rsidRPr="0097561B">
        <w:rPr>
          <w:rFonts w:ascii="Times New Roman" w:hAnsi="Times New Roman" w:cs="Times New Roman"/>
          <w:kern w:val="2"/>
        </w:rPr>
        <w:t xml:space="preserve"> invertebrate population, respectively </w:t>
      </w:r>
      <w:r w:rsidRPr="0097561B">
        <w:rPr>
          <w:rFonts w:ascii="Times New Roman" w:hAnsi="Times New Roman" w:cs="Times New Roman"/>
          <w:kern w:val="2"/>
          <w:position w:val="-14"/>
          <w:lang w:val="it-IT"/>
        </w:rPr>
        <w:object w:dxaOrig="1380" w:dyaOrig="400" w14:anchorId="064B608D">
          <v:shape id="_x0000_i1088" type="#_x0000_t75" style="width:69.5pt;height:20pt" o:ole="">
            <v:imagedata r:id="rId23" o:title=""/>
          </v:shape>
          <o:OLEObject Type="Embed" ProgID="Equation.3" ShapeID="_x0000_i1088" DrawAspect="Content" ObjectID="_1806162035" r:id="rId123"/>
        </w:object>
      </w:r>
      <w:r w:rsidRPr="0097561B">
        <w:rPr>
          <w:rFonts w:ascii="Times New Roman" w:hAnsi="Times New Roman" w:cs="Times New Roman"/>
          <w:kern w:val="2"/>
        </w:rPr>
        <w:t xml:space="preserve">; </w:t>
      </w:r>
      <w:r w:rsidRPr="0097561B">
        <w:rPr>
          <w:rFonts w:ascii="Times New Roman" w:hAnsi="Times New Roman" w:cs="Times New Roman"/>
          <w:kern w:val="2"/>
          <w:position w:val="-14"/>
          <w:lang w:val="it-IT"/>
        </w:rPr>
        <w:object w:dxaOrig="760" w:dyaOrig="380" w14:anchorId="14C3B500">
          <v:shape id="_x0000_i1089" type="#_x0000_t75" style="width:38pt;height:19pt" o:ole="">
            <v:imagedata r:id="rId124" o:title=""/>
          </v:shape>
          <o:OLEObject Type="Embed" ProgID="Equation.3" ShapeID="_x0000_i1089" DrawAspect="Content" ObjectID="_1806162036" r:id="rId125"/>
        </w:object>
      </w:r>
      <w:r w:rsidRPr="0097561B">
        <w:rPr>
          <w:rFonts w:ascii="Times New Roman" w:hAnsi="Times New Roman" w:cs="Times New Roman"/>
          <w:kern w:val="2"/>
        </w:rPr>
        <w:t xml:space="preserve"> and </w:t>
      </w:r>
      <w:r w:rsidRPr="0097561B">
        <w:rPr>
          <w:rFonts w:ascii="Times New Roman" w:hAnsi="Times New Roman" w:cs="Times New Roman"/>
          <w:kern w:val="2"/>
          <w:position w:val="-14"/>
          <w:lang w:val="it-IT"/>
        </w:rPr>
        <w:object w:dxaOrig="760" w:dyaOrig="380" w14:anchorId="3303882F">
          <v:shape id="_x0000_i1090" type="#_x0000_t75" style="width:38pt;height:19pt" o:ole="">
            <v:imagedata r:id="rId126" o:title=""/>
          </v:shape>
          <o:OLEObject Type="Embed" ProgID="Equation.3" ShapeID="_x0000_i1090" DrawAspect="Content" ObjectID="_1806162037" r:id="rId127"/>
        </w:object>
      </w:r>
      <w:r w:rsidRPr="0097561B">
        <w:rPr>
          <w:rFonts w:ascii="Times New Roman" w:hAnsi="Times New Roman" w:cs="Times New Roman"/>
          <w:kern w:val="2"/>
        </w:rPr>
        <w:t xml:space="preserve"> are the respiratory uptake rate constants of </w:t>
      </w:r>
      <w:r w:rsidRPr="0097561B">
        <w:rPr>
          <w:rFonts w:ascii="Times New Roman" w:hAnsi="Times New Roman" w:cs="Times New Roman"/>
          <w:i/>
          <w:kern w:val="2"/>
        </w:rPr>
        <w:t>i-th</w:t>
      </w:r>
      <w:r w:rsidRPr="0097561B">
        <w:rPr>
          <w:rFonts w:ascii="Times New Roman" w:hAnsi="Times New Roman" w:cs="Times New Roman"/>
          <w:kern w:val="2"/>
        </w:rPr>
        <w:t xml:space="preserve"> invertebrate population for IHg and MeHg, respectively </w:t>
      </w:r>
      <w:r w:rsidRPr="0097561B">
        <w:rPr>
          <w:rFonts w:ascii="Times New Roman" w:hAnsi="Times New Roman" w:cs="Times New Roman"/>
          <w:kern w:val="2"/>
          <w:position w:val="-14"/>
          <w:lang w:val="it-IT"/>
        </w:rPr>
        <w:object w:dxaOrig="1640" w:dyaOrig="400" w14:anchorId="298C3BFB">
          <v:shape id="_x0000_i1091" type="#_x0000_t75" style="width:82pt;height:20pt" o:ole="">
            <v:imagedata r:id="rId29" o:title=""/>
          </v:shape>
          <o:OLEObject Type="Embed" ProgID="Equation.3" ShapeID="_x0000_i1091" DrawAspect="Content" ObjectID="_1806162038" r:id="rId128"/>
        </w:object>
      </w:r>
      <w:r w:rsidRPr="0097561B">
        <w:rPr>
          <w:rFonts w:ascii="Times New Roman" w:hAnsi="Times New Roman" w:cs="Times New Roman"/>
          <w:kern w:val="2"/>
        </w:rPr>
        <w:t xml:space="preserve">; </w:t>
      </w:r>
      <w:r w:rsidRPr="0097561B">
        <w:rPr>
          <w:rFonts w:ascii="Times New Roman" w:hAnsi="Times New Roman" w:cs="Times New Roman"/>
          <w:kern w:val="2"/>
          <w:position w:val="-14"/>
          <w:lang w:val="it-IT"/>
        </w:rPr>
        <w:object w:dxaOrig="980" w:dyaOrig="400" w14:anchorId="03E5DBE9">
          <v:shape id="_x0000_i1092" type="#_x0000_t75" style="width:49pt;height:20pt" o:ole="">
            <v:imagedata r:id="rId129" o:title=""/>
          </v:shape>
          <o:OLEObject Type="Embed" ProgID="Equation.3" ShapeID="_x0000_i1092" DrawAspect="Content" ObjectID="_1806162039" r:id="rId130"/>
        </w:object>
      </w:r>
      <w:r w:rsidRPr="0097561B">
        <w:rPr>
          <w:rFonts w:ascii="Times New Roman" w:hAnsi="Times New Roman" w:cs="Times New Roman"/>
          <w:kern w:val="2"/>
        </w:rPr>
        <w:t xml:space="preserve"> and </w:t>
      </w:r>
      <w:r w:rsidRPr="0097561B">
        <w:rPr>
          <w:rFonts w:ascii="Times New Roman" w:hAnsi="Times New Roman" w:cs="Times New Roman"/>
          <w:kern w:val="2"/>
          <w:position w:val="-14"/>
          <w:lang w:val="it-IT"/>
        </w:rPr>
        <w:object w:dxaOrig="1120" w:dyaOrig="380" w14:anchorId="24323750">
          <v:shape id="_x0000_i1093" type="#_x0000_t75" style="width:56pt;height:19pt" o:ole="">
            <v:imagedata r:id="rId131" o:title=""/>
          </v:shape>
          <o:OLEObject Type="Embed" ProgID="Equation.3" ShapeID="_x0000_i1093" DrawAspect="Content" ObjectID="_1806162040" r:id="rId132"/>
        </w:object>
      </w:r>
      <w:r w:rsidRPr="0097561B">
        <w:rPr>
          <w:rFonts w:ascii="Times New Roman" w:hAnsi="Times New Roman" w:cs="Times New Roman"/>
          <w:kern w:val="2"/>
        </w:rPr>
        <w:t>are the concentrations of IHg and MeHg in the deepest layer of seawater (z=z</w:t>
      </w:r>
      <w:r w:rsidRPr="0097561B">
        <w:rPr>
          <w:rFonts w:ascii="Times New Roman" w:hAnsi="Times New Roman" w:cs="Times New Roman"/>
          <w:i/>
          <w:kern w:val="2"/>
          <w:vertAlign w:val="subscript"/>
        </w:rPr>
        <w:t>b</w:t>
      </w:r>
      <w:r w:rsidRPr="0097561B">
        <w:rPr>
          <w:rFonts w:ascii="Times New Roman" w:hAnsi="Times New Roman" w:cs="Times New Roman"/>
          <w:kern w:val="2"/>
        </w:rPr>
        <w:t xml:space="preserve">), respectively </w:t>
      </w:r>
      <w:r w:rsidRPr="0097561B">
        <w:rPr>
          <w:rFonts w:ascii="Times New Roman" w:hAnsi="Times New Roman" w:cs="Times New Roman"/>
          <w:kern w:val="2"/>
          <w:position w:val="-10"/>
          <w:lang w:val="it-IT"/>
        </w:rPr>
        <w:object w:dxaOrig="880" w:dyaOrig="360" w14:anchorId="3580BE59">
          <v:shape id="_x0000_i1094" type="#_x0000_t75" style="width:43.5pt;height:18.5pt" o:ole="">
            <v:imagedata r:id="rId31" o:title=""/>
          </v:shape>
          <o:OLEObject Type="Embed" ProgID="Equation.3" ShapeID="_x0000_i1094" DrawAspect="Content" ObjectID="_1806162041" r:id="rId133"/>
        </w:object>
      </w:r>
      <w:r w:rsidRPr="0097561B">
        <w:rPr>
          <w:rFonts w:ascii="Times New Roman" w:hAnsi="Times New Roman" w:cs="Times New Roman"/>
          <w:kern w:val="2"/>
        </w:rPr>
        <w:t xml:space="preserve">; </w:t>
      </w:r>
      <w:r w:rsidRPr="0097561B">
        <w:rPr>
          <w:rFonts w:ascii="Times New Roman" w:hAnsi="Times New Roman" w:cs="Times New Roman"/>
          <w:kern w:val="2"/>
          <w:position w:val="-14"/>
        </w:rPr>
        <w:object w:dxaOrig="780" w:dyaOrig="380" w14:anchorId="27131E59">
          <v:shape id="_x0000_i1095" type="#_x0000_t75" style="width:39pt;height:19pt" o:ole="">
            <v:imagedata r:id="rId134" o:title=""/>
          </v:shape>
          <o:OLEObject Type="Embed" ProgID="Equation.3" ShapeID="_x0000_i1095" DrawAspect="Content" ObjectID="_1806162042" r:id="rId135"/>
        </w:object>
      </w:r>
      <w:r w:rsidRPr="0097561B">
        <w:rPr>
          <w:rFonts w:ascii="Times New Roman" w:hAnsi="Times New Roman" w:cs="Times New Roman"/>
          <w:kern w:val="2"/>
        </w:rPr>
        <w:t xml:space="preserve"> and </w:t>
      </w:r>
      <w:r w:rsidRPr="0097561B">
        <w:rPr>
          <w:rFonts w:ascii="Times New Roman" w:hAnsi="Times New Roman" w:cs="Times New Roman"/>
          <w:kern w:val="2"/>
          <w:position w:val="-14"/>
        </w:rPr>
        <w:object w:dxaOrig="800" w:dyaOrig="380" w14:anchorId="237FF0C9">
          <v:shape id="_x0000_i1096" type="#_x0000_t75" style="width:40pt;height:19pt" o:ole="">
            <v:imagedata r:id="rId136" o:title=""/>
          </v:shape>
          <o:OLEObject Type="Embed" ProgID="Equation.3" ShapeID="_x0000_i1096" DrawAspect="Content" ObjectID="_1806162043" r:id="rId137"/>
        </w:object>
      </w:r>
      <w:r w:rsidRPr="0097561B">
        <w:rPr>
          <w:rFonts w:ascii="Times New Roman" w:hAnsi="Times New Roman" w:cs="Times New Roman"/>
          <w:kern w:val="2"/>
        </w:rPr>
        <w:t xml:space="preserve"> are the assimilation rate constants of </w:t>
      </w:r>
      <w:r w:rsidRPr="0097561B">
        <w:rPr>
          <w:rFonts w:ascii="Times New Roman" w:hAnsi="Times New Roman" w:cs="Times New Roman"/>
          <w:i/>
          <w:kern w:val="2"/>
        </w:rPr>
        <w:t>i-th</w:t>
      </w:r>
      <w:r w:rsidRPr="0097561B">
        <w:rPr>
          <w:rFonts w:ascii="Times New Roman" w:hAnsi="Times New Roman" w:cs="Times New Roman"/>
          <w:kern w:val="2"/>
        </w:rPr>
        <w:t xml:space="preserve"> invertebrate population for IHg and MeHg, respectively </w:t>
      </w:r>
      <w:r w:rsidRPr="0097561B">
        <w:rPr>
          <w:rFonts w:ascii="Times New Roman" w:hAnsi="Times New Roman" w:cs="Times New Roman"/>
          <w:kern w:val="2"/>
          <w:position w:val="-10"/>
          <w:lang w:val="it-IT"/>
        </w:rPr>
        <w:object w:dxaOrig="540" w:dyaOrig="360" w14:anchorId="7E450830">
          <v:shape id="_x0000_i1097" type="#_x0000_t75" style="width:27pt;height:18.5pt" o:ole="">
            <v:imagedata r:id="rId138" o:title=""/>
          </v:shape>
          <o:OLEObject Type="Embed" ProgID="Equation.3" ShapeID="_x0000_i1097" DrawAspect="Content" ObjectID="_1806162044" r:id="rId139"/>
        </w:object>
      </w:r>
      <w:r w:rsidRPr="0097561B">
        <w:rPr>
          <w:rFonts w:ascii="Times New Roman" w:hAnsi="Times New Roman" w:cs="Times New Roman"/>
          <w:kern w:val="2"/>
        </w:rPr>
        <w:t xml:space="preserve">; </w:t>
      </w:r>
      <w:r w:rsidRPr="0097561B">
        <w:rPr>
          <w:rFonts w:ascii="Times New Roman" w:hAnsi="Times New Roman" w:cs="Times New Roman"/>
          <w:kern w:val="2"/>
          <w:position w:val="-14"/>
        </w:rPr>
        <w:object w:dxaOrig="840" w:dyaOrig="380" w14:anchorId="395809FB">
          <v:shape id="_x0000_i1098" type="#_x0000_t75" style="width:42pt;height:19pt" o:ole="">
            <v:imagedata r:id="rId140" o:title=""/>
          </v:shape>
          <o:OLEObject Type="Embed" ProgID="Equation.3" ShapeID="_x0000_i1098" DrawAspect="Content" ObjectID="_1806162045" r:id="rId141"/>
        </w:object>
      </w:r>
      <w:r w:rsidRPr="0097561B">
        <w:rPr>
          <w:rFonts w:ascii="Times New Roman" w:hAnsi="Times New Roman" w:cs="Times New Roman"/>
          <w:kern w:val="2"/>
        </w:rPr>
        <w:t xml:space="preserve">, </w:t>
      </w:r>
      <w:r w:rsidRPr="0097561B">
        <w:rPr>
          <w:rFonts w:ascii="Times New Roman" w:hAnsi="Times New Roman" w:cs="Times New Roman"/>
          <w:kern w:val="2"/>
          <w:position w:val="-14"/>
        </w:rPr>
        <w:object w:dxaOrig="900" w:dyaOrig="380" w14:anchorId="0183B56F">
          <v:shape id="_x0000_i1099" type="#_x0000_t75" style="width:45pt;height:19pt" o:ole="">
            <v:imagedata r:id="rId142" o:title=""/>
          </v:shape>
          <o:OLEObject Type="Embed" ProgID="Equation.3" ShapeID="_x0000_i1099" DrawAspect="Content" ObjectID="_1806162046" r:id="rId143"/>
        </w:object>
      </w:r>
      <w:r w:rsidRPr="0097561B">
        <w:rPr>
          <w:rFonts w:ascii="Times New Roman" w:hAnsi="Times New Roman" w:cs="Times New Roman"/>
          <w:kern w:val="2"/>
        </w:rPr>
        <w:t xml:space="preserve"> and </w:t>
      </w:r>
      <w:r w:rsidRPr="0097561B">
        <w:rPr>
          <w:rFonts w:ascii="Times New Roman" w:hAnsi="Times New Roman" w:cs="Times New Roman"/>
          <w:kern w:val="2"/>
          <w:position w:val="-14"/>
        </w:rPr>
        <w:object w:dxaOrig="820" w:dyaOrig="380" w14:anchorId="34D40F3C">
          <v:shape id="_x0000_i1100" type="#_x0000_t75" style="width:41pt;height:19pt" o:ole="">
            <v:imagedata r:id="rId144" o:title=""/>
          </v:shape>
          <o:OLEObject Type="Embed" ProgID="Equation.3" ShapeID="_x0000_i1100" DrawAspect="Content" ObjectID="_1806162047" r:id="rId145"/>
        </w:object>
      </w:r>
      <w:r w:rsidRPr="0097561B">
        <w:rPr>
          <w:rFonts w:ascii="Times New Roman" w:hAnsi="Times New Roman" w:cs="Times New Roman"/>
          <w:kern w:val="2"/>
        </w:rPr>
        <w:t xml:space="preserve"> are the diet preferences of </w:t>
      </w:r>
      <w:r w:rsidRPr="0097561B">
        <w:rPr>
          <w:rFonts w:ascii="Times New Roman" w:hAnsi="Times New Roman" w:cs="Times New Roman"/>
          <w:i/>
          <w:kern w:val="2"/>
        </w:rPr>
        <w:t>i-th</w:t>
      </w:r>
      <w:r w:rsidRPr="0097561B">
        <w:rPr>
          <w:rFonts w:ascii="Times New Roman" w:hAnsi="Times New Roman" w:cs="Times New Roman"/>
          <w:kern w:val="2"/>
        </w:rPr>
        <w:t xml:space="preserve"> invertebrate population for phytoplankton, SPM and sediments [</w:t>
      </w:r>
      <w:r w:rsidRPr="0097561B">
        <w:rPr>
          <w:rFonts w:ascii="Times New Roman" w:hAnsi="Times New Roman" w:cs="Times New Roman"/>
          <w:i/>
          <w:kern w:val="2"/>
        </w:rPr>
        <w:t>dimensionless</w:t>
      </w:r>
      <w:r w:rsidRPr="0097561B">
        <w:rPr>
          <w:rFonts w:ascii="Times New Roman" w:hAnsi="Times New Roman" w:cs="Times New Roman"/>
          <w:kern w:val="2"/>
        </w:rPr>
        <w:t xml:space="preserve">]; </w:t>
      </w:r>
      <w:r w:rsidRPr="0097561B">
        <w:rPr>
          <w:rFonts w:ascii="Times New Roman" w:hAnsi="Times New Roman" w:cs="Times New Roman"/>
          <w:kern w:val="2"/>
          <w:position w:val="-14"/>
        </w:rPr>
        <w:object w:dxaOrig="680" w:dyaOrig="380" w14:anchorId="46593535">
          <v:shape id="_x0000_i1101" type="#_x0000_t75" style="width:34pt;height:19pt" o:ole="">
            <v:imagedata r:id="rId146" o:title=""/>
          </v:shape>
          <o:OLEObject Type="Embed" ProgID="Equation.3" ShapeID="_x0000_i1101" DrawAspect="Content" ObjectID="_1806162048" r:id="rId147"/>
        </w:object>
      </w:r>
      <w:r w:rsidRPr="0097561B">
        <w:rPr>
          <w:rFonts w:ascii="Times New Roman" w:hAnsi="Times New Roman" w:cs="Times New Roman"/>
          <w:kern w:val="2"/>
        </w:rPr>
        <w:t xml:space="preserve"> are the diet preferences of </w:t>
      </w:r>
      <w:r w:rsidRPr="0097561B">
        <w:rPr>
          <w:rFonts w:ascii="Times New Roman" w:hAnsi="Times New Roman" w:cs="Times New Roman"/>
          <w:i/>
          <w:kern w:val="2"/>
        </w:rPr>
        <w:t>i-th</w:t>
      </w:r>
      <w:r w:rsidRPr="0097561B">
        <w:rPr>
          <w:rFonts w:ascii="Times New Roman" w:hAnsi="Times New Roman" w:cs="Times New Roman"/>
          <w:kern w:val="2"/>
        </w:rPr>
        <w:t xml:space="preserve"> invertebrate population for </w:t>
      </w:r>
      <w:r w:rsidRPr="0097561B">
        <w:rPr>
          <w:rFonts w:ascii="Times New Roman" w:hAnsi="Times New Roman" w:cs="Times New Roman"/>
          <w:i/>
          <w:kern w:val="2"/>
        </w:rPr>
        <w:t xml:space="preserve">j-th </w:t>
      </w:r>
      <w:r w:rsidRPr="0097561B">
        <w:rPr>
          <w:rFonts w:ascii="Times New Roman" w:hAnsi="Times New Roman" w:cs="Times New Roman"/>
          <w:kern w:val="2"/>
        </w:rPr>
        <w:t>prey [</w:t>
      </w:r>
      <w:r w:rsidRPr="0097561B">
        <w:rPr>
          <w:rFonts w:ascii="Times New Roman" w:hAnsi="Times New Roman" w:cs="Times New Roman"/>
          <w:i/>
          <w:kern w:val="2"/>
        </w:rPr>
        <w:t>dimensionless</w:t>
      </w:r>
      <w:r w:rsidRPr="0097561B">
        <w:rPr>
          <w:rFonts w:ascii="Times New Roman" w:hAnsi="Times New Roman" w:cs="Times New Roman"/>
          <w:kern w:val="2"/>
        </w:rPr>
        <w:t xml:space="preserve">]; </w:t>
      </w:r>
      <w:r w:rsidRPr="0097561B">
        <w:rPr>
          <w:rFonts w:ascii="Times New Roman" w:hAnsi="Times New Roman" w:cs="Times New Roman"/>
          <w:kern w:val="2"/>
          <w:position w:val="-14"/>
        </w:rPr>
        <w:object w:dxaOrig="620" w:dyaOrig="400" w14:anchorId="675B1160">
          <v:shape id="_x0000_i1102" type="#_x0000_t75" style="width:31pt;height:20pt" o:ole="">
            <v:imagedata r:id="rId148" o:title=""/>
          </v:shape>
          <o:OLEObject Type="Embed" ProgID="Equation.3" ShapeID="_x0000_i1102" DrawAspect="Content" ObjectID="_1806162049" r:id="rId149"/>
        </w:object>
      </w:r>
      <w:r w:rsidRPr="0097561B">
        <w:rPr>
          <w:rFonts w:ascii="Times New Roman" w:hAnsi="Times New Roman" w:cs="Times New Roman"/>
          <w:kern w:val="2"/>
        </w:rPr>
        <w:t xml:space="preserve">, </w:t>
      </w:r>
      <w:r w:rsidRPr="0097561B">
        <w:rPr>
          <w:rFonts w:ascii="Times New Roman" w:hAnsi="Times New Roman" w:cs="Times New Roman"/>
          <w:kern w:val="2"/>
          <w:position w:val="-14"/>
        </w:rPr>
        <w:object w:dxaOrig="520" w:dyaOrig="400" w14:anchorId="2BB66D3D">
          <v:shape id="_x0000_i1103" type="#_x0000_t75" style="width:26pt;height:20pt" o:ole="">
            <v:imagedata r:id="rId150" o:title=""/>
          </v:shape>
          <o:OLEObject Type="Embed" ProgID="Equation.3" ShapeID="_x0000_i1103" DrawAspect="Content" ObjectID="_1806162050" r:id="rId151"/>
        </w:object>
      </w:r>
      <w:r w:rsidRPr="0097561B">
        <w:rPr>
          <w:rFonts w:ascii="Times New Roman" w:hAnsi="Times New Roman" w:cs="Times New Roman"/>
          <w:kern w:val="2"/>
        </w:rPr>
        <w:t xml:space="preserve">, </w:t>
      </w:r>
      <w:r w:rsidRPr="0097561B">
        <w:rPr>
          <w:rFonts w:ascii="Times New Roman" w:hAnsi="Times New Roman" w:cs="Times New Roman"/>
          <w:kern w:val="2"/>
          <w:position w:val="-12"/>
        </w:rPr>
        <w:object w:dxaOrig="700" w:dyaOrig="380" w14:anchorId="10897D14">
          <v:shape id="_x0000_i1104" type="#_x0000_t75" style="width:35pt;height:19pt" o:ole="">
            <v:imagedata r:id="rId152" o:title=""/>
          </v:shape>
          <o:OLEObject Type="Embed" ProgID="Equation.3" ShapeID="_x0000_i1104" DrawAspect="Content" ObjectID="_1806162051" r:id="rId153"/>
        </w:object>
      </w:r>
      <w:r w:rsidRPr="0097561B">
        <w:rPr>
          <w:rFonts w:ascii="Times New Roman" w:hAnsi="Times New Roman" w:cs="Times New Roman"/>
          <w:kern w:val="2"/>
        </w:rPr>
        <w:t xml:space="preserve"> and </w:t>
      </w:r>
      <w:r w:rsidRPr="0097561B">
        <w:rPr>
          <w:rFonts w:ascii="Times New Roman" w:hAnsi="Times New Roman" w:cs="Times New Roman"/>
          <w:kern w:val="2"/>
          <w:position w:val="-12"/>
        </w:rPr>
        <w:object w:dxaOrig="600" w:dyaOrig="380" w14:anchorId="0590196C">
          <v:shape id="_x0000_i1105" type="#_x0000_t75" style="width:30pt;height:19pt" o:ole="">
            <v:imagedata r:id="rId154" o:title=""/>
          </v:shape>
          <o:OLEObject Type="Embed" ProgID="Equation.3" ShapeID="_x0000_i1105" DrawAspect="Content" ObjectID="_1806162052" r:id="rId155"/>
        </w:object>
      </w:r>
      <w:r w:rsidRPr="0097561B">
        <w:rPr>
          <w:rFonts w:ascii="Times New Roman" w:hAnsi="Times New Roman" w:cs="Times New Roman"/>
          <w:kern w:val="2"/>
        </w:rPr>
        <w:t xml:space="preserve"> are the IHg concentrations in phytoplankton,  </w:t>
      </w:r>
      <w:r w:rsidRPr="0097561B">
        <w:rPr>
          <w:rFonts w:ascii="Times New Roman" w:hAnsi="Times New Roman" w:cs="Times New Roman"/>
          <w:i/>
          <w:kern w:val="2"/>
        </w:rPr>
        <w:t xml:space="preserve">j-th </w:t>
      </w:r>
      <w:r w:rsidRPr="0097561B">
        <w:rPr>
          <w:rFonts w:ascii="Times New Roman" w:hAnsi="Times New Roman" w:cs="Times New Roman"/>
          <w:kern w:val="2"/>
        </w:rPr>
        <w:t xml:space="preserve">prey, SPM and sediments, respectively </w:t>
      </w:r>
      <w:r w:rsidRPr="0097561B">
        <w:rPr>
          <w:rFonts w:ascii="Times New Roman" w:hAnsi="Times New Roman" w:cs="Times New Roman"/>
          <w:kern w:val="2"/>
          <w:position w:val="-14"/>
          <w:lang w:val="it-IT"/>
        </w:rPr>
        <w:object w:dxaOrig="1380" w:dyaOrig="400" w14:anchorId="042BFDB5">
          <v:shape id="_x0000_i1106" type="#_x0000_t75" style="width:69.5pt;height:20pt" o:ole="">
            <v:imagedata r:id="rId23" o:title=""/>
          </v:shape>
          <o:OLEObject Type="Embed" ProgID="Equation.3" ShapeID="_x0000_i1106" DrawAspect="Content" ObjectID="_1806162053" r:id="rId156"/>
        </w:object>
      </w:r>
      <w:r w:rsidRPr="0097561B">
        <w:rPr>
          <w:rFonts w:ascii="Times New Roman" w:hAnsi="Times New Roman" w:cs="Times New Roman"/>
          <w:kern w:val="2"/>
        </w:rPr>
        <w:t xml:space="preserve">; </w:t>
      </w:r>
      <w:r w:rsidRPr="0097561B">
        <w:rPr>
          <w:rFonts w:ascii="Times New Roman" w:hAnsi="Times New Roman" w:cs="Times New Roman"/>
          <w:kern w:val="2"/>
          <w:position w:val="-14"/>
        </w:rPr>
        <w:object w:dxaOrig="920" w:dyaOrig="380" w14:anchorId="26B0C872">
          <v:shape id="_x0000_i1107" type="#_x0000_t75" style="width:46pt;height:19pt" o:ole="">
            <v:imagedata r:id="rId157" o:title=""/>
          </v:shape>
          <o:OLEObject Type="Embed" ProgID="Equation.3" ShapeID="_x0000_i1107" DrawAspect="Content" ObjectID="_1806162054" r:id="rId158"/>
        </w:object>
      </w:r>
      <w:r w:rsidRPr="0097561B">
        <w:rPr>
          <w:rFonts w:ascii="Times New Roman" w:hAnsi="Times New Roman" w:cs="Times New Roman"/>
          <w:kern w:val="2"/>
        </w:rPr>
        <w:t xml:space="preserve">, </w:t>
      </w:r>
      <w:r w:rsidRPr="0097561B">
        <w:rPr>
          <w:rFonts w:ascii="Times New Roman" w:hAnsi="Times New Roman" w:cs="Times New Roman"/>
          <w:kern w:val="2"/>
          <w:position w:val="-14"/>
        </w:rPr>
        <w:object w:dxaOrig="780" w:dyaOrig="380" w14:anchorId="67068006">
          <v:shape id="_x0000_i1108" type="#_x0000_t75" style="width:39pt;height:19pt" o:ole="">
            <v:imagedata r:id="rId159" o:title=""/>
          </v:shape>
          <o:OLEObject Type="Embed" ProgID="Equation.3" ShapeID="_x0000_i1108" DrawAspect="Content" ObjectID="_1806162055" r:id="rId160"/>
        </w:object>
      </w:r>
      <w:r w:rsidRPr="0097561B">
        <w:rPr>
          <w:rFonts w:ascii="Times New Roman" w:hAnsi="Times New Roman" w:cs="Times New Roman"/>
          <w:kern w:val="2"/>
        </w:rPr>
        <w:t xml:space="preserve">, </w:t>
      </w:r>
      <w:r w:rsidRPr="0097561B">
        <w:rPr>
          <w:rFonts w:ascii="Times New Roman" w:hAnsi="Times New Roman" w:cs="Times New Roman"/>
          <w:kern w:val="2"/>
          <w:position w:val="-12"/>
        </w:rPr>
        <w:object w:dxaOrig="999" w:dyaOrig="360" w14:anchorId="7F6A525F">
          <v:shape id="_x0000_i1109" type="#_x0000_t75" style="width:50pt;height:18.5pt" o:ole="">
            <v:imagedata r:id="rId161" o:title=""/>
          </v:shape>
          <o:OLEObject Type="Embed" ProgID="Equation.3" ShapeID="_x0000_i1109" DrawAspect="Content" ObjectID="_1806162056" r:id="rId162"/>
        </w:object>
      </w:r>
      <w:r w:rsidRPr="0097561B">
        <w:rPr>
          <w:rFonts w:ascii="Times New Roman" w:hAnsi="Times New Roman" w:cs="Times New Roman"/>
          <w:kern w:val="2"/>
        </w:rPr>
        <w:t xml:space="preserve"> and </w:t>
      </w:r>
      <w:r w:rsidRPr="0097561B">
        <w:rPr>
          <w:rFonts w:ascii="Times New Roman" w:hAnsi="Times New Roman" w:cs="Times New Roman"/>
          <w:kern w:val="2"/>
          <w:position w:val="-12"/>
        </w:rPr>
        <w:object w:dxaOrig="900" w:dyaOrig="360" w14:anchorId="2CE711CE">
          <v:shape id="_x0000_i1110" type="#_x0000_t75" style="width:45pt;height:18.5pt" o:ole="">
            <v:imagedata r:id="rId163" o:title=""/>
          </v:shape>
          <o:OLEObject Type="Embed" ProgID="Equation.3" ShapeID="_x0000_i1110" DrawAspect="Content" ObjectID="_1806162057" r:id="rId164"/>
        </w:object>
      </w:r>
      <w:r w:rsidRPr="0097561B">
        <w:rPr>
          <w:rFonts w:ascii="Times New Roman" w:hAnsi="Times New Roman" w:cs="Times New Roman"/>
          <w:kern w:val="2"/>
        </w:rPr>
        <w:t xml:space="preserve"> are the MeHg concentrations in phytoplankton,  </w:t>
      </w:r>
      <w:r w:rsidRPr="0097561B">
        <w:rPr>
          <w:rFonts w:ascii="Times New Roman" w:hAnsi="Times New Roman" w:cs="Times New Roman"/>
          <w:i/>
          <w:kern w:val="2"/>
        </w:rPr>
        <w:t xml:space="preserve">j-th </w:t>
      </w:r>
      <w:r w:rsidRPr="0097561B">
        <w:rPr>
          <w:rFonts w:ascii="Times New Roman" w:hAnsi="Times New Roman" w:cs="Times New Roman"/>
          <w:kern w:val="2"/>
        </w:rPr>
        <w:t xml:space="preserve">prey, SPM and sediments, respectively </w:t>
      </w:r>
      <w:r w:rsidRPr="0097561B">
        <w:rPr>
          <w:rFonts w:ascii="Times New Roman" w:hAnsi="Times New Roman" w:cs="Times New Roman"/>
          <w:kern w:val="2"/>
          <w:position w:val="-14"/>
          <w:lang w:val="it-IT"/>
        </w:rPr>
        <w:object w:dxaOrig="1380" w:dyaOrig="400" w14:anchorId="37A2D916">
          <v:shape id="_x0000_i1111" type="#_x0000_t75" style="width:69.5pt;height:20pt" o:ole="">
            <v:imagedata r:id="rId23" o:title=""/>
          </v:shape>
          <o:OLEObject Type="Embed" ProgID="Equation.3" ShapeID="_x0000_i1111" DrawAspect="Content" ObjectID="_1806162058" r:id="rId165"/>
        </w:object>
      </w:r>
      <w:r w:rsidRPr="0097561B">
        <w:rPr>
          <w:rFonts w:ascii="Times New Roman" w:hAnsi="Times New Roman" w:cs="Times New Roman"/>
          <w:kern w:val="2"/>
        </w:rPr>
        <w:t xml:space="preserve">; </w:t>
      </w:r>
      <w:r w:rsidRPr="0097561B">
        <w:rPr>
          <w:rFonts w:ascii="Times New Roman" w:hAnsi="Times New Roman" w:cs="Times New Roman"/>
          <w:kern w:val="2"/>
          <w:position w:val="-14"/>
          <w:lang w:val="it-IT"/>
        </w:rPr>
        <w:object w:dxaOrig="780" w:dyaOrig="380" w14:anchorId="7D6F053E">
          <v:shape id="_x0000_i1112" type="#_x0000_t75" style="width:39pt;height:19pt" o:ole="">
            <v:imagedata r:id="rId166" o:title=""/>
          </v:shape>
          <o:OLEObject Type="Embed" ProgID="Equation.3" ShapeID="_x0000_i1112" DrawAspect="Content" ObjectID="_1806162059" r:id="rId167"/>
        </w:object>
      </w:r>
      <w:r w:rsidRPr="0097561B">
        <w:rPr>
          <w:rFonts w:ascii="Times New Roman" w:hAnsi="Times New Roman" w:cs="Times New Roman"/>
          <w:kern w:val="2"/>
        </w:rPr>
        <w:t xml:space="preserve"> and </w:t>
      </w:r>
      <w:r w:rsidRPr="0097561B">
        <w:rPr>
          <w:rFonts w:ascii="Times New Roman" w:hAnsi="Times New Roman" w:cs="Times New Roman"/>
          <w:kern w:val="2"/>
          <w:position w:val="-14"/>
          <w:lang w:val="it-IT"/>
        </w:rPr>
        <w:object w:dxaOrig="800" w:dyaOrig="380" w14:anchorId="27291D14">
          <v:shape id="_x0000_i1113" type="#_x0000_t75" style="width:40pt;height:19pt" o:ole="">
            <v:imagedata r:id="rId168" o:title=""/>
          </v:shape>
          <o:OLEObject Type="Embed" ProgID="Equation.3" ShapeID="_x0000_i1113" DrawAspect="Content" ObjectID="_1806162060" r:id="rId169"/>
        </w:object>
      </w:r>
      <w:r w:rsidRPr="0097561B">
        <w:rPr>
          <w:rFonts w:ascii="Times New Roman" w:hAnsi="Times New Roman" w:cs="Times New Roman"/>
          <w:kern w:val="2"/>
        </w:rPr>
        <w:t xml:space="preserve"> are the excretion rate constants of </w:t>
      </w:r>
      <w:r w:rsidRPr="0097561B">
        <w:rPr>
          <w:rFonts w:ascii="Times New Roman" w:hAnsi="Times New Roman" w:cs="Times New Roman"/>
          <w:i/>
          <w:kern w:val="2"/>
        </w:rPr>
        <w:t>i-th</w:t>
      </w:r>
      <w:r w:rsidRPr="0097561B">
        <w:rPr>
          <w:rFonts w:ascii="Times New Roman" w:hAnsi="Times New Roman" w:cs="Times New Roman"/>
          <w:kern w:val="2"/>
        </w:rPr>
        <w:t xml:space="preserve"> invertebrate population for IHg and MeHg, respectively </w:t>
      </w:r>
      <w:r w:rsidRPr="0097561B">
        <w:rPr>
          <w:rFonts w:ascii="Times New Roman" w:hAnsi="Times New Roman" w:cs="Times New Roman"/>
          <w:kern w:val="2"/>
          <w:position w:val="-10"/>
          <w:lang w:val="it-IT"/>
        </w:rPr>
        <w:object w:dxaOrig="540" w:dyaOrig="360" w14:anchorId="6F4D3DFD">
          <v:shape id="_x0000_i1114" type="#_x0000_t75" style="width:27pt;height:18.5pt" o:ole="">
            <v:imagedata r:id="rId138" o:title=""/>
          </v:shape>
          <o:OLEObject Type="Embed" ProgID="Equation.3" ShapeID="_x0000_i1114" DrawAspect="Content" ObjectID="_1806162061" r:id="rId170"/>
        </w:object>
      </w:r>
      <w:r w:rsidRPr="0097561B">
        <w:rPr>
          <w:rFonts w:ascii="Times New Roman" w:hAnsi="Times New Roman" w:cs="Times New Roman"/>
          <w:kern w:val="2"/>
        </w:rPr>
        <w:t xml:space="preserve">; </w:t>
      </w:r>
      <w:r w:rsidRPr="0097561B">
        <w:rPr>
          <w:rFonts w:ascii="Times New Roman" w:hAnsi="Times New Roman" w:cs="Times New Roman"/>
          <w:kern w:val="2"/>
          <w:position w:val="-14"/>
          <w:lang w:val="it-IT"/>
        </w:rPr>
        <w:object w:dxaOrig="780" w:dyaOrig="380" w14:anchorId="014FF5D2">
          <v:shape id="_x0000_i1115" type="#_x0000_t75" style="width:39pt;height:19pt" o:ole="">
            <v:imagedata r:id="rId171" o:title=""/>
          </v:shape>
          <o:OLEObject Type="Embed" ProgID="Equation.3" ShapeID="_x0000_i1115" DrawAspect="Content" ObjectID="_1806162062" r:id="rId172"/>
        </w:object>
      </w:r>
      <w:r w:rsidRPr="0097561B">
        <w:rPr>
          <w:rFonts w:ascii="Times New Roman" w:hAnsi="Times New Roman" w:cs="Times New Roman"/>
          <w:kern w:val="2"/>
        </w:rPr>
        <w:t xml:space="preserve"> and </w:t>
      </w:r>
      <w:r w:rsidRPr="0097561B">
        <w:rPr>
          <w:rFonts w:ascii="Times New Roman" w:hAnsi="Times New Roman" w:cs="Times New Roman"/>
          <w:kern w:val="2"/>
          <w:position w:val="-14"/>
          <w:lang w:val="it-IT"/>
        </w:rPr>
        <w:object w:dxaOrig="820" w:dyaOrig="380" w14:anchorId="739623C5">
          <v:shape id="_x0000_i1116" type="#_x0000_t75" style="width:41pt;height:19pt" o:ole="">
            <v:imagedata r:id="rId173" o:title=""/>
          </v:shape>
          <o:OLEObject Type="Embed" ProgID="Equation.3" ShapeID="_x0000_i1116" DrawAspect="Content" ObjectID="_1806162063" r:id="rId174"/>
        </w:object>
      </w:r>
      <w:r w:rsidRPr="0097561B">
        <w:rPr>
          <w:rFonts w:ascii="Times New Roman" w:hAnsi="Times New Roman" w:cs="Times New Roman"/>
          <w:kern w:val="2"/>
        </w:rPr>
        <w:t xml:space="preserve"> are the egestion rate constants of </w:t>
      </w:r>
      <w:r w:rsidRPr="0097561B">
        <w:rPr>
          <w:rFonts w:ascii="Times New Roman" w:hAnsi="Times New Roman" w:cs="Times New Roman"/>
          <w:i/>
          <w:kern w:val="2"/>
        </w:rPr>
        <w:t>i-th</w:t>
      </w:r>
      <w:r w:rsidRPr="0097561B">
        <w:rPr>
          <w:rFonts w:ascii="Times New Roman" w:hAnsi="Times New Roman" w:cs="Times New Roman"/>
          <w:kern w:val="2"/>
        </w:rPr>
        <w:t xml:space="preserve"> invertebrate population for IHg and MeHg, respectively </w:t>
      </w:r>
      <w:r w:rsidRPr="0097561B">
        <w:rPr>
          <w:rFonts w:ascii="Times New Roman" w:hAnsi="Times New Roman" w:cs="Times New Roman"/>
          <w:kern w:val="2"/>
          <w:position w:val="-10"/>
          <w:lang w:val="it-IT"/>
        </w:rPr>
        <w:object w:dxaOrig="540" w:dyaOrig="360" w14:anchorId="61E73C65">
          <v:shape id="_x0000_i1117" type="#_x0000_t75" style="width:27pt;height:18.5pt" o:ole="">
            <v:imagedata r:id="rId138" o:title=""/>
          </v:shape>
          <o:OLEObject Type="Embed" ProgID="Equation.3" ShapeID="_x0000_i1117" DrawAspect="Content" ObjectID="_1806162064" r:id="rId175"/>
        </w:object>
      </w:r>
      <w:r w:rsidRPr="0097561B">
        <w:rPr>
          <w:rFonts w:ascii="Times New Roman" w:hAnsi="Times New Roman" w:cs="Times New Roman"/>
          <w:kern w:val="2"/>
        </w:rPr>
        <w:t xml:space="preserve">; </w:t>
      </w:r>
      <w:r w:rsidRPr="0097561B">
        <w:rPr>
          <w:rFonts w:ascii="Times New Roman" w:hAnsi="Times New Roman" w:cs="Times New Roman"/>
          <w:kern w:val="2"/>
          <w:position w:val="-14"/>
          <w:lang w:val="it-IT"/>
        </w:rPr>
        <w:object w:dxaOrig="420" w:dyaOrig="380" w14:anchorId="7F04CF6C">
          <v:shape id="_x0000_i1118" type="#_x0000_t75" style="width:21pt;height:19pt" o:ole="">
            <v:imagedata r:id="rId176" o:title=""/>
          </v:shape>
          <o:OLEObject Type="Embed" ProgID="Equation.3" ShapeID="_x0000_i1118" DrawAspect="Content" ObjectID="_1806162065" r:id="rId177"/>
        </w:object>
      </w:r>
      <w:r w:rsidRPr="0097561B">
        <w:rPr>
          <w:rFonts w:ascii="Times New Roman" w:hAnsi="Times New Roman" w:cs="Times New Roman"/>
          <w:b/>
          <w:kern w:val="2"/>
        </w:rPr>
        <w:t xml:space="preserve"> </w:t>
      </w:r>
      <w:r w:rsidRPr="0097561B">
        <w:rPr>
          <w:rFonts w:ascii="Times New Roman" w:hAnsi="Times New Roman" w:cs="Times New Roman"/>
          <w:kern w:val="2"/>
        </w:rPr>
        <w:t xml:space="preserve">is the dilution rate constant associated with the size growth of </w:t>
      </w:r>
      <w:r w:rsidRPr="0097561B">
        <w:rPr>
          <w:rFonts w:ascii="Times New Roman" w:hAnsi="Times New Roman" w:cs="Times New Roman"/>
          <w:i/>
          <w:kern w:val="2"/>
        </w:rPr>
        <w:t>i-th</w:t>
      </w:r>
      <w:r w:rsidRPr="0097561B">
        <w:rPr>
          <w:rFonts w:ascii="Times New Roman" w:hAnsi="Times New Roman" w:cs="Times New Roman"/>
          <w:kern w:val="2"/>
        </w:rPr>
        <w:t xml:space="preserve"> invertebrate population </w:t>
      </w:r>
      <w:r w:rsidRPr="0097561B">
        <w:rPr>
          <w:rFonts w:ascii="Times New Roman" w:hAnsi="Times New Roman" w:cs="Times New Roman"/>
          <w:kern w:val="2"/>
          <w:position w:val="-10"/>
          <w:lang w:val="it-IT"/>
        </w:rPr>
        <w:object w:dxaOrig="540" w:dyaOrig="360" w14:anchorId="76964F2D">
          <v:shape id="_x0000_i1119" type="#_x0000_t75" style="width:27pt;height:18.5pt" o:ole="">
            <v:imagedata r:id="rId138" o:title=""/>
          </v:shape>
          <o:OLEObject Type="Embed" ProgID="Equation.3" ShapeID="_x0000_i1119" DrawAspect="Content" ObjectID="_1806162066" r:id="rId178"/>
        </w:object>
      </w:r>
      <w:r w:rsidRPr="0097561B">
        <w:rPr>
          <w:rFonts w:ascii="Times New Roman" w:hAnsi="Times New Roman" w:cs="Times New Roman"/>
          <w:kern w:val="2"/>
        </w:rPr>
        <w:t>.</w:t>
      </w:r>
    </w:p>
    <w:p w14:paraId="3753E1BD" w14:textId="77777777" w:rsidR="0097561B" w:rsidRPr="0097561B" w:rsidRDefault="0097561B" w:rsidP="00FD7E0D">
      <w:pPr>
        <w:autoSpaceDE w:val="0"/>
        <w:autoSpaceDN w:val="0"/>
        <w:adjustRightInd w:val="0"/>
        <w:spacing w:after="0" w:line="240" w:lineRule="auto"/>
        <w:jc w:val="both"/>
        <w:rPr>
          <w:rFonts w:ascii="Times New Roman" w:hAnsi="Times New Roman" w:cs="Times New Roman"/>
          <w:kern w:val="2"/>
        </w:rPr>
      </w:pPr>
      <w:r w:rsidRPr="0097561B">
        <w:rPr>
          <w:rFonts w:ascii="Times New Roman" w:hAnsi="Times New Roman" w:cs="Times New Roman"/>
          <w:kern w:val="2"/>
        </w:rPr>
        <w:lastRenderedPageBreak/>
        <w:t xml:space="preserve">To reproduce the mercury concentrations in </w:t>
      </w:r>
      <w:r w:rsidRPr="0097561B">
        <w:rPr>
          <w:rFonts w:ascii="Times New Roman" w:hAnsi="Times New Roman" w:cs="Times New Roman"/>
          <w:i/>
          <w:kern w:val="2"/>
        </w:rPr>
        <w:t>i-th</w:t>
      </w:r>
      <w:r w:rsidRPr="0097561B">
        <w:rPr>
          <w:rFonts w:ascii="Times New Roman" w:hAnsi="Times New Roman" w:cs="Times New Roman"/>
          <w:kern w:val="2"/>
        </w:rPr>
        <w:t xml:space="preserve"> invertebrate population (</w:t>
      </w:r>
      <w:r w:rsidRPr="0097561B">
        <w:rPr>
          <w:rFonts w:ascii="Times New Roman" w:hAnsi="Times New Roman" w:cs="Times New Roman"/>
          <w:kern w:val="2"/>
          <w:position w:val="-12"/>
        </w:rPr>
        <w:object w:dxaOrig="520" w:dyaOrig="380" w14:anchorId="7F6875BE">
          <v:shape id="_x0000_i1120" type="#_x0000_t75" style="width:26pt;height:19pt" o:ole="">
            <v:imagedata r:id="rId119" o:title=""/>
          </v:shape>
          <o:OLEObject Type="Embed" ProgID="Equation.3" ShapeID="_x0000_i1120" DrawAspect="Content" ObjectID="_1806162067" r:id="rId179"/>
        </w:object>
      </w:r>
      <w:r w:rsidRPr="0097561B">
        <w:rPr>
          <w:rFonts w:ascii="Times New Roman" w:hAnsi="Times New Roman" w:cs="Times New Roman"/>
          <w:kern w:val="2"/>
        </w:rPr>
        <w:t xml:space="preserve"> and </w:t>
      </w:r>
      <w:r w:rsidRPr="0097561B">
        <w:rPr>
          <w:rFonts w:ascii="Times New Roman" w:hAnsi="Times New Roman" w:cs="Times New Roman"/>
          <w:kern w:val="2"/>
          <w:position w:val="-12"/>
        </w:rPr>
        <w:object w:dxaOrig="740" w:dyaOrig="360" w14:anchorId="6579F8BA">
          <v:shape id="_x0000_i1121" type="#_x0000_t75" style="width:37pt;height:18.5pt" o:ole="">
            <v:imagedata r:id="rId121" o:title=""/>
          </v:shape>
          <o:OLEObject Type="Embed" ProgID="Equation.3" ShapeID="_x0000_i1121" DrawAspect="Content" ObjectID="_1806162068" r:id="rId180"/>
        </w:object>
      </w:r>
      <w:r w:rsidRPr="0097561B">
        <w:rPr>
          <w:rFonts w:ascii="Times New Roman" w:hAnsi="Times New Roman" w:cs="Times New Roman"/>
          <w:kern w:val="2"/>
        </w:rPr>
        <w:t>), as first step we calculate the mercury concentrations in seawater ([</w:t>
      </w:r>
      <w:r w:rsidRPr="0097561B">
        <w:rPr>
          <w:rFonts w:ascii="Times New Roman" w:hAnsi="Times New Roman" w:cs="Times New Roman"/>
          <w:i/>
          <w:kern w:val="2"/>
        </w:rPr>
        <w:t>Hg</w:t>
      </w:r>
      <w:r w:rsidRPr="0097561B">
        <w:rPr>
          <w:rFonts w:ascii="Times New Roman" w:hAnsi="Times New Roman" w:cs="Times New Roman"/>
          <w:i/>
          <w:kern w:val="2"/>
          <w:vertAlign w:val="superscript"/>
        </w:rPr>
        <w:t>II</w:t>
      </w:r>
      <w:r w:rsidRPr="0097561B">
        <w:rPr>
          <w:rFonts w:ascii="Times New Roman" w:hAnsi="Times New Roman" w:cs="Times New Roman"/>
          <w:kern w:val="2"/>
        </w:rPr>
        <w:t>] and [</w:t>
      </w:r>
      <w:r w:rsidRPr="0097561B">
        <w:rPr>
          <w:rFonts w:ascii="Times New Roman" w:hAnsi="Times New Roman" w:cs="Times New Roman"/>
          <w:i/>
          <w:kern w:val="2"/>
        </w:rPr>
        <w:t>MeHg</w:t>
      </w:r>
      <w:r w:rsidRPr="0097561B">
        <w:rPr>
          <w:rFonts w:ascii="Times New Roman" w:hAnsi="Times New Roman" w:cs="Times New Roman"/>
          <w:kern w:val="2"/>
        </w:rPr>
        <w:t>]) , SPM (</w:t>
      </w:r>
      <w:r w:rsidRPr="0097561B">
        <w:rPr>
          <w:rFonts w:ascii="Times New Roman" w:hAnsi="Times New Roman" w:cs="Times New Roman"/>
          <w:kern w:val="2"/>
          <w:position w:val="-12"/>
        </w:rPr>
        <w:object w:dxaOrig="700" w:dyaOrig="380" w14:anchorId="1347D768">
          <v:shape id="_x0000_i1122" type="#_x0000_t75" style="width:35pt;height:19pt" o:ole="">
            <v:imagedata r:id="rId152" o:title=""/>
          </v:shape>
          <o:OLEObject Type="Embed" ProgID="Equation.3" ShapeID="_x0000_i1122" DrawAspect="Content" ObjectID="_1806162069" r:id="rId181"/>
        </w:object>
      </w:r>
      <w:r w:rsidRPr="0097561B">
        <w:rPr>
          <w:rFonts w:ascii="Times New Roman" w:hAnsi="Times New Roman" w:cs="Times New Roman"/>
          <w:kern w:val="2"/>
        </w:rPr>
        <w:t xml:space="preserve"> and </w:t>
      </w:r>
      <w:r w:rsidRPr="0097561B">
        <w:rPr>
          <w:rFonts w:ascii="Times New Roman" w:hAnsi="Times New Roman" w:cs="Times New Roman"/>
          <w:kern w:val="2"/>
          <w:position w:val="-12"/>
        </w:rPr>
        <w:object w:dxaOrig="999" w:dyaOrig="360" w14:anchorId="461F7078">
          <v:shape id="_x0000_i1123" type="#_x0000_t75" style="width:50pt;height:18.5pt" o:ole="">
            <v:imagedata r:id="rId161" o:title=""/>
          </v:shape>
          <o:OLEObject Type="Embed" ProgID="Equation.3" ShapeID="_x0000_i1123" DrawAspect="Content" ObjectID="_1806162070" r:id="rId182"/>
        </w:object>
      </w:r>
      <w:r w:rsidRPr="0097561B">
        <w:rPr>
          <w:rFonts w:ascii="Times New Roman" w:hAnsi="Times New Roman" w:cs="Times New Roman"/>
          <w:kern w:val="2"/>
        </w:rPr>
        <w:t>) and sediments (</w:t>
      </w:r>
      <w:r w:rsidRPr="0097561B">
        <w:rPr>
          <w:rFonts w:ascii="Times New Roman" w:hAnsi="Times New Roman" w:cs="Times New Roman"/>
          <w:kern w:val="2"/>
          <w:position w:val="-12"/>
        </w:rPr>
        <w:object w:dxaOrig="600" w:dyaOrig="380" w14:anchorId="3F2A9492">
          <v:shape id="_x0000_i1124" type="#_x0000_t75" style="width:30pt;height:19pt" o:ole="">
            <v:imagedata r:id="rId154" o:title=""/>
          </v:shape>
          <o:OLEObject Type="Embed" ProgID="Equation.3" ShapeID="_x0000_i1124" DrawAspect="Content" ObjectID="_1806162071" r:id="rId183"/>
        </w:object>
      </w:r>
      <w:r w:rsidRPr="0097561B">
        <w:rPr>
          <w:rFonts w:ascii="Times New Roman" w:hAnsi="Times New Roman" w:cs="Times New Roman"/>
          <w:kern w:val="2"/>
        </w:rPr>
        <w:t xml:space="preserve"> and </w:t>
      </w:r>
      <w:r w:rsidRPr="0097561B">
        <w:rPr>
          <w:rFonts w:ascii="Times New Roman" w:hAnsi="Times New Roman" w:cs="Times New Roman"/>
          <w:kern w:val="2"/>
          <w:position w:val="-12"/>
        </w:rPr>
        <w:object w:dxaOrig="900" w:dyaOrig="360" w14:anchorId="5F926ADF">
          <v:shape id="_x0000_i1125" type="#_x0000_t75" style="width:45pt;height:18.5pt" o:ole="">
            <v:imagedata r:id="rId163" o:title=""/>
          </v:shape>
          <o:OLEObject Type="Embed" ProgID="Equation.3" ShapeID="_x0000_i1125" DrawAspect="Content" ObjectID="_1806162072" r:id="rId184"/>
        </w:object>
      </w:r>
      <w:r w:rsidRPr="0097561B">
        <w:rPr>
          <w:rFonts w:ascii="Times New Roman" w:hAnsi="Times New Roman" w:cs="Times New Roman"/>
          <w:kern w:val="2"/>
        </w:rPr>
        <w:t>) by solving the PDEs of the HR3DHG model (Denaro et al., 2020). Afterwards, we calculate the mercury concentrations in phytoplankton (</w:t>
      </w:r>
      <w:r w:rsidRPr="0097561B">
        <w:rPr>
          <w:rFonts w:ascii="Times New Roman" w:hAnsi="Times New Roman" w:cs="Times New Roman"/>
          <w:kern w:val="2"/>
          <w:position w:val="-14"/>
        </w:rPr>
        <w:object w:dxaOrig="620" w:dyaOrig="400" w14:anchorId="0F1AD1F2">
          <v:shape id="_x0000_i1126" type="#_x0000_t75" style="width:31pt;height:20pt" o:ole="">
            <v:imagedata r:id="rId148" o:title=""/>
          </v:shape>
          <o:OLEObject Type="Embed" ProgID="Equation.3" ShapeID="_x0000_i1126" DrawAspect="Content" ObjectID="_1806162073" r:id="rId185"/>
        </w:object>
      </w:r>
      <w:r w:rsidRPr="0097561B">
        <w:rPr>
          <w:rFonts w:ascii="Times New Roman" w:hAnsi="Times New Roman" w:cs="Times New Roman"/>
          <w:kern w:val="2"/>
        </w:rPr>
        <w:t xml:space="preserve"> and </w:t>
      </w:r>
      <w:r w:rsidRPr="0097561B">
        <w:rPr>
          <w:rFonts w:ascii="Times New Roman" w:hAnsi="Times New Roman" w:cs="Times New Roman"/>
          <w:kern w:val="2"/>
          <w:position w:val="-14"/>
        </w:rPr>
        <w:object w:dxaOrig="920" w:dyaOrig="380" w14:anchorId="12F4D7BB">
          <v:shape id="_x0000_i1127" type="#_x0000_t75" style="width:46pt;height:19pt" o:ole="">
            <v:imagedata r:id="rId157" o:title=""/>
          </v:shape>
          <o:OLEObject Type="Embed" ProgID="Equation.3" ShapeID="_x0000_i1127" DrawAspect="Content" ObjectID="_1806162074" r:id="rId186"/>
        </w:object>
      </w:r>
      <w:r w:rsidRPr="0097561B">
        <w:rPr>
          <w:rFonts w:ascii="Times New Roman" w:hAnsi="Times New Roman" w:cs="Times New Roman"/>
          <w:kern w:val="2"/>
        </w:rPr>
        <w:t>), prey invertebrates (</w:t>
      </w:r>
      <w:r w:rsidRPr="0097561B">
        <w:rPr>
          <w:rFonts w:ascii="Times New Roman" w:hAnsi="Times New Roman" w:cs="Times New Roman"/>
          <w:kern w:val="2"/>
          <w:position w:val="-14"/>
        </w:rPr>
        <w:object w:dxaOrig="520" w:dyaOrig="400" w14:anchorId="5604D7DB">
          <v:shape id="_x0000_i1128" type="#_x0000_t75" style="width:26pt;height:20pt" o:ole="">
            <v:imagedata r:id="rId150" o:title=""/>
          </v:shape>
          <o:OLEObject Type="Embed" ProgID="Equation.3" ShapeID="_x0000_i1128" DrawAspect="Content" ObjectID="_1806162075" r:id="rId187"/>
        </w:object>
      </w:r>
      <w:r w:rsidRPr="0097561B">
        <w:rPr>
          <w:rFonts w:ascii="Times New Roman" w:hAnsi="Times New Roman" w:cs="Times New Roman"/>
          <w:kern w:val="2"/>
        </w:rPr>
        <w:t xml:space="preserve"> and </w:t>
      </w:r>
      <w:r w:rsidRPr="0097561B">
        <w:rPr>
          <w:rFonts w:ascii="Times New Roman" w:hAnsi="Times New Roman" w:cs="Times New Roman"/>
          <w:kern w:val="2"/>
          <w:position w:val="-14"/>
        </w:rPr>
        <w:object w:dxaOrig="780" w:dyaOrig="380" w14:anchorId="12D9CBDF">
          <v:shape id="_x0000_i1129" type="#_x0000_t75" style="width:39pt;height:19pt" o:ole="">
            <v:imagedata r:id="rId159" o:title=""/>
          </v:shape>
          <o:OLEObject Type="Embed" ProgID="Equation.3" ShapeID="_x0000_i1129" DrawAspect="Content" ObjectID="_1806162076" r:id="rId188"/>
        </w:object>
      </w:r>
      <w:r w:rsidRPr="0097561B">
        <w:rPr>
          <w:rFonts w:ascii="Times New Roman" w:hAnsi="Times New Roman" w:cs="Times New Roman"/>
          <w:kern w:val="2"/>
        </w:rPr>
        <w:t>) and predator invertebrates (</w:t>
      </w:r>
      <w:r w:rsidRPr="0097561B">
        <w:rPr>
          <w:rFonts w:ascii="Times New Roman" w:hAnsi="Times New Roman" w:cs="Times New Roman"/>
          <w:kern w:val="2"/>
          <w:position w:val="-12"/>
        </w:rPr>
        <w:object w:dxaOrig="520" w:dyaOrig="380" w14:anchorId="486EDF49">
          <v:shape id="_x0000_i1130" type="#_x0000_t75" style="width:26pt;height:19pt" o:ole="">
            <v:imagedata r:id="rId119" o:title=""/>
          </v:shape>
          <o:OLEObject Type="Embed" ProgID="Equation.3" ShapeID="_x0000_i1130" DrawAspect="Content" ObjectID="_1806162077" r:id="rId189"/>
        </w:object>
      </w:r>
      <w:r w:rsidRPr="0097561B">
        <w:rPr>
          <w:rFonts w:ascii="Times New Roman" w:hAnsi="Times New Roman" w:cs="Times New Roman"/>
          <w:kern w:val="2"/>
        </w:rPr>
        <w:t xml:space="preserve"> and </w:t>
      </w:r>
      <w:r w:rsidRPr="0097561B">
        <w:rPr>
          <w:rFonts w:ascii="Times New Roman" w:hAnsi="Times New Roman" w:cs="Times New Roman"/>
          <w:kern w:val="2"/>
          <w:position w:val="-12"/>
        </w:rPr>
        <w:object w:dxaOrig="740" w:dyaOrig="360" w14:anchorId="6078D2FA">
          <v:shape id="_x0000_i1131" type="#_x0000_t75" style="width:37pt;height:18.5pt" o:ole="">
            <v:imagedata r:id="rId121" o:title=""/>
          </v:shape>
          <o:OLEObject Type="Embed" ProgID="Equation.3" ShapeID="_x0000_i1131" DrawAspect="Content" ObjectID="_1806162078" r:id="rId190"/>
        </w:object>
      </w:r>
      <w:r w:rsidRPr="0097561B">
        <w:rPr>
          <w:rFonts w:ascii="Times New Roman" w:hAnsi="Times New Roman" w:cs="Times New Roman"/>
          <w:kern w:val="2"/>
        </w:rPr>
        <w:t xml:space="preserve">) by solving, in real time with the biogeochemical modules, the ODEs of the Phytoplankton model and the Invertebrate modules, respectively (Hendriks and Heikens, 2001; Radomisky and Ciffroy, 2015a; Radomisky and Ciffroy, 2015b). </w:t>
      </w:r>
    </w:p>
    <w:p w14:paraId="2807EBD3" w14:textId="77777777" w:rsidR="0097561B" w:rsidRPr="0097561B" w:rsidRDefault="0097561B" w:rsidP="00FD7E0D">
      <w:pPr>
        <w:autoSpaceDE w:val="0"/>
        <w:autoSpaceDN w:val="0"/>
        <w:adjustRightInd w:val="0"/>
        <w:spacing w:after="0" w:line="240" w:lineRule="auto"/>
        <w:jc w:val="both"/>
        <w:rPr>
          <w:rFonts w:ascii="Times New Roman" w:hAnsi="Times New Roman" w:cs="Times New Roman"/>
          <w:kern w:val="2"/>
        </w:rPr>
      </w:pPr>
      <w:r w:rsidRPr="0097561B">
        <w:rPr>
          <w:rFonts w:ascii="Times New Roman" w:hAnsi="Times New Roman" w:cs="Times New Roman"/>
          <w:kern w:val="2"/>
        </w:rPr>
        <w:t xml:space="preserve">As well as for the Phytoplankton model, all rate constants of the Invertebrate model are calculated according to Hendriks and Heikens (2001), assuming an analogue behaviour of </w:t>
      </w:r>
      <w:r w:rsidRPr="0097561B">
        <w:rPr>
          <w:rFonts w:ascii="Times New Roman" w:hAnsi="Times New Roman" w:cs="Times New Roman"/>
          <w:color w:val="000000"/>
          <w:kern w:val="2"/>
          <w:shd w:val="clear" w:color="auto" w:fill="F5F5F5"/>
        </w:rPr>
        <w:t>MeHg compared with inorganic compounds. According to this, the rate constants of the Invertebrate model are given by following equations:</w:t>
      </w:r>
    </w:p>
    <w:p w14:paraId="52EEC129" w14:textId="535D03A0" w:rsidR="0097561B" w:rsidRPr="0097561B" w:rsidRDefault="0097561B" w:rsidP="0097561B">
      <w:pPr>
        <w:autoSpaceDE w:val="0"/>
        <w:autoSpaceDN w:val="0"/>
        <w:adjustRightInd w:val="0"/>
        <w:spacing w:after="0" w:line="360" w:lineRule="auto"/>
        <w:jc w:val="both"/>
        <w:rPr>
          <w:rFonts w:ascii="Times New Roman" w:eastAsia="Times New Roman" w:hAnsi="Times New Roman" w:cs="Times New Roman"/>
          <w:lang w:eastAsia="it-IT"/>
          <w14:ligatures w14:val="none"/>
        </w:rPr>
      </w:pPr>
      <w:r w:rsidRPr="0097561B">
        <w:rPr>
          <w:rFonts w:ascii="Times New Roman" w:eastAsia="Times New Roman" w:hAnsi="Times New Roman" w:cs="Times New Roman"/>
          <w:position w:val="-62"/>
          <w:lang w:val="it-IT" w:eastAsia="it-IT"/>
          <w14:ligatures w14:val="none"/>
        </w:rPr>
        <w:object w:dxaOrig="3560" w:dyaOrig="1040" w14:anchorId="1642AA66">
          <v:shape id="_x0000_i1132" type="#_x0000_t75" style="width:176pt;height:58pt" o:ole="">
            <v:imagedata r:id="rId191" o:title=""/>
          </v:shape>
          <o:OLEObject Type="Embed" ProgID="Equation.3" ShapeID="_x0000_i1132" DrawAspect="Content" ObjectID="_1806162079" r:id="rId192"/>
        </w:object>
      </w:r>
      <w:r w:rsidRPr="0097561B">
        <w:rPr>
          <w:rFonts w:ascii="Times New Roman" w:eastAsia="Times New Roman" w:hAnsi="Times New Roman" w:cs="Times New Roman"/>
          <w:lang w:eastAsia="it-IT"/>
          <w14:ligatures w14:val="none"/>
        </w:rPr>
        <w:t xml:space="preserve"> ;   </w:t>
      </w:r>
      <w:r w:rsidRPr="0097561B">
        <w:rPr>
          <w:rFonts w:ascii="Times New Roman" w:eastAsia="Times New Roman" w:hAnsi="Times New Roman" w:cs="Times New Roman"/>
          <w:lang w:eastAsia="it-IT"/>
          <w14:ligatures w14:val="none"/>
        </w:rPr>
        <w:tab/>
      </w:r>
      <w:r w:rsidRPr="0097561B">
        <w:rPr>
          <w:rFonts w:ascii="Times New Roman" w:eastAsia="Times New Roman" w:hAnsi="Times New Roman" w:cs="Times New Roman"/>
          <w:position w:val="-62"/>
          <w:lang w:val="it-IT" w:eastAsia="it-IT"/>
          <w14:ligatures w14:val="none"/>
        </w:rPr>
        <w:object w:dxaOrig="3780" w:dyaOrig="1040" w14:anchorId="168FBBE9">
          <v:shape id="_x0000_i1133" type="#_x0000_t75" style="width:191.5pt;height:60pt" o:ole="">
            <v:imagedata r:id="rId193" o:title=""/>
          </v:shape>
          <o:OLEObject Type="Embed" ProgID="Equation.3" ShapeID="_x0000_i1133" DrawAspect="Content" ObjectID="_1806162080" r:id="rId194"/>
        </w:object>
      </w:r>
      <w:r w:rsidRPr="0097561B">
        <w:rPr>
          <w:rFonts w:ascii="Times New Roman" w:eastAsia="Times New Roman" w:hAnsi="Times New Roman" w:cs="Times New Roman"/>
          <w:lang w:eastAsia="it-IT"/>
          <w14:ligatures w14:val="none"/>
        </w:rPr>
        <w:t xml:space="preserve">      </w:t>
      </w:r>
      <w:r w:rsidRPr="0097561B">
        <w:rPr>
          <w:rFonts w:ascii="Times New Roman" w:eastAsia="Times New Roman" w:hAnsi="Times New Roman" w:cs="Times New Roman"/>
          <w:lang w:eastAsia="it-IT"/>
          <w14:ligatures w14:val="none"/>
        </w:rPr>
        <w:tab/>
        <w:t xml:space="preserve">         (</w:t>
      </w:r>
      <w:r w:rsidR="00FD7E0D">
        <w:rPr>
          <w:rFonts w:ascii="Times New Roman" w:eastAsia="Times New Roman" w:hAnsi="Times New Roman" w:cs="Times New Roman"/>
          <w:lang w:eastAsia="it-IT"/>
          <w14:ligatures w14:val="none"/>
        </w:rPr>
        <w:t>S8</w:t>
      </w:r>
      <w:r w:rsidRPr="0097561B">
        <w:rPr>
          <w:rFonts w:ascii="Times New Roman" w:eastAsia="Times New Roman" w:hAnsi="Times New Roman" w:cs="Times New Roman"/>
          <w:lang w:eastAsia="it-IT"/>
          <w14:ligatures w14:val="none"/>
        </w:rPr>
        <w:t>)</w:t>
      </w:r>
    </w:p>
    <w:p w14:paraId="2C7534FC" w14:textId="6EB276F2" w:rsidR="0097561B" w:rsidRPr="0097561B" w:rsidRDefault="0097561B" w:rsidP="0097561B">
      <w:pPr>
        <w:autoSpaceDE w:val="0"/>
        <w:autoSpaceDN w:val="0"/>
        <w:adjustRightInd w:val="0"/>
        <w:spacing w:after="0" w:line="360" w:lineRule="auto"/>
        <w:jc w:val="both"/>
        <w:rPr>
          <w:rFonts w:ascii="Times New Roman" w:eastAsia="Times New Roman" w:hAnsi="Times New Roman" w:cs="Times New Roman"/>
          <w:lang w:eastAsia="it-IT"/>
          <w14:ligatures w14:val="none"/>
        </w:rPr>
      </w:pPr>
      <w:r w:rsidRPr="0097561B">
        <w:rPr>
          <w:rFonts w:ascii="Times New Roman" w:eastAsia="Times New Roman" w:hAnsi="Times New Roman" w:cs="Times New Roman"/>
          <w:position w:val="-18"/>
          <w:lang w:eastAsia="it-IT"/>
          <w14:ligatures w14:val="none"/>
        </w:rPr>
        <w:object w:dxaOrig="3200" w:dyaOrig="440" w14:anchorId="23289D9B">
          <v:shape id="_x0000_i1134" type="#_x0000_t75" style="width:160pt;height:22pt" o:ole="">
            <v:imagedata r:id="rId195" o:title=""/>
          </v:shape>
          <o:OLEObject Type="Embed" ProgID="Equation.3" ShapeID="_x0000_i1134" DrawAspect="Content" ObjectID="_1806162081" r:id="rId196"/>
        </w:object>
      </w:r>
      <w:r w:rsidRPr="0097561B">
        <w:rPr>
          <w:rFonts w:ascii="Times New Roman" w:eastAsia="Times New Roman" w:hAnsi="Times New Roman" w:cs="Times New Roman"/>
          <w:lang w:eastAsia="it-IT"/>
          <w14:ligatures w14:val="none"/>
        </w:rPr>
        <w:t xml:space="preserve"> ;  </w:t>
      </w:r>
      <w:r w:rsidRPr="0097561B">
        <w:rPr>
          <w:rFonts w:ascii="Times New Roman" w:eastAsia="Times New Roman" w:hAnsi="Times New Roman" w:cs="Times New Roman"/>
          <w:lang w:eastAsia="it-IT"/>
          <w14:ligatures w14:val="none"/>
        </w:rPr>
        <w:tab/>
      </w:r>
      <w:r w:rsidRPr="0097561B">
        <w:rPr>
          <w:rFonts w:ascii="Times New Roman" w:eastAsia="Times New Roman" w:hAnsi="Times New Roman" w:cs="Times New Roman"/>
          <w:lang w:eastAsia="it-IT"/>
          <w14:ligatures w14:val="none"/>
        </w:rPr>
        <w:tab/>
      </w:r>
      <w:r w:rsidRPr="0097561B">
        <w:rPr>
          <w:rFonts w:ascii="Times New Roman" w:eastAsia="Times New Roman" w:hAnsi="Times New Roman" w:cs="Times New Roman"/>
          <w:position w:val="-14"/>
          <w:lang w:eastAsia="it-IT"/>
          <w14:ligatures w14:val="none"/>
        </w:rPr>
        <w:object w:dxaOrig="3300" w:dyaOrig="400" w14:anchorId="6833137B">
          <v:shape id="_x0000_i1135" type="#_x0000_t75" style="width:165pt;height:20pt" o:ole="">
            <v:imagedata r:id="rId197" o:title=""/>
          </v:shape>
          <o:OLEObject Type="Embed" ProgID="Equation.3" ShapeID="_x0000_i1135" DrawAspect="Content" ObjectID="_1806162082" r:id="rId198"/>
        </w:object>
      </w:r>
      <w:r w:rsidRPr="0097561B">
        <w:rPr>
          <w:rFonts w:ascii="Times New Roman" w:eastAsia="Times New Roman" w:hAnsi="Times New Roman" w:cs="Times New Roman"/>
          <w:lang w:eastAsia="it-IT"/>
          <w14:ligatures w14:val="none"/>
        </w:rPr>
        <w:tab/>
      </w:r>
      <w:r w:rsidRPr="0097561B">
        <w:rPr>
          <w:rFonts w:ascii="Times New Roman" w:eastAsia="Times New Roman" w:hAnsi="Times New Roman" w:cs="Times New Roman"/>
          <w:lang w:eastAsia="it-IT"/>
          <w14:ligatures w14:val="none"/>
        </w:rPr>
        <w:tab/>
        <w:t xml:space="preserve">         (</w:t>
      </w:r>
      <w:r w:rsidR="00FD7E0D">
        <w:rPr>
          <w:rFonts w:ascii="Times New Roman" w:eastAsia="Times New Roman" w:hAnsi="Times New Roman" w:cs="Times New Roman"/>
          <w:lang w:eastAsia="it-IT"/>
          <w14:ligatures w14:val="none"/>
        </w:rPr>
        <w:t>S9</w:t>
      </w:r>
      <w:r w:rsidRPr="0097561B">
        <w:rPr>
          <w:rFonts w:ascii="Times New Roman" w:eastAsia="Times New Roman" w:hAnsi="Times New Roman" w:cs="Times New Roman"/>
          <w:lang w:eastAsia="it-IT"/>
          <w14:ligatures w14:val="none"/>
        </w:rPr>
        <w:t>)</w:t>
      </w:r>
    </w:p>
    <w:p w14:paraId="277E8163" w14:textId="16228F93" w:rsidR="0097561B" w:rsidRPr="0097561B" w:rsidRDefault="0097561B" w:rsidP="0097561B">
      <w:pPr>
        <w:autoSpaceDE w:val="0"/>
        <w:autoSpaceDN w:val="0"/>
        <w:adjustRightInd w:val="0"/>
        <w:spacing w:after="0" w:line="360" w:lineRule="auto"/>
        <w:jc w:val="both"/>
        <w:rPr>
          <w:rFonts w:ascii="Times New Roman" w:eastAsia="Times New Roman" w:hAnsi="Times New Roman" w:cs="Times New Roman"/>
          <w:lang w:eastAsia="it-IT"/>
          <w14:ligatures w14:val="none"/>
        </w:rPr>
      </w:pPr>
      <w:r w:rsidRPr="0097561B">
        <w:rPr>
          <w:rFonts w:ascii="Times New Roman" w:eastAsia="Times New Roman" w:hAnsi="Times New Roman" w:cs="Times New Roman"/>
          <w:position w:val="-62"/>
          <w:lang w:val="it-IT" w:eastAsia="it-IT"/>
          <w14:ligatures w14:val="none"/>
        </w:rPr>
        <w:object w:dxaOrig="3760" w:dyaOrig="1040" w14:anchorId="0A7F3D2A">
          <v:shape id="_x0000_i1136" type="#_x0000_t75" style="width:179.5pt;height:53.5pt" o:ole="">
            <v:imagedata r:id="rId199" o:title=""/>
          </v:shape>
          <o:OLEObject Type="Embed" ProgID="Equation.3" ShapeID="_x0000_i1136" DrawAspect="Content" ObjectID="_1806162083" r:id="rId200"/>
        </w:object>
      </w:r>
      <w:r w:rsidRPr="0097561B">
        <w:rPr>
          <w:rFonts w:ascii="Times New Roman" w:eastAsia="Times New Roman" w:hAnsi="Times New Roman" w:cs="Times New Roman"/>
          <w:lang w:eastAsia="it-IT"/>
          <w14:ligatures w14:val="none"/>
        </w:rPr>
        <w:t xml:space="preserve"> ;  </w:t>
      </w:r>
      <w:r w:rsidRPr="0097561B">
        <w:rPr>
          <w:rFonts w:ascii="Times New Roman" w:eastAsia="Times New Roman" w:hAnsi="Times New Roman" w:cs="Times New Roman"/>
          <w:lang w:eastAsia="it-IT"/>
          <w14:ligatures w14:val="none"/>
        </w:rPr>
        <w:tab/>
      </w:r>
      <w:r w:rsidRPr="0097561B">
        <w:rPr>
          <w:rFonts w:ascii="Times New Roman" w:eastAsia="Times New Roman" w:hAnsi="Times New Roman" w:cs="Times New Roman"/>
          <w:position w:val="-62"/>
          <w:lang w:val="it-IT" w:eastAsia="it-IT"/>
          <w14:ligatures w14:val="none"/>
        </w:rPr>
        <w:object w:dxaOrig="3900" w:dyaOrig="1040" w14:anchorId="4E5A21D0">
          <v:shape id="_x0000_i1137" type="#_x0000_t75" style="width:186pt;height:53.5pt" o:ole="">
            <v:imagedata r:id="rId201" o:title=""/>
          </v:shape>
          <o:OLEObject Type="Embed" ProgID="Equation.3" ShapeID="_x0000_i1137" DrawAspect="Content" ObjectID="_1806162084" r:id="rId202"/>
        </w:object>
      </w:r>
      <w:r w:rsidRPr="0097561B">
        <w:rPr>
          <w:rFonts w:ascii="Times New Roman" w:eastAsia="Times New Roman" w:hAnsi="Times New Roman" w:cs="Times New Roman"/>
          <w:lang w:eastAsia="it-IT"/>
          <w14:ligatures w14:val="none"/>
        </w:rPr>
        <w:tab/>
        <w:t xml:space="preserve">       (</w:t>
      </w:r>
      <w:r w:rsidR="00FD7E0D">
        <w:rPr>
          <w:rFonts w:ascii="Times New Roman" w:eastAsia="Times New Roman" w:hAnsi="Times New Roman" w:cs="Times New Roman"/>
          <w:lang w:eastAsia="it-IT"/>
          <w14:ligatures w14:val="none"/>
        </w:rPr>
        <w:t>S10</w:t>
      </w:r>
      <w:r w:rsidRPr="0097561B">
        <w:rPr>
          <w:rFonts w:ascii="Times New Roman" w:eastAsia="Times New Roman" w:hAnsi="Times New Roman" w:cs="Times New Roman"/>
          <w:lang w:eastAsia="it-IT"/>
          <w14:ligatures w14:val="none"/>
        </w:rPr>
        <w:t>)</w:t>
      </w:r>
    </w:p>
    <w:p w14:paraId="3B3684A3" w14:textId="77777777" w:rsidR="0097561B" w:rsidRPr="0097561B" w:rsidRDefault="0097561B" w:rsidP="0097561B">
      <w:pPr>
        <w:autoSpaceDE w:val="0"/>
        <w:autoSpaceDN w:val="0"/>
        <w:adjustRightInd w:val="0"/>
        <w:spacing w:after="0" w:line="360" w:lineRule="auto"/>
        <w:jc w:val="both"/>
        <w:rPr>
          <w:rFonts w:ascii="Times New Roman" w:eastAsia="Times New Roman" w:hAnsi="Times New Roman" w:cs="Times New Roman"/>
          <w:lang w:eastAsia="it-IT"/>
          <w14:ligatures w14:val="none"/>
        </w:rPr>
      </w:pPr>
      <w:r w:rsidRPr="0097561B">
        <w:rPr>
          <w:rFonts w:ascii="Times New Roman" w:eastAsia="Times New Roman" w:hAnsi="Times New Roman" w:cs="Times New Roman"/>
          <w:position w:val="-70"/>
          <w:lang w:val="it-IT" w:eastAsia="it-IT"/>
          <w14:ligatures w14:val="none"/>
        </w:rPr>
        <w:object w:dxaOrig="7080" w:dyaOrig="1120" w14:anchorId="72D0132F">
          <v:shape id="_x0000_i1138" type="#_x0000_t75" style="width:317pt;height:57.5pt" o:ole="">
            <v:imagedata r:id="rId203" o:title=""/>
          </v:shape>
          <o:OLEObject Type="Embed" ProgID="Equation.3" ShapeID="_x0000_i1138" DrawAspect="Content" ObjectID="_1806162085" r:id="rId204"/>
        </w:object>
      </w:r>
      <w:r w:rsidRPr="0097561B">
        <w:rPr>
          <w:rFonts w:ascii="Times New Roman" w:eastAsia="Times New Roman" w:hAnsi="Times New Roman" w:cs="Times New Roman"/>
          <w:lang w:eastAsia="it-IT"/>
          <w14:ligatures w14:val="none"/>
        </w:rPr>
        <w:t>;</w:t>
      </w:r>
    </w:p>
    <w:p w14:paraId="358B3A9B" w14:textId="79509972" w:rsidR="0097561B" w:rsidRPr="0097561B" w:rsidRDefault="0097561B" w:rsidP="0097561B">
      <w:pPr>
        <w:autoSpaceDE w:val="0"/>
        <w:autoSpaceDN w:val="0"/>
        <w:adjustRightInd w:val="0"/>
        <w:spacing w:after="0" w:line="360" w:lineRule="auto"/>
        <w:jc w:val="both"/>
        <w:rPr>
          <w:rFonts w:ascii="Times New Roman" w:eastAsia="Times New Roman" w:hAnsi="Times New Roman" w:cs="Times New Roman"/>
          <w:lang w:eastAsia="it-IT"/>
          <w14:ligatures w14:val="none"/>
        </w:rPr>
      </w:pPr>
      <w:r w:rsidRPr="0097561B">
        <w:rPr>
          <w:rFonts w:ascii="Times New Roman" w:eastAsia="Times New Roman" w:hAnsi="Times New Roman" w:cs="Times New Roman"/>
          <w:position w:val="-70"/>
          <w:lang w:val="it-IT" w:eastAsia="it-IT"/>
          <w14:ligatures w14:val="none"/>
        </w:rPr>
        <w:object w:dxaOrig="7180" w:dyaOrig="1120" w14:anchorId="337CDE1F">
          <v:shape id="_x0000_i1139" type="#_x0000_t75" style="width:306pt;height:57.5pt" o:ole="">
            <v:imagedata r:id="rId205" o:title=""/>
          </v:shape>
          <o:OLEObject Type="Embed" ProgID="Equation.3" ShapeID="_x0000_i1139" DrawAspect="Content" ObjectID="_1806162086" r:id="rId206"/>
        </w:object>
      </w:r>
      <w:r w:rsidRPr="0097561B">
        <w:rPr>
          <w:rFonts w:ascii="Times New Roman" w:eastAsia="Times New Roman" w:hAnsi="Times New Roman" w:cs="Times New Roman"/>
          <w:lang w:eastAsia="it-IT"/>
          <w14:ligatures w14:val="none"/>
        </w:rPr>
        <w:tab/>
      </w:r>
      <w:r w:rsidRPr="0097561B">
        <w:rPr>
          <w:rFonts w:ascii="Times New Roman" w:eastAsia="Times New Roman" w:hAnsi="Times New Roman" w:cs="Times New Roman"/>
          <w:lang w:eastAsia="it-IT"/>
          <w14:ligatures w14:val="none"/>
        </w:rPr>
        <w:tab/>
      </w:r>
      <w:r w:rsidRPr="0097561B">
        <w:rPr>
          <w:rFonts w:ascii="Times New Roman" w:eastAsia="Times New Roman" w:hAnsi="Times New Roman" w:cs="Times New Roman"/>
          <w:lang w:eastAsia="it-IT"/>
          <w14:ligatures w14:val="none"/>
        </w:rPr>
        <w:tab/>
      </w:r>
      <w:r w:rsidRPr="0097561B">
        <w:rPr>
          <w:rFonts w:ascii="Times New Roman" w:eastAsia="Times New Roman" w:hAnsi="Times New Roman" w:cs="Times New Roman"/>
          <w:lang w:eastAsia="it-IT"/>
          <w14:ligatures w14:val="none"/>
        </w:rPr>
        <w:tab/>
        <w:t xml:space="preserve">       (</w:t>
      </w:r>
      <w:r w:rsidR="00FD7E0D">
        <w:rPr>
          <w:rFonts w:ascii="Times New Roman" w:eastAsia="Times New Roman" w:hAnsi="Times New Roman" w:cs="Times New Roman"/>
          <w:lang w:eastAsia="it-IT"/>
          <w14:ligatures w14:val="none"/>
        </w:rPr>
        <w:t>S11</w:t>
      </w:r>
      <w:r w:rsidRPr="0097561B">
        <w:rPr>
          <w:rFonts w:ascii="Times New Roman" w:eastAsia="Times New Roman" w:hAnsi="Times New Roman" w:cs="Times New Roman"/>
          <w:lang w:eastAsia="it-IT"/>
          <w14:ligatures w14:val="none"/>
        </w:rPr>
        <w:t>)</w:t>
      </w:r>
    </w:p>
    <w:p w14:paraId="39541A89" w14:textId="77B150DF" w:rsidR="0097561B" w:rsidRPr="0097561B" w:rsidRDefault="0097561B" w:rsidP="0097561B">
      <w:pPr>
        <w:autoSpaceDE w:val="0"/>
        <w:autoSpaceDN w:val="0"/>
        <w:adjustRightInd w:val="0"/>
        <w:spacing w:after="0" w:line="360" w:lineRule="auto"/>
        <w:jc w:val="both"/>
        <w:rPr>
          <w:rFonts w:ascii="Times New Roman" w:eastAsia="Times New Roman" w:hAnsi="Times New Roman" w:cs="Times New Roman"/>
          <w:lang w:eastAsia="it-IT"/>
          <w14:ligatures w14:val="none"/>
        </w:rPr>
      </w:pPr>
      <w:r w:rsidRPr="0097561B">
        <w:rPr>
          <w:rFonts w:ascii="Times New Roman" w:eastAsia="Times New Roman" w:hAnsi="Times New Roman" w:cs="Times New Roman"/>
          <w:lang w:eastAsia="it-IT"/>
          <w14:ligatures w14:val="none"/>
        </w:rPr>
        <w:t xml:space="preserve"> </w:t>
      </w:r>
      <w:r w:rsidRPr="0097561B">
        <w:rPr>
          <w:rFonts w:ascii="Times New Roman" w:eastAsia="Times New Roman" w:hAnsi="Times New Roman" w:cs="Times New Roman"/>
          <w:position w:val="-14"/>
          <w:lang w:val="it-IT" w:eastAsia="it-IT"/>
          <w14:ligatures w14:val="none"/>
        </w:rPr>
        <w:object w:dxaOrig="1880" w:dyaOrig="400" w14:anchorId="58622267">
          <v:shape id="_x0000_i1140" type="#_x0000_t75" style="width:94pt;height:20pt" o:ole="">
            <v:imagedata r:id="rId207" o:title=""/>
          </v:shape>
          <o:OLEObject Type="Embed" ProgID="Equation.3" ShapeID="_x0000_i1140" DrawAspect="Content" ObjectID="_1806162087" r:id="rId208"/>
        </w:object>
      </w:r>
      <w:r w:rsidRPr="0097561B">
        <w:rPr>
          <w:rFonts w:ascii="Times New Roman" w:eastAsia="Times New Roman" w:hAnsi="Times New Roman" w:cs="Times New Roman"/>
          <w:lang w:eastAsia="it-IT"/>
          <w14:ligatures w14:val="none"/>
        </w:rPr>
        <w:tab/>
      </w:r>
      <w:r w:rsidRPr="0097561B">
        <w:rPr>
          <w:rFonts w:ascii="Times New Roman" w:eastAsia="Times New Roman" w:hAnsi="Times New Roman" w:cs="Times New Roman"/>
          <w:lang w:eastAsia="it-IT"/>
          <w14:ligatures w14:val="none"/>
        </w:rPr>
        <w:tab/>
      </w:r>
      <w:r w:rsidRPr="0097561B">
        <w:rPr>
          <w:rFonts w:ascii="Times New Roman" w:eastAsia="Times New Roman" w:hAnsi="Times New Roman" w:cs="Times New Roman"/>
          <w:lang w:eastAsia="it-IT"/>
          <w14:ligatures w14:val="none"/>
        </w:rPr>
        <w:tab/>
      </w:r>
      <w:r w:rsidRPr="0097561B">
        <w:rPr>
          <w:rFonts w:ascii="Times New Roman" w:eastAsia="Times New Roman" w:hAnsi="Times New Roman" w:cs="Times New Roman"/>
          <w:lang w:eastAsia="it-IT"/>
          <w14:ligatures w14:val="none"/>
        </w:rPr>
        <w:tab/>
      </w:r>
      <w:r w:rsidRPr="0097561B">
        <w:rPr>
          <w:rFonts w:ascii="Times New Roman" w:eastAsia="Times New Roman" w:hAnsi="Times New Roman" w:cs="Times New Roman"/>
          <w:lang w:eastAsia="it-IT"/>
          <w14:ligatures w14:val="none"/>
        </w:rPr>
        <w:tab/>
      </w:r>
      <w:r w:rsidRPr="0097561B">
        <w:rPr>
          <w:rFonts w:ascii="Times New Roman" w:eastAsia="Times New Roman" w:hAnsi="Times New Roman" w:cs="Times New Roman"/>
          <w:lang w:eastAsia="it-IT"/>
          <w14:ligatures w14:val="none"/>
        </w:rPr>
        <w:tab/>
      </w:r>
      <w:r w:rsidRPr="0097561B">
        <w:rPr>
          <w:rFonts w:ascii="Times New Roman" w:eastAsia="Times New Roman" w:hAnsi="Times New Roman" w:cs="Times New Roman"/>
          <w:lang w:eastAsia="it-IT"/>
          <w14:ligatures w14:val="none"/>
        </w:rPr>
        <w:tab/>
        <w:t xml:space="preserve">      </w:t>
      </w:r>
      <w:r w:rsidRPr="0097561B">
        <w:rPr>
          <w:rFonts w:ascii="Times New Roman" w:eastAsia="Times New Roman" w:hAnsi="Times New Roman" w:cs="Times New Roman"/>
          <w:lang w:eastAsia="it-IT"/>
          <w14:ligatures w14:val="none"/>
        </w:rPr>
        <w:tab/>
      </w:r>
      <w:r w:rsidRPr="0097561B">
        <w:rPr>
          <w:rFonts w:ascii="Times New Roman" w:eastAsia="Times New Roman" w:hAnsi="Times New Roman" w:cs="Times New Roman"/>
          <w:lang w:eastAsia="it-IT"/>
          <w14:ligatures w14:val="none"/>
        </w:rPr>
        <w:tab/>
      </w:r>
      <w:r w:rsidRPr="0097561B">
        <w:rPr>
          <w:rFonts w:ascii="Times New Roman" w:eastAsia="Times New Roman" w:hAnsi="Times New Roman" w:cs="Times New Roman"/>
          <w:lang w:eastAsia="it-IT"/>
          <w14:ligatures w14:val="none"/>
        </w:rPr>
        <w:tab/>
        <w:t xml:space="preserve">       (</w:t>
      </w:r>
      <w:r w:rsidR="00FD7E0D">
        <w:rPr>
          <w:rFonts w:ascii="Times New Roman" w:eastAsia="Times New Roman" w:hAnsi="Times New Roman" w:cs="Times New Roman"/>
          <w:lang w:eastAsia="it-IT"/>
          <w14:ligatures w14:val="none"/>
        </w:rPr>
        <w:t>S12</w:t>
      </w:r>
      <w:r w:rsidRPr="0097561B">
        <w:rPr>
          <w:rFonts w:ascii="Times New Roman" w:eastAsia="Times New Roman" w:hAnsi="Times New Roman" w:cs="Times New Roman"/>
          <w:lang w:eastAsia="it-IT"/>
          <w14:ligatures w14:val="none"/>
        </w:rPr>
        <w:t>)</w:t>
      </w:r>
    </w:p>
    <w:p w14:paraId="6A8AC585" w14:textId="4587AFA2" w:rsidR="0097561B" w:rsidRPr="0097561B" w:rsidRDefault="0097561B" w:rsidP="00491A0F">
      <w:pPr>
        <w:spacing w:after="0" w:line="240" w:lineRule="auto"/>
        <w:jc w:val="both"/>
        <w:rPr>
          <w:rFonts w:ascii="Times New Roman" w:hAnsi="Times New Roman" w:cs="Times New Roman"/>
          <w:kern w:val="2"/>
        </w:rPr>
      </w:pPr>
      <w:r w:rsidRPr="0097561B">
        <w:rPr>
          <w:rFonts w:ascii="Times New Roman" w:hAnsi="Times New Roman" w:cs="Times New Roman"/>
          <w:kern w:val="2"/>
        </w:rPr>
        <w:t xml:space="preserve">Here, </w:t>
      </w:r>
      <w:r w:rsidRPr="0097561B">
        <w:rPr>
          <w:rFonts w:ascii="Times New Roman" w:hAnsi="Times New Roman" w:cs="Times New Roman"/>
          <w:kern w:val="2"/>
          <w:position w:val="-12"/>
        </w:rPr>
        <w:object w:dxaOrig="300" w:dyaOrig="360" w14:anchorId="47CEACC6">
          <v:shape id="_x0000_i1141" type="#_x0000_t75" style="width:15pt;height:18.5pt" o:ole="">
            <v:imagedata r:id="rId209" o:title=""/>
          </v:shape>
          <o:OLEObject Type="Embed" ProgID="Equation.3" ShapeID="_x0000_i1141" DrawAspect="Content" ObjectID="_1806162088" r:id="rId210"/>
        </w:object>
      </w:r>
      <w:r w:rsidRPr="0097561B">
        <w:rPr>
          <w:rFonts w:ascii="Times New Roman" w:hAnsi="Times New Roman" w:cs="Times New Roman"/>
          <w:kern w:val="2"/>
        </w:rPr>
        <w:t xml:space="preserve"> is the average weight of </w:t>
      </w:r>
      <w:r w:rsidRPr="0097561B">
        <w:rPr>
          <w:rFonts w:ascii="Times New Roman" w:hAnsi="Times New Roman" w:cs="Times New Roman"/>
          <w:i/>
          <w:kern w:val="2"/>
        </w:rPr>
        <w:t>i-th</w:t>
      </w:r>
      <w:r w:rsidRPr="0097561B">
        <w:rPr>
          <w:rFonts w:ascii="Times New Roman" w:hAnsi="Times New Roman" w:cs="Times New Roman"/>
          <w:kern w:val="2"/>
        </w:rPr>
        <w:t xml:space="preserve"> invertebrate </w:t>
      </w:r>
      <w:r w:rsidRPr="0097561B">
        <w:rPr>
          <w:rFonts w:ascii="Times New Roman" w:hAnsi="Times New Roman" w:cs="Times New Roman"/>
          <w:kern w:val="2"/>
          <w:position w:val="-14"/>
          <w:lang w:val="it-IT"/>
        </w:rPr>
        <w:object w:dxaOrig="920" w:dyaOrig="380" w14:anchorId="5EC6FC39">
          <v:shape id="_x0000_i1142" type="#_x0000_t75" style="width:46pt;height:19pt" o:ole="">
            <v:imagedata r:id="rId51" o:title=""/>
          </v:shape>
          <o:OLEObject Type="Embed" ProgID="Equation.3" ShapeID="_x0000_i1142" DrawAspect="Content" ObjectID="_1806162089" r:id="rId211"/>
        </w:object>
      </w:r>
      <w:r w:rsidRPr="0097561B">
        <w:rPr>
          <w:rFonts w:ascii="Times New Roman" w:hAnsi="Times New Roman" w:cs="Times New Roman"/>
          <w:kern w:val="2"/>
        </w:rPr>
        <w:t xml:space="preserve">; </w:t>
      </w:r>
      <w:r w:rsidRPr="0097561B">
        <w:rPr>
          <w:rFonts w:ascii="Times New Roman" w:hAnsi="Times New Roman" w:cs="Times New Roman"/>
          <w:kern w:val="2"/>
          <w:position w:val="-4"/>
        </w:rPr>
        <w:object w:dxaOrig="220" w:dyaOrig="200" w14:anchorId="12C6FDD0">
          <v:shape id="_x0000_i1143" type="#_x0000_t75" style="width:11.5pt;height:9pt" o:ole="">
            <v:imagedata r:id="rId53" o:title=""/>
          </v:shape>
          <o:OLEObject Type="Embed" ProgID="Equation.3" ShapeID="_x0000_i1143" DrawAspect="Content" ObjectID="_1806162090" r:id="rId212"/>
        </w:object>
      </w:r>
      <w:r w:rsidRPr="0097561B">
        <w:rPr>
          <w:rFonts w:ascii="Times New Roman" w:hAnsi="Times New Roman" w:cs="Times New Roman"/>
          <w:kern w:val="2"/>
        </w:rPr>
        <w:t xml:space="preserve">is the rate exponent [dimensionless]; </w:t>
      </w:r>
      <w:r w:rsidRPr="0097561B">
        <w:rPr>
          <w:rFonts w:ascii="Times New Roman" w:hAnsi="Times New Roman" w:cs="Times New Roman"/>
          <w:kern w:val="2"/>
          <w:position w:val="-12"/>
        </w:rPr>
        <w:object w:dxaOrig="340" w:dyaOrig="360" w14:anchorId="7703C5A3">
          <v:shape id="_x0000_i1144" type="#_x0000_t75" style="width:17pt;height:18.5pt" o:ole="">
            <v:imagedata r:id="rId55" o:title=""/>
          </v:shape>
          <o:OLEObject Type="Embed" ProgID="Equation.3" ShapeID="_x0000_i1144" DrawAspect="Content" ObjectID="_1806162091" r:id="rId213"/>
        </w:object>
      </w:r>
      <w:r w:rsidRPr="0097561B">
        <w:rPr>
          <w:rFonts w:ascii="Times New Roman" w:hAnsi="Times New Roman" w:cs="Times New Roman"/>
          <w:kern w:val="2"/>
        </w:rPr>
        <w:t xml:space="preserve"> is the water layer diffusion resistance </w:t>
      </w:r>
      <w:r w:rsidRPr="0097561B">
        <w:rPr>
          <w:rFonts w:ascii="Times New Roman" w:hAnsi="Times New Roman" w:cs="Times New Roman"/>
          <w:kern w:val="2"/>
          <w:position w:val="-10"/>
        </w:rPr>
        <w:object w:dxaOrig="960" w:dyaOrig="360" w14:anchorId="66C1FD71">
          <v:shape id="_x0000_i1145" type="#_x0000_t75" style="width:48pt;height:18.5pt" o:ole="">
            <v:imagedata r:id="rId57" o:title=""/>
          </v:shape>
          <o:OLEObject Type="Embed" ProgID="Equation.3" ShapeID="_x0000_i1145" DrawAspect="Content" ObjectID="_1806162092" r:id="rId214"/>
        </w:object>
      </w:r>
      <w:r w:rsidRPr="0097561B">
        <w:rPr>
          <w:rFonts w:ascii="Times New Roman" w:hAnsi="Times New Roman" w:cs="Times New Roman"/>
          <w:kern w:val="2"/>
        </w:rPr>
        <w:t xml:space="preserve">; </w:t>
      </w:r>
      <w:r w:rsidRPr="0097561B">
        <w:rPr>
          <w:rFonts w:ascii="Times New Roman" w:hAnsi="Times New Roman" w:cs="Times New Roman"/>
          <w:kern w:val="2"/>
          <w:position w:val="-14"/>
        </w:rPr>
        <w:object w:dxaOrig="540" w:dyaOrig="380" w14:anchorId="3B24C260">
          <v:shape id="_x0000_i1146" type="#_x0000_t75" style="width:27pt;height:19pt" o:ole="">
            <v:imagedata r:id="rId59" o:title=""/>
          </v:shape>
          <o:OLEObject Type="Embed" ProgID="Equation.3" ShapeID="_x0000_i1146" DrawAspect="Content" ObjectID="_1806162093" r:id="rId215"/>
        </w:object>
      </w:r>
      <w:r w:rsidRPr="0097561B">
        <w:rPr>
          <w:rFonts w:ascii="Times New Roman" w:hAnsi="Times New Roman" w:cs="Times New Roman"/>
          <w:kern w:val="2"/>
        </w:rPr>
        <w:t xml:space="preserve"> is the lipid layer permeation influx resistance </w:t>
      </w:r>
      <w:r w:rsidRPr="0097561B">
        <w:rPr>
          <w:rFonts w:ascii="Times New Roman" w:hAnsi="Times New Roman" w:cs="Times New Roman"/>
          <w:kern w:val="2"/>
          <w:position w:val="-10"/>
        </w:rPr>
        <w:object w:dxaOrig="2100" w:dyaOrig="380" w14:anchorId="0C41AD0D">
          <v:shape id="_x0000_i1147" type="#_x0000_t75" style="width:105pt;height:19pt" o:ole="">
            <v:imagedata r:id="rId61" o:title=""/>
          </v:shape>
          <o:OLEObject Type="Embed" ProgID="Equation.3" ShapeID="_x0000_i1147" DrawAspect="Content" ObjectID="_1806162094" r:id="rId216"/>
        </w:object>
      </w:r>
      <w:r w:rsidRPr="0097561B">
        <w:rPr>
          <w:rFonts w:ascii="Times New Roman" w:hAnsi="Times New Roman" w:cs="Times New Roman"/>
          <w:kern w:val="2"/>
        </w:rPr>
        <w:t xml:space="preserve">; </w:t>
      </w:r>
      <w:r w:rsidRPr="0097561B">
        <w:rPr>
          <w:rFonts w:ascii="Times New Roman" w:hAnsi="Times New Roman" w:cs="Times New Roman"/>
          <w:kern w:val="2"/>
          <w:position w:val="-14"/>
        </w:rPr>
        <w:object w:dxaOrig="360" w:dyaOrig="400" w14:anchorId="4E988CD6">
          <v:shape id="_x0000_i1148" type="#_x0000_t75" style="width:18.5pt;height:20pt" o:ole="">
            <v:imagedata r:id="rId63" o:title=""/>
          </v:shape>
          <o:OLEObject Type="Embed" ProgID="Equation.3" ShapeID="_x0000_i1148" DrawAspect="Content" ObjectID="_1806162095" r:id="rId217"/>
        </w:object>
      </w:r>
      <w:r w:rsidRPr="0097561B">
        <w:rPr>
          <w:rFonts w:ascii="Times New Roman" w:hAnsi="Times New Roman" w:cs="Times New Roman"/>
          <w:kern w:val="2"/>
        </w:rPr>
        <w:t xml:space="preserve"> and </w:t>
      </w:r>
      <w:r w:rsidRPr="0097561B">
        <w:rPr>
          <w:rFonts w:ascii="Times New Roman" w:hAnsi="Times New Roman" w:cs="Times New Roman"/>
          <w:kern w:val="2"/>
          <w:position w:val="-14"/>
        </w:rPr>
        <w:object w:dxaOrig="499" w:dyaOrig="400" w14:anchorId="4D5FC1A9">
          <v:shape id="_x0000_i1149" type="#_x0000_t75" style="width:25pt;height:20pt" o:ole="">
            <v:imagedata r:id="rId65" o:title=""/>
          </v:shape>
          <o:OLEObject Type="Embed" ProgID="Equation.3" ShapeID="_x0000_i1149" DrawAspect="Content" ObjectID="_1806162096" r:id="rId218"/>
        </w:object>
      </w:r>
      <w:r w:rsidRPr="0097561B">
        <w:rPr>
          <w:rFonts w:ascii="Times New Roman" w:hAnsi="Times New Roman" w:cs="Times New Roman"/>
          <w:kern w:val="2"/>
        </w:rPr>
        <w:t xml:space="preserve"> are the lipid layer resistance exponents for IHg and MeHg, respectively [dimensionless]; </w:t>
      </w:r>
      <w:r w:rsidRPr="0097561B">
        <w:rPr>
          <w:rFonts w:ascii="Times New Roman" w:hAnsi="Times New Roman" w:cs="Times New Roman"/>
          <w:kern w:val="2"/>
          <w:position w:val="-12"/>
        </w:rPr>
        <w:object w:dxaOrig="279" w:dyaOrig="360" w14:anchorId="6D955B04">
          <v:shape id="_x0000_i1150" type="#_x0000_t75" style="width:14pt;height:18.5pt" o:ole="">
            <v:imagedata r:id="rId67" o:title=""/>
          </v:shape>
          <o:OLEObject Type="Embed" ProgID="Equation.3" ShapeID="_x0000_i1150" DrawAspect="Content" ObjectID="_1806162097" r:id="rId219"/>
        </w:object>
      </w:r>
      <w:r w:rsidRPr="0097561B">
        <w:rPr>
          <w:rFonts w:ascii="Times New Roman" w:hAnsi="Times New Roman" w:cs="Times New Roman"/>
          <w:kern w:val="2"/>
        </w:rPr>
        <w:t xml:space="preserve"> is the water absorption-excretion coefficient </w:t>
      </w:r>
      <w:r w:rsidRPr="0097561B">
        <w:rPr>
          <w:rFonts w:ascii="Times New Roman" w:hAnsi="Times New Roman" w:cs="Times New Roman"/>
          <w:kern w:val="2"/>
          <w:position w:val="-10"/>
        </w:rPr>
        <w:object w:dxaOrig="1060" w:dyaOrig="360" w14:anchorId="15D19481">
          <v:shape id="_x0000_i1151" type="#_x0000_t75" style="width:53pt;height:18.5pt" o:ole="">
            <v:imagedata r:id="rId69" o:title=""/>
          </v:shape>
          <o:OLEObject Type="Embed" ProgID="Equation.3" ShapeID="_x0000_i1151" DrawAspect="Content" ObjectID="_1806162098" r:id="rId220"/>
        </w:object>
      </w:r>
      <w:r w:rsidRPr="0097561B">
        <w:rPr>
          <w:rFonts w:ascii="Times New Roman" w:hAnsi="Times New Roman" w:cs="Times New Roman"/>
          <w:kern w:val="2"/>
        </w:rPr>
        <w:t xml:space="preserve">; </w:t>
      </w:r>
      <w:r w:rsidRPr="0097561B">
        <w:rPr>
          <w:rFonts w:ascii="Times New Roman" w:hAnsi="Times New Roman" w:cs="Times New Roman"/>
          <w:kern w:val="2"/>
          <w:position w:val="-18"/>
        </w:rPr>
        <w:object w:dxaOrig="920" w:dyaOrig="420" w14:anchorId="243AC9A5">
          <v:shape id="_x0000_i1152" type="#_x0000_t75" style="width:46pt;height:21pt" o:ole="">
            <v:imagedata r:id="rId221" o:title=""/>
          </v:shape>
          <o:OLEObject Type="Embed" ProgID="Equation.3" ShapeID="_x0000_i1152" DrawAspect="Content" ObjectID="_1806162099" r:id="rId222"/>
        </w:object>
      </w:r>
      <w:r w:rsidRPr="0097561B">
        <w:rPr>
          <w:rFonts w:ascii="Times New Roman" w:hAnsi="Times New Roman" w:cs="Times New Roman"/>
          <w:kern w:val="2"/>
        </w:rPr>
        <w:t xml:space="preserve">and </w:t>
      </w:r>
      <w:r w:rsidRPr="0097561B">
        <w:rPr>
          <w:rFonts w:ascii="Times New Roman" w:hAnsi="Times New Roman" w:cs="Times New Roman"/>
          <w:kern w:val="2"/>
          <w:position w:val="-14"/>
        </w:rPr>
        <w:object w:dxaOrig="999" w:dyaOrig="380" w14:anchorId="7E567BEE">
          <v:shape id="_x0000_i1153" type="#_x0000_t75" style="width:50pt;height:19pt" o:ole="">
            <v:imagedata r:id="rId223" o:title=""/>
          </v:shape>
          <o:OLEObject Type="Embed" ProgID="Equation.3" ShapeID="_x0000_i1153" DrawAspect="Content" ObjectID="_1806162100" r:id="rId224"/>
        </w:object>
      </w:r>
      <w:r w:rsidRPr="0097561B">
        <w:rPr>
          <w:rFonts w:ascii="Times New Roman" w:hAnsi="Times New Roman" w:cs="Times New Roman"/>
          <w:kern w:val="2"/>
        </w:rPr>
        <w:t xml:space="preserve"> are, respectively, the efficiencies for dietary assimilation of IHg and MeHg by </w:t>
      </w:r>
      <w:r w:rsidRPr="0097561B">
        <w:rPr>
          <w:rFonts w:ascii="Times New Roman" w:hAnsi="Times New Roman" w:cs="Times New Roman"/>
          <w:i/>
          <w:kern w:val="2"/>
        </w:rPr>
        <w:t>i-th</w:t>
      </w:r>
      <w:r w:rsidRPr="0097561B">
        <w:rPr>
          <w:rFonts w:ascii="Times New Roman" w:hAnsi="Times New Roman" w:cs="Times New Roman"/>
          <w:kern w:val="2"/>
        </w:rPr>
        <w:t xml:space="preserve"> invertebrate population [dimensionless]; </w:t>
      </w:r>
      <w:r w:rsidRPr="0097561B">
        <w:rPr>
          <w:rFonts w:ascii="Times New Roman" w:hAnsi="Times New Roman" w:cs="Times New Roman"/>
          <w:kern w:val="2"/>
          <w:position w:val="-10"/>
        </w:rPr>
        <w:object w:dxaOrig="300" w:dyaOrig="340" w14:anchorId="56DD541E">
          <v:shape id="_x0000_i1154" type="#_x0000_t75" style="width:15pt;height:17pt" o:ole="">
            <v:imagedata r:id="rId85" o:title=""/>
          </v:shape>
          <o:OLEObject Type="Embed" ProgID="Equation.3" ShapeID="_x0000_i1154" DrawAspect="Content" ObjectID="_1806162101" r:id="rId225"/>
        </w:object>
      </w:r>
      <w:r w:rsidRPr="0097561B">
        <w:rPr>
          <w:rFonts w:ascii="Times New Roman" w:hAnsi="Times New Roman" w:cs="Times New Roman"/>
          <w:kern w:val="2"/>
        </w:rPr>
        <w:t xml:space="preserve"> is the temperature correction factor [dimensionless]; </w:t>
      </w:r>
      <w:r w:rsidRPr="0097561B">
        <w:rPr>
          <w:rFonts w:ascii="Times New Roman" w:hAnsi="Times New Roman" w:cs="Times New Roman"/>
          <w:kern w:val="2"/>
          <w:position w:val="-10"/>
        </w:rPr>
        <w:object w:dxaOrig="260" w:dyaOrig="340" w14:anchorId="03F0EA14">
          <v:shape id="_x0000_i1155" type="#_x0000_t75" style="width:13pt;height:17pt" o:ole="">
            <v:imagedata r:id="rId226" o:title=""/>
          </v:shape>
          <o:OLEObject Type="Embed" ProgID="Equation.3" ShapeID="_x0000_i1155" DrawAspect="Content" ObjectID="_1806162102" r:id="rId227"/>
        </w:object>
      </w:r>
      <w:r w:rsidRPr="0097561B">
        <w:rPr>
          <w:rFonts w:ascii="Times New Roman" w:hAnsi="Times New Roman" w:cs="Times New Roman"/>
          <w:kern w:val="2"/>
        </w:rPr>
        <w:t xml:space="preserve"> is the food ingestion coefficient </w:t>
      </w:r>
      <w:r w:rsidRPr="0097561B">
        <w:rPr>
          <w:rFonts w:ascii="Times New Roman" w:hAnsi="Times New Roman" w:cs="Times New Roman"/>
          <w:kern w:val="2"/>
          <w:position w:val="-10"/>
        </w:rPr>
        <w:object w:dxaOrig="1060" w:dyaOrig="360" w14:anchorId="4C50B950">
          <v:shape id="_x0000_i1156" type="#_x0000_t75" style="width:53pt;height:18.5pt" o:ole="">
            <v:imagedata r:id="rId69" o:title=""/>
          </v:shape>
          <o:OLEObject Type="Embed" ProgID="Equation.3" ShapeID="_x0000_i1156" DrawAspect="Content" ObjectID="_1806162103" r:id="rId228"/>
        </w:object>
      </w:r>
      <w:r w:rsidRPr="0097561B">
        <w:rPr>
          <w:rFonts w:ascii="Times New Roman" w:hAnsi="Times New Roman" w:cs="Times New Roman"/>
          <w:kern w:val="2"/>
        </w:rPr>
        <w:t xml:space="preserve">; </w:t>
      </w:r>
      <w:r w:rsidRPr="0097561B">
        <w:rPr>
          <w:rFonts w:ascii="Times New Roman" w:hAnsi="Times New Roman" w:cs="Times New Roman"/>
          <w:kern w:val="2"/>
          <w:position w:val="-12"/>
        </w:rPr>
        <w:object w:dxaOrig="400" w:dyaOrig="380" w14:anchorId="4FE206CE">
          <v:shape id="_x0000_i1157" type="#_x0000_t75" style="width:20pt;height:19pt" o:ole="">
            <v:imagedata r:id="rId71" o:title=""/>
          </v:shape>
          <o:OLEObject Type="Embed" ProgID="Equation.3" ShapeID="_x0000_i1157" DrawAspect="Content" ObjectID="_1806162104" r:id="rId229"/>
        </w:object>
      </w:r>
      <w:r w:rsidRPr="0097561B">
        <w:rPr>
          <w:rFonts w:ascii="Times New Roman" w:hAnsi="Times New Roman" w:cs="Times New Roman"/>
          <w:kern w:val="2"/>
        </w:rPr>
        <w:t xml:space="preserve"> and </w:t>
      </w:r>
      <w:r w:rsidRPr="0097561B">
        <w:rPr>
          <w:rFonts w:ascii="Times New Roman" w:hAnsi="Times New Roman" w:cs="Times New Roman"/>
          <w:kern w:val="2"/>
          <w:position w:val="-12"/>
        </w:rPr>
        <w:object w:dxaOrig="540" w:dyaOrig="380" w14:anchorId="2D2BF763">
          <v:shape id="_x0000_i1158" type="#_x0000_t75" style="width:27pt;height:19pt" o:ole="">
            <v:imagedata r:id="rId73" o:title=""/>
          </v:shape>
          <o:OLEObject Type="Embed" ProgID="Equation.3" ShapeID="_x0000_i1158" DrawAspect="Content" ObjectID="_1806162105" r:id="rId230"/>
        </w:object>
      </w:r>
      <w:r w:rsidRPr="0097561B">
        <w:rPr>
          <w:rFonts w:ascii="Times New Roman" w:hAnsi="Times New Roman" w:cs="Times New Roman"/>
          <w:kern w:val="2"/>
        </w:rPr>
        <w:t xml:space="preserve"> are the dry tissue-water partition ratios for IHg and MeHg, respectively </w:t>
      </w:r>
      <w:r w:rsidRPr="0097561B">
        <w:rPr>
          <w:rFonts w:ascii="Times New Roman" w:hAnsi="Times New Roman" w:cs="Times New Roman"/>
          <w:kern w:val="2"/>
          <w:position w:val="-14"/>
          <w:lang w:val="it-IT"/>
        </w:rPr>
        <w:object w:dxaOrig="1359" w:dyaOrig="400" w14:anchorId="0ABE4FAF">
          <v:shape id="_x0000_i1159" type="#_x0000_t75" style="width:68pt;height:20pt" o:ole="">
            <v:imagedata r:id="rId75" o:title=""/>
          </v:shape>
          <o:OLEObject Type="Embed" ProgID="Equation.3" ShapeID="_x0000_i1159" DrawAspect="Content" ObjectID="_1806162106" r:id="rId231"/>
        </w:object>
      </w:r>
      <w:r w:rsidRPr="0097561B">
        <w:rPr>
          <w:rFonts w:ascii="Times New Roman" w:hAnsi="Times New Roman" w:cs="Times New Roman"/>
          <w:kern w:val="2"/>
        </w:rPr>
        <w:t xml:space="preserve">; </w:t>
      </w:r>
      <w:r w:rsidRPr="0097561B">
        <w:rPr>
          <w:rFonts w:ascii="Times New Roman" w:hAnsi="Times New Roman" w:cs="Times New Roman"/>
          <w:kern w:val="2"/>
          <w:position w:val="-14"/>
        </w:rPr>
        <w:object w:dxaOrig="380" w:dyaOrig="380" w14:anchorId="4203A153">
          <v:shape id="_x0000_i1160" type="#_x0000_t75" style="width:19pt;height:19pt" o:ole="">
            <v:imagedata r:id="rId232" o:title=""/>
          </v:shape>
          <o:OLEObject Type="Embed" ProgID="Equation.3" ShapeID="_x0000_i1160" DrawAspect="Content" ObjectID="_1806162107" r:id="rId233"/>
        </w:object>
      </w:r>
      <w:r w:rsidRPr="0097561B">
        <w:rPr>
          <w:rFonts w:ascii="Times New Roman" w:hAnsi="Times New Roman" w:cs="Times New Roman"/>
          <w:kern w:val="2"/>
        </w:rPr>
        <w:t xml:space="preserve"> is the dry fraction of </w:t>
      </w:r>
      <w:r w:rsidRPr="0097561B">
        <w:rPr>
          <w:rFonts w:ascii="Times New Roman" w:hAnsi="Times New Roman" w:cs="Times New Roman"/>
          <w:i/>
          <w:kern w:val="2"/>
        </w:rPr>
        <w:t>i-th</w:t>
      </w:r>
      <w:r w:rsidRPr="0097561B">
        <w:rPr>
          <w:rFonts w:ascii="Times New Roman" w:hAnsi="Times New Roman" w:cs="Times New Roman"/>
          <w:kern w:val="2"/>
        </w:rPr>
        <w:t xml:space="preserve"> invertebrate population </w:t>
      </w:r>
      <w:r w:rsidRPr="0097561B">
        <w:rPr>
          <w:rFonts w:ascii="Times New Roman" w:hAnsi="Times New Roman" w:cs="Times New Roman"/>
          <w:kern w:val="2"/>
          <w:position w:val="-14"/>
          <w:lang w:val="it-IT"/>
        </w:rPr>
        <w:object w:dxaOrig="1860" w:dyaOrig="380" w14:anchorId="2050C233">
          <v:shape id="_x0000_i1161" type="#_x0000_t75" style="width:93pt;height:19pt" o:ole="">
            <v:imagedata r:id="rId79" o:title=""/>
          </v:shape>
          <o:OLEObject Type="Embed" ProgID="Equation.3" ShapeID="_x0000_i1161" DrawAspect="Content" ObjectID="_1806162108" r:id="rId234"/>
        </w:object>
      </w:r>
      <w:r w:rsidRPr="0097561B">
        <w:rPr>
          <w:rFonts w:ascii="Times New Roman" w:hAnsi="Times New Roman" w:cs="Times New Roman"/>
          <w:kern w:val="2"/>
        </w:rPr>
        <w:t xml:space="preserve">; </w:t>
      </w:r>
      <w:r w:rsidRPr="0097561B">
        <w:rPr>
          <w:rFonts w:ascii="Times New Roman" w:hAnsi="Times New Roman" w:cs="Times New Roman"/>
          <w:kern w:val="2"/>
          <w:position w:val="-14"/>
        </w:rPr>
        <w:object w:dxaOrig="620" w:dyaOrig="380" w14:anchorId="5536D839">
          <v:shape id="_x0000_i1162" type="#_x0000_t75" style="width:31pt;height:19pt" o:ole="">
            <v:imagedata r:id="rId81" o:title=""/>
          </v:shape>
          <o:OLEObject Type="Embed" ProgID="Equation.3" ShapeID="_x0000_i1162" DrawAspect="Content" ObjectID="_1806162109" r:id="rId235"/>
        </w:object>
      </w:r>
      <w:r w:rsidRPr="0097561B">
        <w:rPr>
          <w:rFonts w:ascii="Times New Roman" w:hAnsi="Times New Roman" w:cs="Times New Roman"/>
          <w:kern w:val="2"/>
        </w:rPr>
        <w:t xml:space="preserve"> is the lipid layer permeation efflux resistance </w:t>
      </w:r>
      <w:r w:rsidRPr="0097561B">
        <w:rPr>
          <w:rFonts w:ascii="Times New Roman" w:hAnsi="Times New Roman" w:cs="Times New Roman"/>
          <w:kern w:val="2"/>
          <w:position w:val="-10"/>
        </w:rPr>
        <w:object w:dxaOrig="960" w:dyaOrig="360" w14:anchorId="3411D74D">
          <v:shape id="_x0000_i1163" type="#_x0000_t75" style="width:48pt;height:18.5pt" o:ole="">
            <v:imagedata r:id="rId83" o:title=""/>
          </v:shape>
          <o:OLEObject Type="Embed" ProgID="Equation.3" ShapeID="_x0000_i1163" DrawAspect="Content" ObjectID="_1806162110" r:id="rId236"/>
        </w:object>
      </w:r>
      <w:r w:rsidRPr="0097561B">
        <w:rPr>
          <w:rFonts w:ascii="Times New Roman" w:hAnsi="Times New Roman" w:cs="Times New Roman"/>
          <w:kern w:val="2"/>
        </w:rPr>
        <w:t xml:space="preserve">; </w:t>
      </w:r>
      <w:r w:rsidRPr="0097561B">
        <w:rPr>
          <w:rFonts w:ascii="Times New Roman" w:hAnsi="Times New Roman" w:cs="Times New Roman"/>
          <w:kern w:val="2"/>
          <w:position w:val="-14"/>
        </w:rPr>
        <w:object w:dxaOrig="580" w:dyaOrig="380" w14:anchorId="2B7D8196">
          <v:shape id="_x0000_i1164" type="#_x0000_t75" style="width:29pt;height:19pt" o:ole="">
            <v:imagedata r:id="rId237" o:title=""/>
          </v:shape>
          <o:OLEObject Type="Embed" ProgID="Equation.3" ShapeID="_x0000_i1164" DrawAspect="Content" ObjectID="_1806162111" r:id="rId238"/>
        </w:object>
      </w:r>
      <w:r w:rsidRPr="0097561B">
        <w:rPr>
          <w:rFonts w:ascii="Times New Roman" w:hAnsi="Times New Roman" w:cs="Times New Roman"/>
          <w:kern w:val="2"/>
        </w:rPr>
        <w:t xml:space="preserve"> is the water layer diffusion resistance for assimilation of chemicals from food </w:t>
      </w:r>
      <w:r w:rsidRPr="0097561B">
        <w:rPr>
          <w:rFonts w:ascii="Times New Roman" w:hAnsi="Times New Roman" w:cs="Times New Roman"/>
          <w:kern w:val="2"/>
          <w:position w:val="-10"/>
        </w:rPr>
        <w:object w:dxaOrig="960" w:dyaOrig="360" w14:anchorId="08E11E74">
          <v:shape id="_x0000_i1165" type="#_x0000_t75" style="width:48pt;height:18.5pt" o:ole="">
            <v:imagedata r:id="rId57" o:title=""/>
          </v:shape>
          <o:OLEObject Type="Embed" ProgID="Equation.3" ShapeID="_x0000_i1165" DrawAspect="Content" ObjectID="_1806162112" r:id="rId239"/>
        </w:object>
      </w:r>
      <w:r w:rsidRPr="0097561B">
        <w:rPr>
          <w:rFonts w:ascii="Times New Roman" w:hAnsi="Times New Roman" w:cs="Times New Roman"/>
          <w:kern w:val="2"/>
        </w:rPr>
        <w:t xml:space="preserve">; </w:t>
      </w:r>
      <w:r w:rsidRPr="0097561B">
        <w:rPr>
          <w:rFonts w:ascii="Times New Roman" w:hAnsi="Times New Roman" w:cs="Times New Roman"/>
          <w:kern w:val="2"/>
          <w:position w:val="-14"/>
        </w:rPr>
        <w:object w:dxaOrig="800" w:dyaOrig="380" w14:anchorId="3F59FC24">
          <v:shape id="_x0000_i1166" type="#_x0000_t75" style="width:40pt;height:19pt" o:ole="">
            <v:imagedata r:id="rId240" o:title=""/>
          </v:shape>
          <o:OLEObject Type="Embed" ProgID="Equation.3" ShapeID="_x0000_i1166" DrawAspect="Content" ObjectID="_1806162113" r:id="rId241"/>
        </w:object>
      </w:r>
      <w:r w:rsidRPr="0097561B">
        <w:rPr>
          <w:rFonts w:ascii="Times New Roman" w:hAnsi="Times New Roman" w:cs="Times New Roman"/>
          <w:kern w:val="2"/>
        </w:rPr>
        <w:t xml:space="preserve">is the dry fraction of food for </w:t>
      </w:r>
      <w:r w:rsidRPr="0097561B">
        <w:rPr>
          <w:rFonts w:ascii="Times New Roman" w:hAnsi="Times New Roman" w:cs="Times New Roman"/>
          <w:i/>
          <w:kern w:val="2"/>
        </w:rPr>
        <w:t>i-th</w:t>
      </w:r>
      <w:r w:rsidRPr="0097561B">
        <w:rPr>
          <w:rFonts w:ascii="Times New Roman" w:hAnsi="Times New Roman" w:cs="Times New Roman"/>
          <w:kern w:val="2"/>
        </w:rPr>
        <w:t xml:space="preserve"> invertebrate </w:t>
      </w:r>
      <w:r w:rsidRPr="0097561B">
        <w:rPr>
          <w:rFonts w:ascii="Times New Roman" w:hAnsi="Times New Roman" w:cs="Times New Roman"/>
          <w:kern w:val="2"/>
          <w:position w:val="-14"/>
          <w:lang w:val="it-IT"/>
        </w:rPr>
        <w:object w:dxaOrig="1860" w:dyaOrig="380" w14:anchorId="7A2ACD29">
          <v:shape id="_x0000_i1167" type="#_x0000_t75" style="width:93pt;height:19pt" o:ole="">
            <v:imagedata r:id="rId79" o:title=""/>
          </v:shape>
          <o:OLEObject Type="Embed" ProgID="Equation.3" ShapeID="_x0000_i1167" DrawAspect="Content" ObjectID="_1806162114" r:id="rId242"/>
        </w:object>
      </w:r>
      <w:r w:rsidRPr="0097561B">
        <w:rPr>
          <w:rFonts w:ascii="Times New Roman" w:hAnsi="Times New Roman" w:cs="Times New Roman"/>
          <w:kern w:val="2"/>
        </w:rPr>
        <w:t xml:space="preserve">; </w:t>
      </w:r>
      <w:r w:rsidRPr="0097561B">
        <w:rPr>
          <w:rFonts w:ascii="Times New Roman" w:hAnsi="Times New Roman" w:cs="Times New Roman"/>
          <w:kern w:val="2"/>
          <w:position w:val="-14"/>
        </w:rPr>
        <w:object w:dxaOrig="560" w:dyaOrig="380" w14:anchorId="570DA729">
          <v:shape id="_x0000_i1168" type="#_x0000_t75" style="width:28.5pt;height:19pt" o:ole="">
            <v:imagedata r:id="rId243" o:title=""/>
          </v:shape>
          <o:OLEObject Type="Embed" ProgID="Equation.3" ShapeID="_x0000_i1168" DrawAspect="Content" ObjectID="_1806162115" r:id="rId244"/>
        </w:object>
      </w:r>
      <w:r w:rsidRPr="0097561B">
        <w:rPr>
          <w:rFonts w:ascii="Times New Roman" w:hAnsi="Times New Roman" w:cs="Times New Roman"/>
          <w:kern w:val="2"/>
        </w:rPr>
        <w:t xml:space="preserve"> is the fraction of ingested food assimilated by </w:t>
      </w:r>
      <w:r w:rsidRPr="0097561B">
        <w:rPr>
          <w:rFonts w:ascii="Times New Roman" w:hAnsi="Times New Roman" w:cs="Times New Roman"/>
          <w:i/>
          <w:kern w:val="2"/>
        </w:rPr>
        <w:t>i-th</w:t>
      </w:r>
      <w:r w:rsidRPr="0097561B">
        <w:rPr>
          <w:rFonts w:ascii="Times New Roman" w:hAnsi="Times New Roman" w:cs="Times New Roman"/>
          <w:kern w:val="2"/>
        </w:rPr>
        <w:t xml:space="preserve"> invertebrate [dimensionless]; </w:t>
      </w:r>
      <w:r w:rsidRPr="0097561B">
        <w:rPr>
          <w:rFonts w:ascii="Times New Roman" w:hAnsi="Times New Roman" w:cs="Times New Roman"/>
          <w:kern w:val="2"/>
          <w:position w:val="-10"/>
        </w:rPr>
        <w:object w:dxaOrig="279" w:dyaOrig="340" w14:anchorId="41D2C71B">
          <v:shape id="_x0000_i1169" type="#_x0000_t75" style="width:14pt;height:17pt" o:ole="">
            <v:imagedata r:id="rId87" o:title=""/>
          </v:shape>
          <o:OLEObject Type="Embed" ProgID="Equation.3" ShapeID="_x0000_i1169" DrawAspect="Content" ObjectID="_1806162116" r:id="rId245"/>
        </w:object>
      </w:r>
      <w:r w:rsidRPr="0097561B">
        <w:rPr>
          <w:rFonts w:ascii="Times New Roman" w:hAnsi="Times New Roman" w:cs="Times New Roman"/>
          <w:kern w:val="2"/>
        </w:rPr>
        <w:t xml:space="preserve"> is the biomass reproduction coefficient  </w:t>
      </w:r>
      <w:r w:rsidRPr="0097561B">
        <w:rPr>
          <w:rFonts w:ascii="Times New Roman" w:hAnsi="Times New Roman" w:cs="Times New Roman"/>
          <w:kern w:val="2"/>
          <w:position w:val="-10"/>
        </w:rPr>
        <w:object w:dxaOrig="1060" w:dyaOrig="360" w14:anchorId="4E2D3046">
          <v:shape id="_x0000_i1170" type="#_x0000_t75" style="width:53pt;height:18.5pt" o:ole="">
            <v:imagedata r:id="rId89" o:title=""/>
          </v:shape>
          <o:OLEObject Type="Embed" ProgID="Equation.3" ShapeID="_x0000_i1170" DrawAspect="Content" ObjectID="_1806162117" r:id="rId246"/>
        </w:object>
      </w:r>
      <w:r w:rsidRPr="0097561B">
        <w:rPr>
          <w:rFonts w:ascii="Times New Roman" w:hAnsi="Times New Roman" w:cs="Times New Roman"/>
          <w:kern w:val="2"/>
        </w:rPr>
        <w:t xml:space="preserve">. The </w:t>
      </w:r>
      <w:r w:rsidR="00FC190C">
        <w:rPr>
          <w:rFonts w:ascii="Times New Roman" w:hAnsi="Times New Roman" w:cs="Times New Roman"/>
          <w:kern w:val="2"/>
        </w:rPr>
        <w:t xml:space="preserve">model </w:t>
      </w:r>
      <w:r w:rsidRPr="0097561B">
        <w:rPr>
          <w:rFonts w:ascii="Times New Roman" w:hAnsi="Times New Roman" w:cs="Times New Roman"/>
          <w:kern w:val="2"/>
        </w:rPr>
        <w:t xml:space="preserve">parameters are reported in Table </w:t>
      </w:r>
      <w:r w:rsidR="00FC190C">
        <w:rPr>
          <w:rFonts w:ascii="Times New Roman" w:hAnsi="Times New Roman" w:cs="Times New Roman"/>
          <w:kern w:val="2"/>
        </w:rPr>
        <w:t>S4.</w:t>
      </w:r>
    </w:p>
    <w:p w14:paraId="68C871A8" w14:textId="77777777" w:rsidR="0097561B" w:rsidRPr="0097561B" w:rsidRDefault="0097561B" w:rsidP="00B01129">
      <w:pPr>
        <w:spacing w:after="0" w:line="240" w:lineRule="auto"/>
        <w:jc w:val="both"/>
        <w:rPr>
          <w:rFonts w:ascii="Times New Roman" w:hAnsi="Times New Roman" w:cs="Times New Roman"/>
          <w:kern w:val="2"/>
        </w:rPr>
      </w:pPr>
      <w:r w:rsidRPr="0097561B">
        <w:rPr>
          <w:rFonts w:ascii="Times New Roman" w:hAnsi="Times New Roman" w:cs="Times New Roman"/>
          <w:kern w:val="2"/>
        </w:rPr>
        <w:t xml:space="preserve">All parameters with the exception of </w:t>
      </w:r>
      <w:r w:rsidRPr="0097561B">
        <w:rPr>
          <w:rFonts w:ascii="Times New Roman" w:hAnsi="Times New Roman" w:cs="Times New Roman"/>
          <w:kern w:val="2"/>
          <w:position w:val="-12"/>
        </w:rPr>
        <w:object w:dxaOrig="300" w:dyaOrig="360" w14:anchorId="36A1C2A0">
          <v:shape id="_x0000_i1171" type="#_x0000_t75" style="width:15pt;height:18.5pt" o:ole="">
            <v:imagedata r:id="rId209" o:title=""/>
          </v:shape>
          <o:OLEObject Type="Embed" ProgID="Equation.3" ShapeID="_x0000_i1171" DrawAspect="Content" ObjectID="_1806162118" r:id="rId247"/>
        </w:object>
      </w:r>
      <w:r w:rsidRPr="0097561B">
        <w:rPr>
          <w:rFonts w:ascii="Times New Roman" w:hAnsi="Times New Roman" w:cs="Times New Roman"/>
          <w:kern w:val="2"/>
        </w:rPr>
        <w:t xml:space="preserve"> and </w:t>
      </w:r>
      <w:r w:rsidRPr="0097561B">
        <w:rPr>
          <w:rFonts w:ascii="Times New Roman" w:hAnsi="Times New Roman" w:cs="Times New Roman"/>
          <w:kern w:val="2"/>
          <w:position w:val="-14"/>
        </w:rPr>
        <w:object w:dxaOrig="800" w:dyaOrig="380" w14:anchorId="76B43BC1">
          <v:shape id="_x0000_i1172" type="#_x0000_t75" style="width:40pt;height:19pt" o:ole="">
            <v:imagedata r:id="rId240" o:title=""/>
          </v:shape>
          <o:OLEObject Type="Embed" ProgID="Equation.3" ShapeID="_x0000_i1172" DrawAspect="Content" ObjectID="_1806162119" r:id="rId248"/>
        </w:object>
      </w:r>
      <w:r w:rsidRPr="0097561B">
        <w:rPr>
          <w:rFonts w:ascii="Times New Roman" w:hAnsi="Times New Roman" w:cs="Times New Roman"/>
          <w:kern w:val="2"/>
        </w:rPr>
        <w:t xml:space="preserve">are fixed in accordance with empirical results obtained by other authors (Hendriks and Heikens, 2001; Hendriks et al., 2001). The average weights of all six invertebrate populations are set according to previous works (Radomisky and Ciffroy, 2015b; Campfens and Mackay, 1997; McKinney et al., 2004; Yakovlev and Yakovleva, 2010). The dry fraction of the food of each </w:t>
      </w:r>
      <w:r w:rsidRPr="0097561B">
        <w:rPr>
          <w:rFonts w:ascii="Times New Roman" w:hAnsi="Times New Roman" w:cs="Times New Roman"/>
          <w:i/>
          <w:kern w:val="2"/>
        </w:rPr>
        <w:t>i-th</w:t>
      </w:r>
      <w:r w:rsidRPr="0097561B">
        <w:rPr>
          <w:rFonts w:ascii="Times New Roman" w:hAnsi="Times New Roman" w:cs="Times New Roman"/>
          <w:kern w:val="2"/>
        </w:rPr>
        <w:t xml:space="preserve"> invertebrate is calculated as follows:</w:t>
      </w:r>
    </w:p>
    <w:p w14:paraId="6CBD1AE9" w14:textId="37B18C07" w:rsidR="0097561B" w:rsidRPr="0097561B" w:rsidRDefault="0097561B" w:rsidP="0097561B">
      <w:pPr>
        <w:spacing w:after="0" w:line="360" w:lineRule="auto"/>
        <w:jc w:val="both"/>
        <w:rPr>
          <w:rFonts w:ascii="Times New Roman" w:hAnsi="Times New Roman" w:cs="Times New Roman"/>
          <w:kern w:val="2"/>
        </w:rPr>
      </w:pPr>
      <w:r w:rsidRPr="0097561B">
        <w:rPr>
          <w:rFonts w:ascii="Times New Roman" w:hAnsi="Times New Roman" w:cs="Times New Roman"/>
          <w:kern w:val="2"/>
          <w:position w:val="-30"/>
        </w:rPr>
        <w:object w:dxaOrig="2520" w:dyaOrig="700" w14:anchorId="7B654DD3">
          <v:shape id="_x0000_i1173" type="#_x0000_t75" style="width:126.5pt;height:35pt" o:ole="">
            <v:imagedata r:id="rId249" o:title=""/>
          </v:shape>
          <o:OLEObject Type="Embed" ProgID="Equation.3" ShapeID="_x0000_i1173" DrawAspect="Content" ObjectID="_1806162120" r:id="rId250"/>
        </w:object>
      </w:r>
      <w:r w:rsidRPr="0097561B">
        <w:rPr>
          <w:rFonts w:ascii="Times New Roman" w:hAnsi="Times New Roman" w:cs="Times New Roman"/>
          <w:kern w:val="2"/>
        </w:rPr>
        <w:tab/>
      </w:r>
      <w:r w:rsidRPr="0097561B">
        <w:rPr>
          <w:rFonts w:ascii="Times New Roman" w:hAnsi="Times New Roman" w:cs="Times New Roman"/>
          <w:kern w:val="2"/>
        </w:rPr>
        <w:tab/>
      </w:r>
      <w:r w:rsidRPr="0097561B">
        <w:rPr>
          <w:rFonts w:ascii="Times New Roman" w:hAnsi="Times New Roman" w:cs="Times New Roman"/>
          <w:kern w:val="2"/>
        </w:rPr>
        <w:tab/>
      </w:r>
      <w:r w:rsidRPr="0097561B">
        <w:rPr>
          <w:rFonts w:ascii="Times New Roman" w:hAnsi="Times New Roman" w:cs="Times New Roman"/>
          <w:kern w:val="2"/>
        </w:rPr>
        <w:tab/>
      </w:r>
      <w:r w:rsidRPr="0097561B">
        <w:rPr>
          <w:rFonts w:ascii="Times New Roman" w:hAnsi="Times New Roman" w:cs="Times New Roman"/>
          <w:kern w:val="2"/>
        </w:rPr>
        <w:tab/>
      </w:r>
      <w:r w:rsidRPr="0097561B">
        <w:rPr>
          <w:rFonts w:ascii="Times New Roman" w:hAnsi="Times New Roman" w:cs="Times New Roman"/>
          <w:kern w:val="2"/>
        </w:rPr>
        <w:tab/>
      </w:r>
      <w:r w:rsidRPr="0097561B">
        <w:rPr>
          <w:rFonts w:ascii="Times New Roman" w:hAnsi="Times New Roman" w:cs="Times New Roman"/>
          <w:kern w:val="2"/>
        </w:rPr>
        <w:tab/>
      </w:r>
      <w:r w:rsidRPr="0097561B">
        <w:rPr>
          <w:rFonts w:ascii="Times New Roman" w:hAnsi="Times New Roman" w:cs="Times New Roman"/>
          <w:kern w:val="2"/>
        </w:rPr>
        <w:tab/>
      </w:r>
      <w:r w:rsidRPr="0097561B">
        <w:rPr>
          <w:rFonts w:ascii="Times New Roman" w:hAnsi="Times New Roman" w:cs="Times New Roman"/>
          <w:kern w:val="2"/>
        </w:rPr>
        <w:tab/>
        <w:t xml:space="preserve">       (</w:t>
      </w:r>
      <w:r w:rsidR="00FD7E0D">
        <w:rPr>
          <w:rFonts w:ascii="Times New Roman" w:hAnsi="Times New Roman" w:cs="Times New Roman"/>
          <w:kern w:val="2"/>
        </w:rPr>
        <w:t>S13</w:t>
      </w:r>
      <w:r w:rsidRPr="0097561B">
        <w:rPr>
          <w:rFonts w:ascii="Times New Roman" w:hAnsi="Times New Roman" w:cs="Times New Roman"/>
          <w:kern w:val="2"/>
        </w:rPr>
        <w:t>)</w:t>
      </w:r>
    </w:p>
    <w:p w14:paraId="2DBE5787" w14:textId="77777777" w:rsidR="0097561B" w:rsidRPr="0097561B" w:rsidRDefault="0097561B" w:rsidP="0097561B">
      <w:pPr>
        <w:spacing w:after="0" w:line="360" w:lineRule="auto"/>
        <w:jc w:val="both"/>
        <w:rPr>
          <w:rFonts w:ascii="Times New Roman" w:hAnsi="Times New Roman" w:cs="Times New Roman"/>
          <w:kern w:val="2"/>
        </w:rPr>
      </w:pPr>
      <w:r w:rsidRPr="0097561B">
        <w:rPr>
          <w:rFonts w:ascii="Times New Roman" w:hAnsi="Times New Roman" w:cs="Times New Roman"/>
          <w:kern w:val="2"/>
        </w:rPr>
        <w:t xml:space="preserve">where  </w:t>
      </w:r>
      <w:r w:rsidRPr="0097561B">
        <w:rPr>
          <w:rFonts w:ascii="Times New Roman" w:hAnsi="Times New Roman" w:cs="Times New Roman"/>
          <w:kern w:val="2"/>
          <w:position w:val="-14"/>
        </w:rPr>
        <w:object w:dxaOrig="1719" w:dyaOrig="400" w14:anchorId="78679B73">
          <v:shape id="_x0000_i1174" type="#_x0000_t75" style="width:86pt;height:20pt" o:ole="">
            <v:imagedata r:id="rId251" o:title=""/>
          </v:shape>
          <o:OLEObject Type="Embed" ProgID="Equation.3" ShapeID="_x0000_i1174" DrawAspect="Content" ObjectID="_1806162121" r:id="rId252"/>
        </w:object>
      </w:r>
      <w:r w:rsidRPr="0097561B">
        <w:rPr>
          <w:rFonts w:ascii="Times New Roman" w:hAnsi="Times New Roman" w:cs="Times New Roman"/>
          <w:kern w:val="2"/>
        </w:rPr>
        <w:t>.</w:t>
      </w:r>
    </w:p>
    <w:p w14:paraId="7A30ABAF" w14:textId="6859F190" w:rsidR="0097561B" w:rsidRPr="0097561B" w:rsidRDefault="0097561B" w:rsidP="00FD7E0D">
      <w:pPr>
        <w:spacing w:after="0" w:line="240" w:lineRule="auto"/>
        <w:jc w:val="both"/>
        <w:rPr>
          <w:rFonts w:ascii="Times New Roman" w:hAnsi="Times New Roman" w:cs="Times New Roman"/>
          <w:kern w:val="2"/>
        </w:rPr>
      </w:pPr>
      <w:r w:rsidRPr="0097561B">
        <w:rPr>
          <w:rFonts w:ascii="Times New Roman" w:hAnsi="Times New Roman" w:cs="Times New Roman"/>
          <w:kern w:val="2"/>
        </w:rPr>
        <w:t xml:space="preserve">The </w:t>
      </w:r>
      <w:r w:rsidRPr="0097561B">
        <w:rPr>
          <w:rFonts w:ascii="Times New Roman" w:hAnsi="Times New Roman" w:cs="Times New Roman"/>
          <w:i/>
          <w:kern w:val="2"/>
        </w:rPr>
        <w:t>lipid resistance exponents</w:t>
      </w:r>
      <w:r w:rsidRPr="0097561B">
        <w:rPr>
          <w:rFonts w:ascii="Times New Roman" w:hAnsi="Times New Roman" w:cs="Times New Roman"/>
          <w:kern w:val="2"/>
        </w:rPr>
        <w:t xml:space="preserve"> (</w:t>
      </w:r>
      <w:r w:rsidRPr="0097561B">
        <w:rPr>
          <w:rFonts w:ascii="Times New Roman" w:hAnsi="Times New Roman" w:cs="Times New Roman"/>
          <w:kern w:val="2"/>
          <w:position w:val="-14"/>
        </w:rPr>
        <w:object w:dxaOrig="360" w:dyaOrig="400" w14:anchorId="39C37819">
          <v:shape id="_x0000_i1175" type="#_x0000_t75" style="width:18.5pt;height:20pt" o:ole="">
            <v:imagedata r:id="rId63" o:title=""/>
          </v:shape>
          <o:OLEObject Type="Embed" ProgID="Equation.3" ShapeID="_x0000_i1175" DrawAspect="Content" ObjectID="_1806162122" r:id="rId253"/>
        </w:object>
      </w:r>
      <w:r w:rsidRPr="0097561B">
        <w:rPr>
          <w:rFonts w:ascii="Times New Roman" w:hAnsi="Times New Roman" w:cs="Times New Roman"/>
          <w:kern w:val="2"/>
        </w:rPr>
        <w:t xml:space="preserve"> and </w:t>
      </w:r>
      <w:r w:rsidRPr="0097561B">
        <w:rPr>
          <w:rFonts w:ascii="Times New Roman" w:hAnsi="Times New Roman" w:cs="Times New Roman"/>
          <w:kern w:val="2"/>
          <w:position w:val="-14"/>
        </w:rPr>
        <w:object w:dxaOrig="499" w:dyaOrig="400" w14:anchorId="1AE33186">
          <v:shape id="_x0000_i1176" type="#_x0000_t75" style="width:25pt;height:20pt" o:ole="">
            <v:imagedata r:id="rId65" o:title=""/>
          </v:shape>
          <o:OLEObject Type="Embed" ProgID="Equation.3" ShapeID="_x0000_i1176" DrawAspect="Content" ObjectID="_1806162123" r:id="rId254"/>
        </w:object>
      </w:r>
      <w:r w:rsidRPr="0097561B">
        <w:rPr>
          <w:rFonts w:ascii="Times New Roman" w:hAnsi="Times New Roman" w:cs="Times New Roman"/>
          <w:kern w:val="2"/>
        </w:rPr>
        <w:t xml:space="preserve">) and the </w:t>
      </w:r>
      <w:r w:rsidRPr="0097561B">
        <w:rPr>
          <w:rFonts w:ascii="Times New Roman" w:hAnsi="Times New Roman" w:cs="Times New Roman"/>
          <w:i/>
          <w:kern w:val="2"/>
        </w:rPr>
        <w:t>dry tissue-water partition ratios</w:t>
      </w:r>
      <w:r w:rsidRPr="0097561B">
        <w:rPr>
          <w:rFonts w:ascii="Times New Roman" w:hAnsi="Times New Roman" w:cs="Times New Roman"/>
          <w:kern w:val="2"/>
        </w:rPr>
        <w:t xml:space="preserve"> (</w:t>
      </w:r>
      <w:r w:rsidRPr="0097561B">
        <w:rPr>
          <w:rFonts w:ascii="Times New Roman" w:hAnsi="Times New Roman" w:cs="Times New Roman"/>
          <w:kern w:val="2"/>
          <w:position w:val="-12"/>
        </w:rPr>
        <w:object w:dxaOrig="400" w:dyaOrig="380" w14:anchorId="18EF9E60">
          <v:shape id="_x0000_i1177" type="#_x0000_t75" style="width:20pt;height:19pt" o:ole="">
            <v:imagedata r:id="rId71" o:title=""/>
          </v:shape>
          <o:OLEObject Type="Embed" ProgID="Equation.3" ShapeID="_x0000_i1177" DrawAspect="Content" ObjectID="_1806162124" r:id="rId255"/>
        </w:object>
      </w:r>
      <w:r w:rsidRPr="0097561B">
        <w:rPr>
          <w:rFonts w:ascii="Times New Roman" w:hAnsi="Times New Roman" w:cs="Times New Roman"/>
          <w:kern w:val="2"/>
        </w:rPr>
        <w:t xml:space="preserve"> and </w:t>
      </w:r>
      <w:r w:rsidRPr="0097561B">
        <w:rPr>
          <w:rFonts w:ascii="Times New Roman" w:hAnsi="Times New Roman" w:cs="Times New Roman"/>
          <w:kern w:val="2"/>
          <w:position w:val="-12"/>
        </w:rPr>
        <w:object w:dxaOrig="540" w:dyaOrig="380" w14:anchorId="3B9B814C">
          <v:shape id="_x0000_i1178" type="#_x0000_t75" style="width:27pt;height:19pt" o:ole="">
            <v:imagedata r:id="rId73" o:title=""/>
          </v:shape>
          <o:OLEObject Type="Embed" ProgID="Equation.3" ShapeID="_x0000_i1178" DrawAspect="Content" ObjectID="_1806162125" r:id="rId256"/>
        </w:object>
      </w:r>
      <w:r w:rsidRPr="0097561B">
        <w:rPr>
          <w:rFonts w:ascii="Times New Roman" w:hAnsi="Times New Roman" w:cs="Times New Roman"/>
          <w:kern w:val="2"/>
        </w:rPr>
        <w:t>) are the same used in the Phytoplankton model, and are calibrated in order to better reproduce the mercury concentrations observed in marine organisms of the Augusta Bay.</w:t>
      </w:r>
    </w:p>
    <w:p w14:paraId="38374A04" w14:textId="35AA5FAF" w:rsidR="0097561B" w:rsidRDefault="0097561B" w:rsidP="00FD7E0D">
      <w:pPr>
        <w:spacing w:after="0" w:line="240" w:lineRule="auto"/>
        <w:jc w:val="both"/>
        <w:rPr>
          <w:rFonts w:ascii="Times New Roman" w:hAnsi="Times New Roman" w:cs="Times New Roman"/>
          <w:kern w:val="2"/>
        </w:rPr>
      </w:pPr>
      <w:r w:rsidRPr="0097561B">
        <w:rPr>
          <w:rFonts w:ascii="Times New Roman" w:hAnsi="Times New Roman" w:cs="Times New Roman"/>
          <w:kern w:val="2"/>
        </w:rPr>
        <w:t>Eqs. (</w:t>
      </w:r>
      <w:r w:rsidR="00FD7E0D">
        <w:rPr>
          <w:rFonts w:ascii="Times New Roman" w:hAnsi="Times New Roman" w:cs="Times New Roman"/>
          <w:kern w:val="2"/>
        </w:rPr>
        <w:t>S6</w:t>
      </w:r>
      <w:r w:rsidRPr="0097561B">
        <w:rPr>
          <w:rFonts w:ascii="Times New Roman" w:hAnsi="Times New Roman" w:cs="Times New Roman"/>
          <w:kern w:val="2"/>
        </w:rPr>
        <w:t>)-(</w:t>
      </w:r>
      <w:r w:rsidR="00FD7E0D">
        <w:rPr>
          <w:rFonts w:ascii="Times New Roman" w:hAnsi="Times New Roman" w:cs="Times New Roman"/>
          <w:kern w:val="2"/>
        </w:rPr>
        <w:t>S13</w:t>
      </w:r>
      <w:r w:rsidRPr="0097561B">
        <w:rPr>
          <w:rFonts w:ascii="Times New Roman" w:hAnsi="Times New Roman" w:cs="Times New Roman"/>
          <w:kern w:val="2"/>
        </w:rPr>
        <w:t xml:space="preserve">) describe the model exploited for calculating the IHg and MeHg concentrations in each invertebrate population. These represent the paramount inputs for the Fish model, which is used for obtaining the dynamics of mercury concentrations in </w:t>
      </w:r>
      <w:r w:rsidRPr="0097561B">
        <w:rPr>
          <w:rFonts w:ascii="Times New Roman" w:hAnsi="Times New Roman" w:cs="Times New Roman"/>
          <w:i/>
          <w:kern w:val="2"/>
        </w:rPr>
        <w:t>M. barbatus</w:t>
      </w:r>
      <w:r w:rsidRPr="0097561B">
        <w:rPr>
          <w:rFonts w:ascii="Times New Roman" w:hAnsi="Times New Roman" w:cs="Times New Roman"/>
          <w:kern w:val="2"/>
        </w:rPr>
        <w:t xml:space="preserve"> of the Augusta Bay. Finally, it is worth to underline that equations (</w:t>
      </w:r>
      <w:r w:rsidR="00FD7E0D">
        <w:rPr>
          <w:rFonts w:ascii="Times New Roman" w:hAnsi="Times New Roman" w:cs="Times New Roman"/>
          <w:kern w:val="2"/>
        </w:rPr>
        <w:t>S6</w:t>
      </w:r>
      <w:r w:rsidRPr="0097561B">
        <w:rPr>
          <w:rFonts w:ascii="Times New Roman" w:hAnsi="Times New Roman" w:cs="Times New Roman"/>
          <w:kern w:val="2"/>
        </w:rPr>
        <w:t>)-(</w:t>
      </w:r>
      <w:r w:rsidR="00FD7E0D">
        <w:rPr>
          <w:rFonts w:ascii="Times New Roman" w:hAnsi="Times New Roman" w:cs="Times New Roman"/>
          <w:kern w:val="2"/>
        </w:rPr>
        <w:t>S7</w:t>
      </w:r>
      <w:r w:rsidRPr="0097561B">
        <w:rPr>
          <w:rFonts w:ascii="Times New Roman" w:hAnsi="Times New Roman" w:cs="Times New Roman"/>
          <w:kern w:val="2"/>
        </w:rPr>
        <w:t>) are not affected the initial condition for mercury concentrations in invertebrates.</w:t>
      </w:r>
    </w:p>
    <w:p w14:paraId="3A9E745F" w14:textId="77777777" w:rsidR="0068336F" w:rsidRDefault="0068336F" w:rsidP="0097561B">
      <w:pPr>
        <w:spacing w:after="0" w:line="360" w:lineRule="auto"/>
        <w:jc w:val="both"/>
        <w:rPr>
          <w:rFonts w:ascii="Times New Roman" w:hAnsi="Times New Roman" w:cs="Times New Roman"/>
          <w:kern w:val="2"/>
        </w:rPr>
      </w:pPr>
    </w:p>
    <w:p w14:paraId="0581F48C" w14:textId="77777777" w:rsidR="0068336F" w:rsidRDefault="0068336F" w:rsidP="0097561B">
      <w:pPr>
        <w:spacing w:after="0" w:line="360" w:lineRule="auto"/>
        <w:jc w:val="both"/>
        <w:rPr>
          <w:rFonts w:ascii="Times New Roman" w:hAnsi="Times New Roman" w:cs="Times New Roman"/>
          <w:kern w:val="2"/>
        </w:rPr>
      </w:pPr>
    </w:p>
    <w:p w14:paraId="44E68F78" w14:textId="77777777" w:rsidR="0068336F" w:rsidRDefault="0068336F" w:rsidP="0097561B">
      <w:pPr>
        <w:spacing w:after="0" w:line="360" w:lineRule="auto"/>
        <w:jc w:val="both"/>
        <w:rPr>
          <w:rFonts w:ascii="Times New Roman" w:hAnsi="Times New Roman" w:cs="Times New Roman"/>
          <w:kern w:val="2"/>
        </w:rPr>
      </w:pPr>
    </w:p>
    <w:p w14:paraId="2F0C67FA" w14:textId="77777777" w:rsidR="00491A0F" w:rsidRDefault="00491A0F" w:rsidP="0097561B">
      <w:pPr>
        <w:spacing w:after="0" w:line="360" w:lineRule="auto"/>
        <w:jc w:val="both"/>
        <w:rPr>
          <w:rFonts w:ascii="Times New Roman" w:hAnsi="Times New Roman" w:cs="Times New Roman"/>
          <w:kern w:val="2"/>
        </w:rPr>
      </w:pPr>
    </w:p>
    <w:p w14:paraId="640CCB79" w14:textId="77777777" w:rsidR="00491A0F" w:rsidRDefault="00491A0F" w:rsidP="0097561B">
      <w:pPr>
        <w:spacing w:after="0" w:line="360" w:lineRule="auto"/>
        <w:jc w:val="both"/>
        <w:rPr>
          <w:rFonts w:ascii="Times New Roman" w:hAnsi="Times New Roman" w:cs="Times New Roman"/>
          <w:kern w:val="2"/>
        </w:rPr>
      </w:pPr>
    </w:p>
    <w:p w14:paraId="06143934" w14:textId="77777777" w:rsidR="00491A0F" w:rsidRDefault="00491A0F" w:rsidP="0097561B">
      <w:pPr>
        <w:spacing w:after="0" w:line="360" w:lineRule="auto"/>
        <w:jc w:val="both"/>
        <w:rPr>
          <w:rFonts w:ascii="Times New Roman" w:hAnsi="Times New Roman" w:cs="Times New Roman"/>
          <w:kern w:val="2"/>
        </w:rPr>
      </w:pPr>
    </w:p>
    <w:p w14:paraId="38A37E66" w14:textId="77777777" w:rsidR="00491A0F" w:rsidRDefault="00491A0F" w:rsidP="0097561B">
      <w:pPr>
        <w:spacing w:after="0" w:line="360" w:lineRule="auto"/>
        <w:jc w:val="both"/>
        <w:rPr>
          <w:rFonts w:ascii="Times New Roman" w:hAnsi="Times New Roman" w:cs="Times New Roman"/>
          <w:kern w:val="2"/>
        </w:rPr>
      </w:pPr>
    </w:p>
    <w:p w14:paraId="4C147630" w14:textId="77777777" w:rsidR="00491A0F" w:rsidRDefault="00491A0F" w:rsidP="0097561B">
      <w:pPr>
        <w:spacing w:after="0" w:line="360" w:lineRule="auto"/>
        <w:jc w:val="both"/>
        <w:rPr>
          <w:rFonts w:ascii="Times New Roman" w:hAnsi="Times New Roman" w:cs="Times New Roman"/>
          <w:kern w:val="2"/>
        </w:rPr>
      </w:pPr>
    </w:p>
    <w:p w14:paraId="4C0D9C04" w14:textId="77777777" w:rsidR="00491A0F" w:rsidRDefault="00491A0F" w:rsidP="0097561B">
      <w:pPr>
        <w:spacing w:after="0" w:line="360" w:lineRule="auto"/>
        <w:jc w:val="both"/>
        <w:rPr>
          <w:rFonts w:ascii="Times New Roman" w:hAnsi="Times New Roman" w:cs="Times New Roman"/>
          <w:kern w:val="2"/>
        </w:rPr>
      </w:pPr>
    </w:p>
    <w:p w14:paraId="16807F8E" w14:textId="77777777" w:rsidR="00491A0F" w:rsidRDefault="00491A0F" w:rsidP="0097561B">
      <w:pPr>
        <w:spacing w:after="0" w:line="360" w:lineRule="auto"/>
        <w:jc w:val="both"/>
        <w:rPr>
          <w:rFonts w:ascii="Times New Roman" w:hAnsi="Times New Roman" w:cs="Times New Roman"/>
          <w:kern w:val="2"/>
        </w:rPr>
      </w:pPr>
    </w:p>
    <w:p w14:paraId="4F88ECDB" w14:textId="77777777" w:rsidR="00491A0F" w:rsidRDefault="00491A0F" w:rsidP="0097561B">
      <w:pPr>
        <w:spacing w:after="0" w:line="360" w:lineRule="auto"/>
        <w:jc w:val="both"/>
        <w:rPr>
          <w:rFonts w:ascii="Times New Roman" w:hAnsi="Times New Roman" w:cs="Times New Roman"/>
          <w:kern w:val="2"/>
        </w:rPr>
      </w:pPr>
    </w:p>
    <w:p w14:paraId="62421E27" w14:textId="77777777" w:rsidR="00491A0F" w:rsidRDefault="00491A0F" w:rsidP="0097561B">
      <w:pPr>
        <w:spacing w:after="0" w:line="360" w:lineRule="auto"/>
        <w:jc w:val="both"/>
        <w:rPr>
          <w:rFonts w:ascii="Times New Roman" w:hAnsi="Times New Roman" w:cs="Times New Roman"/>
          <w:kern w:val="2"/>
        </w:rPr>
      </w:pPr>
    </w:p>
    <w:p w14:paraId="0FFFCEA4" w14:textId="77777777" w:rsidR="00491A0F" w:rsidRDefault="00491A0F" w:rsidP="0097561B">
      <w:pPr>
        <w:spacing w:after="0" w:line="360" w:lineRule="auto"/>
        <w:jc w:val="both"/>
        <w:rPr>
          <w:rFonts w:ascii="Times New Roman" w:hAnsi="Times New Roman" w:cs="Times New Roman"/>
          <w:kern w:val="2"/>
        </w:rPr>
      </w:pPr>
    </w:p>
    <w:p w14:paraId="20318FCF" w14:textId="77777777" w:rsidR="00491A0F" w:rsidRDefault="00491A0F" w:rsidP="0097561B">
      <w:pPr>
        <w:spacing w:after="0" w:line="360" w:lineRule="auto"/>
        <w:jc w:val="both"/>
        <w:rPr>
          <w:rFonts w:ascii="Times New Roman" w:hAnsi="Times New Roman" w:cs="Times New Roman"/>
          <w:kern w:val="2"/>
        </w:rPr>
      </w:pPr>
    </w:p>
    <w:p w14:paraId="0906ED54" w14:textId="77777777" w:rsidR="0068336F" w:rsidRDefault="0068336F" w:rsidP="0097561B">
      <w:pPr>
        <w:spacing w:after="0" w:line="360" w:lineRule="auto"/>
        <w:jc w:val="both"/>
        <w:rPr>
          <w:rFonts w:ascii="Times New Roman" w:hAnsi="Times New Roman" w:cs="Times New Roman"/>
          <w:kern w:val="2"/>
        </w:rPr>
      </w:pPr>
    </w:p>
    <w:p w14:paraId="4E7EE5A5" w14:textId="77777777" w:rsidR="00491A0F" w:rsidRDefault="00491A0F" w:rsidP="0097561B">
      <w:pPr>
        <w:spacing w:after="0" w:line="360" w:lineRule="auto"/>
        <w:jc w:val="both"/>
        <w:rPr>
          <w:rFonts w:ascii="Times New Roman" w:hAnsi="Times New Roman" w:cs="Times New Roman"/>
          <w:kern w:val="2"/>
        </w:rPr>
      </w:pPr>
    </w:p>
    <w:p w14:paraId="0986DC38" w14:textId="77777777" w:rsidR="000260CB" w:rsidRDefault="000260CB" w:rsidP="0097561B">
      <w:pPr>
        <w:spacing w:after="0" w:line="360" w:lineRule="auto"/>
        <w:jc w:val="both"/>
        <w:rPr>
          <w:rFonts w:ascii="Times New Roman" w:hAnsi="Times New Roman" w:cs="Times New Roman"/>
          <w:kern w:val="2"/>
        </w:rPr>
      </w:pPr>
    </w:p>
    <w:p w14:paraId="43015BCA" w14:textId="77777777" w:rsidR="000260CB" w:rsidRPr="0097561B" w:rsidRDefault="000260CB" w:rsidP="0097561B">
      <w:pPr>
        <w:spacing w:after="0" w:line="360" w:lineRule="auto"/>
        <w:jc w:val="both"/>
        <w:rPr>
          <w:rFonts w:ascii="Times New Roman" w:hAnsi="Times New Roman" w:cs="Times New Roman"/>
          <w:kern w:val="2"/>
        </w:rPr>
      </w:pPr>
    </w:p>
    <w:p w14:paraId="3C1F5598" w14:textId="6899C946" w:rsidR="0097561B" w:rsidRPr="00A81BA7" w:rsidRDefault="0097561B" w:rsidP="00A81BA7">
      <w:pPr>
        <w:pStyle w:val="ListParagraph"/>
        <w:numPr>
          <w:ilvl w:val="0"/>
          <w:numId w:val="1"/>
        </w:numPr>
        <w:spacing w:line="259" w:lineRule="auto"/>
        <w:jc w:val="both"/>
        <w:rPr>
          <w:rFonts w:ascii="Times New Roman" w:eastAsiaTheme="minorEastAsia" w:hAnsi="Times New Roman" w:cs="Times New Roman"/>
          <w:b/>
          <w:bCs/>
          <w:kern w:val="2"/>
          <w:sz w:val="28"/>
          <w:szCs w:val="28"/>
        </w:rPr>
      </w:pPr>
      <w:r w:rsidRPr="00A81BA7">
        <w:rPr>
          <w:rFonts w:ascii="Times New Roman" w:eastAsiaTheme="minorEastAsia" w:hAnsi="Times New Roman" w:cs="Times New Roman"/>
          <w:b/>
          <w:bCs/>
          <w:kern w:val="2"/>
          <w:sz w:val="28"/>
          <w:szCs w:val="28"/>
        </w:rPr>
        <w:lastRenderedPageBreak/>
        <w:t xml:space="preserve">Methods for the conversion of MeHg and IHg burdens into </w:t>
      </w:r>
      <w:bookmarkStart w:id="1" w:name="_Hlk194322219"/>
      <w:r w:rsidRPr="00A81BA7">
        <w:rPr>
          <w:rFonts w:ascii="Times New Roman" w:eastAsiaTheme="minorEastAsia" w:hAnsi="Times New Roman" w:cs="Times New Roman"/>
          <w:b/>
          <w:bCs/>
          <w:kern w:val="2"/>
          <w:sz w:val="28"/>
          <w:szCs w:val="28"/>
        </w:rPr>
        <w:t xml:space="preserve">MeHg and IHg </w:t>
      </w:r>
      <w:bookmarkEnd w:id="1"/>
      <w:r w:rsidRPr="00A81BA7">
        <w:rPr>
          <w:rFonts w:ascii="Times New Roman" w:eastAsiaTheme="minorEastAsia" w:hAnsi="Times New Roman" w:cs="Times New Roman"/>
          <w:b/>
          <w:bCs/>
          <w:kern w:val="2"/>
          <w:sz w:val="28"/>
          <w:szCs w:val="28"/>
        </w:rPr>
        <w:t>concentrations</w:t>
      </w:r>
    </w:p>
    <w:p w14:paraId="19236F67" w14:textId="77777777" w:rsidR="0097561B" w:rsidRPr="0097561B" w:rsidRDefault="0097561B" w:rsidP="00491A0F">
      <w:pPr>
        <w:spacing w:after="0" w:line="240" w:lineRule="auto"/>
        <w:jc w:val="both"/>
        <w:rPr>
          <w:rFonts w:ascii="Times New Roman" w:eastAsiaTheme="minorEastAsia" w:hAnsi="Times New Roman" w:cs="Times New Roman"/>
          <w:kern w:val="2"/>
        </w:rPr>
      </w:pPr>
      <w:r w:rsidRPr="0097561B">
        <w:rPr>
          <w:rFonts w:ascii="Times New Roman" w:eastAsiaTheme="minorEastAsia" w:hAnsi="Times New Roman" w:cs="Times New Roman"/>
          <w:kern w:val="2"/>
        </w:rPr>
        <w:t>To compare the model results with the experimental findings, the theoretical burdens of MeHg and IHg for humans are converted into MeHg and IHg concentrations, by using the values of the main organs and biological matrices weights (or volumes), estimated empirically in previous studies (Brochot 2015</w:t>
      </w:r>
      <w:r w:rsidRPr="0097561B">
        <w:rPr>
          <w:rFonts w:ascii="Times New Roman" w:hAnsi="Times New Roman" w:cs="Times New Roman"/>
          <w:kern w:val="2"/>
        </w:rPr>
        <w:t>;</w:t>
      </w:r>
      <w:r w:rsidRPr="0097561B">
        <w:rPr>
          <w:rFonts w:ascii="Times New Roman" w:eastAsiaTheme="minorEastAsia" w:hAnsi="Times New Roman" w:cs="Times New Roman"/>
          <w:kern w:val="2"/>
        </w:rPr>
        <w:t xml:space="preserve"> Lewis 1956</w:t>
      </w:r>
      <w:r w:rsidRPr="0097561B">
        <w:rPr>
          <w:rFonts w:ascii="Times New Roman" w:hAnsi="Times New Roman" w:cs="Times New Roman"/>
          <w:kern w:val="2"/>
        </w:rPr>
        <w:t>;</w:t>
      </w:r>
      <w:r w:rsidRPr="0097561B">
        <w:rPr>
          <w:rFonts w:ascii="Times New Roman" w:eastAsiaTheme="minorEastAsia" w:hAnsi="Times New Roman" w:cs="Times New Roman"/>
          <w:kern w:val="2"/>
        </w:rPr>
        <w:t xml:space="preserve"> Wright 2018</w:t>
      </w:r>
      <w:r w:rsidRPr="0097561B">
        <w:rPr>
          <w:rFonts w:ascii="Times New Roman" w:hAnsi="Times New Roman" w:cs="Times New Roman"/>
          <w:kern w:val="2"/>
        </w:rPr>
        <w:t>;</w:t>
      </w:r>
      <w:r w:rsidRPr="0097561B">
        <w:rPr>
          <w:rFonts w:ascii="Times New Roman" w:eastAsiaTheme="minorEastAsia" w:hAnsi="Times New Roman" w:cs="Times New Roman"/>
          <w:kern w:val="2"/>
        </w:rPr>
        <w:t xml:space="preserve"> Slezak 2017). For this aim, we calculate the weights of major organs (including the blood) for both genders by using the same empirical equations of the Human model of Merlin-Expo (Brochot 2015). Here, the density of blood and main organs was fixed equal to 1 Kg/l (Brochot 2015). Afterwards, we calculate the [MeHg] and [IHg] in major organs (including the blood) by dividing the MeHg and IHg burdens of each organ by its weight (or volume). Similarly, the [MeHg] and [IHg] for the whole body are obtained by dividing the MeHg and IHg burdens to the body weight (</w:t>
      </w:r>
      <m:oMath>
        <m:r>
          <w:rPr>
            <w:rFonts w:ascii="Cambria Math" w:eastAsiaTheme="minorEastAsia" w:hAnsi="Cambria Math" w:cs="Times New Roman"/>
            <w:kern w:val="2"/>
          </w:rPr>
          <m:t>BDW(t)</m:t>
        </m:r>
      </m:oMath>
      <w:r w:rsidRPr="0097561B">
        <w:rPr>
          <w:rFonts w:ascii="Times New Roman" w:eastAsiaTheme="minorEastAsia" w:hAnsi="Times New Roman" w:cs="Times New Roman"/>
          <w:kern w:val="2"/>
        </w:rPr>
        <w:t xml:space="preserve">). </w:t>
      </w:r>
    </w:p>
    <w:p w14:paraId="7F758B52" w14:textId="77777777" w:rsidR="0097561B" w:rsidRPr="0097561B" w:rsidRDefault="0097561B" w:rsidP="00491A0F">
      <w:pPr>
        <w:spacing w:after="0" w:line="240" w:lineRule="auto"/>
        <w:jc w:val="both"/>
        <w:rPr>
          <w:rFonts w:ascii="Times New Roman" w:eastAsiaTheme="minorEastAsia" w:hAnsi="Times New Roman" w:cs="Times New Roman"/>
          <w:kern w:val="2"/>
        </w:rPr>
      </w:pPr>
      <w:bookmarkStart w:id="2" w:name="_Hlk171432944"/>
      <w:r w:rsidRPr="0097561B">
        <w:rPr>
          <w:rFonts w:ascii="Times New Roman" w:eastAsiaTheme="minorEastAsia" w:hAnsi="Times New Roman" w:cs="Times New Roman"/>
          <w:kern w:val="2"/>
        </w:rPr>
        <w:t>The instantaneous [IHg] in urine (</w:t>
      </w:r>
      <m:oMath>
        <m:r>
          <w:rPr>
            <w:rFonts w:ascii="Cambria Math" w:eastAsiaTheme="minorEastAsia" w:hAnsi="Cambria Math" w:cs="Times New Roman"/>
            <w:kern w:val="2"/>
          </w:rPr>
          <m:t>[IHgU]</m:t>
        </m:r>
      </m:oMath>
      <w:r w:rsidRPr="0097561B">
        <w:rPr>
          <w:rFonts w:ascii="Times New Roman" w:eastAsiaTheme="minorEastAsia" w:hAnsi="Times New Roman" w:cs="Times New Roman"/>
          <w:kern w:val="2"/>
        </w:rPr>
        <w:t>) is calculated as follows:</w:t>
      </w:r>
    </w:p>
    <w:bookmarkEnd w:id="2"/>
    <w:p w14:paraId="5B6EBEE0" w14:textId="1B1F11F6" w:rsidR="0097561B" w:rsidRPr="0097561B" w:rsidRDefault="00000000" w:rsidP="0097561B">
      <w:pPr>
        <w:spacing w:line="259" w:lineRule="auto"/>
        <w:jc w:val="center"/>
        <w:rPr>
          <w:rFonts w:ascii="Times New Roman" w:eastAsiaTheme="minorEastAsia" w:hAnsi="Times New Roman" w:cs="Times New Roman"/>
          <w:kern w:val="2"/>
        </w:rPr>
      </w:pPr>
      <m:oMath>
        <m:d>
          <m:dPr>
            <m:begChr m:val="["/>
            <m:endChr m:val="]"/>
            <m:ctrlPr>
              <w:rPr>
                <w:rFonts w:ascii="Cambria Math" w:eastAsiaTheme="minorEastAsia" w:hAnsi="Cambria Math" w:cs="Times New Roman"/>
                <w:i/>
                <w:kern w:val="2"/>
              </w:rPr>
            </m:ctrlPr>
          </m:dPr>
          <m:e>
            <m:r>
              <w:rPr>
                <w:rFonts w:ascii="Cambria Math" w:eastAsiaTheme="minorEastAsia" w:hAnsi="Cambria Math" w:cs="Times New Roman"/>
                <w:kern w:val="2"/>
              </w:rPr>
              <m:t>IHgU(t)</m:t>
            </m:r>
          </m:e>
        </m:d>
        <m:r>
          <w:rPr>
            <w:rFonts w:ascii="Cambria Math" w:eastAsiaTheme="minorEastAsia" w:hAnsi="Cambria Math" w:cs="Times New Roman"/>
            <w:kern w:val="2"/>
          </w:rPr>
          <m:t>=</m:t>
        </m:r>
        <m:f>
          <m:fPr>
            <m:ctrlPr>
              <w:rPr>
                <w:rFonts w:ascii="Cambria Math" w:eastAsiaTheme="minorEastAsia" w:hAnsi="Cambria Math" w:cs="Times New Roman"/>
                <w:i/>
                <w:kern w:val="2"/>
              </w:rPr>
            </m:ctrlPr>
          </m:fPr>
          <m:num>
            <m:sSup>
              <m:sSupPr>
                <m:ctrlPr>
                  <w:rPr>
                    <w:rFonts w:ascii="Cambria Math" w:eastAsiaTheme="minorEastAsia" w:hAnsi="Cambria Math" w:cs="Times New Roman"/>
                    <w:i/>
                    <w:kern w:val="2"/>
                  </w:rPr>
                </m:ctrlPr>
              </m:sSupPr>
              <m:e>
                <m:r>
                  <w:rPr>
                    <w:rFonts w:ascii="Cambria Math" w:eastAsiaTheme="minorEastAsia" w:hAnsi="Cambria Math" w:cs="Times New Roman"/>
                    <w:kern w:val="2"/>
                  </w:rPr>
                  <m:t>U</m:t>
                </m:r>
              </m:e>
              <m:sup>
                <m:r>
                  <w:rPr>
                    <w:rFonts w:ascii="Cambria Math" w:eastAsiaTheme="minorEastAsia" w:hAnsi="Cambria Math" w:cs="Times New Roman"/>
                    <w:kern w:val="2"/>
                  </w:rPr>
                  <m:t>i</m:t>
                </m:r>
              </m:sup>
            </m:sSup>
            <m:d>
              <m:dPr>
                <m:ctrlPr>
                  <w:rPr>
                    <w:rFonts w:ascii="Cambria Math" w:eastAsiaTheme="minorEastAsia" w:hAnsi="Cambria Math" w:cs="Times New Roman"/>
                    <w:i/>
                    <w:kern w:val="2"/>
                  </w:rPr>
                </m:ctrlPr>
              </m:dPr>
              <m:e>
                <m:r>
                  <w:rPr>
                    <w:rFonts w:ascii="Cambria Math" w:eastAsiaTheme="minorEastAsia" w:hAnsi="Cambria Math" w:cs="Times New Roman"/>
                    <w:kern w:val="2"/>
                  </w:rPr>
                  <m:t>t</m:t>
                </m:r>
              </m:e>
            </m:d>
            <m:r>
              <w:rPr>
                <w:rFonts w:ascii="Cambria Math" w:eastAsiaTheme="minorEastAsia" w:hAnsi="Cambria Math" w:cs="Times New Roman"/>
                <w:kern w:val="2"/>
              </w:rPr>
              <m:t>-</m:t>
            </m:r>
            <m:sSup>
              <m:sSupPr>
                <m:ctrlPr>
                  <w:rPr>
                    <w:rFonts w:ascii="Cambria Math" w:eastAsiaTheme="minorEastAsia" w:hAnsi="Cambria Math" w:cs="Times New Roman"/>
                    <w:i/>
                    <w:kern w:val="2"/>
                  </w:rPr>
                </m:ctrlPr>
              </m:sSupPr>
              <m:e>
                <m:r>
                  <w:rPr>
                    <w:rFonts w:ascii="Cambria Math" w:eastAsiaTheme="minorEastAsia" w:hAnsi="Cambria Math" w:cs="Times New Roman"/>
                    <w:kern w:val="2"/>
                  </w:rPr>
                  <m:t>U</m:t>
                </m:r>
              </m:e>
              <m:sup>
                <m:r>
                  <w:rPr>
                    <w:rFonts w:ascii="Cambria Math" w:eastAsiaTheme="minorEastAsia" w:hAnsi="Cambria Math" w:cs="Times New Roman"/>
                    <w:kern w:val="2"/>
                  </w:rPr>
                  <m:t>i</m:t>
                </m:r>
              </m:sup>
            </m:sSup>
            <m:d>
              <m:dPr>
                <m:ctrlPr>
                  <w:rPr>
                    <w:rFonts w:ascii="Cambria Math" w:eastAsiaTheme="minorEastAsia" w:hAnsi="Cambria Math" w:cs="Times New Roman"/>
                    <w:i/>
                    <w:kern w:val="2"/>
                  </w:rPr>
                </m:ctrlPr>
              </m:dPr>
              <m:e>
                <m:r>
                  <w:rPr>
                    <w:rFonts w:ascii="Cambria Math" w:eastAsiaTheme="minorEastAsia" w:hAnsi="Cambria Math" w:cs="Times New Roman"/>
                    <w:kern w:val="2"/>
                  </w:rPr>
                  <m:t>t-1</m:t>
                </m:r>
              </m:e>
            </m:d>
          </m:num>
          <m:den>
            <m:sSub>
              <m:sSubPr>
                <m:ctrlPr>
                  <w:rPr>
                    <w:rFonts w:ascii="Cambria Math" w:eastAsiaTheme="minorEastAsia" w:hAnsi="Cambria Math" w:cs="Times New Roman"/>
                    <w:i/>
                    <w:kern w:val="2"/>
                  </w:rPr>
                </m:ctrlPr>
              </m:sSubPr>
              <m:e>
                <m:r>
                  <w:rPr>
                    <w:rFonts w:ascii="Cambria Math" w:eastAsiaTheme="minorEastAsia" w:hAnsi="Cambria Math" w:cs="Times New Roman"/>
                    <w:kern w:val="2"/>
                  </w:rPr>
                  <m:t>V</m:t>
                </m:r>
              </m:e>
              <m:sub>
                <m:r>
                  <w:rPr>
                    <w:rFonts w:ascii="Cambria Math" w:eastAsiaTheme="minorEastAsia" w:hAnsi="Cambria Math" w:cs="Times New Roman"/>
                    <w:kern w:val="2"/>
                  </w:rPr>
                  <m:t>U</m:t>
                </m:r>
              </m:sub>
            </m:sSub>
            <m:r>
              <w:rPr>
                <w:rFonts w:ascii="Cambria Math" w:eastAsiaTheme="minorEastAsia" w:hAnsi="Cambria Math" w:cs="Times New Roman"/>
                <w:kern w:val="2"/>
              </w:rPr>
              <m:t>∙dt</m:t>
            </m:r>
          </m:den>
        </m:f>
      </m:oMath>
      <w:r w:rsidR="0097561B" w:rsidRPr="0097561B">
        <w:rPr>
          <w:rFonts w:ascii="Times New Roman" w:eastAsiaTheme="minorEastAsia" w:hAnsi="Times New Roman" w:cs="Times New Roman"/>
          <w:kern w:val="2"/>
        </w:rPr>
        <w:t xml:space="preserve">  (</w:t>
      </w:r>
      <w:r w:rsidR="00491A0F">
        <w:rPr>
          <w:rFonts w:ascii="Times New Roman" w:eastAsiaTheme="minorEastAsia" w:hAnsi="Times New Roman" w:cs="Times New Roman"/>
          <w:kern w:val="2"/>
        </w:rPr>
        <w:t>S14</w:t>
      </w:r>
      <w:r w:rsidR="0097561B" w:rsidRPr="0097561B">
        <w:rPr>
          <w:rFonts w:ascii="Times New Roman" w:eastAsiaTheme="minorEastAsia" w:hAnsi="Times New Roman" w:cs="Times New Roman"/>
          <w:kern w:val="2"/>
        </w:rPr>
        <w:t>)</w:t>
      </w:r>
    </w:p>
    <w:p w14:paraId="429D7B68" w14:textId="77777777" w:rsidR="0097561B" w:rsidRPr="0097561B" w:rsidRDefault="0097561B" w:rsidP="00491A0F">
      <w:pPr>
        <w:spacing w:after="0" w:line="240" w:lineRule="auto"/>
        <w:jc w:val="both"/>
        <w:rPr>
          <w:rFonts w:ascii="Times New Roman" w:eastAsiaTheme="minorEastAsia" w:hAnsi="Times New Roman" w:cs="Times New Roman"/>
          <w:kern w:val="2"/>
        </w:rPr>
      </w:pPr>
      <w:r w:rsidRPr="0097561B">
        <w:rPr>
          <w:rFonts w:ascii="Times New Roman" w:eastAsiaTheme="minorEastAsia" w:hAnsi="Times New Roman" w:cs="Times New Roman"/>
          <w:kern w:val="2"/>
        </w:rPr>
        <w:t xml:space="preserve">where </w:t>
      </w:r>
      <m:oMath>
        <m:sSup>
          <m:sSupPr>
            <m:ctrlPr>
              <w:rPr>
                <w:rFonts w:ascii="Cambria Math" w:eastAsiaTheme="minorEastAsia" w:hAnsi="Cambria Math" w:cs="Times New Roman"/>
                <w:i/>
                <w:kern w:val="2"/>
              </w:rPr>
            </m:ctrlPr>
          </m:sSupPr>
          <m:e>
            <m:r>
              <w:rPr>
                <w:rFonts w:ascii="Cambria Math" w:eastAsiaTheme="minorEastAsia" w:hAnsi="Cambria Math" w:cs="Times New Roman"/>
                <w:kern w:val="2"/>
              </w:rPr>
              <m:t>U</m:t>
            </m:r>
          </m:e>
          <m:sup>
            <m:r>
              <w:rPr>
                <w:rFonts w:ascii="Cambria Math" w:eastAsiaTheme="minorEastAsia" w:hAnsi="Cambria Math" w:cs="Times New Roman"/>
                <w:kern w:val="2"/>
              </w:rPr>
              <m:t>i</m:t>
            </m:r>
          </m:sup>
        </m:sSup>
        <m:d>
          <m:dPr>
            <m:ctrlPr>
              <w:rPr>
                <w:rFonts w:ascii="Cambria Math" w:eastAsiaTheme="minorEastAsia" w:hAnsi="Cambria Math" w:cs="Times New Roman"/>
                <w:i/>
                <w:kern w:val="2"/>
              </w:rPr>
            </m:ctrlPr>
          </m:dPr>
          <m:e>
            <w:bookmarkStart w:id="3" w:name="_Hlk171430472"/>
            <m:r>
              <w:rPr>
                <w:rFonts w:ascii="Cambria Math" w:eastAsiaTheme="minorEastAsia" w:hAnsi="Cambria Math" w:cs="Times New Roman"/>
                <w:kern w:val="2"/>
              </w:rPr>
              <m:t>t</m:t>
            </m:r>
            <w:bookmarkEnd w:id="3"/>
          </m:e>
        </m:d>
      </m:oMath>
      <w:r w:rsidRPr="0097561B">
        <w:rPr>
          <w:rFonts w:ascii="Times New Roman" w:eastAsiaTheme="minorEastAsia" w:hAnsi="Times New Roman" w:cs="Times New Roman"/>
          <w:kern w:val="2"/>
        </w:rPr>
        <w:t xml:space="preserve"> and </w:t>
      </w:r>
      <m:oMath>
        <m:sSup>
          <m:sSupPr>
            <m:ctrlPr>
              <w:rPr>
                <w:rFonts w:ascii="Cambria Math" w:eastAsiaTheme="minorEastAsia" w:hAnsi="Cambria Math" w:cs="Times New Roman"/>
                <w:i/>
                <w:kern w:val="2"/>
              </w:rPr>
            </m:ctrlPr>
          </m:sSupPr>
          <m:e>
            <m:r>
              <w:rPr>
                <w:rFonts w:ascii="Cambria Math" w:eastAsiaTheme="minorEastAsia" w:hAnsi="Cambria Math" w:cs="Times New Roman"/>
                <w:kern w:val="2"/>
              </w:rPr>
              <m:t>U</m:t>
            </m:r>
          </m:e>
          <m:sup>
            <m:r>
              <w:rPr>
                <w:rFonts w:ascii="Cambria Math" w:eastAsiaTheme="minorEastAsia" w:hAnsi="Cambria Math" w:cs="Times New Roman"/>
                <w:kern w:val="2"/>
              </w:rPr>
              <m:t>i</m:t>
            </m:r>
          </m:sup>
        </m:sSup>
        <m:d>
          <m:dPr>
            <m:ctrlPr>
              <w:rPr>
                <w:rFonts w:ascii="Cambria Math" w:eastAsiaTheme="minorEastAsia" w:hAnsi="Cambria Math" w:cs="Times New Roman"/>
                <w:i/>
                <w:kern w:val="2"/>
              </w:rPr>
            </m:ctrlPr>
          </m:dPr>
          <m:e>
            <m:r>
              <w:rPr>
                <w:rFonts w:ascii="Cambria Math" w:eastAsiaTheme="minorEastAsia" w:hAnsi="Cambria Math" w:cs="Times New Roman"/>
                <w:kern w:val="2"/>
              </w:rPr>
              <m:t>t-1</m:t>
            </m:r>
          </m:e>
        </m:d>
      </m:oMath>
      <w:r w:rsidRPr="0097561B">
        <w:rPr>
          <w:rFonts w:ascii="Times New Roman" w:eastAsiaTheme="minorEastAsia" w:hAnsi="Times New Roman" w:cs="Times New Roman"/>
          <w:kern w:val="2"/>
        </w:rPr>
        <w:t xml:space="preserve"> are the IHg burdens in urine at time </w:t>
      </w:r>
      <m:oMath>
        <m:r>
          <w:rPr>
            <w:rFonts w:ascii="Cambria Math" w:eastAsiaTheme="minorEastAsia" w:hAnsi="Cambria Math" w:cs="Times New Roman"/>
            <w:kern w:val="2"/>
          </w:rPr>
          <m:t>t</m:t>
        </m:r>
      </m:oMath>
      <w:r w:rsidRPr="0097561B">
        <w:rPr>
          <w:rFonts w:ascii="Times New Roman" w:eastAsiaTheme="minorEastAsia" w:hAnsi="Times New Roman" w:cs="Times New Roman"/>
          <w:kern w:val="2"/>
        </w:rPr>
        <w:t xml:space="preserve"> and </w:t>
      </w:r>
      <m:oMath>
        <m:r>
          <w:rPr>
            <w:rFonts w:ascii="Cambria Math" w:eastAsiaTheme="minorEastAsia" w:hAnsi="Cambria Math" w:cs="Times New Roman"/>
            <w:kern w:val="2"/>
          </w:rPr>
          <m:t>t-1</m:t>
        </m:r>
      </m:oMath>
      <w:r w:rsidRPr="0097561B">
        <w:rPr>
          <w:rFonts w:ascii="Times New Roman" w:eastAsiaTheme="minorEastAsia" w:hAnsi="Times New Roman" w:cs="Times New Roman"/>
          <w:kern w:val="2"/>
        </w:rPr>
        <w:t xml:space="preserve">, respectively; </w:t>
      </w:r>
      <m:oMath>
        <m:sSub>
          <m:sSubPr>
            <m:ctrlPr>
              <w:rPr>
                <w:rFonts w:ascii="Cambria Math" w:eastAsiaTheme="minorEastAsia" w:hAnsi="Cambria Math" w:cs="Times New Roman"/>
                <w:i/>
                <w:kern w:val="2"/>
              </w:rPr>
            </m:ctrlPr>
          </m:sSubPr>
          <m:e>
            <m:r>
              <w:rPr>
                <w:rFonts w:ascii="Cambria Math" w:eastAsiaTheme="minorEastAsia" w:hAnsi="Cambria Math" w:cs="Times New Roman"/>
                <w:kern w:val="2"/>
              </w:rPr>
              <m:t>V</m:t>
            </m:r>
          </m:e>
          <m:sub>
            <m:r>
              <w:rPr>
                <w:rFonts w:ascii="Cambria Math" w:eastAsiaTheme="minorEastAsia" w:hAnsi="Cambria Math" w:cs="Times New Roman"/>
                <w:kern w:val="2"/>
              </w:rPr>
              <m:t>U</m:t>
            </m:r>
          </m:sub>
        </m:sSub>
      </m:oMath>
      <w:r w:rsidRPr="0097561B">
        <w:rPr>
          <w:rFonts w:ascii="Times New Roman" w:eastAsiaTheme="minorEastAsia" w:hAnsi="Times New Roman" w:cs="Times New Roman"/>
          <w:kern w:val="2"/>
        </w:rPr>
        <w:t xml:space="preserve"> </w:t>
      </w:r>
      <w:bookmarkStart w:id="4" w:name="_Hlk171433208"/>
      <w:r w:rsidRPr="0097561B">
        <w:rPr>
          <w:rFonts w:ascii="Times New Roman" w:eastAsiaTheme="minorEastAsia" w:hAnsi="Times New Roman" w:cs="Times New Roman"/>
          <w:kern w:val="2"/>
        </w:rPr>
        <w:t xml:space="preserve">is the daily volume of urine, which is set at 1.728 </w:t>
      </w:r>
      <m:oMath>
        <m:r>
          <w:rPr>
            <w:rFonts w:ascii="Cambria Math" w:eastAsiaTheme="minorEastAsia" w:hAnsi="Cambria Math" w:cs="Times New Roman"/>
            <w:kern w:val="2"/>
          </w:rPr>
          <m:t>l∙</m:t>
        </m:r>
        <m:sSup>
          <m:sSupPr>
            <m:ctrlPr>
              <w:rPr>
                <w:rFonts w:ascii="Cambria Math" w:eastAsiaTheme="minorEastAsia" w:hAnsi="Cambria Math" w:cs="Times New Roman"/>
                <w:i/>
                <w:kern w:val="2"/>
              </w:rPr>
            </m:ctrlPr>
          </m:sSupPr>
          <m:e>
            <m:r>
              <w:rPr>
                <w:rFonts w:ascii="Cambria Math" w:eastAsiaTheme="minorEastAsia" w:hAnsi="Cambria Math" w:cs="Times New Roman"/>
                <w:kern w:val="2"/>
              </w:rPr>
              <m:t>d</m:t>
            </m:r>
          </m:e>
          <m:sup>
            <m:r>
              <w:rPr>
                <w:rFonts w:ascii="Cambria Math" w:eastAsiaTheme="minorEastAsia" w:hAnsi="Cambria Math" w:cs="Times New Roman"/>
                <w:kern w:val="2"/>
              </w:rPr>
              <m:t>-1</m:t>
            </m:r>
          </m:sup>
        </m:sSup>
        <m:r>
          <w:rPr>
            <w:rFonts w:ascii="Cambria Math" w:eastAsiaTheme="minorEastAsia" w:hAnsi="Cambria Math" w:cs="Times New Roman"/>
            <w:kern w:val="2"/>
          </w:rPr>
          <m:t xml:space="preserve"> </m:t>
        </m:r>
      </m:oMath>
      <w:r w:rsidRPr="0097561B">
        <w:rPr>
          <w:rFonts w:ascii="Times New Roman" w:eastAsiaTheme="minorEastAsia" w:hAnsi="Times New Roman" w:cs="Times New Roman"/>
          <w:kern w:val="2"/>
        </w:rPr>
        <w:t xml:space="preserve">in accordance with the experimental findings acquired by </w:t>
      </w:r>
      <w:bookmarkEnd w:id="4"/>
      <w:r w:rsidRPr="0097561B">
        <w:rPr>
          <w:rFonts w:ascii="Times New Roman" w:eastAsiaTheme="minorEastAsia" w:hAnsi="Times New Roman" w:cs="Times New Roman"/>
          <w:kern w:val="2"/>
        </w:rPr>
        <w:t xml:space="preserve">Lewis et al. (1956); </w:t>
      </w:r>
      <m:oMath>
        <m:r>
          <w:rPr>
            <w:rFonts w:ascii="Cambria Math" w:eastAsiaTheme="minorEastAsia" w:hAnsi="Cambria Math" w:cs="Times New Roman"/>
            <w:kern w:val="2"/>
          </w:rPr>
          <m:t>dt</m:t>
        </m:r>
      </m:oMath>
      <w:r w:rsidRPr="0097561B">
        <w:rPr>
          <w:rFonts w:ascii="Times New Roman" w:eastAsiaTheme="minorEastAsia" w:hAnsi="Times New Roman" w:cs="Times New Roman"/>
          <w:kern w:val="2"/>
        </w:rPr>
        <w:t xml:space="preserve"> is the temporal step of simulation. The </w:t>
      </w:r>
      <w:bookmarkStart w:id="5" w:name="_Hlk171432167"/>
      <w:r w:rsidRPr="0097561B">
        <w:rPr>
          <w:rFonts w:ascii="Times New Roman" w:eastAsiaTheme="minorEastAsia" w:hAnsi="Times New Roman" w:cs="Times New Roman"/>
          <w:kern w:val="2"/>
        </w:rPr>
        <w:t>instantaneous</w:t>
      </w:r>
      <w:bookmarkEnd w:id="5"/>
      <w:r w:rsidRPr="0097561B">
        <w:rPr>
          <w:rFonts w:ascii="Times New Roman" w:eastAsiaTheme="minorEastAsia" w:hAnsi="Times New Roman" w:cs="Times New Roman"/>
          <w:kern w:val="2"/>
        </w:rPr>
        <w:t xml:space="preserve"> </w:t>
      </w:r>
      <w:bookmarkStart w:id="6" w:name="_Hlk178766570"/>
      <w:r w:rsidRPr="0097561B">
        <w:rPr>
          <w:rFonts w:ascii="Times New Roman" w:eastAsiaTheme="minorEastAsia" w:hAnsi="Times New Roman" w:cs="Times New Roman"/>
          <w:kern w:val="2"/>
        </w:rPr>
        <w:t xml:space="preserve">[MeHg] </w:t>
      </w:r>
      <w:bookmarkEnd w:id="6"/>
      <w:r w:rsidRPr="0097561B">
        <w:rPr>
          <w:rFonts w:ascii="Times New Roman" w:eastAsiaTheme="minorEastAsia" w:hAnsi="Times New Roman" w:cs="Times New Roman"/>
          <w:kern w:val="2"/>
        </w:rPr>
        <w:t>in urine as function of time (</w:t>
      </w:r>
      <m:oMath>
        <m:r>
          <w:rPr>
            <w:rFonts w:ascii="Cambria Math" w:eastAsiaTheme="minorEastAsia" w:hAnsi="Cambria Math" w:cs="Times New Roman"/>
            <w:kern w:val="2"/>
          </w:rPr>
          <m:t>[MeHgU(t)]</m:t>
        </m:r>
      </m:oMath>
      <w:r w:rsidRPr="0097561B">
        <w:rPr>
          <w:rFonts w:ascii="Times New Roman" w:eastAsiaTheme="minorEastAsia" w:hAnsi="Times New Roman" w:cs="Times New Roman"/>
          <w:kern w:val="2"/>
        </w:rPr>
        <w:t xml:space="preserve"> ) is always equal to zero due to the parameter setting of our model. Therefore, the instantaneous [THg] in urine (</w:t>
      </w:r>
      <m:oMath>
        <m:r>
          <w:rPr>
            <w:rFonts w:ascii="Cambria Math" w:eastAsiaTheme="minorEastAsia" w:hAnsi="Cambria Math" w:cs="Times New Roman"/>
            <w:kern w:val="2"/>
          </w:rPr>
          <m:t>[THgU]</m:t>
        </m:r>
      </m:oMath>
      <w:r w:rsidRPr="0097561B">
        <w:rPr>
          <w:rFonts w:ascii="Times New Roman" w:eastAsiaTheme="minorEastAsia" w:hAnsi="Times New Roman" w:cs="Times New Roman"/>
          <w:kern w:val="2"/>
        </w:rPr>
        <w:t xml:space="preserve">) is always equal to that of its inorganic form. </w:t>
      </w:r>
    </w:p>
    <w:p w14:paraId="2E940B11" w14:textId="77777777" w:rsidR="0097561B" w:rsidRPr="0097561B" w:rsidRDefault="0097561B" w:rsidP="00491A0F">
      <w:pPr>
        <w:spacing w:after="0" w:line="240" w:lineRule="auto"/>
        <w:jc w:val="both"/>
        <w:rPr>
          <w:rFonts w:ascii="Times New Roman" w:eastAsiaTheme="minorEastAsia" w:hAnsi="Times New Roman" w:cs="Times New Roman"/>
          <w:kern w:val="2"/>
        </w:rPr>
      </w:pPr>
      <w:r w:rsidRPr="0097561B">
        <w:rPr>
          <w:rFonts w:ascii="Times New Roman" w:eastAsiaTheme="minorEastAsia" w:hAnsi="Times New Roman" w:cs="Times New Roman"/>
          <w:kern w:val="2"/>
        </w:rPr>
        <w:t>The instantaneous [MeHg] in hair (</w:t>
      </w:r>
      <m:oMath>
        <m:r>
          <w:rPr>
            <w:rFonts w:ascii="Cambria Math" w:eastAsiaTheme="minorEastAsia" w:hAnsi="Cambria Math" w:cs="Times New Roman"/>
            <w:kern w:val="2"/>
          </w:rPr>
          <m:t>[MeHgH]</m:t>
        </m:r>
      </m:oMath>
      <w:r w:rsidRPr="0097561B">
        <w:rPr>
          <w:rFonts w:ascii="Times New Roman" w:eastAsiaTheme="minorEastAsia" w:hAnsi="Times New Roman" w:cs="Times New Roman"/>
          <w:kern w:val="2"/>
        </w:rPr>
        <w:t>) is obtained as follows:</w:t>
      </w:r>
    </w:p>
    <w:p w14:paraId="00794D31" w14:textId="154585D1" w:rsidR="0097561B" w:rsidRPr="0097561B" w:rsidRDefault="00000000" w:rsidP="0097561B">
      <w:pPr>
        <w:spacing w:line="259" w:lineRule="auto"/>
        <w:jc w:val="center"/>
        <w:rPr>
          <w:rFonts w:ascii="Times New Roman" w:eastAsiaTheme="minorEastAsia" w:hAnsi="Times New Roman" w:cs="Times New Roman"/>
          <w:kern w:val="2"/>
        </w:rPr>
      </w:pPr>
      <m:oMath>
        <m:d>
          <m:dPr>
            <m:begChr m:val="["/>
            <m:endChr m:val="]"/>
            <m:ctrlPr>
              <w:rPr>
                <w:rFonts w:ascii="Cambria Math" w:eastAsiaTheme="minorEastAsia" w:hAnsi="Cambria Math" w:cs="Times New Roman"/>
                <w:i/>
                <w:kern w:val="2"/>
              </w:rPr>
            </m:ctrlPr>
          </m:dPr>
          <m:e>
            <m:r>
              <w:rPr>
                <w:rFonts w:ascii="Cambria Math" w:eastAsiaTheme="minorEastAsia" w:hAnsi="Cambria Math" w:cs="Times New Roman"/>
                <w:kern w:val="2"/>
              </w:rPr>
              <m:t>MeHgH(t)</m:t>
            </m:r>
          </m:e>
        </m:d>
        <m:r>
          <w:rPr>
            <w:rFonts w:ascii="Cambria Math" w:eastAsiaTheme="minorEastAsia" w:hAnsi="Cambria Math" w:cs="Times New Roman"/>
            <w:kern w:val="2"/>
          </w:rPr>
          <m:t>=</m:t>
        </m:r>
        <m:f>
          <m:fPr>
            <m:ctrlPr>
              <w:rPr>
                <w:rFonts w:ascii="Cambria Math" w:eastAsiaTheme="minorEastAsia" w:hAnsi="Cambria Math" w:cs="Times New Roman"/>
                <w:i/>
                <w:kern w:val="2"/>
              </w:rPr>
            </m:ctrlPr>
          </m:fPr>
          <m:num>
            <m:sSup>
              <m:sSupPr>
                <m:ctrlPr>
                  <w:rPr>
                    <w:rFonts w:ascii="Cambria Math" w:eastAsiaTheme="minorEastAsia" w:hAnsi="Cambria Math" w:cs="Times New Roman"/>
                    <w:i/>
                    <w:kern w:val="2"/>
                  </w:rPr>
                </m:ctrlPr>
              </m:sSupPr>
              <m:e>
                <m:r>
                  <w:rPr>
                    <w:rFonts w:ascii="Cambria Math" w:eastAsiaTheme="minorEastAsia" w:hAnsi="Cambria Math" w:cs="Times New Roman"/>
                    <w:kern w:val="2"/>
                  </w:rPr>
                  <m:t>H</m:t>
                </m:r>
              </m:e>
              <m:sup>
                <m:r>
                  <w:rPr>
                    <w:rFonts w:ascii="Cambria Math" w:eastAsiaTheme="minorEastAsia" w:hAnsi="Cambria Math" w:cs="Times New Roman"/>
                    <w:kern w:val="2"/>
                  </w:rPr>
                  <m:t>o</m:t>
                </m:r>
              </m:sup>
            </m:sSup>
            <m:d>
              <m:dPr>
                <m:ctrlPr>
                  <w:rPr>
                    <w:rFonts w:ascii="Cambria Math" w:eastAsiaTheme="minorEastAsia" w:hAnsi="Cambria Math" w:cs="Times New Roman"/>
                    <w:i/>
                    <w:kern w:val="2"/>
                  </w:rPr>
                </m:ctrlPr>
              </m:dPr>
              <m:e>
                <m:r>
                  <w:rPr>
                    <w:rFonts w:ascii="Cambria Math" w:eastAsiaTheme="minorEastAsia" w:hAnsi="Cambria Math" w:cs="Times New Roman"/>
                    <w:kern w:val="2"/>
                  </w:rPr>
                  <m:t>t</m:t>
                </m:r>
              </m:e>
            </m:d>
            <m:r>
              <w:rPr>
                <w:rFonts w:ascii="Cambria Math" w:eastAsiaTheme="minorEastAsia" w:hAnsi="Cambria Math" w:cs="Times New Roman"/>
                <w:kern w:val="2"/>
              </w:rPr>
              <m:t>-</m:t>
            </m:r>
            <m:sSup>
              <m:sSupPr>
                <m:ctrlPr>
                  <w:rPr>
                    <w:rFonts w:ascii="Cambria Math" w:eastAsiaTheme="minorEastAsia" w:hAnsi="Cambria Math" w:cs="Times New Roman"/>
                    <w:i/>
                    <w:kern w:val="2"/>
                  </w:rPr>
                </m:ctrlPr>
              </m:sSupPr>
              <m:e>
                <m:r>
                  <w:rPr>
                    <w:rFonts w:ascii="Cambria Math" w:eastAsiaTheme="minorEastAsia" w:hAnsi="Cambria Math" w:cs="Times New Roman"/>
                    <w:kern w:val="2"/>
                  </w:rPr>
                  <m:t>H</m:t>
                </m:r>
              </m:e>
              <m:sup>
                <m:r>
                  <w:rPr>
                    <w:rFonts w:ascii="Cambria Math" w:eastAsiaTheme="minorEastAsia" w:hAnsi="Cambria Math" w:cs="Times New Roman"/>
                    <w:kern w:val="2"/>
                  </w:rPr>
                  <m:t>o</m:t>
                </m:r>
              </m:sup>
            </m:sSup>
            <m:d>
              <m:dPr>
                <m:ctrlPr>
                  <w:rPr>
                    <w:rFonts w:ascii="Cambria Math" w:eastAsiaTheme="minorEastAsia" w:hAnsi="Cambria Math" w:cs="Times New Roman"/>
                    <w:i/>
                    <w:kern w:val="2"/>
                  </w:rPr>
                </m:ctrlPr>
              </m:dPr>
              <m:e>
                <m:r>
                  <w:rPr>
                    <w:rFonts w:ascii="Cambria Math" w:eastAsiaTheme="minorEastAsia" w:hAnsi="Cambria Math" w:cs="Times New Roman"/>
                    <w:kern w:val="2"/>
                  </w:rPr>
                  <m:t>t-1</m:t>
                </m:r>
              </m:e>
            </m:d>
          </m:num>
          <m:den>
            <m:sSub>
              <m:sSubPr>
                <m:ctrlPr>
                  <w:rPr>
                    <w:rFonts w:ascii="Cambria Math" w:eastAsiaTheme="minorEastAsia" w:hAnsi="Cambria Math" w:cs="Times New Roman"/>
                    <w:i/>
                    <w:kern w:val="2"/>
                  </w:rPr>
                </m:ctrlPr>
              </m:sSubPr>
              <m:e>
                <m:r>
                  <w:rPr>
                    <w:rFonts w:ascii="Cambria Math" w:eastAsiaTheme="minorEastAsia" w:hAnsi="Cambria Math" w:cs="Times New Roman"/>
                    <w:kern w:val="2"/>
                  </w:rPr>
                  <m:t>W</m:t>
                </m:r>
              </m:e>
              <m:sub>
                <m:r>
                  <w:rPr>
                    <w:rFonts w:ascii="Cambria Math" w:eastAsiaTheme="minorEastAsia" w:hAnsi="Cambria Math" w:cs="Times New Roman"/>
                    <w:kern w:val="2"/>
                  </w:rPr>
                  <m:t>H</m:t>
                </m:r>
              </m:sub>
            </m:sSub>
            <m:r>
              <w:rPr>
                <w:rFonts w:ascii="Cambria Math" w:eastAsiaTheme="minorEastAsia" w:hAnsi="Cambria Math" w:cs="Times New Roman"/>
                <w:kern w:val="2"/>
              </w:rPr>
              <m:t>∙dt</m:t>
            </m:r>
          </m:den>
        </m:f>
      </m:oMath>
      <w:r w:rsidR="0097561B" w:rsidRPr="0097561B">
        <w:rPr>
          <w:rFonts w:ascii="Times New Roman" w:eastAsiaTheme="minorEastAsia" w:hAnsi="Times New Roman" w:cs="Times New Roman"/>
          <w:kern w:val="2"/>
        </w:rPr>
        <w:t xml:space="preserve">   (</w:t>
      </w:r>
      <w:r w:rsidR="00491A0F">
        <w:rPr>
          <w:rFonts w:ascii="Times New Roman" w:eastAsiaTheme="minorEastAsia" w:hAnsi="Times New Roman" w:cs="Times New Roman"/>
          <w:kern w:val="2"/>
        </w:rPr>
        <w:t>S15</w:t>
      </w:r>
      <w:r w:rsidR="0097561B" w:rsidRPr="0097561B">
        <w:rPr>
          <w:rFonts w:ascii="Times New Roman" w:eastAsiaTheme="minorEastAsia" w:hAnsi="Times New Roman" w:cs="Times New Roman"/>
          <w:kern w:val="2"/>
        </w:rPr>
        <w:t>)</w:t>
      </w:r>
    </w:p>
    <w:p w14:paraId="48930540" w14:textId="77777777" w:rsidR="0097561B" w:rsidRPr="0097561B" w:rsidRDefault="0097561B" w:rsidP="00491A0F">
      <w:pPr>
        <w:spacing w:after="0" w:line="240" w:lineRule="auto"/>
        <w:jc w:val="both"/>
        <w:rPr>
          <w:rFonts w:ascii="Times New Roman" w:eastAsiaTheme="minorEastAsia" w:hAnsi="Times New Roman" w:cs="Times New Roman"/>
          <w:kern w:val="2"/>
        </w:rPr>
      </w:pPr>
      <w:r w:rsidRPr="0097561B">
        <w:rPr>
          <w:rFonts w:ascii="Times New Roman" w:eastAsiaTheme="minorEastAsia" w:hAnsi="Times New Roman" w:cs="Times New Roman"/>
          <w:kern w:val="2"/>
        </w:rPr>
        <w:t xml:space="preserve">where </w:t>
      </w:r>
      <m:oMath>
        <m:sSup>
          <m:sSupPr>
            <m:ctrlPr>
              <w:rPr>
                <w:rFonts w:ascii="Cambria Math" w:eastAsiaTheme="minorEastAsia" w:hAnsi="Cambria Math" w:cs="Times New Roman"/>
                <w:i/>
                <w:kern w:val="2"/>
              </w:rPr>
            </m:ctrlPr>
          </m:sSupPr>
          <m:e>
            <m:r>
              <w:rPr>
                <w:rFonts w:ascii="Cambria Math" w:eastAsiaTheme="minorEastAsia" w:hAnsi="Cambria Math" w:cs="Times New Roman"/>
                <w:kern w:val="2"/>
              </w:rPr>
              <m:t>H</m:t>
            </m:r>
          </m:e>
          <m:sup>
            <m:r>
              <w:rPr>
                <w:rFonts w:ascii="Cambria Math" w:eastAsiaTheme="minorEastAsia" w:hAnsi="Cambria Math" w:cs="Times New Roman"/>
                <w:kern w:val="2"/>
              </w:rPr>
              <m:t>o</m:t>
            </m:r>
          </m:sup>
        </m:sSup>
        <m:d>
          <m:dPr>
            <m:ctrlPr>
              <w:rPr>
                <w:rFonts w:ascii="Cambria Math" w:eastAsiaTheme="minorEastAsia" w:hAnsi="Cambria Math" w:cs="Times New Roman"/>
                <w:i/>
                <w:kern w:val="2"/>
              </w:rPr>
            </m:ctrlPr>
          </m:dPr>
          <m:e>
            <m:r>
              <w:rPr>
                <w:rFonts w:ascii="Cambria Math" w:eastAsiaTheme="minorEastAsia" w:hAnsi="Cambria Math" w:cs="Times New Roman"/>
                <w:kern w:val="2"/>
              </w:rPr>
              <m:t>t</m:t>
            </m:r>
          </m:e>
        </m:d>
      </m:oMath>
      <w:r w:rsidRPr="0097561B">
        <w:rPr>
          <w:rFonts w:ascii="Times New Roman" w:eastAsiaTheme="minorEastAsia" w:hAnsi="Times New Roman" w:cs="Times New Roman"/>
          <w:kern w:val="2"/>
        </w:rPr>
        <w:t xml:space="preserve"> and </w:t>
      </w:r>
      <m:oMath>
        <m:sSup>
          <m:sSupPr>
            <m:ctrlPr>
              <w:rPr>
                <w:rFonts w:ascii="Cambria Math" w:eastAsiaTheme="minorEastAsia" w:hAnsi="Cambria Math" w:cs="Times New Roman"/>
                <w:i/>
                <w:kern w:val="2"/>
              </w:rPr>
            </m:ctrlPr>
          </m:sSupPr>
          <m:e>
            <m:r>
              <w:rPr>
                <w:rFonts w:ascii="Cambria Math" w:eastAsiaTheme="minorEastAsia" w:hAnsi="Cambria Math" w:cs="Times New Roman"/>
                <w:kern w:val="2"/>
              </w:rPr>
              <m:t>H</m:t>
            </m:r>
          </m:e>
          <m:sup>
            <m:r>
              <w:rPr>
                <w:rFonts w:ascii="Cambria Math" w:eastAsiaTheme="minorEastAsia" w:hAnsi="Cambria Math" w:cs="Times New Roman"/>
                <w:kern w:val="2"/>
              </w:rPr>
              <m:t>o</m:t>
            </m:r>
          </m:sup>
        </m:sSup>
        <m:d>
          <m:dPr>
            <m:ctrlPr>
              <w:rPr>
                <w:rFonts w:ascii="Cambria Math" w:eastAsiaTheme="minorEastAsia" w:hAnsi="Cambria Math" w:cs="Times New Roman"/>
                <w:i/>
                <w:kern w:val="2"/>
              </w:rPr>
            </m:ctrlPr>
          </m:dPr>
          <m:e>
            <m:r>
              <w:rPr>
                <w:rFonts w:ascii="Cambria Math" w:eastAsiaTheme="minorEastAsia" w:hAnsi="Cambria Math" w:cs="Times New Roman"/>
                <w:kern w:val="2"/>
              </w:rPr>
              <m:t>t-1</m:t>
            </m:r>
          </m:e>
        </m:d>
      </m:oMath>
      <w:r w:rsidRPr="0097561B">
        <w:rPr>
          <w:rFonts w:ascii="Times New Roman" w:eastAsiaTheme="minorEastAsia" w:hAnsi="Times New Roman" w:cs="Times New Roman"/>
          <w:kern w:val="2"/>
        </w:rPr>
        <w:t xml:space="preserve"> are the MeHg burdens in hair at time </w:t>
      </w:r>
      <m:oMath>
        <m:r>
          <w:rPr>
            <w:rFonts w:ascii="Cambria Math" w:eastAsiaTheme="minorEastAsia" w:hAnsi="Cambria Math" w:cs="Times New Roman"/>
            <w:kern w:val="2"/>
          </w:rPr>
          <m:t>t</m:t>
        </m:r>
      </m:oMath>
      <w:r w:rsidRPr="0097561B">
        <w:rPr>
          <w:rFonts w:ascii="Times New Roman" w:eastAsiaTheme="minorEastAsia" w:hAnsi="Times New Roman" w:cs="Times New Roman"/>
          <w:kern w:val="2"/>
        </w:rPr>
        <w:t xml:space="preserve"> and  </w:t>
      </w:r>
      <m:oMath>
        <m:r>
          <w:rPr>
            <w:rFonts w:ascii="Cambria Math" w:eastAsiaTheme="minorEastAsia" w:hAnsi="Cambria Math" w:cs="Times New Roman"/>
            <w:kern w:val="2"/>
          </w:rPr>
          <m:t>t-1</m:t>
        </m:r>
      </m:oMath>
      <w:r w:rsidRPr="0097561B">
        <w:rPr>
          <w:rFonts w:ascii="Times New Roman" w:eastAsiaTheme="minorEastAsia" w:hAnsi="Times New Roman" w:cs="Times New Roman"/>
          <w:kern w:val="2"/>
        </w:rPr>
        <w:t xml:space="preserve">, respectively; </w:t>
      </w:r>
      <m:oMath>
        <m:sSub>
          <m:sSubPr>
            <m:ctrlPr>
              <w:rPr>
                <w:rFonts w:ascii="Cambria Math" w:eastAsiaTheme="minorEastAsia" w:hAnsi="Cambria Math" w:cs="Times New Roman"/>
                <w:i/>
                <w:kern w:val="2"/>
              </w:rPr>
            </m:ctrlPr>
          </m:sSubPr>
          <m:e>
            <m:r>
              <w:rPr>
                <w:rFonts w:ascii="Cambria Math" w:eastAsiaTheme="minorEastAsia" w:hAnsi="Cambria Math" w:cs="Times New Roman"/>
                <w:kern w:val="2"/>
              </w:rPr>
              <m:t>W</m:t>
            </m:r>
          </m:e>
          <m:sub>
            <m:r>
              <w:rPr>
                <w:rFonts w:ascii="Cambria Math" w:eastAsiaTheme="minorEastAsia" w:hAnsi="Cambria Math" w:cs="Times New Roman"/>
                <w:kern w:val="2"/>
              </w:rPr>
              <m:t>H</m:t>
            </m:r>
          </m:sub>
        </m:sSub>
      </m:oMath>
      <w:r w:rsidRPr="0097561B">
        <w:rPr>
          <w:rFonts w:ascii="Times New Roman" w:eastAsiaTheme="minorEastAsia" w:hAnsi="Times New Roman" w:cs="Times New Roman"/>
          <w:kern w:val="2"/>
        </w:rPr>
        <w:t xml:space="preserve"> is the daily weight growth of hair, which is fixed at 0.75 </w:t>
      </w:r>
      <m:oMath>
        <m:r>
          <w:rPr>
            <w:rFonts w:ascii="Cambria Math" w:eastAsiaTheme="minorEastAsia" w:hAnsi="Cambria Math" w:cs="Times New Roman"/>
            <w:kern w:val="2"/>
          </w:rPr>
          <m:t>g∙</m:t>
        </m:r>
        <m:sSup>
          <m:sSupPr>
            <m:ctrlPr>
              <w:rPr>
                <w:rFonts w:ascii="Cambria Math" w:eastAsiaTheme="minorEastAsia" w:hAnsi="Cambria Math" w:cs="Times New Roman"/>
                <w:i/>
                <w:kern w:val="2"/>
              </w:rPr>
            </m:ctrlPr>
          </m:sSupPr>
          <m:e>
            <m:r>
              <w:rPr>
                <w:rFonts w:ascii="Cambria Math" w:eastAsiaTheme="minorEastAsia" w:hAnsi="Cambria Math" w:cs="Times New Roman"/>
                <w:kern w:val="2"/>
              </w:rPr>
              <m:t>d</m:t>
            </m:r>
          </m:e>
          <m:sup>
            <m:r>
              <w:rPr>
                <w:rFonts w:ascii="Cambria Math" w:eastAsiaTheme="minorEastAsia" w:hAnsi="Cambria Math" w:cs="Times New Roman"/>
                <w:kern w:val="2"/>
              </w:rPr>
              <m:t>-1</m:t>
            </m:r>
          </m:sup>
        </m:sSup>
        <m:r>
          <w:rPr>
            <w:rFonts w:ascii="Cambria Math" w:eastAsiaTheme="minorEastAsia" w:hAnsi="Cambria Math" w:cs="Times New Roman"/>
            <w:kern w:val="2"/>
          </w:rPr>
          <m:t xml:space="preserve"> </m:t>
        </m:r>
      </m:oMath>
      <w:r w:rsidRPr="0097561B">
        <w:rPr>
          <w:rFonts w:ascii="Times New Roman" w:eastAsiaTheme="minorEastAsia" w:hAnsi="Times New Roman" w:cs="Times New Roman"/>
          <w:kern w:val="2"/>
        </w:rPr>
        <w:t>in agreement with the experimental data collected in previous works (Slezak 2017</w:t>
      </w:r>
      <w:r w:rsidRPr="0097561B">
        <w:rPr>
          <w:rFonts w:ascii="Times New Roman" w:hAnsi="Times New Roman" w:cs="Times New Roman"/>
          <w:kern w:val="2"/>
        </w:rPr>
        <w:t>;</w:t>
      </w:r>
      <w:r w:rsidRPr="0097561B">
        <w:rPr>
          <w:rFonts w:ascii="Times New Roman" w:eastAsiaTheme="minorEastAsia" w:hAnsi="Times New Roman" w:cs="Times New Roman"/>
          <w:kern w:val="2"/>
        </w:rPr>
        <w:t xml:space="preserve"> Wright 2018). The instantaneous [IHg] in hair (</w:t>
      </w:r>
      <m:oMath>
        <m:r>
          <w:rPr>
            <w:rFonts w:ascii="Cambria Math" w:eastAsiaTheme="minorEastAsia" w:hAnsi="Cambria Math" w:cs="Times New Roman"/>
            <w:kern w:val="2"/>
          </w:rPr>
          <m:t>[IHgH]</m:t>
        </m:r>
      </m:oMath>
      <w:r w:rsidRPr="0097561B">
        <w:rPr>
          <w:rFonts w:ascii="Times New Roman" w:eastAsiaTheme="minorEastAsia" w:hAnsi="Times New Roman" w:cs="Times New Roman"/>
          <w:kern w:val="2"/>
        </w:rPr>
        <w:t>) is calculated similarly to methylated form. The [THg] in hair (</w:t>
      </w:r>
      <m:oMath>
        <m:r>
          <w:rPr>
            <w:rFonts w:ascii="Cambria Math" w:eastAsiaTheme="minorEastAsia" w:hAnsi="Cambria Math" w:cs="Times New Roman"/>
            <w:kern w:val="2"/>
          </w:rPr>
          <m:t>[THgH]</m:t>
        </m:r>
      </m:oMath>
      <w:r w:rsidRPr="0097561B">
        <w:rPr>
          <w:rFonts w:ascii="Times New Roman" w:eastAsiaTheme="minorEastAsia" w:hAnsi="Times New Roman" w:cs="Times New Roman"/>
          <w:kern w:val="2"/>
        </w:rPr>
        <w:t>) is obtained as the sum of concentrations of the two Hg forms.</w:t>
      </w:r>
    </w:p>
    <w:p w14:paraId="4B3D47C9" w14:textId="77777777" w:rsidR="0097561B" w:rsidRPr="0097561B" w:rsidRDefault="0097561B" w:rsidP="00491A0F">
      <w:pPr>
        <w:spacing w:after="0" w:line="240" w:lineRule="auto"/>
        <w:jc w:val="both"/>
        <w:rPr>
          <w:rFonts w:ascii="Times New Roman" w:eastAsiaTheme="minorEastAsia" w:hAnsi="Times New Roman" w:cs="Times New Roman"/>
          <w:kern w:val="2"/>
        </w:rPr>
      </w:pPr>
      <w:r w:rsidRPr="0097561B">
        <w:rPr>
          <w:rFonts w:ascii="Times New Roman" w:eastAsiaTheme="minorEastAsia" w:hAnsi="Times New Roman" w:cs="Times New Roman"/>
          <w:kern w:val="2"/>
        </w:rPr>
        <w:t>The instantaneous [MeHg] in faeces (</w:t>
      </w:r>
      <m:oMath>
        <m:r>
          <w:rPr>
            <w:rFonts w:ascii="Cambria Math" w:eastAsiaTheme="minorEastAsia" w:hAnsi="Cambria Math" w:cs="Times New Roman"/>
            <w:kern w:val="2"/>
          </w:rPr>
          <m:t>[MeHgF]</m:t>
        </m:r>
      </m:oMath>
      <w:r w:rsidRPr="0097561B">
        <w:rPr>
          <w:rFonts w:ascii="Times New Roman" w:eastAsiaTheme="minorEastAsia" w:hAnsi="Times New Roman" w:cs="Times New Roman"/>
          <w:kern w:val="2"/>
        </w:rPr>
        <w:t>) is calculated as follows:</w:t>
      </w:r>
    </w:p>
    <w:p w14:paraId="08F7BFAB" w14:textId="2BC7A705" w:rsidR="0097561B" w:rsidRPr="0097561B" w:rsidRDefault="00000000" w:rsidP="0097561B">
      <w:pPr>
        <w:spacing w:line="259" w:lineRule="auto"/>
        <w:jc w:val="center"/>
        <w:rPr>
          <w:rFonts w:ascii="Times New Roman" w:eastAsiaTheme="minorEastAsia" w:hAnsi="Times New Roman" w:cs="Times New Roman"/>
          <w:kern w:val="2"/>
        </w:rPr>
      </w:pPr>
      <m:oMath>
        <m:d>
          <m:dPr>
            <m:begChr m:val="["/>
            <m:endChr m:val="]"/>
            <m:ctrlPr>
              <w:rPr>
                <w:rFonts w:ascii="Cambria Math" w:eastAsiaTheme="minorEastAsia" w:hAnsi="Cambria Math" w:cs="Times New Roman"/>
                <w:i/>
                <w:kern w:val="2"/>
              </w:rPr>
            </m:ctrlPr>
          </m:dPr>
          <m:e>
            <m:r>
              <w:rPr>
                <w:rFonts w:ascii="Cambria Math" w:eastAsiaTheme="minorEastAsia" w:hAnsi="Cambria Math" w:cs="Times New Roman"/>
                <w:kern w:val="2"/>
              </w:rPr>
              <m:t>MeHgF(t)</m:t>
            </m:r>
          </m:e>
        </m:d>
        <m:r>
          <w:rPr>
            <w:rFonts w:ascii="Cambria Math" w:eastAsiaTheme="minorEastAsia" w:hAnsi="Cambria Math" w:cs="Times New Roman"/>
            <w:kern w:val="2"/>
          </w:rPr>
          <m:t>=</m:t>
        </m:r>
        <m:f>
          <m:fPr>
            <m:ctrlPr>
              <w:rPr>
                <w:rFonts w:ascii="Cambria Math" w:eastAsiaTheme="minorEastAsia" w:hAnsi="Cambria Math" w:cs="Times New Roman"/>
                <w:i/>
                <w:kern w:val="2"/>
              </w:rPr>
            </m:ctrlPr>
          </m:fPr>
          <m:num>
            <m:sSup>
              <m:sSupPr>
                <m:ctrlPr>
                  <w:rPr>
                    <w:rFonts w:ascii="Cambria Math" w:eastAsiaTheme="minorEastAsia" w:hAnsi="Cambria Math" w:cs="Times New Roman"/>
                    <w:i/>
                    <w:kern w:val="2"/>
                  </w:rPr>
                </m:ctrlPr>
              </m:sSupPr>
              <m:e>
                <m:r>
                  <w:rPr>
                    <w:rFonts w:ascii="Cambria Math" w:eastAsiaTheme="minorEastAsia" w:hAnsi="Cambria Math" w:cs="Times New Roman"/>
                    <w:kern w:val="2"/>
                  </w:rPr>
                  <m:t>F</m:t>
                </m:r>
              </m:e>
              <m:sup>
                <m:r>
                  <w:rPr>
                    <w:rFonts w:ascii="Cambria Math" w:eastAsiaTheme="minorEastAsia" w:hAnsi="Cambria Math" w:cs="Times New Roman"/>
                    <w:kern w:val="2"/>
                  </w:rPr>
                  <m:t>o</m:t>
                </m:r>
              </m:sup>
            </m:sSup>
            <m:d>
              <m:dPr>
                <m:ctrlPr>
                  <w:rPr>
                    <w:rFonts w:ascii="Cambria Math" w:eastAsiaTheme="minorEastAsia" w:hAnsi="Cambria Math" w:cs="Times New Roman"/>
                    <w:i/>
                    <w:kern w:val="2"/>
                  </w:rPr>
                </m:ctrlPr>
              </m:dPr>
              <m:e>
                <m:r>
                  <w:rPr>
                    <w:rFonts w:ascii="Cambria Math" w:eastAsiaTheme="minorEastAsia" w:hAnsi="Cambria Math" w:cs="Times New Roman"/>
                    <w:kern w:val="2"/>
                  </w:rPr>
                  <m:t>t</m:t>
                </m:r>
              </m:e>
            </m:d>
            <m:r>
              <w:rPr>
                <w:rFonts w:ascii="Cambria Math" w:eastAsiaTheme="minorEastAsia" w:hAnsi="Cambria Math" w:cs="Times New Roman"/>
                <w:kern w:val="2"/>
              </w:rPr>
              <m:t>-</m:t>
            </m:r>
            <m:sSup>
              <m:sSupPr>
                <m:ctrlPr>
                  <w:rPr>
                    <w:rFonts w:ascii="Cambria Math" w:eastAsiaTheme="minorEastAsia" w:hAnsi="Cambria Math" w:cs="Times New Roman"/>
                    <w:i/>
                    <w:kern w:val="2"/>
                  </w:rPr>
                </m:ctrlPr>
              </m:sSupPr>
              <m:e>
                <m:r>
                  <w:rPr>
                    <w:rFonts w:ascii="Cambria Math" w:eastAsiaTheme="minorEastAsia" w:hAnsi="Cambria Math" w:cs="Times New Roman"/>
                    <w:kern w:val="2"/>
                  </w:rPr>
                  <m:t>F</m:t>
                </m:r>
              </m:e>
              <m:sup>
                <m:r>
                  <w:rPr>
                    <w:rFonts w:ascii="Cambria Math" w:eastAsiaTheme="minorEastAsia" w:hAnsi="Cambria Math" w:cs="Times New Roman"/>
                    <w:kern w:val="2"/>
                  </w:rPr>
                  <m:t>o</m:t>
                </m:r>
              </m:sup>
            </m:sSup>
            <m:d>
              <m:dPr>
                <m:ctrlPr>
                  <w:rPr>
                    <w:rFonts w:ascii="Cambria Math" w:eastAsiaTheme="minorEastAsia" w:hAnsi="Cambria Math" w:cs="Times New Roman"/>
                    <w:i/>
                    <w:kern w:val="2"/>
                  </w:rPr>
                </m:ctrlPr>
              </m:dPr>
              <m:e>
                <m:r>
                  <w:rPr>
                    <w:rFonts w:ascii="Cambria Math" w:eastAsiaTheme="minorEastAsia" w:hAnsi="Cambria Math" w:cs="Times New Roman"/>
                    <w:kern w:val="2"/>
                  </w:rPr>
                  <m:t>t-1</m:t>
                </m:r>
              </m:e>
            </m:d>
          </m:num>
          <m:den>
            <m:sSub>
              <m:sSubPr>
                <m:ctrlPr>
                  <w:rPr>
                    <w:rFonts w:ascii="Cambria Math" w:eastAsiaTheme="minorEastAsia" w:hAnsi="Cambria Math" w:cs="Times New Roman"/>
                    <w:i/>
                    <w:kern w:val="2"/>
                  </w:rPr>
                </m:ctrlPr>
              </m:sSubPr>
              <m:e>
                <m:r>
                  <w:rPr>
                    <w:rFonts w:ascii="Cambria Math" w:eastAsiaTheme="minorEastAsia" w:hAnsi="Cambria Math" w:cs="Times New Roman"/>
                    <w:kern w:val="2"/>
                  </w:rPr>
                  <m:t>V</m:t>
                </m:r>
              </m:e>
              <m:sub>
                <m:r>
                  <w:rPr>
                    <w:rFonts w:ascii="Cambria Math" w:eastAsiaTheme="minorEastAsia" w:hAnsi="Cambria Math" w:cs="Times New Roman"/>
                    <w:kern w:val="2"/>
                  </w:rPr>
                  <m:t>F</m:t>
                </m:r>
              </m:sub>
            </m:sSub>
            <m:r>
              <w:rPr>
                <w:rFonts w:ascii="Cambria Math" w:eastAsiaTheme="minorEastAsia" w:hAnsi="Cambria Math" w:cs="Times New Roman"/>
                <w:kern w:val="2"/>
              </w:rPr>
              <m:t>∙dt</m:t>
            </m:r>
          </m:den>
        </m:f>
      </m:oMath>
      <w:r w:rsidR="0097561B" w:rsidRPr="0097561B">
        <w:rPr>
          <w:rFonts w:ascii="Times New Roman" w:eastAsiaTheme="minorEastAsia" w:hAnsi="Times New Roman" w:cs="Times New Roman"/>
          <w:kern w:val="2"/>
        </w:rPr>
        <w:t xml:space="preserve">   (</w:t>
      </w:r>
      <w:r w:rsidR="00491A0F">
        <w:rPr>
          <w:rFonts w:ascii="Times New Roman" w:eastAsiaTheme="minorEastAsia" w:hAnsi="Times New Roman" w:cs="Times New Roman"/>
          <w:kern w:val="2"/>
        </w:rPr>
        <w:t>S16</w:t>
      </w:r>
      <w:r w:rsidR="0097561B" w:rsidRPr="0097561B">
        <w:rPr>
          <w:rFonts w:ascii="Times New Roman" w:eastAsiaTheme="minorEastAsia" w:hAnsi="Times New Roman" w:cs="Times New Roman"/>
          <w:kern w:val="2"/>
        </w:rPr>
        <w:t>)</w:t>
      </w:r>
    </w:p>
    <w:p w14:paraId="2380A7D7" w14:textId="77777777" w:rsidR="0097561B" w:rsidRPr="0097561B" w:rsidRDefault="0097561B" w:rsidP="00491A0F">
      <w:pPr>
        <w:spacing w:after="0" w:line="240" w:lineRule="auto"/>
        <w:jc w:val="both"/>
        <w:rPr>
          <w:rFonts w:ascii="Times New Roman" w:eastAsiaTheme="minorEastAsia" w:hAnsi="Times New Roman" w:cs="Times New Roman"/>
          <w:kern w:val="2"/>
        </w:rPr>
      </w:pPr>
      <w:r w:rsidRPr="0097561B">
        <w:rPr>
          <w:rFonts w:ascii="Times New Roman" w:eastAsiaTheme="minorEastAsia" w:hAnsi="Times New Roman" w:cs="Times New Roman"/>
          <w:kern w:val="2"/>
        </w:rPr>
        <w:t xml:space="preserve">where </w:t>
      </w:r>
      <m:oMath>
        <m:sSup>
          <m:sSupPr>
            <m:ctrlPr>
              <w:rPr>
                <w:rFonts w:ascii="Cambria Math" w:eastAsiaTheme="minorEastAsia" w:hAnsi="Cambria Math" w:cs="Times New Roman"/>
                <w:i/>
                <w:kern w:val="2"/>
              </w:rPr>
            </m:ctrlPr>
          </m:sSupPr>
          <m:e>
            <m:r>
              <w:rPr>
                <w:rFonts w:ascii="Cambria Math" w:eastAsiaTheme="minorEastAsia" w:hAnsi="Cambria Math" w:cs="Times New Roman"/>
                <w:kern w:val="2"/>
              </w:rPr>
              <m:t>F</m:t>
            </m:r>
          </m:e>
          <m:sup>
            <m:r>
              <w:rPr>
                <w:rFonts w:ascii="Cambria Math" w:eastAsiaTheme="minorEastAsia" w:hAnsi="Cambria Math" w:cs="Times New Roman"/>
                <w:kern w:val="2"/>
              </w:rPr>
              <m:t>o</m:t>
            </m:r>
          </m:sup>
        </m:sSup>
        <m:d>
          <m:dPr>
            <m:ctrlPr>
              <w:rPr>
                <w:rFonts w:ascii="Cambria Math" w:eastAsiaTheme="minorEastAsia" w:hAnsi="Cambria Math" w:cs="Times New Roman"/>
                <w:i/>
                <w:kern w:val="2"/>
              </w:rPr>
            </m:ctrlPr>
          </m:dPr>
          <m:e>
            <m:r>
              <w:rPr>
                <w:rFonts w:ascii="Cambria Math" w:eastAsiaTheme="minorEastAsia" w:hAnsi="Cambria Math" w:cs="Times New Roman"/>
                <w:kern w:val="2"/>
              </w:rPr>
              <m:t>t</m:t>
            </m:r>
          </m:e>
        </m:d>
      </m:oMath>
      <w:r w:rsidRPr="0097561B">
        <w:rPr>
          <w:rFonts w:ascii="Times New Roman" w:eastAsiaTheme="minorEastAsia" w:hAnsi="Times New Roman" w:cs="Times New Roman"/>
          <w:kern w:val="2"/>
        </w:rPr>
        <w:t xml:space="preserve"> and </w:t>
      </w:r>
      <m:oMath>
        <m:sSup>
          <m:sSupPr>
            <m:ctrlPr>
              <w:rPr>
                <w:rFonts w:ascii="Cambria Math" w:eastAsiaTheme="minorEastAsia" w:hAnsi="Cambria Math" w:cs="Times New Roman"/>
                <w:i/>
                <w:kern w:val="2"/>
              </w:rPr>
            </m:ctrlPr>
          </m:sSupPr>
          <m:e>
            <m:r>
              <w:rPr>
                <w:rFonts w:ascii="Cambria Math" w:eastAsiaTheme="minorEastAsia" w:hAnsi="Cambria Math" w:cs="Times New Roman"/>
                <w:kern w:val="2"/>
              </w:rPr>
              <m:t>F</m:t>
            </m:r>
          </m:e>
          <m:sup>
            <m:r>
              <w:rPr>
                <w:rFonts w:ascii="Cambria Math" w:eastAsiaTheme="minorEastAsia" w:hAnsi="Cambria Math" w:cs="Times New Roman"/>
                <w:kern w:val="2"/>
              </w:rPr>
              <m:t>o</m:t>
            </m:r>
          </m:sup>
        </m:sSup>
        <m:d>
          <m:dPr>
            <m:ctrlPr>
              <w:rPr>
                <w:rFonts w:ascii="Cambria Math" w:eastAsiaTheme="minorEastAsia" w:hAnsi="Cambria Math" w:cs="Times New Roman"/>
                <w:i/>
                <w:kern w:val="2"/>
              </w:rPr>
            </m:ctrlPr>
          </m:dPr>
          <m:e>
            <m:r>
              <w:rPr>
                <w:rFonts w:ascii="Cambria Math" w:eastAsiaTheme="minorEastAsia" w:hAnsi="Cambria Math" w:cs="Times New Roman"/>
                <w:kern w:val="2"/>
              </w:rPr>
              <m:t>t-1</m:t>
            </m:r>
          </m:e>
        </m:d>
      </m:oMath>
      <w:r w:rsidRPr="0097561B">
        <w:rPr>
          <w:rFonts w:ascii="Times New Roman" w:eastAsiaTheme="minorEastAsia" w:hAnsi="Times New Roman" w:cs="Times New Roman"/>
          <w:kern w:val="2"/>
        </w:rPr>
        <w:t xml:space="preserve"> are the MeHg burdens in faeces at time </w:t>
      </w:r>
      <m:oMath>
        <m:r>
          <w:rPr>
            <w:rFonts w:ascii="Cambria Math" w:eastAsiaTheme="minorEastAsia" w:hAnsi="Cambria Math" w:cs="Times New Roman"/>
            <w:kern w:val="2"/>
          </w:rPr>
          <m:t>t</m:t>
        </m:r>
      </m:oMath>
      <w:r w:rsidRPr="0097561B">
        <w:rPr>
          <w:rFonts w:ascii="Times New Roman" w:eastAsiaTheme="minorEastAsia" w:hAnsi="Times New Roman" w:cs="Times New Roman"/>
          <w:kern w:val="2"/>
        </w:rPr>
        <w:t xml:space="preserve"> and  </w:t>
      </w:r>
      <m:oMath>
        <m:r>
          <w:rPr>
            <w:rFonts w:ascii="Cambria Math" w:eastAsiaTheme="minorEastAsia" w:hAnsi="Cambria Math" w:cs="Times New Roman"/>
            <w:kern w:val="2"/>
          </w:rPr>
          <m:t>t-1</m:t>
        </m:r>
      </m:oMath>
      <w:r w:rsidRPr="0097561B">
        <w:rPr>
          <w:rFonts w:ascii="Times New Roman" w:eastAsiaTheme="minorEastAsia" w:hAnsi="Times New Roman" w:cs="Times New Roman"/>
          <w:kern w:val="2"/>
        </w:rPr>
        <w:t xml:space="preserve">, respectively; </w:t>
      </w:r>
      <m:oMath>
        <m:sSub>
          <m:sSubPr>
            <m:ctrlPr>
              <w:rPr>
                <w:rFonts w:ascii="Cambria Math" w:eastAsiaTheme="minorEastAsia" w:hAnsi="Cambria Math" w:cs="Times New Roman"/>
                <w:i/>
                <w:kern w:val="2"/>
              </w:rPr>
            </m:ctrlPr>
          </m:sSubPr>
          <m:e>
            <m:r>
              <w:rPr>
                <w:rFonts w:ascii="Cambria Math" w:eastAsiaTheme="minorEastAsia" w:hAnsi="Cambria Math" w:cs="Times New Roman"/>
                <w:kern w:val="2"/>
              </w:rPr>
              <m:t>V</m:t>
            </m:r>
          </m:e>
          <m:sub>
            <m:r>
              <w:rPr>
                <w:rFonts w:ascii="Cambria Math" w:eastAsiaTheme="minorEastAsia" w:hAnsi="Cambria Math" w:cs="Times New Roman"/>
                <w:kern w:val="2"/>
              </w:rPr>
              <m:t>F</m:t>
            </m:r>
          </m:sub>
        </m:sSub>
      </m:oMath>
      <w:r w:rsidRPr="0097561B">
        <w:rPr>
          <w:rFonts w:ascii="Times New Roman" w:eastAsiaTheme="minorEastAsia" w:hAnsi="Times New Roman" w:cs="Times New Roman"/>
          <w:kern w:val="2"/>
        </w:rPr>
        <w:t xml:space="preserve"> is the daily volume growth of faeces, which is set at 0.5 </w:t>
      </w:r>
      <m:oMath>
        <m:r>
          <w:rPr>
            <w:rFonts w:ascii="Cambria Math" w:eastAsiaTheme="minorEastAsia" w:hAnsi="Cambria Math" w:cs="Times New Roman"/>
            <w:kern w:val="2"/>
          </w:rPr>
          <m:t>l∙</m:t>
        </m:r>
        <m:sSup>
          <m:sSupPr>
            <m:ctrlPr>
              <w:rPr>
                <w:rFonts w:ascii="Cambria Math" w:eastAsiaTheme="minorEastAsia" w:hAnsi="Cambria Math" w:cs="Times New Roman"/>
                <w:i/>
                <w:kern w:val="2"/>
              </w:rPr>
            </m:ctrlPr>
          </m:sSupPr>
          <m:e>
            <m:r>
              <w:rPr>
                <w:rFonts w:ascii="Cambria Math" w:eastAsiaTheme="minorEastAsia" w:hAnsi="Cambria Math" w:cs="Times New Roman"/>
                <w:kern w:val="2"/>
              </w:rPr>
              <m:t>d</m:t>
            </m:r>
          </m:e>
          <m:sup>
            <m:r>
              <w:rPr>
                <w:rFonts w:ascii="Cambria Math" w:eastAsiaTheme="minorEastAsia" w:hAnsi="Cambria Math" w:cs="Times New Roman"/>
                <w:kern w:val="2"/>
              </w:rPr>
              <m:t>-1</m:t>
            </m:r>
          </m:sup>
        </m:sSup>
        <m:r>
          <w:rPr>
            <w:rFonts w:ascii="Cambria Math" w:eastAsiaTheme="minorEastAsia" w:hAnsi="Cambria Math" w:cs="Times New Roman"/>
            <w:kern w:val="2"/>
          </w:rPr>
          <m:t xml:space="preserve"> </m:t>
        </m:r>
      </m:oMath>
      <w:r w:rsidRPr="0097561B">
        <w:rPr>
          <w:rFonts w:ascii="Times New Roman" w:eastAsiaTheme="minorEastAsia" w:hAnsi="Times New Roman" w:cs="Times New Roman"/>
          <w:kern w:val="2"/>
        </w:rPr>
        <w:t>in accordance with values reported in previous works (NRC 2000</w:t>
      </w:r>
      <w:r w:rsidRPr="0097561B">
        <w:rPr>
          <w:rFonts w:ascii="Times New Roman" w:hAnsi="Times New Roman" w:cs="Times New Roman"/>
          <w:kern w:val="2"/>
        </w:rPr>
        <w:t>;</w:t>
      </w:r>
      <w:r w:rsidRPr="0097561B">
        <w:rPr>
          <w:rFonts w:ascii="Times New Roman" w:eastAsiaTheme="minorEastAsia" w:hAnsi="Times New Roman" w:cs="Times New Roman"/>
          <w:kern w:val="2"/>
        </w:rPr>
        <w:t xml:space="preserve"> Brochot 2015). The instantaneous [IHg] in faeces (</w:t>
      </w:r>
      <m:oMath>
        <m:r>
          <w:rPr>
            <w:rFonts w:ascii="Cambria Math" w:eastAsiaTheme="minorEastAsia" w:hAnsi="Cambria Math" w:cs="Times New Roman"/>
            <w:kern w:val="2"/>
          </w:rPr>
          <m:t>[IHgF]</m:t>
        </m:r>
      </m:oMath>
      <w:r w:rsidRPr="0097561B">
        <w:rPr>
          <w:rFonts w:ascii="Times New Roman" w:eastAsiaTheme="minorEastAsia" w:hAnsi="Times New Roman" w:cs="Times New Roman"/>
          <w:kern w:val="2"/>
        </w:rPr>
        <w:t>) is obtained similarly to methylated form. The [THg] in faeces (</w:t>
      </w:r>
      <m:oMath>
        <m:r>
          <w:rPr>
            <w:rFonts w:ascii="Cambria Math" w:eastAsiaTheme="minorEastAsia" w:hAnsi="Cambria Math" w:cs="Times New Roman"/>
            <w:kern w:val="2"/>
          </w:rPr>
          <m:t>[THgF]</m:t>
        </m:r>
      </m:oMath>
      <w:r w:rsidRPr="0097561B">
        <w:rPr>
          <w:rFonts w:ascii="Times New Roman" w:eastAsiaTheme="minorEastAsia" w:hAnsi="Times New Roman" w:cs="Times New Roman"/>
          <w:kern w:val="2"/>
        </w:rPr>
        <w:t>) is calculated by summing the concentrations of the two Hg forms.</w:t>
      </w:r>
    </w:p>
    <w:bookmarkEnd w:id="0"/>
    <w:p w14:paraId="13371191" w14:textId="77777777" w:rsidR="00125FA1" w:rsidRDefault="00125FA1"/>
    <w:p w14:paraId="3149AFBB" w14:textId="77777777" w:rsidR="00A84F66" w:rsidRDefault="00A84F66"/>
    <w:p w14:paraId="61BB6B34" w14:textId="77777777" w:rsidR="00A84F66" w:rsidRDefault="00A84F66" w:rsidP="00A84F66">
      <w:pPr>
        <w:rPr>
          <w:rFonts w:ascii="Times New Roman" w:eastAsiaTheme="minorEastAsia" w:hAnsi="Times New Roman" w:cs="Times New Roman"/>
          <w:b/>
          <w:bCs/>
          <w:kern w:val="2"/>
          <w:sz w:val="28"/>
          <w:szCs w:val="28"/>
        </w:rPr>
      </w:pPr>
    </w:p>
    <w:p w14:paraId="3B36B27C" w14:textId="77777777" w:rsidR="00491A0F" w:rsidRDefault="00491A0F" w:rsidP="00A84F66">
      <w:pPr>
        <w:rPr>
          <w:rFonts w:ascii="Times New Roman" w:eastAsiaTheme="minorEastAsia" w:hAnsi="Times New Roman" w:cs="Times New Roman"/>
          <w:b/>
          <w:bCs/>
          <w:kern w:val="2"/>
          <w:sz w:val="28"/>
          <w:szCs w:val="28"/>
        </w:rPr>
      </w:pPr>
    </w:p>
    <w:p w14:paraId="76483622" w14:textId="77777777" w:rsidR="00491A0F" w:rsidRDefault="00491A0F" w:rsidP="00A84F66">
      <w:pPr>
        <w:rPr>
          <w:rFonts w:ascii="Times New Roman" w:eastAsiaTheme="minorEastAsia" w:hAnsi="Times New Roman" w:cs="Times New Roman"/>
          <w:b/>
          <w:bCs/>
          <w:kern w:val="2"/>
          <w:sz w:val="28"/>
          <w:szCs w:val="28"/>
        </w:rPr>
      </w:pPr>
    </w:p>
    <w:p w14:paraId="2E6EEA24" w14:textId="77777777" w:rsidR="000260CB" w:rsidRDefault="000260CB" w:rsidP="00A84F66">
      <w:pPr>
        <w:rPr>
          <w:rFonts w:ascii="Times New Roman" w:eastAsiaTheme="minorEastAsia" w:hAnsi="Times New Roman" w:cs="Times New Roman"/>
          <w:b/>
          <w:bCs/>
          <w:kern w:val="2"/>
          <w:sz w:val="28"/>
          <w:szCs w:val="28"/>
        </w:rPr>
      </w:pPr>
    </w:p>
    <w:p w14:paraId="1CD4FBB0" w14:textId="5DB2C651" w:rsidR="00E03902" w:rsidRDefault="00E03902" w:rsidP="00A84F66">
      <w:pPr>
        <w:rPr>
          <w:rFonts w:ascii="Times New Roman" w:eastAsiaTheme="minorEastAsia" w:hAnsi="Times New Roman" w:cs="Times New Roman"/>
          <w:b/>
          <w:bCs/>
          <w:kern w:val="2"/>
          <w:sz w:val="28"/>
          <w:szCs w:val="28"/>
        </w:rPr>
      </w:pPr>
      <w:r>
        <w:rPr>
          <w:rFonts w:ascii="Times New Roman" w:eastAsiaTheme="minorEastAsia" w:hAnsi="Times New Roman" w:cs="Times New Roman"/>
          <w:b/>
          <w:bCs/>
          <w:kern w:val="2"/>
          <w:sz w:val="28"/>
          <w:szCs w:val="28"/>
        </w:rPr>
        <w:lastRenderedPageBreak/>
        <w:t>References</w:t>
      </w:r>
    </w:p>
    <w:p w14:paraId="74D75760" w14:textId="61AE48E0" w:rsidR="00A81BA7" w:rsidRPr="000260CB" w:rsidRDefault="00A81BA7" w:rsidP="00A81BA7">
      <w:pPr>
        <w:spacing w:after="0" w:line="240" w:lineRule="auto"/>
        <w:jc w:val="both"/>
        <w:rPr>
          <w:rFonts w:ascii="Times New Roman" w:hAnsi="Times New Roman" w:cs="Times New Roman"/>
          <w:sz w:val="20"/>
          <w:szCs w:val="20"/>
        </w:rPr>
      </w:pPr>
      <w:r w:rsidRPr="000260CB">
        <w:rPr>
          <w:rFonts w:ascii="Times New Roman" w:hAnsi="Times New Roman" w:cs="Times New Roman"/>
          <w:sz w:val="20"/>
          <w:szCs w:val="20"/>
        </w:rPr>
        <w:t>Ausili A, Gabellini M, Cammarata G, Fattorini D, Benedetti M, Pisanelli B, Gorbi S, Regoli F. Ecotoxicological and human health risk in a petrochemical district of southern Italy. Mar. Environ. Res. 2008; 66:215–217.</w:t>
      </w:r>
    </w:p>
    <w:p w14:paraId="1D9BF48B" w14:textId="77777777" w:rsidR="00491A0F" w:rsidRPr="000260CB" w:rsidRDefault="00491A0F" w:rsidP="00A81BA7">
      <w:pPr>
        <w:spacing w:after="0" w:line="240" w:lineRule="auto"/>
        <w:jc w:val="both"/>
        <w:rPr>
          <w:rFonts w:ascii="Times New Roman" w:hAnsi="Times New Roman" w:cs="Times New Roman"/>
          <w:sz w:val="20"/>
          <w:szCs w:val="20"/>
        </w:rPr>
      </w:pPr>
    </w:p>
    <w:p w14:paraId="63F18839" w14:textId="4403E846" w:rsidR="00491A0F" w:rsidRPr="000260CB" w:rsidRDefault="00491A0F" w:rsidP="00A81BA7">
      <w:pPr>
        <w:spacing w:after="0" w:line="240" w:lineRule="auto"/>
        <w:jc w:val="both"/>
        <w:rPr>
          <w:rFonts w:ascii="Times New Roman" w:hAnsi="Times New Roman" w:cs="Times New Roman"/>
          <w:sz w:val="20"/>
          <w:szCs w:val="20"/>
        </w:rPr>
      </w:pPr>
      <w:r w:rsidRPr="000260CB">
        <w:rPr>
          <w:rFonts w:ascii="Times New Roman" w:eastAsia="Times New Roman" w:hAnsi="Times New Roman" w:cs="Times New Roman"/>
          <w:sz w:val="20"/>
          <w:szCs w:val="20"/>
          <w:lang w:eastAsia="it-IT"/>
          <w14:ligatures w14:val="none"/>
        </w:rPr>
        <w:t>Brochot C. The Human MERLIN-Expo model, Fun Project 4 - Seventh Framework Programme 2015.</w:t>
      </w:r>
    </w:p>
    <w:p w14:paraId="09C56599" w14:textId="77777777" w:rsidR="00A81BA7" w:rsidRPr="000260CB" w:rsidRDefault="00A81BA7" w:rsidP="004F611B">
      <w:pPr>
        <w:autoSpaceDE w:val="0"/>
        <w:autoSpaceDN w:val="0"/>
        <w:adjustRightInd w:val="0"/>
        <w:spacing w:after="0" w:line="240" w:lineRule="auto"/>
        <w:jc w:val="both"/>
        <w:rPr>
          <w:rFonts w:ascii="Times New Roman" w:eastAsia="Times New Roman" w:hAnsi="Times New Roman" w:cs="Times New Roman"/>
          <w:sz w:val="20"/>
          <w:szCs w:val="20"/>
          <w:lang w:eastAsia="it-IT"/>
          <w14:ligatures w14:val="none"/>
        </w:rPr>
      </w:pPr>
    </w:p>
    <w:p w14:paraId="02F076EB" w14:textId="6861C4BD" w:rsidR="004F611B" w:rsidRPr="000260CB" w:rsidRDefault="004F611B" w:rsidP="004F611B">
      <w:pPr>
        <w:autoSpaceDE w:val="0"/>
        <w:autoSpaceDN w:val="0"/>
        <w:adjustRightInd w:val="0"/>
        <w:spacing w:after="0" w:line="240" w:lineRule="auto"/>
        <w:jc w:val="both"/>
        <w:rPr>
          <w:rFonts w:ascii="Times New Roman" w:eastAsia="Times New Roman" w:hAnsi="Times New Roman" w:cs="Times New Roman"/>
          <w:sz w:val="20"/>
          <w:szCs w:val="20"/>
          <w:lang w:eastAsia="it-IT"/>
          <w14:ligatures w14:val="none"/>
        </w:rPr>
      </w:pPr>
      <w:r w:rsidRPr="000260CB">
        <w:rPr>
          <w:rFonts w:ascii="Times New Roman" w:eastAsia="Times New Roman" w:hAnsi="Times New Roman" w:cs="Times New Roman"/>
          <w:sz w:val="20"/>
          <w:szCs w:val="20"/>
          <w:lang w:eastAsia="it-IT"/>
          <w14:ligatures w14:val="none"/>
        </w:rPr>
        <w:t>Brunet C, Casotti R, Vantrepotte V, Corato F, Conversano F. Picophytoplankton diversity and photoacclimation in the Strait of Sicily (Mediterranean Sea) in summer. I. Mesoscale variations. Aquat. Microb. Ecol. 2006; 44:127–141.</w:t>
      </w:r>
    </w:p>
    <w:p w14:paraId="49BFCDD1" w14:textId="77777777" w:rsidR="004F611B" w:rsidRPr="000260CB" w:rsidRDefault="004F611B" w:rsidP="004F611B">
      <w:pPr>
        <w:autoSpaceDE w:val="0"/>
        <w:autoSpaceDN w:val="0"/>
        <w:adjustRightInd w:val="0"/>
        <w:spacing w:after="0" w:line="240" w:lineRule="auto"/>
        <w:jc w:val="both"/>
        <w:rPr>
          <w:rFonts w:ascii="Times New Roman" w:eastAsia="Times New Roman" w:hAnsi="Times New Roman" w:cs="Times New Roman"/>
          <w:sz w:val="20"/>
          <w:szCs w:val="20"/>
          <w:lang w:eastAsia="it-IT"/>
          <w14:ligatures w14:val="none"/>
        </w:rPr>
      </w:pPr>
    </w:p>
    <w:p w14:paraId="79CB8C87" w14:textId="301FA9BF" w:rsidR="004F611B" w:rsidRPr="000260CB" w:rsidRDefault="004F611B" w:rsidP="004F611B">
      <w:pPr>
        <w:autoSpaceDE w:val="0"/>
        <w:autoSpaceDN w:val="0"/>
        <w:adjustRightInd w:val="0"/>
        <w:spacing w:after="0" w:line="240" w:lineRule="auto"/>
        <w:jc w:val="both"/>
        <w:rPr>
          <w:rFonts w:ascii="Times New Roman" w:eastAsia="Times New Roman" w:hAnsi="Times New Roman" w:cs="Times New Roman"/>
          <w:sz w:val="20"/>
          <w:szCs w:val="20"/>
          <w:lang w:eastAsia="it-IT"/>
          <w14:ligatures w14:val="none"/>
        </w:rPr>
      </w:pPr>
      <w:r w:rsidRPr="000260CB">
        <w:rPr>
          <w:rFonts w:ascii="Times New Roman" w:eastAsia="Times New Roman" w:hAnsi="Times New Roman" w:cs="Times New Roman"/>
          <w:sz w:val="20"/>
          <w:szCs w:val="20"/>
          <w:lang w:eastAsia="it-IT"/>
          <w14:ligatures w14:val="none"/>
        </w:rPr>
        <w:t>Brunet C, Casotti R, Vantrepotte V, Conversano F. Vertical variability and diel dynamics of picophytoplankton in the Strait of Sicily, Mediterranean Sea, in summer. Mar. Ecol. Prog. Ser. 2007; 346:15–26.</w:t>
      </w:r>
    </w:p>
    <w:p w14:paraId="5A237C54" w14:textId="77777777" w:rsidR="00BD637A" w:rsidRPr="000260CB" w:rsidRDefault="00BD637A" w:rsidP="004F611B">
      <w:pPr>
        <w:autoSpaceDE w:val="0"/>
        <w:autoSpaceDN w:val="0"/>
        <w:adjustRightInd w:val="0"/>
        <w:spacing w:after="0" w:line="240" w:lineRule="auto"/>
        <w:jc w:val="both"/>
        <w:rPr>
          <w:rFonts w:ascii="Times New Roman" w:eastAsia="Times New Roman" w:hAnsi="Times New Roman" w:cs="Times New Roman"/>
          <w:sz w:val="20"/>
          <w:szCs w:val="20"/>
          <w:lang w:eastAsia="it-IT"/>
          <w14:ligatures w14:val="none"/>
        </w:rPr>
      </w:pPr>
    </w:p>
    <w:p w14:paraId="35CB0775" w14:textId="48E9DD02" w:rsidR="00BD637A" w:rsidRPr="000260CB" w:rsidRDefault="00BD637A" w:rsidP="004F611B">
      <w:pPr>
        <w:autoSpaceDE w:val="0"/>
        <w:autoSpaceDN w:val="0"/>
        <w:adjustRightInd w:val="0"/>
        <w:spacing w:after="0" w:line="240" w:lineRule="auto"/>
        <w:jc w:val="both"/>
        <w:rPr>
          <w:rFonts w:ascii="Times New Roman" w:eastAsia="Times New Roman" w:hAnsi="Times New Roman" w:cs="Times New Roman"/>
          <w:sz w:val="20"/>
          <w:szCs w:val="20"/>
          <w:lang w:val="it-IT" w:eastAsia="it-IT"/>
          <w14:ligatures w14:val="none"/>
        </w:rPr>
      </w:pPr>
      <w:r w:rsidRPr="000260CB">
        <w:rPr>
          <w:rFonts w:ascii="Times New Roman" w:eastAsia="Times New Roman" w:hAnsi="Times New Roman" w:cs="Times New Roman"/>
          <w:sz w:val="20"/>
          <w:szCs w:val="20"/>
          <w:lang w:eastAsia="it-IT"/>
          <w14:ligatures w14:val="none"/>
        </w:rPr>
        <w:t xml:space="preserve">Campfens J, Mackay D. Fugacity-Based Model of PCB Bioaccumulation in Complex Aquatic Food Webs. </w:t>
      </w:r>
      <w:r w:rsidRPr="000260CB">
        <w:rPr>
          <w:rFonts w:ascii="Times New Roman" w:eastAsia="Times New Roman" w:hAnsi="Times New Roman" w:cs="Times New Roman"/>
          <w:sz w:val="20"/>
          <w:szCs w:val="20"/>
          <w:lang w:val="it-IT" w:eastAsia="it-IT"/>
          <w14:ligatures w14:val="none"/>
        </w:rPr>
        <w:t>Environ. Sci. Technol. 1997; 31:577-583.</w:t>
      </w:r>
    </w:p>
    <w:p w14:paraId="06274952" w14:textId="77777777" w:rsidR="0027778D" w:rsidRPr="000260CB" w:rsidRDefault="0027778D" w:rsidP="004F611B">
      <w:pPr>
        <w:autoSpaceDE w:val="0"/>
        <w:autoSpaceDN w:val="0"/>
        <w:adjustRightInd w:val="0"/>
        <w:spacing w:after="0" w:line="240" w:lineRule="auto"/>
        <w:jc w:val="both"/>
        <w:rPr>
          <w:rFonts w:ascii="Times New Roman" w:eastAsia="Times New Roman" w:hAnsi="Times New Roman" w:cs="Times New Roman"/>
          <w:sz w:val="20"/>
          <w:szCs w:val="20"/>
          <w:lang w:val="it-IT" w:eastAsia="it-IT"/>
          <w14:ligatures w14:val="none"/>
        </w:rPr>
      </w:pPr>
    </w:p>
    <w:p w14:paraId="2D266049" w14:textId="289BAE52" w:rsidR="0027778D" w:rsidRPr="000260CB" w:rsidRDefault="0027778D" w:rsidP="0027778D">
      <w:pPr>
        <w:spacing w:after="0" w:line="240" w:lineRule="auto"/>
        <w:jc w:val="both"/>
        <w:rPr>
          <w:rFonts w:ascii="Times New Roman" w:hAnsi="Times New Roman" w:cs="Times New Roman"/>
          <w:sz w:val="20"/>
          <w:szCs w:val="20"/>
          <w:lang w:val="it-IT"/>
        </w:rPr>
      </w:pPr>
      <w:r w:rsidRPr="000260CB">
        <w:rPr>
          <w:rFonts w:ascii="Times New Roman" w:hAnsi="Times New Roman" w:cs="Times New Roman"/>
          <w:sz w:val="20"/>
          <w:szCs w:val="20"/>
          <w:lang w:val="it-IT"/>
        </w:rPr>
        <w:t>Catalano D, Ientile R, Marletta A, Sciandrello S. Monitoraggio Biologico del SIC/ZPS “ITA090014 - Saline di Augusta” e della Foce del Fiume Mulinello nell’Ambito dei Lavori di Ampliamento del Porto Commerciale di Augusta (Terza Fase) – Fase Ante Operam. Relazione Tecnica, 2014.</w:t>
      </w:r>
    </w:p>
    <w:p w14:paraId="32C321B2" w14:textId="77777777" w:rsidR="004F611B" w:rsidRPr="000260CB" w:rsidRDefault="004F611B" w:rsidP="00F20BF7">
      <w:pPr>
        <w:spacing w:after="0" w:line="240" w:lineRule="auto"/>
        <w:jc w:val="both"/>
        <w:rPr>
          <w:rFonts w:ascii="Times New Roman" w:hAnsi="Times New Roman" w:cs="Times New Roman"/>
          <w:sz w:val="20"/>
          <w:szCs w:val="20"/>
          <w:lang w:val="it-IT"/>
        </w:rPr>
      </w:pPr>
    </w:p>
    <w:p w14:paraId="7B99380D" w14:textId="1B4B4C84" w:rsidR="00F20BF7" w:rsidRPr="000260CB" w:rsidRDefault="00F20BF7" w:rsidP="00F20BF7">
      <w:pPr>
        <w:spacing w:after="0" w:line="240" w:lineRule="auto"/>
        <w:jc w:val="both"/>
        <w:rPr>
          <w:rFonts w:ascii="Times New Roman" w:hAnsi="Times New Roman" w:cs="Times New Roman"/>
          <w:sz w:val="20"/>
          <w:szCs w:val="20"/>
        </w:rPr>
      </w:pPr>
      <w:r w:rsidRPr="000260CB">
        <w:rPr>
          <w:rFonts w:ascii="Times New Roman" w:hAnsi="Times New Roman" w:cs="Times New Roman"/>
          <w:sz w:val="20"/>
          <w:szCs w:val="20"/>
          <w:lang w:val="it-IT"/>
        </w:rPr>
        <w:t xml:space="preserve">Denaro G, Salvagio Manta D, Borri A, Bonsignore M, Valenti D, Quinci E, Cucco A, Spagnolo B, Sprovieri M, De Gaetano A. HR3DHG version 1: modeling the spatiotemporal dynamics of mercury in the Augusta Bay (southern Italy). </w:t>
      </w:r>
      <w:r w:rsidRPr="000260CB">
        <w:rPr>
          <w:rFonts w:ascii="Times New Roman" w:hAnsi="Times New Roman" w:cs="Times New Roman"/>
          <w:sz w:val="20"/>
          <w:szCs w:val="20"/>
        </w:rPr>
        <w:t>Geosci. Model Dev</w:t>
      </w:r>
      <w:r w:rsidRPr="000260CB">
        <w:rPr>
          <w:rFonts w:ascii="Times New Roman" w:hAnsi="Times New Roman" w:cs="Times New Roman"/>
          <w:i/>
          <w:iCs/>
          <w:sz w:val="20"/>
          <w:szCs w:val="20"/>
        </w:rPr>
        <w:t>.</w:t>
      </w:r>
      <w:r w:rsidRPr="000260CB">
        <w:rPr>
          <w:rFonts w:ascii="Times New Roman" w:hAnsi="Times New Roman" w:cs="Times New Roman"/>
          <w:sz w:val="20"/>
          <w:szCs w:val="20"/>
        </w:rPr>
        <w:t xml:space="preserve"> 2020; 13: 2073–2093. DOI: </w:t>
      </w:r>
      <w:hyperlink r:id="rId257" w:history="1">
        <w:r w:rsidRPr="000260CB">
          <w:rPr>
            <w:rStyle w:val="Hyperlink"/>
            <w:rFonts w:ascii="Times New Roman" w:hAnsi="Times New Roman" w:cs="Times New Roman"/>
            <w:sz w:val="20"/>
            <w:szCs w:val="20"/>
          </w:rPr>
          <w:t>https://doi.org/10.5194/gmd-13-2073-2020</w:t>
        </w:r>
      </w:hyperlink>
      <w:r w:rsidRPr="000260CB">
        <w:rPr>
          <w:rFonts w:ascii="Times New Roman" w:hAnsi="Times New Roman" w:cs="Times New Roman"/>
          <w:sz w:val="20"/>
          <w:szCs w:val="20"/>
        </w:rPr>
        <w:t>.</w:t>
      </w:r>
    </w:p>
    <w:p w14:paraId="72793F41" w14:textId="77777777" w:rsidR="00F20BF7" w:rsidRPr="000260CB" w:rsidRDefault="00F20BF7" w:rsidP="00E03902">
      <w:pPr>
        <w:autoSpaceDE w:val="0"/>
        <w:autoSpaceDN w:val="0"/>
        <w:adjustRightInd w:val="0"/>
        <w:spacing w:after="0" w:line="240" w:lineRule="auto"/>
        <w:jc w:val="both"/>
        <w:rPr>
          <w:rFonts w:ascii="Times New Roman" w:hAnsi="Times New Roman" w:cs="Times New Roman"/>
          <w:sz w:val="20"/>
          <w:szCs w:val="20"/>
        </w:rPr>
      </w:pPr>
    </w:p>
    <w:p w14:paraId="22FF678B" w14:textId="79EEFFC9" w:rsidR="00A17022" w:rsidRPr="000260CB" w:rsidRDefault="00A17022" w:rsidP="00E03902">
      <w:pPr>
        <w:autoSpaceDE w:val="0"/>
        <w:autoSpaceDN w:val="0"/>
        <w:adjustRightInd w:val="0"/>
        <w:spacing w:after="0" w:line="240" w:lineRule="auto"/>
        <w:jc w:val="both"/>
        <w:rPr>
          <w:rFonts w:ascii="Times New Roman" w:hAnsi="Times New Roman" w:cs="Times New Roman"/>
          <w:sz w:val="20"/>
          <w:szCs w:val="20"/>
        </w:rPr>
      </w:pPr>
      <w:r w:rsidRPr="000260CB">
        <w:rPr>
          <w:rFonts w:ascii="Times New Roman" w:hAnsi="Times New Roman" w:cs="Times New Roman"/>
          <w:sz w:val="20"/>
          <w:szCs w:val="20"/>
          <w:lang w:val="nl-BE"/>
        </w:rPr>
        <w:t>Hendriks AJ, Van der Linde A, Cornelissen G, Sijm DTHM.</w:t>
      </w:r>
      <w:r w:rsidRPr="000260CB">
        <w:rPr>
          <w:rFonts w:ascii="Times New Roman" w:hAnsi="Times New Roman" w:cs="Times New Roman"/>
          <w:sz w:val="20"/>
          <w:szCs w:val="20"/>
        </w:rPr>
        <w:t xml:space="preserve">The power of size. 1. Rate constants and equilibrium ratios for accumulation of organic substances related to octanol-water partition ratio and species weight. </w:t>
      </w:r>
      <w:r w:rsidRPr="000260CB">
        <w:rPr>
          <w:rFonts w:ascii="Times New Roman" w:hAnsi="Times New Roman" w:cs="Times New Roman"/>
          <w:sz w:val="20"/>
          <w:szCs w:val="20"/>
          <w:shd w:val="clear" w:color="auto" w:fill="FFFFFF"/>
        </w:rPr>
        <w:t>Environ. Toxicol. Chem. 2001; 20(7):1399-1420.</w:t>
      </w:r>
    </w:p>
    <w:p w14:paraId="542DBE6B" w14:textId="77777777" w:rsidR="00A17022" w:rsidRPr="000260CB" w:rsidRDefault="00A17022" w:rsidP="00E03902">
      <w:pPr>
        <w:autoSpaceDE w:val="0"/>
        <w:autoSpaceDN w:val="0"/>
        <w:adjustRightInd w:val="0"/>
        <w:spacing w:after="0" w:line="240" w:lineRule="auto"/>
        <w:jc w:val="both"/>
        <w:rPr>
          <w:rFonts w:ascii="Times New Roman" w:hAnsi="Times New Roman" w:cs="Times New Roman"/>
          <w:sz w:val="20"/>
          <w:szCs w:val="20"/>
        </w:rPr>
      </w:pPr>
    </w:p>
    <w:p w14:paraId="0D8F1904" w14:textId="3B33FAEA" w:rsidR="00E03902" w:rsidRPr="000260CB" w:rsidRDefault="00E03902" w:rsidP="00E03902">
      <w:pPr>
        <w:autoSpaceDE w:val="0"/>
        <w:autoSpaceDN w:val="0"/>
        <w:adjustRightInd w:val="0"/>
        <w:spacing w:after="0" w:line="240" w:lineRule="auto"/>
        <w:jc w:val="both"/>
        <w:rPr>
          <w:rFonts w:ascii="Times New Roman" w:hAnsi="Times New Roman" w:cs="Times New Roman"/>
          <w:color w:val="222222"/>
          <w:sz w:val="20"/>
          <w:szCs w:val="20"/>
          <w:shd w:val="clear" w:color="auto" w:fill="FFFFFF"/>
        </w:rPr>
      </w:pPr>
      <w:r w:rsidRPr="000260CB">
        <w:rPr>
          <w:rFonts w:ascii="Times New Roman" w:hAnsi="Times New Roman" w:cs="Times New Roman"/>
          <w:sz w:val="20"/>
          <w:szCs w:val="20"/>
        </w:rPr>
        <w:t>Hendriks AJ, Heikens A</w:t>
      </w:r>
      <w:r w:rsidRPr="000260CB">
        <w:rPr>
          <w:rFonts w:ascii="Times New Roman" w:hAnsi="Times New Roman" w:cs="Times New Roman"/>
          <w:color w:val="222222"/>
          <w:sz w:val="20"/>
          <w:szCs w:val="20"/>
          <w:shd w:val="clear" w:color="auto" w:fill="FFFFFF"/>
        </w:rPr>
        <w:t>.</w:t>
      </w:r>
      <w:r w:rsidRPr="000260CB">
        <w:rPr>
          <w:rFonts w:ascii="Times New Roman" w:hAnsi="Times New Roman" w:cs="Times New Roman"/>
          <w:sz w:val="20"/>
          <w:szCs w:val="20"/>
        </w:rPr>
        <w:t xml:space="preserve"> The power of size. 2. Rate constants and equilibrium ratios for accumulation of inorganic substances related to species weight.  </w:t>
      </w:r>
      <w:r w:rsidRPr="000260CB">
        <w:rPr>
          <w:rFonts w:ascii="Times New Roman" w:hAnsi="Times New Roman" w:cs="Times New Roman"/>
          <w:color w:val="222222"/>
          <w:sz w:val="20"/>
          <w:szCs w:val="20"/>
          <w:shd w:val="clear" w:color="auto" w:fill="FFFFFF"/>
        </w:rPr>
        <w:t>Environ. Toxicol. Chem. 2001; 20(7):1421-1437.</w:t>
      </w:r>
    </w:p>
    <w:p w14:paraId="4CC46469" w14:textId="77777777" w:rsidR="00491A0F" w:rsidRPr="000260CB" w:rsidRDefault="00491A0F" w:rsidP="00E03902">
      <w:pPr>
        <w:autoSpaceDE w:val="0"/>
        <w:autoSpaceDN w:val="0"/>
        <w:adjustRightInd w:val="0"/>
        <w:spacing w:after="0" w:line="240" w:lineRule="auto"/>
        <w:jc w:val="both"/>
        <w:rPr>
          <w:rFonts w:ascii="Times New Roman" w:hAnsi="Times New Roman" w:cs="Times New Roman"/>
          <w:color w:val="222222"/>
          <w:sz w:val="20"/>
          <w:szCs w:val="20"/>
          <w:shd w:val="clear" w:color="auto" w:fill="FFFFFF"/>
        </w:rPr>
      </w:pPr>
    </w:p>
    <w:p w14:paraId="13DB9B06" w14:textId="153AD94B" w:rsidR="00491A0F" w:rsidRPr="000260CB" w:rsidRDefault="00491A0F" w:rsidP="00491A0F">
      <w:pPr>
        <w:spacing w:after="0" w:line="240" w:lineRule="auto"/>
        <w:jc w:val="both"/>
        <w:rPr>
          <w:rFonts w:ascii="Times New Roman" w:eastAsia="Times New Roman" w:hAnsi="Times New Roman" w:cs="Times New Roman"/>
          <w:sz w:val="20"/>
          <w:szCs w:val="20"/>
          <w:lang w:eastAsia="it-IT"/>
          <w14:ligatures w14:val="none"/>
        </w:rPr>
      </w:pPr>
      <w:r w:rsidRPr="000260CB">
        <w:rPr>
          <w:rFonts w:ascii="Times New Roman" w:eastAsia="Times New Roman" w:hAnsi="Times New Roman" w:cs="Times New Roman"/>
          <w:sz w:val="20"/>
          <w:szCs w:val="20"/>
          <w:lang w:eastAsia="it-IT"/>
          <w14:ligatures w14:val="none"/>
        </w:rPr>
        <w:t xml:space="preserve">Lewis PR, Lobban MC, Shaw TI. Patterns of urine flow in human subjects during a prolonged period of life on a 22-hour day. J Physiol. 1956; 133:659-669. </w:t>
      </w:r>
      <w:r w:rsidRPr="000260CB">
        <w:rPr>
          <w:rFonts w:ascii="Times New Roman" w:hAnsi="Times New Roman" w:cs="Times New Roman"/>
          <w:sz w:val="20"/>
          <w:szCs w:val="20"/>
        </w:rPr>
        <w:t xml:space="preserve">DOI: </w:t>
      </w:r>
      <w:hyperlink r:id="rId258" w:history="1">
        <w:r w:rsidRPr="000260CB">
          <w:rPr>
            <w:rStyle w:val="Hyperlink"/>
            <w:rFonts w:ascii="Times New Roman" w:eastAsia="Times New Roman" w:hAnsi="Times New Roman" w:cs="Times New Roman"/>
            <w:sz w:val="20"/>
            <w:szCs w:val="20"/>
            <w:lang w:eastAsia="it-IT"/>
            <w14:ligatures w14:val="none"/>
          </w:rPr>
          <w:t>https://doi.org/10.1113/jphysiol.1956.sp005616</w:t>
        </w:r>
      </w:hyperlink>
      <w:r w:rsidRPr="000260CB">
        <w:rPr>
          <w:rFonts w:ascii="Times New Roman" w:eastAsia="Times New Roman" w:hAnsi="Times New Roman" w:cs="Times New Roman"/>
          <w:sz w:val="20"/>
          <w:szCs w:val="20"/>
          <w:lang w:eastAsia="it-IT"/>
          <w14:ligatures w14:val="none"/>
        </w:rPr>
        <w:t>.</w:t>
      </w:r>
    </w:p>
    <w:p w14:paraId="2F631A52" w14:textId="77777777" w:rsidR="00BD637A" w:rsidRPr="000260CB" w:rsidRDefault="00BD637A" w:rsidP="00E03902">
      <w:pPr>
        <w:autoSpaceDE w:val="0"/>
        <w:autoSpaceDN w:val="0"/>
        <w:adjustRightInd w:val="0"/>
        <w:spacing w:after="0" w:line="240" w:lineRule="auto"/>
        <w:jc w:val="both"/>
        <w:rPr>
          <w:rFonts w:ascii="Times New Roman" w:hAnsi="Times New Roman" w:cs="Times New Roman"/>
          <w:color w:val="222222"/>
          <w:sz w:val="20"/>
          <w:szCs w:val="20"/>
          <w:shd w:val="clear" w:color="auto" w:fill="FFFFFF"/>
        </w:rPr>
      </w:pPr>
    </w:p>
    <w:p w14:paraId="7FEAED6C" w14:textId="1284B673" w:rsidR="00BD637A" w:rsidRPr="000260CB" w:rsidRDefault="00BD637A" w:rsidP="00BD637A">
      <w:pPr>
        <w:autoSpaceDE w:val="0"/>
        <w:autoSpaceDN w:val="0"/>
        <w:adjustRightInd w:val="0"/>
        <w:spacing w:after="0" w:line="240" w:lineRule="auto"/>
        <w:jc w:val="both"/>
        <w:rPr>
          <w:rFonts w:ascii="Times New Roman" w:hAnsi="Times New Roman" w:cs="Times New Roman"/>
          <w:sz w:val="20"/>
          <w:szCs w:val="20"/>
        </w:rPr>
      </w:pPr>
      <w:r w:rsidRPr="000260CB">
        <w:rPr>
          <w:rFonts w:ascii="Times New Roman" w:hAnsi="Times New Roman" w:cs="Times New Roman"/>
          <w:sz w:val="20"/>
          <w:szCs w:val="20"/>
        </w:rPr>
        <w:t xml:space="preserve">McKinney RA, Glatt SM, Williams SR. Allometric length-weight relationships for benthic prey of aquatic wildlife in coastal marine habitats. Wildlife Biology 2004; 10(1):241-249. </w:t>
      </w:r>
    </w:p>
    <w:p w14:paraId="1893C5DC" w14:textId="77777777" w:rsidR="00491A0F" w:rsidRPr="000260CB" w:rsidRDefault="00491A0F" w:rsidP="00BD637A">
      <w:pPr>
        <w:autoSpaceDE w:val="0"/>
        <w:autoSpaceDN w:val="0"/>
        <w:adjustRightInd w:val="0"/>
        <w:spacing w:after="0" w:line="240" w:lineRule="auto"/>
        <w:jc w:val="both"/>
        <w:rPr>
          <w:rFonts w:ascii="Times New Roman" w:hAnsi="Times New Roman" w:cs="Times New Roman"/>
          <w:sz w:val="20"/>
          <w:szCs w:val="20"/>
        </w:rPr>
      </w:pPr>
    </w:p>
    <w:p w14:paraId="2207812B" w14:textId="14F31056" w:rsidR="00491A0F" w:rsidRPr="000260CB" w:rsidRDefault="00491A0F" w:rsidP="00BD637A">
      <w:pPr>
        <w:autoSpaceDE w:val="0"/>
        <w:autoSpaceDN w:val="0"/>
        <w:adjustRightInd w:val="0"/>
        <w:spacing w:after="0" w:line="240" w:lineRule="auto"/>
        <w:jc w:val="both"/>
        <w:rPr>
          <w:rFonts w:ascii="Times New Roman" w:hAnsi="Times New Roman" w:cs="Times New Roman"/>
          <w:sz w:val="20"/>
          <w:szCs w:val="20"/>
        </w:rPr>
      </w:pPr>
      <w:r w:rsidRPr="000260CB">
        <w:rPr>
          <w:rFonts w:ascii="Times New Roman" w:hAnsi="Times New Roman" w:cs="Times New Roman"/>
          <w:sz w:val="20"/>
          <w:szCs w:val="20"/>
        </w:rPr>
        <w:t xml:space="preserve">NRC (National Research Council). Toxicologic effects of methylmercury. National Academy Press, Washington, DC, 2000. DOI: </w:t>
      </w:r>
      <w:hyperlink r:id="rId259" w:history="1">
        <w:r w:rsidRPr="000260CB">
          <w:rPr>
            <w:rStyle w:val="Hyperlink"/>
            <w:rFonts w:ascii="Times New Roman" w:hAnsi="Times New Roman" w:cs="Times New Roman"/>
            <w:sz w:val="20"/>
            <w:szCs w:val="20"/>
          </w:rPr>
          <w:t>https://doi.org/10.17226/9899</w:t>
        </w:r>
      </w:hyperlink>
      <w:r w:rsidRPr="000260CB">
        <w:rPr>
          <w:rFonts w:ascii="Times New Roman" w:hAnsi="Times New Roman" w:cs="Times New Roman"/>
          <w:color w:val="000000"/>
          <w:sz w:val="20"/>
          <w:szCs w:val="20"/>
        </w:rPr>
        <w:t>.</w:t>
      </w:r>
    </w:p>
    <w:p w14:paraId="057CDFA6" w14:textId="77777777" w:rsidR="00F20BF7" w:rsidRPr="000260CB" w:rsidRDefault="00F20BF7" w:rsidP="00E03902">
      <w:pPr>
        <w:spacing w:after="0" w:line="240" w:lineRule="auto"/>
        <w:jc w:val="both"/>
        <w:rPr>
          <w:rFonts w:ascii="Times New Roman" w:hAnsi="Times New Roman" w:cs="Times New Roman"/>
          <w:color w:val="222222"/>
          <w:sz w:val="20"/>
          <w:szCs w:val="20"/>
          <w:shd w:val="clear" w:color="auto" w:fill="FFFFFF"/>
        </w:rPr>
      </w:pPr>
    </w:p>
    <w:p w14:paraId="5D92114D" w14:textId="2A41EF6F" w:rsidR="00E03902" w:rsidRPr="000260CB" w:rsidRDefault="00E03902" w:rsidP="00E03902">
      <w:pPr>
        <w:spacing w:after="0" w:line="240" w:lineRule="auto"/>
        <w:jc w:val="both"/>
        <w:rPr>
          <w:rFonts w:ascii="Times New Roman" w:eastAsia="MS Mincho" w:hAnsi="Times New Roman" w:cs="Times New Roman"/>
          <w:sz w:val="20"/>
          <w:szCs w:val="20"/>
          <w:lang w:eastAsia="ja-JP"/>
          <w14:ligatures w14:val="none"/>
        </w:rPr>
      </w:pPr>
      <w:r w:rsidRPr="000260CB">
        <w:rPr>
          <w:rFonts w:ascii="Times New Roman" w:eastAsia="MS Mincho" w:hAnsi="Times New Roman" w:cs="Times New Roman"/>
          <w:sz w:val="20"/>
          <w:szCs w:val="20"/>
          <w:lang w:eastAsia="ja-JP"/>
          <w14:ligatures w14:val="none"/>
        </w:rPr>
        <w:t>Radomyski A, Ciffroy P. The Phytoplankton MERLIN-Expo model, Fun Project 4 - Seventh Framework Programme, 2015</w:t>
      </w:r>
      <w:r w:rsidR="007D3D93" w:rsidRPr="000260CB">
        <w:rPr>
          <w:rFonts w:ascii="Times New Roman" w:eastAsia="MS Mincho" w:hAnsi="Times New Roman" w:cs="Times New Roman"/>
          <w:sz w:val="20"/>
          <w:szCs w:val="20"/>
          <w:lang w:eastAsia="ja-JP"/>
          <w14:ligatures w14:val="none"/>
        </w:rPr>
        <w:t>a</w:t>
      </w:r>
      <w:r w:rsidRPr="000260CB">
        <w:rPr>
          <w:rFonts w:ascii="Times New Roman" w:eastAsia="MS Mincho" w:hAnsi="Times New Roman" w:cs="Times New Roman"/>
          <w:sz w:val="20"/>
          <w:szCs w:val="20"/>
          <w:lang w:eastAsia="ja-JP"/>
          <w14:ligatures w14:val="none"/>
        </w:rPr>
        <w:t>.</w:t>
      </w:r>
    </w:p>
    <w:p w14:paraId="08E782E0" w14:textId="77777777" w:rsidR="007D3D93" w:rsidRPr="000260CB" w:rsidRDefault="007D3D93" w:rsidP="00E03902">
      <w:pPr>
        <w:spacing w:after="0" w:line="240" w:lineRule="auto"/>
        <w:jc w:val="both"/>
        <w:rPr>
          <w:rFonts w:ascii="Times New Roman" w:eastAsia="MS Mincho" w:hAnsi="Times New Roman" w:cs="Times New Roman"/>
          <w:sz w:val="20"/>
          <w:szCs w:val="20"/>
          <w:lang w:eastAsia="ja-JP"/>
          <w14:ligatures w14:val="none"/>
        </w:rPr>
      </w:pPr>
    </w:p>
    <w:p w14:paraId="4165B0C3" w14:textId="3E8B30F8" w:rsidR="007D3D93" w:rsidRPr="000260CB" w:rsidRDefault="007D3D93" w:rsidP="00E03902">
      <w:pPr>
        <w:spacing w:after="0" w:line="240" w:lineRule="auto"/>
        <w:jc w:val="both"/>
        <w:rPr>
          <w:rFonts w:ascii="Times New Roman" w:eastAsia="MS Mincho" w:hAnsi="Times New Roman" w:cs="Times New Roman"/>
          <w:sz w:val="20"/>
          <w:szCs w:val="20"/>
          <w:lang w:eastAsia="ja-JP"/>
          <w14:ligatures w14:val="none"/>
        </w:rPr>
      </w:pPr>
      <w:r w:rsidRPr="000260CB">
        <w:rPr>
          <w:rFonts w:ascii="Times New Roman" w:eastAsia="MS Mincho" w:hAnsi="Times New Roman" w:cs="Times New Roman"/>
          <w:sz w:val="20"/>
          <w:szCs w:val="20"/>
          <w:lang w:eastAsia="ja-JP"/>
          <w14:ligatures w14:val="none"/>
        </w:rPr>
        <w:t>Radomyski A, Ciffroy P. The Invertebrate MERLIN-Expo model, Fun Project 4 - Seventh Framework Programme, 2015b.</w:t>
      </w:r>
    </w:p>
    <w:p w14:paraId="37928880" w14:textId="77777777" w:rsidR="00491A0F" w:rsidRPr="000260CB" w:rsidRDefault="00491A0F" w:rsidP="00E03902">
      <w:pPr>
        <w:spacing w:after="0" w:line="240" w:lineRule="auto"/>
        <w:jc w:val="both"/>
        <w:rPr>
          <w:rFonts w:ascii="Times New Roman" w:eastAsia="MS Mincho" w:hAnsi="Times New Roman" w:cs="Times New Roman"/>
          <w:sz w:val="20"/>
          <w:szCs w:val="20"/>
          <w:lang w:eastAsia="ja-JP"/>
          <w14:ligatures w14:val="none"/>
        </w:rPr>
      </w:pPr>
    </w:p>
    <w:p w14:paraId="7BAFD5D2" w14:textId="6E4C5296" w:rsidR="00491A0F" w:rsidRPr="000260CB" w:rsidRDefault="00491A0F" w:rsidP="00E03902">
      <w:pPr>
        <w:spacing w:after="0" w:line="240" w:lineRule="auto"/>
        <w:jc w:val="both"/>
        <w:rPr>
          <w:rFonts w:ascii="Times New Roman" w:hAnsi="Times New Roman" w:cs="Times New Roman"/>
          <w:color w:val="467886" w:themeColor="hyperlink"/>
          <w:sz w:val="20"/>
          <w:szCs w:val="20"/>
          <w:u w:val="single"/>
        </w:rPr>
      </w:pPr>
      <w:r w:rsidRPr="000260CB">
        <w:rPr>
          <w:rFonts w:ascii="Times New Roman" w:hAnsi="Times New Roman" w:cs="Times New Roman"/>
          <w:sz w:val="20"/>
          <w:szCs w:val="20"/>
        </w:rPr>
        <w:t xml:space="preserve">Slezak JK, Ström JO, Theodorsson E. Testosterone-like immunoreactivity in hair measured in minute sample amounts - a competitive radioimmunoassay with an adequate limit of detection. Sci. Rep. 2017; 7:17636. DOI: </w:t>
      </w:r>
      <w:hyperlink r:id="rId260" w:history="1">
        <w:r w:rsidRPr="000260CB">
          <w:rPr>
            <w:rStyle w:val="Hyperlink"/>
            <w:rFonts w:ascii="Times New Roman" w:hAnsi="Times New Roman" w:cs="Times New Roman"/>
            <w:sz w:val="20"/>
            <w:szCs w:val="20"/>
          </w:rPr>
          <w:t>https://doi.org/10.1038/s41598-017-17930-w</w:t>
        </w:r>
      </w:hyperlink>
      <w:r w:rsidRPr="000260CB">
        <w:rPr>
          <w:rStyle w:val="Hyperlink"/>
          <w:rFonts w:ascii="Times New Roman" w:hAnsi="Times New Roman" w:cs="Times New Roman"/>
          <w:sz w:val="20"/>
          <w:szCs w:val="20"/>
        </w:rPr>
        <w:t>.</w:t>
      </w:r>
    </w:p>
    <w:p w14:paraId="152C3C4B" w14:textId="77777777" w:rsidR="00E512CE" w:rsidRPr="000260CB" w:rsidRDefault="00E512CE" w:rsidP="00E03902">
      <w:pPr>
        <w:spacing w:after="0" w:line="240" w:lineRule="auto"/>
        <w:jc w:val="both"/>
        <w:rPr>
          <w:rFonts w:ascii="Times New Roman" w:eastAsia="MS Mincho" w:hAnsi="Times New Roman" w:cs="Times New Roman"/>
          <w:sz w:val="20"/>
          <w:szCs w:val="20"/>
          <w:lang w:eastAsia="ja-JP"/>
          <w14:ligatures w14:val="none"/>
        </w:rPr>
      </w:pPr>
    </w:p>
    <w:p w14:paraId="53F2E116" w14:textId="77777777" w:rsidR="00491A0F" w:rsidRPr="000260CB" w:rsidRDefault="00E512CE" w:rsidP="00491A0F">
      <w:pPr>
        <w:autoSpaceDE w:val="0"/>
        <w:autoSpaceDN w:val="0"/>
        <w:adjustRightInd w:val="0"/>
        <w:spacing w:after="0" w:line="240" w:lineRule="auto"/>
        <w:jc w:val="both"/>
        <w:rPr>
          <w:rFonts w:ascii="Times New Roman" w:eastAsia="MS Mincho" w:hAnsi="Times New Roman" w:cs="Times New Roman"/>
          <w:sz w:val="20"/>
          <w:szCs w:val="20"/>
          <w:lang w:eastAsia="ja-JP"/>
          <w14:ligatures w14:val="none"/>
        </w:rPr>
      </w:pPr>
      <w:r w:rsidRPr="000260CB">
        <w:rPr>
          <w:rFonts w:ascii="Times New Roman" w:eastAsia="MS Mincho" w:hAnsi="Times New Roman" w:cs="Times New Roman"/>
          <w:sz w:val="20"/>
          <w:szCs w:val="20"/>
          <w:lang w:eastAsia="ja-JP"/>
          <w14:ligatures w14:val="none"/>
        </w:rPr>
        <w:t>Strickland JDH. Measuring the Production of Marine Phytoplankton, Fisheries Research Board of Canada (Bulletin), 1960.</w:t>
      </w:r>
    </w:p>
    <w:p w14:paraId="0F8D16C8" w14:textId="1B457DAC" w:rsidR="00491A0F" w:rsidRPr="000260CB" w:rsidRDefault="00491A0F" w:rsidP="00491A0F">
      <w:pPr>
        <w:autoSpaceDE w:val="0"/>
        <w:autoSpaceDN w:val="0"/>
        <w:adjustRightInd w:val="0"/>
        <w:spacing w:after="0" w:line="240" w:lineRule="auto"/>
        <w:jc w:val="both"/>
        <w:rPr>
          <w:rFonts w:ascii="Times New Roman" w:eastAsia="MS Mincho" w:hAnsi="Times New Roman" w:cs="Times New Roman"/>
          <w:sz w:val="20"/>
          <w:szCs w:val="20"/>
          <w:lang w:eastAsia="ja-JP"/>
          <w14:ligatures w14:val="none"/>
        </w:rPr>
      </w:pPr>
      <w:r w:rsidRPr="000260CB">
        <w:rPr>
          <w:rFonts w:ascii="Times New Roman" w:eastAsia="Times New Roman" w:hAnsi="Times New Roman" w:cs="Times New Roman"/>
          <w:sz w:val="20"/>
          <w:szCs w:val="20"/>
          <w:lang w:eastAsia="it-IT"/>
          <w14:ligatures w14:val="none"/>
        </w:rPr>
        <w:t xml:space="preserve">Wright LP, Zhang LM, Cheng I, Aherne J, Wentworth GR. Impacts and Effects Indicators of Atmospheric Deposition of Major Pollutants to Various Ecosystems – A Review. Aerosol and Air Quality Research 2018; 18:1953–1992. DOI: </w:t>
      </w:r>
      <w:hyperlink r:id="rId261" w:history="1">
        <w:r w:rsidRPr="000260CB">
          <w:rPr>
            <w:rStyle w:val="Hyperlink"/>
            <w:rFonts w:ascii="Times New Roman" w:eastAsia="Times New Roman" w:hAnsi="Times New Roman" w:cs="Times New Roman"/>
            <w:sz w:val="20"/>
            <w:szCs w:val="20"/>
            <w:lang w:eastAsia="it-IT"/>
            <w14:ligatures w14:val="none"/>
          </w:rPr>
          <w:t>https://doi.org/10.4209/aaqr.2018.03.0107</w:t>
        </w:r>
      </w:hyperlink>
      <w:r w:rsidRPr="000260CB">
        <w:rPr>
          <w:rFonts w:ascii="Times New Roman" w:eastAsia="Times New Roman" w:hAnsi="Times New Roman" w:cs="Times New Roman"/>
          <w:sz w:val="20"/>
          <w:szCs w:val="20"/>
          <w:lang w:eastAsia="it-IT"/>
          <w14:ligatures w14:val="none"/>
        </w:rPr>
        <w:t>.</w:t>
      </w:r>
    </w:p>
    <w:p w14:paraId="73909B35" w14:textId="77777777" w:rsidR="00491A0F" w:rsidRPr="000260CB" w:rsidRDefault="00491A0F" w:rsidP="00E512CE">
      <w:pPr>
        <w:autoSpaceDE w:val="0"/>
        <w:autoSpaceDN w:val="0"/>
        <w:adjustRightInd w:val="0"/>
        <w:spacing w:after="0" w:line="240" w:lineRule="auto"/>
        <w:jc w:val="both"/>
        <w:rPr>
          <w:rFonts w:ascii="Times New Roman" w:eastAsia="MS Mincho" w:hAnsi="Times New Roman" w:cs="Times New Roman"/>
          <w:sz w:val="20"/>
          <w:szCs w:val="20"/>
          <w:lang w:eastAsia="ja-JP"/>
          <w14:ligatures w14:val="none"/>
        </w:rPr>
      </w:pPr>
    </w:p>
    <w:p w14:paraId="29BCD166" w14:textId="25EA2948" w:rsidR="00491A0F" w:rsidRPr="000260CB" w:rsidRDefault="00491A0F" w:rsidP="00491A0F">
      <w:pPr>
        <w:spacing w:after="0" w:line="240" w:lineRule="auto"/>
        <w:jc w:val="both"/>
        <w:rPr>
          <w:rFonts w:ascii="Times New Roman" w:eastAsia="MS Mincho" w:hAnsi="Times New Roman" w:cs="Times New Roman"/>
          <w:sz w:val="20"/>
          <w:szCs w:val="20"/>
          <w:lang w:eastAsia="ja-JP"/>
          <w14:ligatures w14:val="none"/>
        </w:rPr>
      </w:pPr>
      <w:r w:rsidRPr="000260CB">
        <w:rPr>
          <w:rFonts w:ascii="Times New Roman" w:eastAsia="MS Mincho" w:hAnsi="Times New Roman" w:cs="Times New Roman"/>
          <w:sz w:val="20"/>
          <w:szCs w:val="20"/>
          <w:lang w:val="en-US" w:eastAsia="ja-JP"/>
          <w14:ligatures w14:val="none"/>
        </w:rPr>
        <w:t xml:space="preserve">Yakovlev VA, Yakovleva AV. </w:t>
      </w:r>
      <w:r w:rsidRPr="000260CB">
        <w:rPr>
          <w:rFonts w:ascii="Times New Roman" w:eastAsia="MS Mincho" w:hAnsi="Times New Roman" w:cs="Times New Roman"/>
          <w:bCs/>
          <w:sz w:val="20"/>
          <w:szCs w:val="20"/>
          <w:lang w:eastAsia="ja-JP"/>
          <w14:ligatures w14:val="none"/>
        </w:rPr>
        <w:t xml:space="preserve">Polychaete </w:t>
      </w:r>
      <w:r w:rsidRPr="000260CB">
        <w:rPr>
          <w:rFonts w:ascii="Times New Roman" w:eastAsia="MS Mincho" w:hAnsi="Times New Roman" w:cs="Times New Roman"/>
          <w:bCs/>
          <w:i/>
          <w:iCs/>
          <w:sz w:val="20"/>
          <w:szCs w:val="20"/>
          <w:lang w:eastAsia="ja-JP"/>
          <w14:ligatures w14:val="none"/>
        </w:rPr>
        <w:t xml:space="preserve">Hypania invalida </w:t>
      </w:r>
      <w:r w:rsidRPr="000260CB">
        <w:rPr>
          <w:rFonts w:ascii="Times New Roman" w:eastAsia="MS Mincho" w:hAnsi="Times New Roman" w:cs="Times New Roman"/>
          <w:bCs/>
          <w:sz w:val="20"/>
          <w:szCs w:val="20"/>
          <w:lang w:eastAsia="ja-JP"/>
          <w14:ligatures w14:val="none"/>
        </w:rPr>
        <w:t>(Polychaeta: Ampharetidae)</w:t>
      </w:r>
      <w:r w:rsidRPr="000260CB">
        <w:rPr>
          <w:rFonts w:ascii="Times New Roman" w:eastAsia="MS Mincho" w:hAnsi="Times New Roman" w:cs="Times New Roman"/>
          <w:sz w:val="20"/>
          <w:szCs w:val="20"/>
          <w:lang w:eastAsia="ja-JP"/>
          <w14:ligatures w14:val="none"/>
        </w:rPr>
        <w:t xml:space="preserve"> </w:t>
      </w:r>
      <w:r w:rsidRPr="000260CB">
        <w:rPr>
          <w:rFonts w:ascii="Times New Roman" w:eastAsia="MS Mincho" w:hAnsi="Times New Roman" w:cs="Times New Roman"/>
          <w:bCs/>
          <w:sz w:val="20"/>
          <w:szCs w:val="20"/>
          <w:lang w:eastAsia="ja-JP"/>
          <w14:ligatures w14:val="none"/>
        </w:rPr>
        <w:t xml:space="preserve">in the Kuybyshev Reservoir: Distributionand Size and Weight Parameters. </w:t>
      </w:r>
      <w:r w:rsidRPr="000260CB">
        <w:rPr>
          <w:rFonts w:ascii="Times New Roman" w:eastAsia="MS Mincho" w:hAnsi="Times New Roman" w:cs="Times New Roman"/>
          <w:color w:val="202124"/>
          <w:sz w:val="20"/>
          <w:szCs w:val="20"/>
          <w:shd w:val="clear" w:color="auto" w:fill="FFFFFF"/>
          <w:lang w:eastAsia="ja-JP"/>
          <w14:ligatures w14:val="none"/>
        </w:rPr>
        <w:t>Russ. </w:t>
      </w:r>
      <w:r w:rsidRPr="000260CB">
        <w:rPr>
          <w:rFonts w:ascii="Times New Roman" w:eastAsia="MS Mincho" w:hAnsi="Times New Roman" w:cs="Times New Roman"/>
          <w:bCs/>
          <w:color w:val="202124"/>
          <w:sz w:val="20"/>
          <w:szCs w:val="20"/>
          <w:shd w:val="clear" w:color="auto" w:fill="FFFFFF"/>
          <w:lang w:eastAsia="ja-JP"/>
          <w14:ligatures w14:val="none"/>
        </w:rPr>
        <w:t>J</w:t>
      </w:r>
      <w:r w:rsidRPr="000260CB">
        <w:rPr>
          <w:rFonts w:ascii="Times New Roman" w:eastAsia="MS Mincho" w:hAnsi="Times New Roman" w:cs="Times New Roman"/>
          <w:color w:val="202124"/>
          <w:sz w:val="20"/>
          <w:szCs w:val="20"/>
          <w:shd w:val="clear" w:color="auto" w:fill="FFFFFF"/>
          <w:lang w:eastAsia="ja-JP"/>
          <w14:ligatures w14:val="none"/>
        </w:rPr>
        <w:t>. </w:t>
      </w:r>
      <w:r w:rsidRPr="000260CB">
        <w:rPr>
          <w:rFonts w:ascii="Times New Roman" w:eastAsia="MS Mincho" w:hAnsi="Times New Roman" w:cs="Times New Roman"/>
          <w:bCs/>
          <w:color w:val="202124"/>
          <w:sz w:val="20"/>
          <w:szCs w:val="20"/>
          <w:shd w:val="clear" w:color="auto" w:fill="FFFFFF"/>
          <w:lang w:eastAsia="ja-JP"/>
          <w14:ligatures w14:val="none"/>
        </w:rPr>
        <w:t>Biol</w:t>
      </w:r>
      <w:r w:rsidRPr="000260CB">
        <w:rPr>
          <w:rFonts w:ascii="Times New Roman" w:eastAsia="MS Mincho" w:hAnsi="Times New Roman" w:cs="Times New Roman"/>
          <w:color w:val="202124"/>
          <w:sz w:val="20"/>
          <w:szCs w:val="20"/>
          <w:shd w:val="clear" w:color="auto" w:fill="FFFFFF"/>
          <w:lang w:eastAsia="ja-JP"/>
          <w14:ligatures w14:val="none"/>
        </w:rPr>
        <w:t>. </w:t>
      </w:r>
      <w:r w:rsidRPr="000260CB">
        <w:rPr>
          <w:rFonts w:ascii="Times New Roman" w:eastAsia="MS Mincho" w:hAnsi="Times New Roman" w:cs="Times New Roman"/>
          <w:bCs/>
          <w:color w:val="202124"/>
          <w:sz w:val="20"/>
          <w:szCs w:val="20"/>
          <w:shd w:val="clear" w:color="auto" w:fill="FFFFFF"/>
          <w:lang w:eastAsia="ja-JP"/>
          <w14:ligatures w14:val="none"/>
        </w:rPr>
        <w:t>Invasions 2010; 1(2):145-151.</w:t>
      </w:r>
    </w:p>
    <w:p w14:paraId="6F011C21" w14:textId="77777777" w:rsidR="00E03902" w:rsidRPr="000260CB" w:rsidRDefault="00E03902" w:rsidP="00A84F66">
      <w:pPr>
        <w:rPr>
          <w:rFonts w:ascii="Times New Roman" w:eastAsiaTheme="minorEastAsia" w:hAnsi="Times New Roman" w:cs="Times New Roman"/>
          <w:b/>
          <w:bCs/>
          <w:kern w:val="2"/>
          <w:sz w:val="20"/>
          <w:szCs w:val="20"/>
        </w:rPr>
      </w:pPr>
    </w:p>
    <w:p w14:paraId="2253623D" w14:textId="77777777" w:rsidR="000260CB" w:rsidRDefault="000260CB" w:rsidP="00491A0F">
      <w:pPr>
        <w:rPr>
          <w:rFonts w:ascii="Times New Roman" w:eastAsiaTheme="minorEastAsia" w:hAnsi="Times New Roman" w:cs="Times New Roman"/>
          <w:b/>
          <w:bCs/>
          <w:kern w:val="2"/>
          <w:sz w:val="28"/>
          <w:szCs w:val="28"/>
        </w:rPr>
      </w:pPr>
    </w:p>
    <w:p w14:paraId="07431EE3" w14:textId="34DD214D" w:rsidR="00E179DE" w:rsidRPr="00491A0F" w:rsidRDefault="00BC3496" w:rsidP="00491A0F">
      <w:pPr>
        <w:rPr>
          <w:rFonts w:ascii="Times New Roman" w:eastAsiaTheme="minorEastAsia" w:hAnsi="Times New Roman" w:cs="Times New Roman"/>
          <w:b/>
          <w:bCs/>
          <w:kern w:val="2"/>
          <w:sz w:val="28"/>
          <w:szCs w:val="28"/>
        </w:rPr>
      </w:pPr>
      <w:r>
        <w:rPr>
          <w:rFonts w:ascii="Times New Roman" w:eastAsiaTheme="minorEastAsia" w:hAnsi="Times New Roman" w:cs="Times New Roman"/>
          <w:b/>
          <w:bCs/>
          <w:kern w:val="2"/>
          <w:sz w:val="28"/>
          <w:szCs w:val="28"/>
        </w:rPr>
        <w:lastRenderedPageBreak/>
        <w:t>Tables</w:t>
      </w:r>
    </w:p>
    <w:tbl>
      <w:tblPr>
        <w:tblStyle w:val="TableGrid"/>
        <w:tblW w:w="9606" w:type="dxa"/>
        <w:tblLook w:val="04A0" w:firstRow="1" w:lastRow="0" w:firstColumn="1" w:lastColumn="0" w:noHBand="0" w:noVBand="1"/>
      </w:tblPr>
      <w:tblGrid>
        <w:gridCol w:w="1189"/>
        <w:gridCol w:w="2783"/>
        <w:gridCol w:w="1476"/>
        <w:gridCol w:w="1225"/>
        <w:gridCol w:w="2933"/>
      </w:tblGrid>
      <w:tr w:rsidR="009F3E4B" w14:paraId="1BDB0C2C" w14:textId="77777777" w:rsidTr="009F3E4B">
        <w:tc>
          <w:tcPr>
            <w:tcW w:w="1161" w:type="dxa"/>
          </w:tcPr>
          <w:p w14:paraId="350499E5" w14:textId="77777777" w:rsidR="00E179DE" w:rsidRPr="007C4C99" w:rsidRDefault="00E179DE" w:rsidP="0012233A">
            <w:pPr>
              <w:rPr>
                <w:b/>
                <w:bCs/>
              </w:rPr>
            </w:pPr>
            <w:r w:rsidRPr="007C4C99">
              <w:rPr>
                <w:b/>
                <w:bCs/>
                <w:sz w:val="20"/>
              </w:rPr>
              <w:t>Symbol</w:t>
            </w:r>
          </w:p>
        </w:tc>
        <w:tc>
          <w:tcPr>
            <w:tcW w:w="2794" w:type="dxa"/>
          </w:tcPr>
          <w:p w14:paraId="0C90BF36" w14:textId="77777777" w:rsidR="00E179DE" w:rsidRPr="007C4C99" w:rsidRDefault="00E179DE" w:rsidP="0012233A">
            <w:pPr>
              <w:rPr>
                <w:b/>
                <w:bCs/>
              </w:rPr>
            </w:pPr>
            <w:r w:rsidRPr="007C4C99">
              <w:rPr>
                <w:b/>
                <w:bCs/>
                <w:sz w:val="20"/>
              </w:rPr>
              <w:t>Interpretation</w:t>
            </w:r>
          </w:p>
        </w:tc>
        <w:tc>
          <w:tcPr>
            <w:tcW w:w="1476" w:type="dxa"/>
          </w:tcPr>
          <w:p w14:paraId="28042601" w14:textId="77777777" w:rsidR="00E179DE" w:rsidRPr="007C4C99" w:rsidRDefault="00E179DE" w:rsidP="0012233A">
            <w:pPr>
              <w:rPr>
                <w:b/>
                <w:bCs/>
              </w:rPr>
            </w:pPr>
            <w:r w:rsidRPr="007C4C99">
              <w:rPr>
                <w:b/>
                <w:bCs/>
                <w:sz w:val="20"/>
              </w:rPr>
              <w:t>Unit</w:t>
            </w:r>
          </w:p>
        </w:tc>
        <w:tc>
          <w:tcPr>
            <w:tcW w:w="1227" w:type="dxa"/>
          </w:tcPr>
          <w:p w14:paraId="4232AE5C" w14:textId="77777777" w:rsidR="00E179DE" w:rsidRPr="007C4C99" w:rsidRDefault="00E179DE" w:rsidP="0012233A">
            <w:pPr>
              <w:rPr>
                <w:b/>
                <w:bCs/>
              </w:rPr>
            </w:pPr>
            <w:r w:rsidRPr="007C4C99">
              <w:rPr>
                <w:b/>
                <w:bCs/>
                <w:sz w:val="20"/>
              </w:rPr>
              <w:t>Value</w:t>
            </w:r>
          </w:p>
        </w:tc>
        <w:tc>
          <w:tcPr>
            <w:tcW w:w="2948" w:type="dxa"/>
          </w:tcPr>
          <w:p w14:paraId="2D57C987" w14:textId="77777777" w:rsidR="00E179DE" w:rsidRPr="007C4C99" w:rsidRDefault="00E179DE" w:rsidP="0012233A">
            <w:pPr>
              <w:rPr>
                <w:b/>
                <w:bCs/>
              </w:rPr>
            </w:pPr>
            <w:r w:rsidRPr="007C4C99">
              <w:rPr>
                <w:b/>
                <w:bCs/>
                <w:sz w:val="20"/>
              </w:rPr>
              <w:t xml:space="preserve">Reference </w:t>
            </w:r>
          </w:p>
        </w:tc>
      </w:tr>
      <w:tr w:rsidR="009F3E4B" w14:paraId="77D4D30C" w14:textId="77777777" w:rsidTr="009F3E4B">
        <w:tc>
          <w:tcPr>
            <w:tcW w:w="1161" w:type="dxa"/>
          </w:tcPr>
          <w:p w14:paraId="3D6EBC71" w14:textId="77777777" w:rsidR="00E179DE" w:rsidRPr="00DA3377" w:rsidRDefault="00E179DE" w:rsidP="0012233A">
            <w:pPr>
              <w:rPr>
                <w:i/>
                <w:iCs/>
              </w:rPr>
            </w:pPr>
            <w:r w:rsidRPr="00DA3377">
              <w:rPr>
                <w:i/>
                <w:iCs/>
                <w:sz w:val="20"/>
              </w:rPr>
              <w:t>D</w:t>
            </w:r>
            <w:r w:rsidRPr="00DA3377">
              <w:rPr>
                <w:i/>
                <w:iCs/>
                <w:sz w:val="20"/>
                <w:vertAlign w:val="subscript"/>
              </w:rPr>
              <w:t>x</w:t>
            </w:r>
          </w:p>
        </w:tc>
        <w:tc>
          <w:tcPr>
            <w:tcW w:w="2794" w:type="dxa"/>
          </w:tcPr>
          <w:p w14:paraId="5C400754" w14:textId="77777777" w:rsidR="00E179DE" w:rsidRPr="00E179DE" w:rsidRDefault="00E179DE" w:rsidP="0012233A">
            <w:pPr>
              <w:rPr>
                <w:lang w:val="en-US"/>
              </w:rPr>
            </w:pPr>
            <w:r w:rsidRPr="00E179DE">
              <w:rPr>
                <w:sz w:val="20"/>
                <w:lang w:val="en-US"/>
              </w:rPr>
              <w:t>Horizontal turbulent diffusivity along x-axis</w:t>
            </w:r>
          </w:p>
        </w:tc>
        <w:tc>
          <w:tcPr>
            <w:tcW w:w="1476" w:type="dxa"/>
          </w:tcPr>
          <w:p w14:paraId="1F65F7E9" w14:textId="77777777" w:rsidR="00E179DE" w:rsidRDefault="00E179DE" w:rsidP="0012233A">
            <w:r>
              <w:rPr>
                <w:sz w:val="20"/>
              </w:rPr>
              <w:t>m</w:t>
            </w:r>
            <w:r w:rsidRPr="007C4C99">
              <w:rPr>
                <w:sz w:val="20"/>
                <w:vertAlign w:val="superscript"/>
              </w:rPr>
              <w:t>2</w:t>
            </w:r>
            <w:r>
              <w:rPr>
                <w:sz w:val="20"/>
              </w:rPr>
              <w:t xml:space="preserve"> h</w:t>
            </w:r>
            <w:r>
              <w:rPr>
                <w:sz w:val="20"/>
                <w:vertAlign w:val="superscript"/>
              </w:rPr>
              <w:t>-1</w:t>
            </w:r>
          </w:p>
        </w:tc>
        <w:tc>
          <w:tcPr>
            <w:tcW w:w="1227" w:type="dxa"/>
          </w:tcPr>
          <w:p w14:paraId="25E469AE" w14:textId="77777777" w:rsidR="00E179DE" w:rsidRDefault="00E179DE" w:rsidP="0012233A">
            <w:r>
              <w:rPr>
                <w:sz w:val="20"/>
              </w:rPr>
              <w:t>3600.0</w:t>
            </w:r>
          </w:p>
        </w:tc>
        <w:tc>
          <w:tcPr>
            <w:tcW w:w="2948" w:type="dxa"/>
          </w:tcPr>
          <w:p w14:paraId="46B70F5A" w14:textId="77777777" w:rsidR="00E179DE" w:rsidRDefault="00E179DE" w:rsidP="0012233A">
            <w:r>
              <w:rPr>
                <w:sz w:val="20"/>
              </w:rPr>
              <w:t xml:space="preserve">Massel (1999) </w:t>
            </w:r>
          </w:p>
        </w:tc>
      </w:tr>
      <w:tr w:rsidR="009F3E4B" w14:paraId="3973319C" w14:textId="77777777" w:rsidTr="009F3E4B">
        <w:tc>
          <w:tcPr>
            <w:tcW w:w="1161" w:type="dxa"/>
          </w:tcPr>
          <w:p w14:paraId="3AB16E05" w14:textId="77777777" w:rsidR="00E179DE" w:rsidRPr="00DA3377" w:rsidRDefault="00E179DE" w:rsidP="0012233A">
            <w:pPr>
              <w:rPr>
                <w:i/>
                <w:iCs/>
              </w:rPr>
            </w:pPr>
            <w:r w:rsidRPr="00DA3377">
              <w:rPr>
                <w:i/>
                <w:iCs/>
                <w:sz w:val="20"/>
              </w:rPr>
              <w:t>D</w:t>
            </w:r>
            <w:r w:rsidRPr="00DA3377">
              <w:rPr>
                <w:i/>
                <w:iCs/>
                <w:sz w:val="20"/>
                <w:vertAlign w:val="subscript"/>
              </w:rPr>
              <w:t>y</w:t>
            </w:r>
          </w:p>
        </w:tc>
        <w:tc>
          <w:tcPr>
            <w:tcW w:w="2794" w:type="dxa"/>
          </w:tcPr>
          <w:p w14:paraId="43D676A1" w14:textId="77777777" w:rsidR="00E179DE" w:rsidRPr="00E179DE" w:rsidRDefault="00E179DE" w:rsidP="0012233A">
            <w:pPr>
              <w:rPr>
                <w:lang w:val="en-US"/>
              </w:rPr>
            </w:pPr>
            <w:r w:rsidRPr="00E179DE">
              <w:rPr>
                <w:sz w:val="20"/>
                <w:lang w:val="en-US"/>
              </w:rPr>
              <w:t>Horizontal turbulent diffusivity along y-axis</w:t>
            </w:r>
          </w:p>
        </w:tc>
        <w:tc>
          <w:tcPr>
            <w:tcW w:w="1476" w:type="dxa"/>
          </w:tcPr>
          <w:p w14:paraId="1591DCE7" w14:textId="77777777" w:rsidR="00E179DE" w:rsidRDefault="00E179DE" w:rsidP="0012233A">
            <w:r>
              <w:rPr>
                <w:sz w:val="20"/>
              </w:rPr>
              <w:t>m</w:t>
            </w:r>
            <w:r w:rsidRPr="007C4C99">
              <w:rPr>
                <w:sz w:val="20"/>
                <w:vertAlign w:val="superscript"/>
              </w:rPr>
              <w:t>2</w:t>
            </w:r>
            <w:r>
              <w:rPr>
                <w:sz w:val="20"/>
              </w:rPr>
              <w:t>h</w:t>
            </w:r>
            <w:r>
              <w:rPr>
                <w:sz w:val="20"/>
                <w:vertAlign w:val="superscript"/>
              </w:rPr>
              <w:t>-1</w:t>
            </w:r>
          </w:p>
        </w:tc>
        <w:tc>
          <w:tcPr>
            <w:tcW w:w="1227" w:type="dxa"/>
          </w:tcPr>
          <w:p w14:paraId="17D4384D" w14:textId="77777777" w:rsidR="00E179DE" w:rsidRDefault="00E179DE" w:rsidP="0012233A">
            <w:r>
              <w:rPr>
                <w:sz w:val="20"/>
              </w:rPr>
              <w:t>3600.0</w:t>
            </w:r>
          </w:p>
        </w:tc>
        <w:tc>
          <w:tcPr>
            <w:tcW w:w="2948" w:type="dxa"/>
          </w:tcPr>
          <w:p w14:paraId="4380A628" w14:textId="77777777" w:rsidR="00E179DE" w:rsidRDefault="00E179DE" w:rsidP="0012233A">
            <w:r>
              <w:rPr>
                <w:sz w:val="20"/>
              </w:rPr>
              <w:t xml:space="preserve">Massel (1999) </w:t>
            </w:r>
          </w:p>
        </w:tc>
      </w:tr>
      <w:tr w:rsidR="009F3E4B" w14:paraId="18C56E91" w14:textId="77777777" w:rsidTr="009F3E4B">
        <w:tc>
          <w:tcPr>
            <w:tcW w:w="1161" w:type="dxa"/>
          </w:tcPr>
          <w:p w14:paraId="134308CA" w14:textId="77777777" w:rsidR="00E179DE" w:rsidRPr="00DA3377" w:rsidRDefault="00E179DE" w:rsidP="0012233A">
            <w:pPr>
              <w:rPr>
                <w:i/>
                <w:iCs/>
              </w:rPr>
            </w:pPr>
            <w:r w:rsidRPr="00DA3377">
              <w:rPr>
                <w:i/>
                <w:iCs/>
                <w:sz w:val="20"/>
              </w:rPr>
              <w:t>D</w:t>
            </w:r>
            <w:r w:rsidRPr="00DA3377">
              <w:rPr>
                <w:i/>
                <w:iCs/>
                <w:sz w:val="20"/>
                <w:vertAlign w:val="subscript"/>
              </w:rPr>
              <w:t>z</w:t>
            </w:r>
          </w:p>
        </w:tc>
        <w:tc>
          <w:tcPr>
            <w:tcW w:w="2794" w:type="dxa"/>
          </w:tcPr>
          <w:p w14:paraId="0DB4DC11" w14:textId="77777777" w:rsidR="00E179DE" w:rsidRPr="00E179DE" w:rsidRDefault="00E179DE" w:rsidP="0012233A">
            <w:pPr>
              <w:rPr>
                <w:lang w:val="en-US"/>
              </w:rPr>
            </w:pPr>
            <w:r w:rsidRPr="00E179DE">
              <w:rPr>
                <w:sz w:val="20"/>
                <w:lang w:val="en-US"/>
              </w:rPr>
              <w:t>Vertical turbulent diffusivity along z-axis</w:t>
            </w:r>
          </w:p>
        </w:tc>
        <w:tc>
          <w:tcPr>
            <w:tcW w:w="1476" w:type="dxa"/>
          </w:tcPr>
          <w:p w14:paraId="6E6B31DE" w14:textId="77777777" w:rsidR="00E179DE" w:rsidRDefault="00E179DE" w:rsidP="0012233A">
            <w:r>
              <w:rPr>
                <w:sz w:val="20"/>
              </w:rPr>
              <w:t>m</w:t>
            </w:r>
            <w:r w:rsidRPr="007C4C99">
              <w:rPr>
                <w:sz w:val="20"/>
                <w:vertAlign w:val="superscript"/>
              </w:rPr>
              <w:t>2</w:t>
            </w:r>
            <w:r>
              <w:rPr>
                <w:sz w:val="20"/>
              </w:rPr>
              <w:t xml:space="preserve"> h</w:t>
            </w:r>
            <w:r>
              <w:rPr>
                <w:sz w:val="20"/>
                <w:vertAlign w:val="superscript"/>
              </w:rPr>
              <w:t>-1</w:t>
            </w:r>
          </w:p>
        </w:tc>
        <w:tc>
          <w:tcPr>
            <w:tcW w:w="1227" w:type="dxa"/>
          </w:tcPr>
          <w:p w14:paraId="21650C9C" w14:textId="77777777" w:rsidR="00E179DE" w:rsidRDefault="00E179DE" w:rsidP="0012233A">
            <w:r>
              <w:rPr>
                <w:sz w:val="20"/>
              </w:rPr>
              <w:t>1.2</w:t>
            </w:r>
          </w:p>
        </w:tc>
        <w:tc>
          <w:tcPr>
            <w:tcW w:w="2948" w:type="dxa"/>
          </w:tcPr>
          <w:p w14:paraId="3CA172FF" w14:textId="77777777" w:rsidR="00E179DE" w:rsidRDefault="00E179DE" w:rsidP="0012233A">
            <w:r>
              <w:rPr>
                <w:sz w:val="20"/>
              </w:rPr>
              <w:t>Denman at al. (1983)</w:t>
            </w:r>
          </w:p>
        </w:tc>
      </w:tr>
      <w:tr w:rsidR="009F3E4B" w14:paraId="721DC599" w14:textId="77777777" w:rsidTr="009F3E4B">
        <w:tc>
          <w:tcPr>
            <w:tcW w:w="1161" w:type="dxa"/>
          </w:tcPr>
          <w:p w14:paraId="692F608E" w14:textId="77777777" w:rsidR="00E179DE" w:rsidRPr="00DA3377" w:rsidRDefault="00E179DE" w:rsidP="0012233A">
            <w:pPr>
              <w:rPr>
                <w:i/>
                <w:iCs/>
              </w:rPr>
            </w:pPr>
            <w:r w:rsidRPr="00DA3377">
              <w:rPr>
                <w:i/>
                <w:iCs/>
                <w:sz w:val="20"/>
              </w:rPr>
              <w:t>v</w:t>
            </w:r>
            <w:r w:rsidRPr="00DA3377">
              <w:rPr>
                <w:i/>
                <w:iCs/>
                <w:sz w:val="20"/>
                <w:vertAlign w:val="subscript"/>
              </w:rPr>
              <w:t>z</w:t>
            </w:r>
          </w:p>
        </w:tc>
        <w:tc>
          <w:tcPr>
            <w:tcW w:w="2794" w:type="dxa"/>
          </w:tcPr>
          <w:p w14:paraId="5998040C" w14:textId="77777777" w:rsidR="00E179DE" w:rsidRPr="00E179DE" w:rsidRDefault="00E179DE" w:rsidP="0012233A">
            <w:pPr>
              <w:rPr>
                <w:lang w:val="en-US"/>
              </w:rPr>
            </w:pPr>
            <w:r w:rsidRPr="00E179DE">
              <w:rPr>
                <w:sz w:val="20"/>
                <w:lang w:val="en-US"/>
              </w:rPr>
              <w:t>Vertical component of velocity field</w:t>
            </w:r>
          </w:p>
        </w:tc>
        <w:tc>
          <w:tcPr>
            <w:tcW w:w="1476" w:type="dxa"/>
          </w:tcPr>
          <w:p w14:paraId="37E01FBE" w14:textId="77777777" w:rsidR="00E179DE" w:rsidRDefault="00E179DE" w:rsidP="0012233A">
            <w:r>
              <w:rPr>
                <w:sz w:val="20"/>
              </w:rPr>
              <w:t>m h</w:t>
            </w:r>
            <w:r>
              <w:rPr>
                <w:sz w:val="20"/>
                <w:vertAlign w:val="superscript"/>
              </w:rPr>
              <w:t>-1</w:t>
            </w:r>
          </w:p>
        </w:tc>
        <w:tc>
          <w:tcPr>
            <w:tcW w:w="1227" w:type="dxa"/>
          </w:tcPr>
          <w:p w14:paraId="2C2E9EA1" w14:textId="77777777" w:rsidR="00E179DE" w:rsidRDefault="00E179DE" w:rsidP="0012233A">
            <w:r>
              <w:rPr>
                <w:sz w:val="20"/>
              </w:rPr>
              <w:t>0.0</w:t>
            </w:r>
          </w:p>
        </w:tc>
        <w:tc>
          <w:tcPr>
            <w:tcW w:w="2948" w:type="dxa"/>
          </w:tcPr>
          <w:p w14:paraId="138861D4" w14:textId="77777777" w:rsidR="00E179DE" w:rsidRDefault="00E179DE" w:rsidP="0012233A">
            <w:r>
              <w:rPr>
                <w:sz w:val="20"/>
              </w:rPr>
              <w:t xml:space="preserve">Experimental data </w:t>
            </w:r>
          </w:p>
        </w:tc>
      </w:tr>
      <w:tr w:rsidR="009F3E4B" w14:paraId="0F00AA69" w14:textId="77777777" w:rsidTr="009F3E4B">
        <w:tc>
          <w:tcPr>
            <w:tcW w:w="1161" w:type="dxa"/>
          </w:tcPr>
          <w:p w14:paraId="7B3278A3" w14:textId="77777777" w:rsidR="00E179DE" w:rsidRPr="00DA3377" w:rsidRDefault="00E179DE" w:rsidP="0012233A">
            <w:pPr>
              <w:rPr>
                <w:i/>
                <w:iCs/>
              </w:rPr>
            </w:pPr>
            <w:r w:rsidRPr="00DA3377">
              <w:rPr>
                <w:i/>
                <w:iCs/>
                <w:sz w:val="20"/>
              </w:rPr>
              <w:t>k</w:t>
            </w:r>
            <w:r w:rsidRPr="00DA3377">
              <w:rPr>
                <w:i/>
                <w:iCs/>
                <w:sz w:val="20"/>
                <w:vertAlign w:val="subscript"/>
              </w:rPr>
              <w:t>D</w:t>
            </w:r>
          </w:p>
        </w:tc>
        <w:tc>
          <w:tcPr>
            <w:tcW w:w="2794" w:type="dxa"/>
          </w:tcPr>
          <w:p w14:paraId="5A4B015F" w14:textId="77777777" w:rsidR="00E179DE" w:rsidRPr="00E179DE" w:rsidRDefault="00E179DE" w:rsidP="0012233A">
            <w:pPr>
              <w:rPr>
                <w:lang w:val="en-US"/>
              </w:rPr>
            </w:pPr>
            <w:r w:rsidRPr="00E179DE">
              <w:rPr>
                <w:sz w:val="20"/>
                <w:lang w:val="en-US"/>
              </w:rPr>
              <w:t>Water-SPM partition coefficient for inorganic mercury</w:t>
            </w:r>
          </w:p>
        </w:tc>
        <w:tc>
          <w:tcPr>
            <w:tcW w:w="1476" w:type="dxa"/>
          </w:tcPr>
          <w:p w14:paraId="0A80729B" w14:textId="77777777" w:rsidR="00E179DE" w:rsidRDefault="00E179DE" w:rsidP="0012233A">
            <w:r>
              <w:rPr>
                <w:sz w:val="20"/>
              </w:rPr>
              <w:t>l Kg</w:t>
            </w:r>
            <w:r>
              <w:rPr>
                <w:sz w:val="20"/>
                <w:vertAlign w:val="superscript"/>
              </w:rPr>
              <w:t>-1</w:t>
            </w:r>
          </w:p>
        </w:tc>
        <w:tc>
          <w:tcPr>
            <w:tcW w:w="1227" w:type="dxa"/>
          </w:tcPr>
          <w:p w14:paraId="7CB956A8" w14:textId="77777777" w:rsidR="00E179DE" w:rsidRDefault="00E179DE" w:rsidP="0012233A">
            <w:r>
              <w:rPr>
                <w:sz w:val="20"/>
              </w:rPr>
              <w:t>10</w:t>
            </w:r>
            <w:r>
              <w:rPr>
                <w:sz w:val="20"/>
                <w:vertAlign w:val="superscript"/>
              </w:rPr>
              <w:t>4.7</w:t>
            </w:r>
          </w:p>
        </w:tc>
        <w:tc>
          <w:tcPr>
            <w:tcW w:w="2948" w:type="dxa"/>
          </w:tcPr>
          <w:p w14:paraId="6D3E6DA1" w14:textId="77777777" w:rsidR="00E179DE" w:rsidRDefault="00E179DE" w:rsidP="0012233A">
            <w:r>
              <w:rPr>
                <w:sz w:val="20"/>
              </w:rPr>
              <w:t xml:space="preserve">Experimental data </w:t>
            </w:r>
          </w:p>
        </w:tc>
      </w:tr>
      <w:tr w:rsidR="009F3E4B" w14:paraId="72971DED" w14:textId="77777777" w:rsidTr="009F3E4B">
        <w:tc>
          <w:tcPr>
            <w:tcW w:w="1161" w:type="dxa"/>
          </w:tcPr>
          <w:p w14:paraId="2796276F" w14:textId="77777777" w:rsidR="00E179DE" w:rsidRPr="00DA3377" w:rsidRDefault="00E179DE" w:rsidP="0012233A">
            <w:pPr>
              <w:rPr>
                <w:i/>
                <w:iCs/>
              </w:rPr>
            </w:pPr>
            <w:r w:rsidRPr="00DA3377">
              <w:rPr>
                <w:i/>
                <w:iCs/>
                <w:sz w:val="20"/>
              </w:rPr>
              <w:t>k</w:t>
            </w:r>
            <w:r w:rsidRPr="00DA3377">
              <w:rPr>
                <w:i/>
                <w:iCs/>
                <w:sz w:val="20"/>
                <w:vertAlign w:val="subscript"/>
              </w:rPr>
              <w:t>Ph-de</w:t>
            </w:r>
          </w:p>
        </w:tc>
        <w:tc>
          <w:tcPr>
            <w:tcW w:w="2794" w:type="dxa"/>
          </w:tcPr>
          <w:p w14:paraId="46738406" w14:textId="542F149A" w:rsidR="00E179DE" w:rsidRPr="00E179DE" w:rsidRDefault="00E179DE" w:rsidP="0012233A">
            <w:pPr>
              <w:rPr>
                <w:lang w:val="en-US"/>
              </w:rPr>
            </w:pPr>
            <w:r w:rsidRPr="00E179DE">
              <w:rPr>
                <w:sz w:val="20"/>
                <w:lang w:val="en-US"/>
              </w:rPr>
              <w:t>Rate constant for the photo-demethylation of methylmercury</w:t>
            </w:r>
          </w:p>
        </w:tc>
        <w:tc>
          <w:tcPr>
            <w:tcW w:w="1476" w:type="dxa"/>
          </w:tcPr>
          <w:p w14:paraId="589CA495" w14:textId="77777777" w:rsidR="00E179DE" w:rsidRDefault="00E179DE" w:rsidP="0012233A">
            <w:r>
              <w:rPr>
                <w:sz w:val="20"/>
              </w:rPr>
              <w:t>h</w:t>
            </w:r>
            <w:r>
              <w:rPr>
                <w:sz w:val="20"/>
                <w:vertAlign w:val="superscript"/>
              </w:rPr>
              <w:t>-1</w:t>
            </w:r>
          </w:p>
        </w:tc>
        <w:tc>
          <w:tcPr>
            <w:tcW w:w="1227" w:type="dxa"/>
          </w:tcPr>
          <w:p w14:paraId="0C62D022" w14:textId="77777777" w:rsidR="00E179DE" w:rsidRDefault="00E179DE" w:rsidP="0012233A">
            <w:r>
              <w:rPr>
                <w:sz w:val="20"/>
              </w:rPr>
              <w:t>0.00216</w:t>
            </w:r>
          </w:p>
        </w:tc>
        <w:tc>
          <w:tcPr>
            <w:tcW w:w="2948" w:type="dxa"/>
          </w:tcPr>
          <w:p w14:paraId="45D76053" w14:textId="77777777" w:rsidR="00E179DE" w:rsidRDefault="00E179DE" w:rsidP="0012233A">
            <w:r>
              <w:rPr>
                <w:sz w:val="20"/>
              </w:rPr>
              <w:t xml:space="preserve">Monperrus et al. (2007) </w:t>
            </w:r>
          </w:p>
        </w:tc>
      </w:tr>
      <w:tr w:rsidR="009F3E4B" w14:paraId="063E808E" w14:textId="77777777" w:rsidTr="009F3E4B">
        <w:tc>
          <w:tcPr>
            <w:tcW w:w="1161" w:type="dxa"/>
          </w:tcPr>
          <w:p w14:paraId="2A63FBC5" w14:textId="77777777" w:rsidR="00E179DE" w:rsidRPr="00DA3377" w:rsidRDefault="00E179DE" w:rsidP="0012233A">
            <w:pPr>
              <w:rPr>
                <w:i/>
                <w:iCs/>
              </w:rPr>
            </w:pPr>
            <w:r w:rsidRPr="00DA3377">
              <w:rPr>
                <w:i/>
                <w:iCs/>
                <w:sz w:val="20"/>
              </w:rPr>
              <w:t>k</w:t>
            </w:r>
            <w:r w:rsidRPr="00DA3377">
              <w:rPr>
                <w:i/>
                <w:iCs/>
                <w:sz w:val="20"/>
                <w:vertAlign w:val="subscript"/>
              </w:rPr>
              <w:t>deme</w:t>
            </w:r>
          </w:p>
        </w:tc>
        <w:tc>
          <w:tcPr>
            <w:tcW w:w="2794" w:type="dxa"/>
          </w:tcPr>
          <w:p w14:paraId="58BE72FB" w14:textId="0AAE1A2E" w:rsidR="00E179DE" w:rsidRPr="00E179DE" w:rsidRDefault="00E179DE" w:rsidP="0012233A">
            <w:pPr>
              <w:rPr>
                <w:lang w:val="en-US"/>
              </w:rPr>
            </w:pPr>
            <w:r w:rsidRPr="00E179DE">
              <w:rPr>
                <w:sz w:val="20"/>
                <w:lang w:val="en-US"/>
              </w:rPr>
              <w:t>Rate constant for the biotic demethylation of methylmercury</w:t>
            </w:r>
          </w:p>
        </w:tc>
        <w:tc>
          <w:tcPr>
            <w:tcW w:w="1476" w:type="dxa"/>
          </w:tcPr>
          <w:p w14:paraId="1D4DECCA" w14:textId="77777777" w:rsidR="00E179DE" w:rsidRDefault="00E179DE" w:rsidP="0012233A">
            <w:r>
              <w:rPr>
                <w:sz w:val="20"/>
              </w:rPr>
              <w:t>h</w:t>
            </w:r>
            <w:r>
              <w:rPr>
                <w:sz w:val="20"/>
                <w:vertAlign w:val="superscript"/>
              </w:rPr>
              <w:t>-1</w:t>
            </w:r>
          </w:p>
        </w:tc>
        <w:tc>
          <w:tcPr>
            <w:tcW w:w="1227" w:type="dxa"/>
          </w:tcPr>
          <w:p w14:paraId="5181C08C" w14:textId="77777777" w:rsidR="00E179DE" w:rsidRDefault="00E179DE" w:rsidP="0012233A">
            <w:r>
              <w:rPr>
                <w:sz w:val="20"/>
              </w:rPr>
              <w:t>0.014940</w:t>
            </w:r>
          </w:p>
        </w:tc>
        <w:tc>
          <w:tcPr>
            <w:tcW w:w="2948" w:type="dxa"/>
          </w:tcPr>
          <w:p w14:paraId="79C4996A" w14:textId="77777777" w:rsidR="00E179DE" w:rsidRDefault="00E179DE" w:rsidP="0012233A">
            <w:r>
              <w:rPr>
                <w:sz w:val="20"/>
              </w:rPr>
              <w:t xml:space="preserve">Lehnherr et al. (2011) </w:t>
            </w:r>
          </w:p>
        </w:tc>
      </w:tr>
      <w:tr w:rsidR="009F3E4B" w14:paraId="46B56E27" w14:textId="77777777" w:rsidTr="009F3E4B">
        <w:tc>
          <w:tcPr>
            <w:tcW w:w="1161" w:type="dxa"/>
          </w:tcPr>
          <w:p w14:paraId="26D6839B" w14:textId="77777777" w:rsidR="00E179DE" w:rsidRPr="00DA3377" w:rsidRDefault="00E179DE" w:rsidP="0012233A">
            <w:pPr>
              <w:rPr>
                <w:i/>
                <w:iCs/>
              </w:rPr>
            </w:pPr>
            <w:r w:rsidRPr="00DA3377">
              <w:rPr>
                <w:i/>
                <w:iCs/>
                <w:sz w:val="20"/>
              </w:rPr>
              <w:t>k</w:t>
            </w:r>
            <w:r w:rsidRPr="00DA3377">
              <w:rPr>
                <w:i/>
                <w:iCs/>
                <w:sz w:val="20"/>
                <w:vertAlign w:val="subscript"/>
              </w:rPr>
              <w:t>me</w:t>
            </w:r>
          </w:p>
        </w:tc>
        <w:tc>
          <w:tcPr>
            <w:tcW w:w="2794" w:type="dxa"/>
          </w:tcPr>
          <w:p w14:paraId="0E8397BF" w14:textId="77777777" w:rsidR="00E179DE" w:rsidRPr="00E179DE" w:rsidRDefault="00E179DE" w:rsidP="0012233A">
            <w:pPr>
              <w:rPr>
                <w:lang w:val="en-US"/>
              </w:rPr>
            </w:pPr>
            <w:r w:rsidRPr="00E179DE">
              <w:rPr>
                <w:sz w:val="20"/>
                <w:lang w:val="en-US"/>
              </w:rPr>
              <w:t>Rate constant for the methylation of inorganic mercury</w:t>
            </w:r>
          </w:p>
        </w:tc>
        <w:tc>
          <w:tcPr>
            <w:tcW w:w="1476" w:type="dxa"/>
          </w:tcPr>
          <w:p w14:paraId="696123F8" w14:textId="77777777" w:rsidR="00E179DE" w:rsidRDefault="00E179DE" w:rsidP="0012233A">
            <w:r>
              <w:rPr>
                <w:sz w:val="20"/>
              </w:rPr>
              <w:t>h</w:t>
            </w:r>
            <w:r>
              <w:rPr>
                <w:sz w:val="20"/>
                <w:vertAlign w:val="superscript"/>
              </w:rPr>
              <w:t>-1</w:t>
            </w:r>
          </w:p>
        </w:tc>
        <w:tc>
          <w:tcPr>
            <w:tcW w:w="1227" w:type="dxa"/>
          </w:tcPr>
          <w:p w14:paraId="4EADDA07" w14:textId="77777777" w:rsidR="00E179DE" w:rsidRDefault="00E179DE" w:rsidP="0012233A">
            <w:r>
              <w:rPr>
                <w:sz w:val="20"/>
              </w:rPr>
              <w:t>0.000272</w:t>
            </w:r>
          </w:p>
        </w:tc>
        <w:tc>
          <w:tcPr>
            <w:tcW w:w="2948" w:type="dxa"/>
          </w:tcPr>
          <w:p w14:paraId="7E921ED3" w14:textId="77777777" w:rsidR="00E179DE" w:rsidRDefault="00E179DE" w:rsidP="0012233A">
            <w:r>
              <w:rPr>
                <w:sz w:val="20"/>
              </w:rPr>
              <w:t xml:space="preserve">Lehnherr et al. (2011) </w:t>
            </w:r>
          </w:p>
        </w:tc>
      </w:tr>
      <w:tr w:rsidR="009F3E4B" w14:paraId="6BB682D4" w14:textId="77777777" w:rsidTr="009F3E4B">
        <w:tc>
          <w:tcPr>
            <w:tcW w:w="1161" w:type="dxa"/>
          </w:tcPr>
          <w:p w14:paraId="394F9E6B" w14:textId="77777777" w:rsidR="00E179DE" w:rsidRPr="00DA3377" w:rsidRDefault="00E179DE" w:rsidP="0012233A">
            <w:pPr>
              <w:rPr>
                <w:i/>
                <w:iCs/>
              </w:rPr>
            </w:pPr>
            <w:r w:rsidRPr="00DA3377">
              <w:rPr>
                <w:i/>
                <w:iCs/>
                <w:sz w:val="20"/>
              </w:rPr>
              <w:t>v</w:t>
            </w:r>
            <w:r w:rsidRPr="00DA3377">
              <w:rPr>
                <w:i/>
                <w:iCs/>
                <w:sz w:val="20"/>
                <w:vertAlign w:val="subscript"/>
              </w:rPr>
              <w:t>silt</w:t>
            </w:r>
          </w:p>
        </w:tc>
        <w:tc>
          <w:tcPr>
            <w:tcW w:w="2794" w:type="dxa"/>
          </w:tcPr>
          <w:p w14:paraId="3E7D36F4" w14:textId="77777777" w:rsidR="00E179DE" w:rsidRDefault="00E179DE" w:rsidP="0012233A">
            <w:r>
              <w:rPr>
                <w:sz w:val="20"/>
              </w:rPr>
              <w:t>Silt settling velocity</w:t>
            </w:r>
          </w:p>
        </w:tc>
        <w:tc>
          <w:tcPr>
            <w:tcW w:w="1476" w:type="dxa"/>
          </w:tcPr>
          <w:p w14:paraId="64B1FE70" w14:textId="77777777" w:rsidR="00E179DE" w:rsidRDefault="00E179DE" w:rsidP="0012233A">
            <w:r>
              <w:rPr>
                <w:sz w:val="20"/>
              </w:rPr>
              <w:t>m h</w:t>
            </w:r>
            <w:r>
              <w:rPr>
                <w:sz w:val="20"/>
                <w:vertAlign w:val="superscript"/>
              </w:rPr>
              <w:t>-1</w:t>
            </w:r>
          </w:p>
        </w:tc>
        <w:tc>
          <w:tcPr>
            <w:tcW w:w="1227" w:type="dxa"/>
          </w:tcPr>
          <w:p w14:paraId="1B7AF9B0" w14:textId="77777777" w:rsidR="00E179DE" w:rsidRDefault="00E179DE" w:rsidP="0012233A">
            <w:r>
              <w:rPr>
                <w:sz w:val="20"/>
              </w:rPr>
              <w:t>0.208</w:t>
            </w:r>
          </w:p>
        </w:tc>
        <w:tc>
          <w:tcPr>
            <w:tcW w:w="2948" w:type="dxa"/>
          </w:tcPr>
          <w:p w14:paraId="57C99719" w14:textId="77777777" w:rsidR="00E179DE" w:rsidRDefault="00E179DE" w:rsidP="0012233A">
            <w:r>
              <w:rPr>
                <w:sz w:val="20"/>
              </w:rPr>
              <w:t xml:space="preserve">Rosati et al. (2018) </w:t>
            </w:r>
          </w:p>
        </w:tc>
      </w:tr>
      <w:tr w:rsidR="009F3E4B" w14:paraId="6C325065" w14:textId="77777777" w:rsidTr="009F3E4B">
        <w:tc>
          <w:tcPr>
            <w:tcW w:w="1161" w:type="dxa"/>
          </w:tcPr>
          <w:p w14:paraId="53C5FCAB" w14:textId="476B6E83" w:rsidR="00E179DE" w:rsidRPr="00E77C0B" w:rsidRDefault="00E77C0B" w:rsidP="0012233A">
            <w:pPr>
              <w:rPr>
                <w:i/>
                <w:iCs/>
                <w:lang w:val="en-GB"/>
              </w:rPr>
            </w:pPr>
            <m:oMathPara>
              <m:oMathParaPr>
                <m:jc m:val="left"/>
              </m:oMathParaPr>
              <m:oMath>
                <m:sSubSup>
                  <m:sSubSupPr>
                    <m:ctrlPr>
                      <w:rPr>
                        <w:rFonts w:ascii="Cambria Math" w:hAnsi="Cambria Math"/>
                        <w:i/>
                        <w:iCs/>
                        <w:sz w:val="20"/>
                      </w:rPr>
                    </m:ctrlPr>
                  </m:sSubSupPr>
                  <m:e>
                    <m:r>
                      <w:rPr>
                        <w:rFonts w:ascii="Cambria Math" w:hAnsi="Cambria Math"/>
                        <w:sz w:val="20"/>
                      </w:rPr>
                      <m:t>k</m:t>
                    </m:r>
                  </m:e>
                  <m:sub>
                    <m:r>
                      <w:rPr>
                        <w:rFonts w:ascii="Cambria Math" w:hAnsi="Cambria Math"/>
                        <w:sz w:val="20"/>
                      </w:rPr>
                      <m:t>Dsilt</m:t>
                    </m:r>
                  </m:sub>
                  <m:sup>
                    <m:r>
                      <w:rPr>
                        <w:rFonts w:ascii="Cambria Math" w:hAnsi="Cambria Math"/>
                        <w:sz w:val="20"/>
                      </w:rPr>
                      <m:t>II</m:t>
                    </m:r>
                  </m:sup>
                </m:sSubSup>
              </m:oMath>
            </m:oMathPara>
          </w:p>
        </w:tc>
        <w:tc>
          <w:tcPr>
            <w:tcW w:w="2794" w:type="dxa"/>
          </w:tcPr>
          <w:p w14:paraId="6D7B1D7C" w14:textId="77777777" w:rsidR="00E179DE" w:rsidRPr="00E179DE" w:rsidRDefault="00E179DE" w:rsidP="0012233A">
            <w:pPr>
              <w:rPr>
                <w:lang w:val="en-US"/>
              </w:rPr>
            </w:pPr>
            <w:r w:rsidRPr="00E179DE">
              <w:rPr>
                <w:sz w:val="20"/>
                <w:lang w:val="en-US"/>
              </w:rPr>
              <w:t>Partition coefficient of Hg</w:t>
            </w:r>
            <w:r w:rsidRPr="00E179DE">
              <w:rPr>
                <w:sz w:val="20"/>
                <w:vertAlign w:val="superscript"/>
                <w:lang w:val="en-US"/>
              </w:rPr>
              <w:t>II</w:t>
            </w:r>
            <w:r w:rsidRPr="00E179DE">
              <w:rPr>
                <w:sz w:val="20"/>
                <w:lang w:val="en-US"/>
              </w:rPr>
              <w:t xml:space="preserve"> to silt</w:t>
            </w:r>
          </w:p>
        </w:tc>
        <w:tc>
          <w:tcPr>
            <w:tcW w:w="1476" w:type="dxa"/>
          </w:tcPr>
          <w:p w14:paraId="2727176F" w14:textId="77777777" w:rsidR="00E179DE" w:rsidRDefault="00E179DE" w:rsidP="0012233A">
            <w:r>
              <w:rPr>
                <w:sz w:val="20"/>
              </w:rPr>
              <w:t>l Kg</w:t>
            </w:r>
            <w:r>
              <w:rPr>
                <w:sz w:val="20"/>
                <w:vertAlign w:val="superscript"/>
              </w:rPr>
              <w:t>-1</w:t>
            </w:r>
          </w:p>
        </w:tc>
        <w:tc>
          <w:tcPr>
            <w:tcW w:w="1227" w:type="dxa"/>
          </w:tcPr>
          <w:p w14:paraId="21BABAB1" w14:textId="77777777" w:rsidR="00E179DE" w:rsidRDefault="00E179DE" w:rsidP="0012233A">
            <w:r>
              <w:rPr>
                <w:sz w:val="20"/>
              </w:rPr>
              <w:t>3000</w:t>
            </w:r>
          </w:p>
        </w:tc>
        <w:tc>
          <w:tcPr>
            <w:tcW w:w="2948" w:type="dxa"/>
          </w:tcPr>
          <w:p w14:paraId="1398E914" w14:textId="77777777" w:rsidR="00E179DE" w:rsidRDefault="00E179DE" w:rsidP="0012233A">
            <w:r>
              <w:rPr>
                <w:sz w:val="20"/>
              </w:rPr>
              <w:t xml:space="preserve">Rosati et al. (2018) </w:t>
            </w:r>
          </w:p>
        </w:tc>
      </w:tr>
      <w:tr w:rsidR="009F3E4B" w14:paraId="03CC6AAB" w14:textId="77777777" w:rsidTr="009F3E4B">
        <w:tc>
          <w:tcPr>
            <w:tcW w:w="1161" w:type="dxa"/>
          </w:tcPr>
          <w:p w14:paraId="6143325E" w14:textId="50AEE383" w:rsidR="00E179DE" w:rsidRPr="00E77C0B" w:rsidRDefault="00E77C0B" w:rsidP="0012233A">
            <w:pPr>
              <w:rPr>
                <w:i/>
                <w:iCs/>
                <w:lang w:val="en-GB"/>
              </w:rPr>
            </w:pPr>
            <m:oMathPara>
              <m:oMathParaPr>
                <m:jc m:val="left"/>
              </m:oMathParaPr>
              <m:oMath>
                <m:sSubSup>
                  <m:sSubSupPr>
                    <m:ctrlPr>
                      <w:rPr>
                        <w:rFonts w:ascii="Cambria Math" w:hAnsi="Cambria Math"/>
                        <w:i/>
                        <w:iCs/>
                        <w:sz w:val="20"/>
                      </w:rPr>
                    </m:ctrlPr>
                  </m:sSubSupPr>
                  <m:e>
                    <m:r>
                      <w:rPr>
                        <w:rFonts w:ascii="Cambria Math" w:hAnsi="Cambria Math"/>
                        <w:sz w:val="20"/>
                      </w:rPr>
                      <m:t>k</m:t>
                    </m:r>
                  </m:e>
                  <m:sub>
                    <m:r>
                      <w:rPr>
                        <w:rFonts w:ascii="Cambria Math" w:hAnsi="Cambria Math"/>
                        <w:sz w:val="20"/>
                      </w:rPr>
                      <m:t>Dsilt</m:t>
                    </m:r>
                  </m:sub>
                  <m:sup>
                    <m:r>
                      <w:rPr>
                        <w:rFonts w:ascii="Cambria Math" w:hAnsi="Cambria Math"/>
                        <w:sz w:val="20"/>
                      </w:rPr>
                      <m:t>MM</m:t>
                    </m:r>
                  </m:sup>
                </m:sSubSup>
              </m:oMath>
            </m:oMathPara>
          </w:p>
        </w:tc>
        <w:tc>
          <w:tcPr>
            <w:tcW w:w="2794" w:type="dxa"/>
          </w:tcPr>
          <w:p w14:paraId="69F02DC4" w14:textId="77777777" w:rsidR="00E179DE" w:rsidRPr="00E179DE" w:rsidRDefault="00E179DE" w:rsidP="0012233A">
            <w:pPr>
              <w:rPr>
                <w:lang w:val="en-US"/>
              </w:rPr>
            </w:pPr>
            <w:r w:rsidRPr="00E179DE">
              <w:rPr>
                <w:sz w:val="20"/>
                <w:lang w:val="en-US"/>
              </w:rPr>
              <w:t>Partition coefficient of MeHg to silt</w:t>
            </w:r>
          </w:p>
        </w:tc>
        <w:tc>
          <w:tcPr>
            <w:tcW w:w="1476" w:type="dxa"/>
          </w:tcPr>
          <w:p w14:paraId="3E18AE71" w14:textId="77777777" w:rsidR="00E179DE" w:rsidRDefault="00E179DE" w:rsidP="0012233A">
            <w:r>
              <w:rPr>
                <w:sz w:val="20"/>
              </w:rPr>
              <w:t>l Kg</w:t>
            </w:r>
            <w:r>
              <w:rPr>
                <w:sz w:val="20"/>
                <w:vertAlign w:val="superscript"/>
              </w:rPr>
              <w:t>-1</w:t>
            </w:r>
          </w:p>
        </w:tc>
        <w:tc>
          <w:tcPr>
            <w:tcW w:w="1227" w:type="dxa"/>
          </w:tcPr>
          <w:p w14:paraId="53E8F0A7" w14:textId="77777777" w:rsidR="00E179DE" w:rsidRDefault="00E179DE" w:rsidP="0012233A">
            <w:r>
              <w:rPr>
                <w:sz w:val="20"/>
              </w:rPr>
              <w:t>1000</w:t>
            </w:r>
          </w:p>
        </w:tc>
        <w:tc>
          <w:tcPr>
            <w:tcW w:w="2948" w:type="dxa"/>
          </w:tcPr>
          <w:p w14:paraId="2A651B13" w14:textId="77777777" w:rsidR="00E179DE" w:rsidRDefault="00E179DE" w:rsidP="0012233A">
            <w:r>
              <w:rPr>
                <w:sz w:val="20"/>
              </w:rPr>
              <w:t xml:space="preserve">Rosati et al. (2018) </w:t>
            </w:r>
          </w:p>
        </w:tc>
      </w:tr>
      <w:tr w:rsidR="009F3E4B" w14:paraId="6EF4E460" w14:textId="77777777" w:rsidTr="009F3E4B">
        <w:tc>
          <w:tcPr>
            <w:tcW w:w="1161" w:type="dxa"/>
          </w:tcPr>
          <w:p w14:paraId="5424CF87" w14:textId="77777777" w:rsidR="00E179DE" w:rsidRPr="00DA3377" w:rsidRDefault="00E179DE" w:rsidP="0012233A">
            <w:pPr>
              <w:rPr>
                <w:i/>
                <w:iCs/>
              </w:rPr>
            </w:pPr>
            <w:r w:rsidRPr="00DA3377">
              <w:rPr>
                <w:i/>
                <w:iCs/>
                <w:sz w:val="20"/>
              </w:rPr>
              <w:t>H</w:t>
            </w:r>
          </w:p>
        </w:tc>
        <w:tc>
          <w:tcPr>
            <w:tcW w:w="2794" w:type="dxa"/>
          </w:tcPr>
          <w:p w14:paraId="233A4ABB" w14:textId="77777777" w:rsidR="00E179DE" w:rsidRDefault="00E179DE" w:rsidP="0012233A">
            <w:r>
              <w:rPr>
                <w:sz w:val="20"/>
              </w:rPr>
              <w:t>Henry's law constant</w:t>
            </w:r>
          </w:p>
        </w:tc>
        <w:tc>
          <w:tcPr>
            <w:tcW w:w="1476" w:type="dxa"/>
          </w:tcPr>
          <w:p w14:paraId="0E51B5DD" w14:textId="77777777" w:rsidR="00E179DE" w:rsidRDefault="00E179DE" w:rsidP="0012233A">
            <w:r>
              <w:rPr>
                <w:sz w:val="20"/>
              </w:rPr>
              <w:t>dimensionless</w:t>
            </w:r>
          </w:p>
        </w:tc>
        <w:tc>
          <w:tcPr>
            <w:tcW w:w="1227" w:type="dxa"/>
          </w:tcPr>
          <w:p w14:paraId="6FBA8F29" w14:textId="77777777" w:rsidR="00E179DE" w:rsidRDefault="00E179DE" w:rsidP="0012233A">
            <w:r>
              <w:rPr>
                <w:sz w:val="20"/>
              </w:rPr>
              <w:t>0.479</w:t>
            </w:r>
          </w:p>
        </w:tc>
        <w:tc>
          <w:tcPr>
            <w:tcW w:w="2948" w:type="dxa"/>
          </w:tcPr>
          <w:p w14:paraId="63131AB8" w14:textId="77777777" w:rsidR="00E179DE" w:rsidRDefault="00E179DE" w:rsidP="0012233A">
            <w:r>
              <w:rPr>
                <w:sz w:val="20"/>
              </w:rPr>
              <w:t xml:space="preserve">Experimental data </w:t>
            </w:r>
          </w:p>
        </w:tc>
      </w:tr>
      <w:tr w:rsidR="009F3E4B" w14:paraId="3300B1D0" w14:textId="77777777" w:rsidTr="009F3E4B">
        <w:tc>
          <w:tcPr>
            <w:tcW w:w="1161" w:type="dxa"/>
          </w:tcPr>
          <w:p w14:paraId="43EA276B" w14:textId="033D6746" w:rsidR="00E179DE" w:rsidRPr="00DA3377" w:rsidRDefault="00E179DE" w:rsidP="0012233A">
            <w:pPr>
              <w:rPr>
                <w:i/>
                <w:iCs/>
              </w:rPr>
            </w:pPr>
            <w:r w:rsidRPr="00DA3377">
              <w:rPr>
                <w:i/>
                <w:iCs/>
                <w:sz w:val="20"/>
              </w:rPr>
              <w:t>u</w:t>
            </w:r>
            <w:r w:rsidRPr="00DA3377">
              <w:rPr>
                <w:i/>
                <w:iCs/>
                <w:sz w:val="20"/>
                <w:vertAlign w:val="subscript"/>
              </w:rPr>
              <w:t>wind</w:t>
            </w:r>
          </w:p>
        </w:tc>
        <w:tc>
          <w:tcPr>
            <w:tcW w:w="2794" w:type="dxa"/>
          </w:tcPr>
          <w:p w14:paraId="08F7071F" w14:textId="77777777" w:rsidR="00E179DE" w:rsidRDefault="00E179DE" w:rsidP="0012233A">
            <w:r>
              <w:rPr>
                <w:sz w:val="20"/>
              </w:rPr>
              <w:t>Annual average wind speed</w:t>
            </w:r>
          </w:p>
        </w:tc>
        <w:tc>
          <w:tcPr>
            <w:tcW w:w="1476" w:type="dxa"/>
          </w:tcPr>
          <w:p w14:paraId="07D8DC2C" w14:textId="77777777" w:rsidR="00E179DE" w:rsidRDefault="00E179DE" w:rsidP="0012233A">
            <w:r>
              <w:rPr>
                <w:sz w:val="20"/>
              </w:rPr>
              <w:t>m s</w:t>
            </w:r>
            <w:r>
              <w:rPr>
                <w:sz w:val="20"/>
                <w:vertAlign w:val="superscript"/>
              </w:rPr>
              <w:t>-1</w:t>
            </w:r>
          </w:p>
        </w:tc>
        <w:tc>
          <w:tcPr>
            <w:tcW w:w="1227" w:type="dxa"/>
          </w:tcPr>
          <w:p w14:paraId="25834865" w14:textId="77777777" w:rsidR="00E179DE" w:rsidRDefault="00E179DE" w:rsidP="0012233A">
            <w:r>
              <w:rPr>
                <w:sz w:val="20"/>
              </w:rPr>
              <w:t>3.83</w:t>
            </w:r>
          </w:p>
        </w:tc>
        <w:tc>
          <w:tcPr>
            <w:tcW w:w="2948" w:type="dxa"/>
          </w:tcPr>
          <w:p w14:paraId="387D1E50" w14:textId="77777777" w:rsidR="00E179DE" w:rsidRDefault="00E179DE" w:rsidP="0012233A">
            <w:r>
              <w:rPr>
                <w:sz w:val="20"/>
              </w:rPr>
              <w:t>NASA website</w:t>
            </w:r>
          </w:p>
        </w:tc>
      </w:tr>
      <w:tr w:rsidR="009F3E4B" w14:paraId="50651418" w14:textId="77777777" w:rsidTr="009F3E4B">
        <w:tc>
          <w:tcPr>
            <w:tcW w:w="1161" w:type="dxa"/>
          </w:tcPr>
          <w:p w14:paraId="3CB24EBB" w14:textId="360849A9" w:rsidR="00E179DE" w:rsidRPr="00E77C0B" w:rsidRDefault="00E77C0B" w:rsidP="0012233A">
            <w:pPr>
              <w:rPr>
                <w:i/>
                <w:iCs/>
              </w:rPr>
            </w:pPr>
            <m:oMathPara>
              <m:oMathParaPr>
                <m:jc m:val="left"/>
              </m:oMathParaPr>
              <m:oMath>
                <m:sSub>
                  <m:sSubPr>
                    <m:ctrlPr>
                      <w:rPr>
                        <w:rFonts w:ascii="Cambria Math" w:hAnsi="Cambria Math"/>
                        <w:i/>
                        <w:iCs/>
                        <w:sz w:val="20"/>
                      </w:rPr>
                    </m:ctrlPr>
                  </m:sSubPr>
                  <m:e>
                    <m:r>
                      <w:rPr>
                        <w:rFonts w:ascii="Cambria Math" w:hAnsi="Cambria Math"/>
                        <w:sz w:val="20"/>
                      </w:rPr>
                      <m:t>PM</m:t>
                    </m:r>
                  </m:e>
                  <m:sub>
                    <m:sSub>
                      <m:sSubPr>
                        <m:ctrlPr>
                          <w:rPr>
                            <w:rFonts w:ascii="Cambria Math" w:hAnsi="Cambria Math"/>
                            <w:i/>
                            <w:iCs/>
                            <w:sz w:val="20"/>
                          </w:rPr>
                        </m:ctrlPr>
                      </m:sSubPr>
                      <m:e>
                        <m:r>
                          <w:rPr>
                            <w:rFonts w:ascii="Cambria Math" w:hAnsi="Cambria Math"/>
                            <w:sz w:val="20"/>
                          </w:rPr>
                          <m:t>CO</m:t>
                        </m:r>
                      </m:e>
                      <m:sub>
                        <m:r>
                          <w:rPr>
                            <w:rFonts w:ascii="Cambria Math" w:hAnsi="Cambria Math"/>
                            <w:sz w:val="20"/>
                          </w:rPr>
                          <m:t>2</m:t>
                        </m:r>
                      </m:sub>
                    </m:sSub>
                  </m:sub>
                </m:sSub>
              </m:oMath>
            </m:oMathPara>
          </w:p>
        </w:tc>
        <w:tc>
          <w:tcPr>
            <w:tcW w:w="2794" w:type="dxa"/>
          </w:tcPr>
          <w:p w14:paraId="1F83316E" w14:textId="77777777" w:rsidR="00E179DE" w:rsidRPr="00E179DE" w:rsidRDefault="00E179DE" w:rsidP="0012233A">
            <w:pPr>
              <w:rPr>
                <w:lang w:val="en-US"/>
              </w:rPr>
            </w:pPr>
            <w:r w:rsidRPr="00E179DE">
              <w:rPr>
                <w:sz w:val="20"/>
                <w:lang w:val="en-US"/>
              </w:rPr>
              <w:t>Molar mass of carbon dioxide</w:t>
            </w:r>
          </w:p>
        </w:tc>
        <w:tc>
          <w:tcPr>
            <w:tcW w:w="1476" w:type="dxa"/>
          </w:tcPr>
          <w:p w14:paraId="070C061B" w14:textId="77777777" w:rsidR="00E179DE" w:rsidRDefault="00E179DE" w:rsidP="0012233A">
            <w:r>
              <w:rPr>
                <w:sz w:val="20"/>
              </w:rPr>
              <w:t>g mol</w:t>
            </w:r>
            <w:r>
              <w:rPr>
                <w:sz w:val="20"/>
                <w:vertAlign w:val="superscript"/>
              </w:rPr>
              <w:t>-1</w:t>
            </w:r>
          </w:p>
        </w:tc>
        <w:tc>
          <w:tcPr>
            <w:tcW w:w="1227" w:type="dxa"/>
          </w:tcPr>
          <w:p w14:paraId="7352F5AC" w14:textId="77777777" w:rsidR="00E179DE" w:rsidRDefault="00E179DE" w:rsidP="0012233A">
            <w:r>
              <w:rPr>
                <w:sz w:val="20"/>
              </w:rPr>
              <w:t>44.01</w:t>
            </w:r>
          </w:p>
        </w:tc>
        <w:tc>
          <w:tcPr>
            <w:tcW w:w="2948" w:type="dxa"/>
          </w:tcPr>
          <w:p w14:paraId="50A7CCB5" w14:textId="77777777" w:rsidR="00E179DE" w:rsidRPr="00E179DE" w:rsidRDefault="00E179DE" w:rsidP="0012233A">
            <w:pPr>
              <w:rPr>
                <w:lang w:val="en-US"/>
              </w:rPr>
            </w:pPr>
            <w:r w:rsidRPr="00E179DE">
              <w:rPr>
                <w:sz w:val="20"/>
                <w:lang w:val="en-US"/>
              </w:rPr>
              <w:t xml:space="preserve">Periodic table of the elements </w:t>
            </w:r>
          </w:p>
        </w:tc>
      </w:tr>
      <w:tr w:rsidR="009F3E4B" w14:paraId="6196A100" w14:textId="77777777" w:rsidTr="009F3E4B">
        <w:tc>
          <w:tcPr>
            <w:tcW w:w="1161" w:type="dxa"/>
          </w:tcPr>
          <w:p w14:paraId="50C0BC7A" w14:textId="3F4802AB" w:rsidR="00E179DE" w:rsidRPr="00E77C0B" w:rsidRDefault="00E77C0B" w:rsidP="0012233A">
            <w:pPr>
              <w:rPr>
                <w:i/>
                <w:iCs/>
                <w:vertAlign w:val="superscript"/>
              </w:rPr>
            </w:pPr>
            <m:oMathPara>
              <m:oMathParaPr>
                <m:jc m:val="left"/>
              </m:oMathParaPr>
              <m:oMath>
                <m:sSub>
                  <m:sSubPr>
                    <m:ctrlPr>
                      <w:rPr>
                        <w:rFonts w:ascii="Cambria Math" w:hAnsi="Cambria Math"/>
                        <w:i/>
                        <w:iCs/>
                        <w:sz w:val="20"/>
                      </w:rPr>
                    </m:ctrlPr>
                  </m:sSubPr>
                  <m:e>
                    <m:r>
                      <w:rPr>
                        <w:rFonts w:ascii="Cambria Math" w:hAnsi="Cambria Math"/>
                        <w:sz w:val="20"/>
                      </w:rPr>
                      <m:t>PM</m:t>
                    </m:r>
                  </m:e>
                  <m:sub>
                    <m:sSup>
                      <m:sSupPr>
                        <m:ctrlPr>
                          <w:rPr>
                            <w:rFonts w:ascii="Cambria Math" w:hAnsi="Cambria Math"/>
                            <w:i/>
                            <w:iCs/>
                            <w:sz w:val="20"/>
                          </w:rPr>
                        </m:ctrlPr>
                      </m:sSupPr>
                      <m:e>
                        <m:r>
                          <w:rPr>
                            <w:rFonts w:ascii="Cambria Math" w:hAnsi="Cambria Math"/>
                            <w:sz w:val="20"/>
                          </w:rPr>
                          <m:t>Hg</m:t>
                        </m:r>
                      </m:e>
                      <m:sup>
                        <m:r>
                          <w:rPr>
                            <w:rFonts w:ascii="Cambria Math" w:hAnsi="Cambria Math"/>
                            <w:sz w:val="20"/>
                          </w:rPr>
                          <m:t>0</m:t>
                        </m:r>
                      </m:sup>
                    </m:sSup>
                  </m:sub>
                </m:sSub>
              </m:oMath>
            </m:oMathPara>
          </w:p>
        </w:tc>
        <w:tc>
          <w:tcPr>
            <w:tcW w:w="2794" w:type="dxa"/>
          </w:tcPr>
          <w:p w14:paraId="0D0B7368" w14:textId="77777777" w:rsidR="00E179DE" w:rsidRPr="00E179DE" w:rsidRDefault="00E179DE" w:rsidP="0012233A">
            <w:pPr>
              <w:rPr>
                <w:lang w:val="en-US"/>
              </w:rPr>
            </w:pPr>
            <w:r w:rsidRPr="00E179DE">
              <w:rPr>
                <w:sz w:val="20"/>
                <w:lang w:val="en-US"/>
              </w:rPr>
              <w:t>Molar mass of elemental mercury</w:t>
            </w:r>
          </w:p>
        </w:tc>
        <w:tc>
          <w:tcPr>
            <w:tcW w:w="1476" w:type="dxa"/>
          </w:tcPr>
          <w:p w14:paraId="0B572384" w14:textId="77777777" w:rsidR="00E179DE" w:rsidRDefault="00E179DE" w:rsidP="0012233A">
            <w:r>
              <w:rPr>
                <w:sz w:val="20"/>
              </w:rPr>
              <w:t>g mol</w:t>
            </w:r>
            <w:r>
              <w:rPr>
                <w:sz w:val="20"/>
                <w:vertAlign w:val="superscript"/>
              </w:rPr>
              <w:t>-1</w:t>
            </w:r>
          </w:p>
        </w:tc>
        <w:tc>
          <w:tcPr>
            <w:tcW w:w="1227" w:type="dxa"/>
          </w:tcPr>
          <w:p w14:paraId="28FA446A" w14:textId="77777777" w:rsidR="00E179DE" w:rsidRDefault="00E179DE" w:rsidP="0012233A">
            <w:r>
              <w:rPr>
                <w:sz w:val="20"/>
              </w:rPr>
              <w:t>200.59</w:t>
            </w:r>
          </w:p>
        </w:tc>
        <w:tc>
          <w:tcPr>
            <w:tcW w:w="2948" w:type="dxa"/>
          </w:tcPr>
          <w:p w14:paraId="241F5899" w14:textId="77777777" w:rsidR="00E179DE" w:rsidRPr="00E179DE" w:rsidRDefault="00E179DE" w:rsidP="0012233A">
            <w:pPr>
              <w:rPr>
                <w:lang w:val="en-US"/>
              </w:rPr>
            </w:pPr>
            <w:r w:rsidRPr="00E179DE">
              <w:rPr>
                <w:sz w:val="20"/>
                <w:lang w:val="en-US"/>
              </w:rPr>
              <w:t xml:space="preserve">Periodic table of the elements </w:t>
            </w:r>
          </w:p>
        </w:tc>
      </w:tr>
      <w:tr w:rsidR="009F3E4B" w14:paraId="7F46BB14" w14:textId="77777777" w:rsidTr="009F3E4B">
        <w:tc>
          <w:tcPr>
            <w:tcW w:w="1161" w:type="dxa"/>
          </w:tcPr>
          <w:p w14:paraId="6AAB5869" w14:textId="77777777" w:rsidR="00E179DE" w:rsidRPr="00497B3F" w:rsidRDefault="00000000" w:rsidP="0012233A">
            <w:pPr>
              <w:rPr>
                <w:i/>
                <w:iCs/>
              </w:rPr>
            </w:pPr>
            <m:oMathPara>
              <m:oMathParaPr>
                <m:jc m:val="left"/>
              </m:oMathParaPr>
              <m:oMath>
                <m:sSub>
                  <m:sSubPr>
                    <m:ctrlPr>
                      <w:rPr>
                        <w:rFonts w:ascii="Cambria Math" w:hAnsi="Cambria Math"/>
                        <w:i/>
                        <w:iCs/>
                        <w:sz w:val="20"/>
                        <w:vertAlign w:val="subscript"/>
                      </w:rPr>
                    </m:ctrlPr>
                  </m:sSubPr>
                  <m:e>
                    <m:r>
                      <w:rPr>
                        <w:rFonts w:ascii="Cambria Math" w:hAnsi="Cambria Math"/>
                        <w:sz w:val="20"/>
                        <w:vertAlign w:val="subscript"/>
                      </w:rPr>
                      <m:t>PM</m:t>
                    </m:r>
                  </m:e>
                  <m:sub>
                    <m:sSub>
                      <m:sSubPr>
                        <m:ctrlPr>
                          <w:rPr>
                            <w:rFonts w:ascii="Cambria Math" w:hAnsi="Cambria Math"/>
                            <w:i/>
                            <w:iCs/>
                            <w:sz w:val="20"/>
                            <w:vertAlign w:val="subscript"/>
                          </w:rPr>
                        </m:ctrlPr>
                      </m:sSubPr>
                      <m:e>
                        <m:r>
                          <w:rPr>
                            <w:rFonts w:ascii="Cambria Math" w:hAnsi="Cambria Math"/>
                            <w:sz w:val="20"/>
                            <w:vertAlign w:val="subscript"/>
                          </w:rPr>
                          <m:t>H</m:t>
                        </m:r>
                      </m:e>
                      <m:sub>
                        <m:r>
                          <w:rPr>
                            <w:rFonts w:ascii="Cambria Math" w:hAnsi="Cambria Math"/>
                            <w:sz w:val="20"/>
                            <w:vertAlign w:val="subscript"/>
                          </w:rPr>
                          <m:t>2</m:t>
                        </m:r>
                      </m:sub>
                    </m:sSub>
                    <m:r>
                      <w:rPr>
                        <w:rFonts w:ascii="Cambria Math" w:hAnsi="Cambria Math"/>
                        <w:sz w:val="20"/>
                        <w:vertAlign w:val="subscript"/>
                      </w:rPr>
                      <m:t>O</m:t>
                    </m:r>
                  </m:sub>
                </m:sSub>
              </m:oMath>
            </m:oMathPara>
          </w:p>
        </w:tc>
        <w:tc>
          <w:tcPr>
            <w:tcW w:w="2794" w:type="dxa"/>
          </w:tcPr>
          <w:p w14:paraId="4A6BA510" w14:textId="77777777" w:rsidR="00E179DE" w:rsidRDefault="00E179DE" w:rsidP="0012233A">
            <w:r>
              <w:rPr>
                <w:sz w:val="20"/>
              </w:rPr>
              <w:t>Molar mass of water</w:t>
            </w:r>
          </w:p>
        </w:tc>
        <w:tc>
          <w:tcPr>
            <w:tcW w:w="1476" w:type="dxa"/>
          </w:tcPr>
          <w:p w14:paraId="1EA82664" w14:textId="77777777" w:rsidR="00E179DE" w:rsidRDefault="00E179DE" w:rsidP="0012233A">
            <w:r>
              <w:rPr>
                <w:sz w:val="20"/>
              </w:rPr>
              <w:t>g mol</w:t>
            </w:r>
            <w:r>
              <w:rPr>
                <w:sz w:val="20"/>
                <w:vertAlign w:val="superscript"/>
              </w:rPr>
              <w:t>-1</w:t>
            </w:r>
          </w:p>
        </w:tc>
        <w:tc>
          <w:tcPr>
            <w:tcW w:w="1227" w:type="dxa"/>
          </w:tcPr>
          <w:p w14:paraId="33D57A0F" w14:textId="77777777" w:rsidR="00E179DE" w:rsidRDefault="00E179DE" w:rsidP="0012233A">
            <w:r>
              <w:rPr>
                <w:sz w:val="20"/>
              </w:rPr>
              <w:t>18.02</w:t>
            </w:r>
          </w:p>
        </w:tc>
        <w:tc>
          <w:tcPr>
            <w:tcW w:w="2948" w:type="dxa"/>
          </w:tcPr>
          <w:p w14:paraId="1FB85FFA" w14:textId="77777777" w:rsidR="00E179DE" w:rsidRPr="00E179DE" w:rsidRDefault="00E179DE" w:rsidP="0012233A">
            <w:pPr>
              <w:rPr>
                <w:lang w:val="en-US"/>
              </w:rPr>
            </w:pPr>
            <w:r w:rsidRPr="00E179DE">
              <w:rPr>
                <w:sz w:val="20"/>
                <w:lang w:val="en-US"/>
              </w:rPr>
              <w:t xml:space="preserve">Periodic table of the elements </w:t>
            </w:r>
          </w:p>
        </w:tc>
      </w:tr>
      <w:tr w:rsidR="009F3E4B" w14:paraId="7FBC539A" w14:textId="77777777" w:rsidTr="009F3E4B">
        <w:tc>
          <w:tcPr>
            <w:tcW w:w="1161" w:type="dxa"/>
          </w:tcPr>
          <w:p w14:paraId="5783F67C" w14:textId="77777777" w:rsidR="00E179DE" w:rsidRPr="00DA3377" w:rsidRDefault="00E179DE" w:rsidP="0012233A">
            <w:pPr>
              <w:rPr>
                <w:i/>
                <w:iCs/>
              </w:rPr>
            </w:pPr>
            <w:r w:rsidRPr="00497B3F">
              <w:rPr>
                <w:i/>
                <w:iCs/>
              </w:rPr>
              <w:t>λ</w:t>
            </w:r>
          </w:p>
        </w:tc>
        <w:tc>
          <w:tcPr>
            <w:tcW w:w="2794" w:type="dxa"/>
          </w:tcPr>
          <w:p w14:paraId="7C93D593" w14:textId="77777777" w:rsidR="00E179DE" w:rsidRPr="00E179DE" w:rsidRDefault="00E179DE" w:rsidP="0012233A">
            <w:pPr>
              <w:rPr>
                <w:lang w:val="en-US"/>
              </w:rPr>
            </w:pPr>
            <w:r w:rsidRPr="00E179DE">
              <w:rPr>
                <w:sz w:val="20"/>
                <w:lang w:val="en-US"/>
              </w:rPr>
              <w:t>Mercury recycling coefficient for picoeukaryotes population</w:t>
            </w:r>
          </w:p>
        </w:tc>
        <w:tc>
          <w:tcPr>
            <w:tcW w:w="1476" w:type="dxa"/>
          </w:tcPr>
          <w:p w14:paraId="4E756322" w14:textId="77777777" w:rsidR="00E179DE" w:rsidRDefault="00E179DE" w:rsidP="0012233A">
            <w:r>
              <w:rPr>
                <w:sz w:val="20"/>
              </w:rPr>
              <w:t>dimensionless</w:t>
            </w:r>
          </w:p>
        </w:tc>
        <w:tc>
          <w:tcPr>
            <w:tcW w:w="1227" w:type="dxa"/>
          </w:tcPr>
          <w:p w14:paraId="0868FD93" w14:textId="77777777" w:rsidR="00E179DE" w:rsidRDefault="00E179DE" w:rsidP="0012233A">
            <w:r>
              <w:rPr>
                <w:sz w:val="20"/>
              </w:rPr>
              <w:t>0.52</w:t>
            </w:r>
          </w:p>
        </w:tc>
        <w:tc>
          <w:tcPr>
            <w:tcW w:w="2948" w:type="dxa"/>
          </w:tcPr>
          <w:p w14:paraId="3ED4AB4C" w14:textId="77777777" w:rsidR="00E179DE" w:rsidRDefault="00E179DE" w:rsidP="0012233A">
            <w:r>
              <w:rPr>
                <w:sz w:val="20"/>
              </w:rPr>
              <w:t xml:space="preserve">Valenti et al. (2017) </w:t>
            </w:r>
          </w:p>
        </w:tc>
      </w:tr>
      <w:tr w:rsidR="009F3E4B" w14:paraId="23D03D74" w14:textId="77777777" w:rsidTr="009F3E4B">
        <w:tc>
          <w:tcPr>
            <w:tcW w:w="1161" w:type="dxa"/>
          </w:tcPr>
          <w:p w14:paraId="76E048B5" w14:textId="77777777" w:rsidR="00E179DE" w:rsidRPr="00DA3377" w:rsidRDefault="00E179DE" w:rsidP="0012233A">
            <w:pPr>
              <w:rPr>
                <w:i/>
                <w:iCs/>
              </w:rPr>
            </w:pPr>
            <w:r w:rsidRPr="00DA3377">
              <w:rPr>
                <w:i/>
                <w:iCs/>
                <w:sz w:val="20"/>
              </w:rPr>
              <w:t>D</w:t>
            </w:r>
            <w:r w:rsidRPr="00DA3377">
              <w:rPr>
                <w:i/>
                <w:iCs/>
                <w:sz w:val="20"/>
                <w:vertAlign w:val="subscript"/>
              </w:rPr>
              <w:t>w-in</w:t>
            </w:r>
          </w:p>
        </w:tc>
        <w:tc>
          <w:tcPr>
            <w:tcW w:w="2794" w:type="dxa"/>
          </w:tcPr>
          <w:p w14:paraId="15523B12" w14:textId="77777777" w:rsidR="00E179DE" w:rsidRPr="00E179DE" w:rsidRDefault="00E179DE" w:rsidP="0012233A">
            <w:pPr>
              <w:rPr>
                <w:lang w:val="en-US"/>
              </w:rPr>
            </w:pPr>
            <w:r w:rsidRPr="00E179DE">
              <w:rPr>
                <w:sz w:val="20"/>
                <w:lang w:val="en-US"/>
              </w:rPr>
              <w:t>Molecular diffusion coefficient for inorganic mercury</w:t>
            </w:r>
          </w:p>
        </w:tc>
        <w:tc>
          <w:tcPr>
            <w:tcW w:w="1476" w:type="dxa"/>
          </w:tcPr>
          <w:p w14:paraId="0EB0EA00" w14:textId="77777777" w:rsidR="00E179DE" w:rsidRDefault="00E179DE" w:rsidP="0012233A">
            <w:r>
              <w:rPr>
                <w:sz w:val="20"/>
              </w:rPr>
              <w:t>m</w:t>
            </w:r>
            <w:r w:rsidRPr="007C4C99">
              <w:rPr>
                <w:sz w:val="20"/>
                <w:vertAlign w:val="superscript"/>
              </w:rPr>
              <w:t>2</w:t>
            </w:r>
            <w:r>
              <w:rPr>
                <w:sz w:val="20"/>
                <w:vertAlign w:val="superscript"/>
              </w:rPr>
              <w:t xml:space="preserve"> </w:t>
            </w:r>
            <w:r>
              <w:rPr>
                <w:sz w:val="20"/>
              </w:rPr>
              <w:t>h</w:t>
            </w:r>
            <w:r>
              <w:rPr>
                <w:sz w:val="20"/>
                <w:vertAlign w:val="superscript"/>
              </w:rPr>
              <w:t>-1</w:t>
            </w:r>
          </w:p>
        </w:tc>
        <w:tc>
          <w:tcPr>
            <w:tcW w:w="1227" w:type="dxa"/>
          </w:tcPr>
          <w:p w14:paraId="340DA7EA" w14:textId="7E8CABD1" w:rsidR="00E179DE" w:rsidRDefault="00E179DE" w:rsidP="0012233A">
            <w:r>
              <w:rPr>
                <w:sz w:val="20"/>
              </w:rPr>
              <w:t>2.534</w:t>
            </w:r>
            <w:r w:rsidR="009F3E4B">
              <w:rPr>
                <w:sz w:val="20"/>
              </w:rPr>
              <w:t>·</w:t>
            </w:r>
            <w:r>
              <w:rPr>
                <w:sz w:val="20"/>
              </w:rPr>
              <w:t>10</w:t>
            </w:r>
            <w:r>
              <w:rPr>
                <w:sz w:val="20"/>
                <w:vertAlign w:val="superscript"/>
              </w:rPr>
              <w:t>-6</w:t>
            </w:r>
          </w:p>
        </w:tc>
        <w:tc>
          <w:tcPr>
            <w:tcW w:w="2948" w:type="dxa"/>
          </w:tcPr>
          <w:p w14:paraId="0AEF9267" w14:textId="77777777" w:rsidR="00E179DE" w:rsidRDefault="00E179DE" w:rsidP="0012233A">
            <w:r>
              <w:rPr>
                <w:sz w:val="20"/>
              </w:rPr>
              <w:t>Schulz and Zabel (2006)</w:t>
            </w:r>
          </w:p>
        </w:tc>
      </w:tr>
      <w:tr w:rsidR="009F3E4B" w14:paraId="5F845CBE" w14:textId="77777777" w:rsidTr="009F3E4B">
        <w:tc>
          <w:tcPr>
            <w:tcW w:w="1161" w:type="dxa"/>
          </w:tcPr>
          <w:p w14:paraId="06D26249" w14:textId="77777777" w:rsidR="00E179DE" w:rsidRPr="00DA3377" w:rsidRDefault="00E179DE" w:rsidP="0012233A">
            <w:pPr>
              <w:rPr>
                <w:i/>
                <w:iCs/>
              </w:rPr>
            </w:pPr>
            <w:r w:rsidRPr="00DA3377">
              <w:rPr>
                <w:i/>
                <w:iCs/>
                <w:sz w:val="20"/>
              </w:rPr>
              <w:t>D</w:t>
            </w:r>
            <w:r w:rsidRPr="00DA3377">
              <w:rPr>
                <w:i/>
                <w:iCs/>
                <w:sz w:val="20"/>
                <w:vertAlign w:val="subscript"/>
              </w:rPr>
              <w:t>w-or</w:t>
            </w:r>
          </w:p>
        </w:tc>
        <w:tc>
          <w:tcPr>
            <w:tcW w:w="2794" w:type="dxa"/>
          </w:tcPr>
          <w:p w14:paraId="50114783" w14:textId="111C1CE1" w:rsidR="00E179DE" w:rsidRPr="00E179DE" w:rsidRDefault="00E179DE" w:rsidP="0012233A">
            <w:pPr>
              <w:rPr>
                <w:lang w:val="en-US"/>
              </w:rPr>
            </w:pPr>
            <w:r w:rsidRPr="00E179DE">
              <w:rPr>
                <w:sz w:val="20"/>
                <w:lang w:val="en-US"/>
              </w:rPr>
              <w:t>Molecular diffusion coefficient for methylmercury</w:t>
            </w:r>
          </w:p>
        </w:tc>
        <w:tc>
          <w:tcPr>
            <w:tcW w:w="1476" w:type="dxa"/>
          </w:tcPr>
          <w:p w14:paraId="41F140E2" w14:textId="77777777" w:rsidR="00E179DE" w:rsidRDefault="00E179DE" w:rsidP="0012233A">
            <w:r>
              <w:rPr>
                <w:sz w:val="20"/>
              </w:rPr>
              <w:t>m</w:t>
            </w:r>
            <w:r w:rsidRPr="007C4C99">
              <w:rPr>
                <w:sz w:val="20"/>
                <w:vertAlign w:val="superscript"/>
              </w:rPr>
              <w:t>2</w:t>
            </w:r>
            <w:r>
              <w:rPr>
                <w:sz w:val="20"/>
                <w:vertAlign w:val="superscript"/>
              </w:rPr>
              <w:t xml:space="preserve"> </w:t>
            </w:r>
            <w:r>
              <w:rPr>
                <w:sz w:val="20"/>
              </w:rPr>
              <w:t>h</w:t>
            </w:r>
            <w:r>
              <w:rPr>
                <w:sz w:val="20"/>
                <w:vertAlign w:val="superscript"/>
              </w:rPr>
              <w:t>-1</w:t>
            </w:r>
          </w:p>
        </w:tc>
        <w:tc>
          <w:tcPr>
            <w:tcW w:w="1227" w:type="dxa"/>
          </w:tcPr>
          <w:p w14:paraId="5F530534" w14:textId="75A86716" w:rsidR="00E179DE" w:rsidRDefault="00E179DE" w:rsidP="0012233A">
            <w:r>
              <w:rPr>
                <w:sz w:val="20"/>
              </w:rPr>
              <w:t>2.534</w:t>
            </w:r>
            <w:r w:rsidR="009F3E4B">
              <w:rPr>
                <w:sz w:val="20"/>
              </w:rPr>
              <w:t>·</w:t>
            </w:r>
            <w:r>
              <w:rPr>
                <w:sz w:val="20"/>
              </w:rPr>
              <w:t>10</w:t>
            </w:r>
            <w:r>
              <w:rPr>
                <w:sz w:val="20"/>
                <w:vertAlign w:val="superscript"/>
              </w:rPr>
              <w:t>-6</w:t>
            </w:r>
          </w:p>
        </w:tc>
        <w:tc>
          <w:tcPr>
            <w:tcW w:w="2948" w:type="dxa"/>
          </w:tcPr>
          <w:p w14:paraId="0EFB7356" w14:textId="77777777" w:rsidR="00E179DE" w:rsidRDefault="00E179DE" w:rsidP="0012233A">
            <w:r>
              <w:rPr>
                <w:sz w:val="20"/>
              </w:rPr>
              <w:t xml:space="preserve">Schulz and Zabel (2006) </w:t>
            </w:r>
          </w:p>
        </w:tc>
      </w:tr>
      <w:tr w:rsidR="009F3E4B" w14:paraId="0AB6571A" w14:textId="77777777" w:rsidTr="009F3E4B">
        <w:tc>
          <w:tcPr>
            <w:tcW w:w="1161" w:type="dxa"/>
          </w:tcPr>
          <w:p w14:paraId="73E6CF32" w14:textId="12F76793" w:rsidR="00E179DE" w:rsidRPr="00154A6A" w:rsidRDefault="00000000" w:rsidP="0012233A">
            <w:pPr>
              <w:jc w:val="both"/>
              <w:rPr>
                <w:i/>
                <w:iCs/>
              </w:rPr>
            </w:pPr>
            <m:oMathPara>
              <m:oMathParaPr>
                <m:jc m:val="left"/>
              </m:oMathParaPr>
              <m:oMath>
                <m:sSubSup>
                  <m:sSubSupPr>
                    <m:ctrlPr>
                      <w:rPr>
                        <w:rFonts w:ascii="Cambria Math" w:hAnsi="Cambria Math"/>
                        <w:i/>
                        <w:iCs/>
                      </w:rPr>
                    </m:ctrlPr>
                  </m:sSubSupPr>
                  <m:e>
                    <m:r>
                      <w:rPr>
                        <w:rFonts w:ascii="Cambria Math" w:hAnsi="Cambria Math"/>
                        <w:sz w:val="20"/>
                      </w:rPr>
                      <m:t>δ</m:t>
                    </m:r>
                  </m:e>
                  <m:sub>
                    <m:r>
                      <w:rPr>
                        <w:rFonts w:ascii="Cambria Math" w:hAnsi="Cambria Math"/>
                      </w:rPr>
                      <m:t>sed</m:t>
                    </m:r>
                  </m:sub>
                  <m:sup>
                    <m:r>
                      <w:rPr>
                        <w:rFonts w:ascii="Cambria Math" w:hAnsi="Cambria Math"/>
                      </w:rPr>
                      <m:t>II</m:t>
                    </m:r>
                  </m:sup>
                </m:sSubSup>
              </m:oMath>
            </m:oMathPara>
          </w:p>
        </w:tc>
        <w:tc>
          <w:tcPr>
            <w:tcW w:w="2794" w:type="dxa"/>
          </w:tcPr>
          <w:p w14:paraId="78A799C3" w14:textId="77777777" w:rsidR="00E179DE" w:rsidRPr="00E179DE" w:rsidRDefault="00E179DE" w:rsidP="0012233A">
            <w:pPr>
              <w:rPr>
                <w:lang w:val="en-US"/>
              </w:rPr>
            </w:pPr>
            <w:r w:rsidRPr="00E179DE">
              <w:rPr>
                <w:sz w:val="20"/>
                <w:lang w:val="en-US"/>
              </w:rPr>
              <w:t>Boundary layer thickness above sediment for inorganic mercury</w:t>
            </w:r>
          </w:p>
        </w:tc>
        <w:tc>
          <w:tcPr>
            <w:tcW w:w="1476" w:type="dxa"/>
          </w:tcPr>
          <w:p w14:paraId="50C2BD8F" w14:textId="77777777" w:rsidR="00E179DE" w:rsidRDefault="00E179DE" w:rsidP="0012233A">
            <w:r>
              <w:rPr>
                <w:sz w:val="20"/>
              </w:rPr>
              <w:t>m</w:t>
            </w:r>
          </w:p>
        </w:tc>
        <w:tc>
          <w:tcPr>
            <w:tcW w:w="1227" w:type="dxa"/>
          </w:tcPr>
          <w:p w14:paraId="59EEEA31" w14:textId="77777777" w:rsidR="00E179DE" w:rsidRDefault="00E179DE" w:rsidP="0012233A">
            <w:r>
              <w:rPr>
                <w:sz w:val="20"/>
              </w:rPr>
              <w:t>0.00009</w:t>
            </w:r>
          </w:p>
        </w:tc>
        <w:tc>
          <w:tcPr>
            <w:tcW w:w="2948" w:type="dxa"/>
          </w:tcPr>
          <w:p w14:paraId="3D9B5270" w14:textId="77777777" w:rsidR="00E179DE" w:rsidRDefault="00E179DE" w:rsidP="0012233A">
            <w:r>
              <w:rPr>
                <w:sz w:val="20"/>
              </w:rPr>
              <w:t xml:space="preserve">Calibration procedure </w:t>
            </w:r>
          </w:p>
        </w:tc>
      </w:tr>
      <w:tr w:rsidR="009F3E4B" w14:paraId="64C5A541" w14:textId="77777777" w:rsidTr="009F3E4B">
        <w:tc>
          <w:tcPr>
            <w:tcW w:w="1161" w:type="dxa"/>
          </w:tcPr>
          <w:p w14:paraId="10382DB5" w14:textId="77777777" w:rsidR="00E179DE" w:rsidRPr="00154A6A" w:rsidRDefault="00000000" w:rsidP="0012233A">
            <w:pPr>
              <w:jc w:val="both"/>
              <w:rPr>
                <w:i/>
                <w:iCs/>
              </w:rPr>
            </w:pPr>
            <m:oMathPara>
              <m:oMathParaPr>
                <m:jc m:val="left"/>
              </m:oMathParaPr>
              <m:oMath>
                <m:sSubSup>
                  <m:sSubSupPr>
                    <m:ctrlPr>
                      <w:rPr>
                        <w:rFonts w:ascii="Cambria Math" w:hAnsi="Cambria Math"/>
                        <w:i/>
                        <w:iCs/>
                      </w:rPr>
                    </m:ctrlPr>
                  </m:sSubSupPr>
                  <m:e>
                    <m:r>
                      <w:rPr>
                        <w:rFonts w:ascii="Cambria Math" w:hAnsi="Cambria Math"/>
                        <w:sz w:val="20"/>
                      </w:rPr>
                      <m:t>δ</m:t>
                    </m:r>
                  </m:e>
                  <m:sub>
                    <m:r>
                      <w:rPr>
                        <w:rFonts w:ascii="Cambria Math" w:hAnsi="Cambria Math"/>
                      </w:rPr>
                      <m:t>sed</m:t>
                    </m:r>
                  </m:sub>
                  <m:sup>
                    <m:r>
                      <w:rPr>
                        <w:rFonts w:ascii="Cambria Math" w:hAnsi="Cambria Math"/>
                      </w:rPr>
                      <m:t>MM</m:t>
                    </m:r>
                  </m:sup>
                </m:sSubSup>
              </m:oMath>
            </m:oMathPara>
          </w:p>
        </w:tc>
        <w:tc>
          <w:tcPr>
            <w:tcW w:w="2794" w:type="dxa"/>
          </w:tcPr>
          <w:p w14:paraId="563E2124" w14:textId="384D261B" w:rsidR="00E179DE" w:rsidRPr="00E179DE" w:rsidRDefault="00E179DE" w:rsidP="0012233A">
            <w:pPr>
              <w:rPr>
                <w:lang w:val="en-US"/>
              </w:rPr>
            </w:pPr>
            <w:r w:rsidRPr="00E179DE">
              <w:rPr>
                <w:sz w:val="20"/>
                <w:lang w:val="en-US"/>
              </w:rPr>
              <w:t>Boundary layer thickness above sediment for methylmercury</w:t>
            </w:r>
          </w:p>
        </w:tc>
        <w:tc>
          <w:tcPr>
            <w:tcW w:w="1476" w:type="dxa"/>
          </w:tcPr>
          <w:p w14:paraId="288A383F" w14:textId="77777777" w:rsidR="00E179DE" w:rsidRDefault="00E179DE" w:rsidP="0012233A">
            <w:r>
              <w:rPr>
                <w:sz w:val="20"/>
              </w:rPr>
              <w:t>m</w:t>
            </w:r>
          </w:p>
        </w:tc>
        <w:tc>
          <w:tcPr>
            <w:tcW w:w="1227" w:type="dxa"/>
          </w:tcPr>
          <w:p w14:paraId="599C9E61" w14:textId="77777777" w:rsidR="00E179DE" w:rsidRDefault="00E179DE" w:rsidP="0012233A">
            <w:r>
              <w:rPr>
                <w:sz w:val="20"/>
              </w:rPr>
              <w:t>0.00030</w:t>
            </w:r>
          </w:p>
        </w:tc>
        <w:tc>
          <w:tcPr>
            <w:tcW w:w="2948" w:type="dxa"/>
          </w:tcPr>
          <w:p w14:paraId="6874D2BE" w14:textId="77777777" w:rsidR="00E179DE" w:rsidRDefault="00E179DE" w:rsidP="0012233A">
            <w:r>
              <w:rPr>
                <w:sz w:val="20"/>
              </w:rPr>
              <w:t xml:space="preserve">Calibration procedure </w:t>
            </w:r>
          </w:p>
        </w:tc>
      </w:tr>
      <w:tr w:rsidR="009F3E4B" w14:paraId="0677FB21" w14:textId="77777777" w:rsidTr="009F3E4B">
        <w:tc>
          <w:tcPr>
            <w:tcW w:w="1161" w:type="dxa"/>
          </w:tcPr>
          <w:p w14:paraId="0D618D7A" w14:textId="495FB59F" w:rsidR="00E179DE" w:rsidRPr="00154A6A" w:rsidRDefault="009F3E4B" w:rsidP="0012233A">
            <w:pPr>
              <w:jc w:val="both"/>
              <w:rPr>
                <w:i/>
                <w:iCs/>
              </w:rPr>
            </w:pPr>
            <m:oMathPara>
              <m:oMathParaPr>
                <m:jc m:val="left"/>
              </m:oMathParaPr>
              <m:oMath>
                <m:sSub>
                  <m:sSubPr>
                    <m:ctrlPr>
                      <w:rPr>
                        <w:rFonts w:ascii="Cambria Math" w:hAnsi="Cambria Math"/>
                        <w:i/>
                        <w:sz w:val="20"/>
                      </w:rPr>
                    </m:ctrlPr>
                  </m:sSubPr>
                  <m:e>
                    <m:r>
                      <w:rPr>
                        <w:rFonts w:ascii="Cambria Math" w:hAnsi="Cambria Math"/>
                        <w:sz w:val="20"/>
                      </w:rPr>
                      <m:t>δ</m:t>
                    </m:r>
                  </m:e>
                  <m:sub>
                    <m:r>
                      <w:rPr>
                        <w:rFonts w:ascii="Cambria Math" w:hAnsi="Cambria Math"/>
                        <w:sz w:val="20"/>
                      </w:rPr>
                      <m:t>W</m:t>
                    </m:r>
                  </m:sub>
                </m:sSub>
              </m:oMath>
            </m:oMathPara>
          </w:p>
        </w:tc>
        <w:tc>
          <w:tcPr>
            <w:tcW w:w="2794" w:type="dxa"/>
          </w:tcPr>
          <w:p w14:paraId="727D3325" w14:textId="77777777" w:rsidR="00E179DE" w:rsidRPr="00E179DE" w:rsidRDefault="00E179DE" w:rsidP="0012233A">
            <w:pPr>
              <w:rPr>
                <w:lang w:val="en-US"/>
              </w:rPr>
            </w:pPr>
            <w:r w:rsidRPr="00E179DE">
              <w:rPr>
                <w:sz w:val="20"/>
                <w:lang w:val="en-US"/>
              </w:rPr>
              <w:t>Boundary layer thickness below sediment</w:t>
            </w:r>
          </w:p>
        </w:tc>
        <w:tc>
          <w:tcPr>
            <w:tcW w:w="1476" w:type="dxa"/>
          </w:tcPr>
          <w:p w14:paraId="48200AA0" w14:textId="77777777" w:rsidR="00E179DE" w:rsidRDefault="00E179DE" w:rsidP="0012233A">
            <w:r>
              <w:rPr>
                <w:sz w:val="20"/>
              </w:rPr>
              <w:t>m</w:t>
            </w:r>
          </w:p>
        </w:tc>
        <w:tc>
          <w:tcPr>
            <w:tcW w:w="1227" w:type="dxa"/>
          </w:tcPr>
          <w:p w14:paraId="10448374" w14:textId="77777777" w:rsidR="00E179DE" w:rsidRDefault="00E179DE" w:rsidP="0012233A">
            <w:r>
              <w:rPr>
                <w:sz w:val="20"/>
              </w:rPr>
              <w:t>0.0001</w:t>
            </w:r>
          </w:p>
        </w:tc>
        <w:tc>
          <w:tcPr>
            <w:tcW w:w="2948" w:type="dxa"/>
          </w:tcPr>
          <w:p w14:paraId="2F73BF20" w14:textId="79E9594F" w:rsidR="00E179DE" w:rsidRDefault="00E179DE" w:rsidP="0012233A">
            <w:r>
              <w:rPr>
                <w:sz w:val="20"/>
              </w:rPr>
              <w:t>S</w:t>
            </w:r>
            <w:r w:rsidR="009F3E4B">
              <w:rPr>
                <w:sz w:val="20"/>
              </w:rPr>
              <w:t>ø</w:t>
            </w:r>
            <w:r>
              <w:rPr>
                <w:sz w:val="20"/>
              </w:rPr>
              <w:t>rensen et al. (2001)</w:t>
            </w:r>
          </w:p>
        </w:tc>
      </w:tr>
      <w:tr w:rsidR="009F3E4B" w14:paraId="565ED288" w14:textId="77777777" w:rsidTr="009F3E4B">
        <w:tc>
          <w:tcPr>
            <w:tcW w:w="1161" w:type="dxa"/>
          </w:tcPr>
          <w:p w14:paraId="43E9E5EC" w14:textId="77777777" w:rsidR="00E179DE" w:rsidRPr="00DA3377" w:rsidRDefault="00E179DE" w:rsidP="0012233A">
            <w:pPr>
              <w:rPr>
                <w:i/>
                <w:iCs/>
              </w:rPr>
            </w:pPr>
            <w:r w:rsidRPr="00DA3377">
              <w:rPr>
                <w:i/>
                <w:iCs/>
                <w:sz w:val="20"/>
              </w:rPr>
              <w:t>K</w:t>
            </w:r>
            <w:r w:rsidRPr="00DA3377">
              <w:rPr>
                <w:i/>
                <w:iCs/>
                <w:sz w:val="20"/>
                <w:vertAlign w:val="subscript"/>
              </w:rPr>
              <w:t>demeth</w:t>
            </w:r>
          </w:p>
        </w:tc>
        <w:tc>
          <w:tcPr>
            <w:tcW w:w="2794" w:type="dxa"/>
          </w:tcPr>
          <w:p w14:paraId="7F266CC4" w14:textId="2D363322" w:rsidR="00E179DE" w:rsidRPr="00E179DE" w:rsidRDefault="00E179DE" w:rsidP="0012233A">
            <w:pPr>
              <w:rPr>
                <w:lang w:val="en-US"/>
              </w:rPr>
            </w:pPr>
            <w:r w:rsidRPr="00E179DE">
              <w:rPr>
                <w:sz w:val="20"/>
                <w:lang w:val="en-US"/>
              </w:rPr>
              <w:t>Rate constant for the demethylation of methylmercury in the pore water of the sediment</w:t>
            </w:r>
          </w:p>
        </w:tc>
        <w:tc>
          <w:tcPr>
            <w:tcW w:w="1476" w:type="dxa"/>
          </w:tcPr>
          <w:p w14:paraId="002799D6" w14:textId="77777777" w:rsidR="00E179DE" w:rsidRDefault="00E179DE" w:rsidP="0012233A">
            <w:r>
              <w:rPr>
                <w:sz w:val="20"/>
              </w:rPr>
              <w:t>h</w:t>
            </w:r>
            <w:r>
              <w:rPr>
                <w:sz w:val="20"/>
                <w:vertAlign w:val="superscript"/>
              </w:rPr>
              <w:t>-1</w:t>
            </w:r>
          </w:p>
        </w:tc>
        <w:tc>
          <w:tcPr>
            <w:tcW w:w="1227" w:type="dxa"/>
          </w:tcPr>
          <w:p w14:paraId="0A455953" w14:textId="77777777" w:rsidR="00E179DE" w:rsidRDefault="00E179DE" w:rsidP="0012233A">
            <w:r>
              <w:rPr>
                <w:sz w:val="20"/>
              </w:rPr>
              <w:t>0.007177</w:t>
            </w:r>
          </w:p>
        </w:tc>
        <w:tc>
          <w:tcPr>
            <w:tcW w:w="2948" w:type="dxa"/>
          </w:tcPr>
          <w:p w14:paraId="21806992" w14:textId="77777777" w:rsidR="00E179DE" w:rsidRDefault="00E179DE" w:rsidP="0012233A">
            <w:r>
              <w:rPr>
                <w:sz w:val="20"/>
              </w:rPr>
              <w:t xml:space="preserve">Hines et al. (2012) </w:t>
            </w:r>
          </w:p>
        </w:tc>
      </w:tr>
      <w:tr w:rsidR="009F3E4B" w14:paraId="156FB5C2" w14:textId="77777777" w:rsidTr="009F3E4B">
        <w:tc>
          <w:tcPr>
            <w:tcW w:w="1161" w:type="dxa"/>
          </w:tcPr>
          <w:p w14:paraId="0EBF8776" w14:textId="77777777" w:rsidR="00E179DE" w:rsidRPr="00DA3377" w:rsidRDefault="00E179DE" w:rsidP="0012233A">
            <w:pPr>
              <w:rPr>
                <w:i/>
                <w:iCs/>
              </w:rPr>
            </w:pPr>
            <w:r w:rsidRPr="00DA3377">
              <w:rPr>
                <w:i/>
                <w:iCs/>
                <w:sz w:val="20"/>
              </w:rPr>
              <w:t>K</w:t>
            </w:r>
            <w:r w:rsidRPr="00DA3377">
              <w:rPr>
                <w:i/>
                <w:iCs/>
                <w:sz w:val="20"/>
                <w:vertAlign w:val="subscript"/>
              </w:rPr>
              <w:t>meth</w:t>
            </w:r>
          </w:p>
        </w:tc>
        <w:tc>
          <w:tcPr>
            <w:tcW w:w="2794" w:type="dxa"/>
          </w:tcPr>
          <w:p w14:paraId="64BC5FC7" w14:textId="77777777" w:rsidR="00E179DE" w:rsidRPr="00E179DE" w:rsidRDefault="00E179DE" w:rsidP="0012233A">
            <w:pPr>
              <w:rPr>
                <w:lang w:val="en-US"/>
              </w:rPr>
            </w:pPr>
            <w:r w:rsidRPr="00E179DE">
              <w:rPr>
                <w:sz w:val="20"/>
                <w:lang w:val="en-US"/>
              </w:rPr>
              <w:t xml:space="preserve">Rate constant for the methylation of inorganic </w:t>
            </w:r>
            <w:r w:rsidRPr="00E179DE">
              <w:rPr>
                <w:sz w:val="20"/>
                <w:lang w:val="en-US"/>
              </w:rPr>
              <w:lastRenderedPageBreak/>
              <w:t>mercury in the pore water of the sediment</w:t>
            </w:r>
          </w:p>
        </w:tc>
        <w:tc>
          <w:tcPr>
            <w:tcW w:w="1476" w:type="dxa"/>
          </w:tcPr>
          <w:p w14:paraId="29B3520D" w14:textId="77777777" w:rsidR="00E179DE" w:rsidRDefault="00E179DE" w:rsidP="0012233A">
            <w:r>
              <w:rPr>
                <w:sz w:val="20"/>
              </w:rPr>
              <w:lastRenderedPageBreak/>
              <w:t>h</w:t>
            </w:r>
            <w:r>
              <w:rPr>
                <w:sz w:val="20"/>
                <w:vertAlign w:val="superscript"/>
              </w:rPr>
              <w:t>-1</w:t>
            </w:r>
          </w:p>
        </w:tc>
        <w:tc>
          <w:tcPr>
            <w:tcW w:w="1227" w:type="dxa"/>
          </w:tcPr>
          <w:p w14:paraId="5F5F80C2" w14:textId="77777777" w:rsidR="00E179DE" w:rsidRDefault="00E179DE" w:rsidP="0012233A">
            <w:r>
              <w:rPr>
                <w:sz w:val="20"/>
              </w:rPr>
              <w:t>0.000503</w:t>
            </w:r>
          </w:p>
        </w:tc>
        <w:tc>
          <w:tcPr>
            <w:tcW w:w="2948" w:type="dxa"/>
          </w:tcPr>
          <w:p w14:paraId="6DDB699E" w14:textId="77777777" w:rsidR="00E179DE" w:rsidRDefault="00E179DE" w:rsidP="0012233A">
            <w:r>
              <w:rPr>
                <w:sz w:val="20"/>
              </w:rPr>
              <w:t xml:space="preserve">Hines et al. (2012) </w:t>
            </w:r>
          </w:p>
        </w:tc>
      </w:tr>
      <w:tr w:rsidR="009F3E4B" w14:paraId="3E0DE40A" w14:textId="77777777" w:rsidTr="009F3E4B">
        <w:tc>
          <w:tcPr>
            <w:tcW w:w="1161" w:type="dxa"/>
          </w:tcPr>
          <w:p w14:paraId="799C818E" w14:textId="77777777" w:rsidR="00E179DE" w:rsidRPr="00DA3377" w:rsidRDefault="00E179DE" w:rsidP="0012233A">
            <w:pPr>
              <w:rPr>
                <w:i/>
                <w:iCs/>
              </w:rPr>
            </w:pPr>
            <w:r w:rsidRPr="00DA3377">
              <w:rPr>
                <w:i/>
                <w:iCs/>
                <w:sz w:val="20"/>
              </w:rPr>
              <w:t>k</w:t>
            </w:r>
            <w:r w:rsidRPr="00DA3377">
              <w:rPr>
                <w:i/>
                <w:iCs/>
                <w:sz w:val="20"/>
                <w:vertAlign w:val="subscript"/>
              </w:rPr>
              <w:t>MeHg</w:t>
            </w:r>
          </w:p>
        </w:tc>
        <w:tc>
          <w:tcPr>
            <w:tcW w:w="2794" w:type="dxa"/>
          </w:tcPr>
          <w:p w14:paraId="042319A1" w14:textId="4CE67DC0" w:rsidR="00E179DE" w:rsidRPr="00E179DE" w:rsidRDefault="00E179DE" w:rsidP="0012233A">
            <w:pPr>
              <w:rPr>
                <w:lang w:val="en-US"/>
              </w:rPr>
            </w:pPr>
            <w:r w:rsidRPr="00E179DE">
              <w:rPr>
                <w:sz w:val="20"/>
                <w:lang w:val="en-US"/>
              </w:rPr>
              <w:t>Average fraction of methylmercury in the sediment</w:t>
            </w:r>
          </w:p>
        </w:tc>
        <w:tc>
          <w:tcPr>
            <w:tcW w:w="1476" w:type="dxa"/>
          </w:tcPr>
          <w:p w14:paraId="519ADE79" w14:textId="77777777" w:rsidR="00E179DE" w:rsidRDefault="00E179DE" w:rsidP="0012233A">
            <w:r>
              <w:rPr>
                <w:sz w:val="20"/>
              </w:rPr>
              <w:t>dimensionless</w:t>
            </w:r>
          </w:p>
        </w:tc>
        <w:tc>
          <w:tcPr>
            <w:tcW w:w="1227" w:type="dxa"/>
          </w:tcPr>
          <w:p w14:paraId="3D55AF82" w14:textId="77777777" w:rsidR="00E179DE" w:rsidRDefault="00E179DE" w:rsidP="0012233A">
            <w:r>
              <w:rPr>
                <w:sz w:val="20"/>
              </w:rPr>
              <w:t>0.004</w:t>
            </w:r>
          </w:p>
        </w:tc>
        <w:tc>
          <w:tcPr>
            <w:tcW w:w="2948" w:type="dxa"/>
          </w:tcPr>
          <w:p w14:paraId="1B3AE91E" w14:textId="77777777" w:rsidR="00E179DE" w:rsidRDefault="00E179DE" w:rsidP="0012233A">
            <w:r>
              <w:rPr>
                <w:sz w:val="20"/>
              </w:rPr>
              <w:t xml:space="preserve">Experimental data </w:t>
            </w:r>
          </w:p>
        </w:tc>
      </w:tr>
      <w:tr w:rsidR="009F3E4B" w14:paraId="1FBDEABA" w14:textId="77777777" w:rsidTr="009F3E4B">
        <w:tc>
          <w:tcPr>
            <w:tcW w:w="1161" w:type="dxa"/>
          </w:tcPr>
          <w:p w14:paraId="35F219B1" w14:textId="77777777" w:rsidR="00E179DE" w:rsidRPr="00F5756A" w:rsidRDefault="00000000" w:rsidP="0012233A">
            <w:pPr>
              <w:rPr>
                <w:i/>
                <w:iCs/>
              </w:rPr>
            </w:pPr>
            <m:oMathPara>
              <m:oMathParaPr>
                <m:jc m:val="left"/>
              </m:oMathParaPr>
              <m:oMath>
                <m:sSubSup>
                  <m:sSubSupPr>
                    <m:ctrlPr>
                      <w:rPr>
                        <w:rFonts w:ascii="Cambria Math" w:hAnsi="Cambria Math"/>
                        <w:i/>
                        <w:iCs/>
                      </w:rPr>
                    </m:ctrlPr>
                  </m:sSubSupPr>
                  <m:e>
                    <m:r>
                      <w:rPr>
                        <w:rFonts w:ascii="Cambria Math" w:hAnsi="Cambria Math"/>
                      </w:rPr>
                      <m:t>K</m:t>
                    </m:r>
                  </m:e>
                  <m:sub>
                    <m:r>
                      <w:rPr>
                        <w:rFonts w:ascii="Cambria Math" w:hAnsi="Cambria Math"/>
                      </w:rPr>
                      <m:t>d</m:t>
                    </m:r>
                  </m:sub>
                  <m:sup>
                    <m:r>
                      <w:rPr>
                        <w:rFonts w:ascii="Cambria Math" w:hAnsi="Cambria Math"/>
                      </w:rPr>
                      <m:t>II</m:t>
                    </m:r>
                  </m:sup>
                </m:sSubSup>
              </m:oMath>
            </m:oMathPara>
          </w:p>
        </w:tc>
        <w:tc>
          <w:tcPr>
            <w:tcW w:w="2794" w:type="dxa"/>
          </w:tcPr>
          <w:p w14:paraId="23D06EC6" w14:textId="77777777" w:rsidR="00E179DE" w:rsidRPr="00E179DE" w:rsidRDefault="00E179DE" w:rsidP="0012233A">
            <w:pPr>
              <w:rPr>
                <w:lang w:val="en-US"/>
              </w:rPr>
            </w:pPr>
            <w:r w:rsidRPr="00E179DE">
              <w:rPr>
                <w:sz w:val="20"/>
                <w:lang w:val="en-US"/>
              </w:rPr>
              <w:t>Sediment - pore water distribution coefficient for inorganic mercury</w:t>
            </w:r>
          </w:p>
        </w:tc>
        <w:tc>
          <w:tcPr>
            <w:tcW w:w="1476" w:type="dxa"/>
          </w:tcPr>
          <w:p w14:paraId="0E3662BF" w14:textId="77777777" w:rsidR="00E179DE" w:rsidRDefault="00E179DE" w:rsidP="0012233A">
            <w:r>
              <w:rPr>
                <w:sz w:val="20"/>
              </w:rPr>
              <w:t>l Kg</w:t>
            </w:r>
            <w:r>
              <w:rPr>
                <w:sz w:val="20"/>
                <w:vertAlign w:val="superscript"/>
              </w:rPr>
              <w:t>-1</w:t>
            </w:r>
          </w:p>
        </w:tc>
        <w:tc>
          <w:tcPr>
            <w:tcW w:w="1227" w:type="dxa"/>
          </w:tcPr>
          <w:p w14:paraId="5776F16F" w14:textId="77777777" w:rsidR="00E179DE" w:rsidRDefault="00E179DE" w:rsidP="0012233A">
            <w:r>
              <w:rPr>
                <w:sz w:val="20"/>
              </w:rPr>
              <w:t>10</w:t>
            </w:r>
            <w:r>
              <w:rPr>
                <w:sz w:val="20"/>
                <w:vertAlign w:val="superscript"/>
              </w:rPr>
              <w:t>5.00</w:t>
            </w:r>
          </w:p>
        </w:tc>
        <w:tc>
          <w:tcPr>
            <w:tcW w:w="2948" w:type="dxa"/>
          </w:tcPr>
          <w:p w14:paraId="09190412" w14:textId="77777777" w:rsidR="00E179DE" w:rsidRDefault="00E179DE" w:rsidP="0012233A">
            <w:r>
              <w:rPr>
                <w:sz w:val="20"/>
              </w:rPr>
              <w:t xml:space="preserve">Liu et al. (2012) </w:t>
            </w:r>
          </w:p>
        </w:tc>
      </w:tr>
      <w:tr w:rsidR="009F3E4B" w14:paraId="31A7F515" w14:textId="77777777" w:rsidTr="009F3E4B">
        <w:tc>
          <w:tcPr>
            <w:tcW w:w="1161" w:type="dxa"/>
          </w:tcPr>
          <w:p w14:paraId="53E2A049" w14:textId="77777777" w:rsidR="00E179DE" w:rsidRPr="00F5756A" w:rsidRDefault="00000000" w:rsidP="0012233A">
            <w:pPr>
              <w:rPr>
                <w:i/>
                <w:iCs/>
              </w:rPr>
            </w:pPr>
            <m:oMathPara>
              <m:oMathParaPr>
                <m:jc m:val="left"/>
              </m:oMathParaPr>
              <m:oMath>
                <m:sSubSup>
                  <m:sSubSupPr>
                    <m:ctrlPr>
                      <w:rPr>
                        <w:rFonts w:ascii="Cambria Math" w:hAnsi="Cambria Math"/>
                        <w:i/>
                        <w:iCs/>
                      </w:rPr>
                    </m:ctrlPr>
                  </m:sSubSupPr>
                  <m:e>
                    <m:r>
                      <w:rPr>
                        <w:rFonts w:ascii="Cambria Math" w:hAnsi="Cambria Math"/>
                      </w:rPr>
                      <m:t>K</m:t>
                    </m:r>
                  </m:e>
                  <m:sub>
                    <m:r>
                      <w:rPr>
                        <w:rFonts w:ascii="Cambria Math" w:hAnsi="Cambria Math"/>
                      </w:rPr>
                      <m:t>d</m:t>
                    </m:r>
                  </m:sub>
                  <m:sup>
                    <m:r>
                      <w:rPr>
                        <w:rFonts w:ascii="Cambria Math" w:hAnsi="Cambria Math"/>
                      </w:rPr>
                      <m:t>MM</m:t>
                    </m:r>
                  </m:sup>
                </m:sSubSup>
              </m:oMath>
            </m:oMathPara>
          </w:p>
        </w:tc>
        <w:tc>
          <w:tcPr>
            <w:tcW w:w="2794" w:type="dxa"/>
          </w:tcPr>
          <w:p w14:paraId="382BEBA2" w14:textId="1BB36997" w:rsidR="00E179DE" w:rsidRPr="00E179DE" w:rsidRDefault="00E179DE" w:rsidP="0012233A">
            <w:pPr>
              <w:rPr>
                <w:lang w:val="en-US"/>
              </w:rPr>
            </w:pPr>
            <w:r w:rsidRPr="00E179DE">
              <w:rPr>
                <w:sz w:val="20"/>
                <w:lang w:val="en-US"/>
              </w:rPr>
              <w:t>Sediment - pore water distribution coefficient for methylmercury</w:t>
            </w:r>
          </w:p>
        </w:tc>
        <w:tc>
          <w:tcPr>
            <w:tcW w:w="1476" w:type="dxa"/>
          </w:tcPr>
          <w:p w14:paraId="07FB7AE6" w14:textId="77777777" w:rsidR="00E179DE" w:rsidRDefault="00E179DE" w:rsidP="0012233A">
            <w:r>
              <w:rPr>
                <w:sz w:val="20"/>
              </w:rPr>
              <w:t>l Kg</w:t>
            </w:r>
            <w:r>
              <w:rPr>
                <w:sz w:val="20"/>
                <w:vertAlign w:val="superscript"/>
              </w:rPr>
              <w:t>-1</w:t>
            </w:r>
          </w:p>
        </w:tc>
        <w:tc>
          <w:tcPr>
            <w:tcW w:w="1227" w:type="dxa"/>
          </w:tcPr>
          <w:p w14:paraId="55A68340" w14:textId="77777777" w:rsidR="00E179DE" w:rsidRDefault="00E179DE" w:rsidP="0012233A">
            <w:r>
              <w:rPr>
                <w:sz w:val="20"/>
              </w:rPr>
              <w:t>10</w:t>
            </w:r>
            <w:r>
              <w:rPr>
                <w:sz w:val="20"/>
                <w:vertAlign w:val="superscript"/>
              </w:rPr>
              <w:t>2.50</w:t>
            </w:r>
          </w:p>
        </w:tc>
        <w:tc>
          <w:tcPr>
            <w:tcW w:w="2948" w:type="dxa"/>
          </w:tcPr>
          <w:p w14:paraId="700602D7" w14:textId="77777777" w:rsidR="00E179DE" w:rsidRDefault="00E179DE" w:rsidP="0012233A">
            <w:r>
              <w:rPr>
                <w:sz w:val="20"/>
              </w:rPr>
              <w:t xml:space="preserve">Liu et al. (2012) </w:t>
            </w:r>
          </w:p>
        </w:tc>
      </w:tr>
      <w:tr w:rsidR="009F3E4B" w14:paraId="1B24A7AE" w14:textId="77777777" w:rsidTr="009F3E4B">
        <w:tc>
          <w:tcPr>
            <w:tcW w:w="1161" w:type="dxa"/>
          </w:tcPr>
          <w:p w14:paraId="1371ED97" w14:textId="3B382F83" w:rsidR="00E179DE" w:rsidRPr="00AD0B89" w:rsidRDefault="00AD0B89" w:rsidP="0012233A">
            <m:oMathPara>
              <m:oMathParaPr>
                <m:jc m:val="left"/>
              </m:oMathParaPr>
              <m:oMath>
                <m:r>
                  <w:rPr>
                    <w:rFonts w:ascii="Cambria Math" w:hAnsi="Cambria Math"/>
                  </w:rPr>
                  <m:t>α</m:t>
                </m:r>
              </m:oMath>
            </m:oMathPara>
          </w:p>
        </w:tc>
        <w:tc>
          <w:tcPr>
            <w:tcW w:w="2794" w:type="dxa"/>
          </w:tcPr>
          <w:p w14:paraId="14B46DDC" w14:textId="77777777" w:rsidR="00E179DE" w:rsidRPr="00E179DE" w:rsidRDefault="00E179DE" w:rsidP="0012233A">
            <w:pPr>
              <w:rPr>
                <w:lang w:val="en-US"/>
              </w:rPr>
            </w:pPr>
            <w:r w:rsidRPr="00E179DE">
              <w:rPr>
                <w:sz w:val="20"/>
                <w:lang w:val="en-US"/>
              </w:rPr>
              <w:t>De-adsorption rate for the total mercury concentration in the sediment</w:t>
            </w:r>
          </w:p>
        </w:tc>
        <w:tc>
          <w:tcPr>
            <w:tcW w:w="1476" w:type="dxa"/>
          </w:tcPr>
          <w:p w14:paraId="68E746A5" w14:textId="77777777" w:rsidR="00E179DE" w:rsidRDefault="00E179DE" w:rsidP="0012233A">
            <w:r>
              <w:rPr>
                <w:sz w:val="20"/>
              </w:rPr>
              <w:t>h</w:t>
            </w:r>
            <w:r>
              <w:rPr>
                <w:sz w:val="20"/>
                <w:vertAlign w:val="superscript"/>
              </w:rPr>
              <w:t>-1</w:t>
            </w:r>
          </w:p>
        </w:tc>
        <w:tc>
          <w:tcPr>
            <w:tcW w:w="1227" w:type="dxa"/>
          </w:tcPr>
          <w:p w14:paraId="0B8E0ADA" w14:textId="41731BEC" w:rsidR="00E179DE" w:rsidRDefault="00E179DE" w:rsidP="0012233A">
            <w:r>
              <w:rPr>
                <w:sz w:val="20"/>
              </w:rPr>
              <w:t>1.0</w:t>
            </w:r>
            <w:r w:rsidR="001F1598">
              <w:rPr>
                <w:sz w:val="20"/>
              </w:rPr>
              <w:t>·</w:t>
            </w:r>
            <w:r>
              <w:rPr>
                <w:sz w:val="20"/>
              </w:rPr>
              <w:t>10</w:t>
            </w:r>
            <w:r>
              <w:rPr>
                <w:sz w:val="20"/>
                <w:vertAlign w:val="superscript"/>
              </w:rPr>
              <w:t>-7</w:t>
            </w:r>
          </w:p>
        </w:tc>
        <w:tc>
          <w:tcPr>
            <w:tcW w:w="2948" w:type="dxa"/>
          </w:tcPr>
          <w:p w14:paraId="6342F7AE" w14:textId="77777777" w:rsidR="00E179DE" w:rsidRDefault="00E179DE" w:rsidP="0012233A">
            <w:r>
              <w:rPr>
                <w:sz w:val="20"/>
              </w:rPr>
              <w:t xml:space="preserve">Calibration procedure </w:t>
            </w:r>
          </w:p>
        </w:tc>
      </w:tr>
      <w:tr w:rsidR="009F3E4B" w14:paraId="5E4B40BE" w14:textId="77777777" w:rsidTr="009F3E4B">
        <w:tc>
          <w:tcPr>
            <w:tcW w:w="1161" w:type="dxa"/>
          </w:tcPr>
          <w:p w14:paraId="68416D0A" w14:textId="77777777" w:rsidR="00E179DE" w:rsidRPr="00DA3377" w:rsidRDefault="00E179DE" w:rsidP="0012233A">
            <w:pPr>
              <w:rPr>
                <w:i/>
                <w:iCs/>
              </w:rPr>
            </w:pPr>
            <w:r w:rsidRPr="00DA3377">
              <w:rPr>
                <w:i/>
                <w:iCs/>
                <w:sz w:val="20"/>
              </w:rPr>
              <w:t>dep</w:t>
            </w:r>
          </w:p>
        </w:tc>
        <w:tc>
          <w:tcPr>
            <w:tcW w:w="2794" w:type="dxa"/>
          </w:tcPr>
          <w:p w14:paraId="310106A1" w14:textId="77777777" w:rsidR="00E179DE" w:rsidRPr="00E179DE" w:rsidRDefault="00E179DE" w:rsidP="0012233A">
            <w:pPr>
              <w:rPr>
                <w:lang w:val="en-US"/>
              </w:rPr>
            </w:pPr>
            <w:r w:rsidRPr="00E179DE">
              <w:rPr>
                <w:sz w:val="20"/>
                <w:lang w:val="en-US"/>
              </w:rPr>
              <w:t>SPM deposition rate at the seawater-sediment interface</w:t>
            </w:r>
          </w:p>
        </w:tc>
        <w:tc>
          <w:tcPr>
            <w:tcW w:w="1476" w:type="dxa"/>
          </w:tcPr>
          <w:p w14:paraId="0F681AD8" w14:textId="77777777" w:rsidR="00E179DE" w:rsidRDefault="00E179DE" w:rsidP="0012233A">
            <w:r>
              <w:rPr>
                <w:sz w:val="20"/>
              </w:rPr>
              <w:t>mm y</w:t>
            </w:r>
            <w:r>
              <w:rPr>
                <w:sz w:val="20"/>
                <w:vertAlign w:val="superscript"/>
              </w:rPr>
              <w:t>-1</w:t>
            </w:r>
          </w:p>
        </w:tc>
        <w:tc>
          <w:tcPr>
            <w:tcW w:w="1227" w:type="dxa"/>
          </w:tcPr>
          <w:p w14:paraId="27DA8778" w14:textId="77777777" w:rsidR="00E179DE" w:rsidRDefault="00E179DE" w:rsidP="0012233A">
            <w:r>
              <w:rPr>
                <w:sz w:val="20"/>
              </w:rPr>
              <w:t>11.7</w:t>
            </w:r>
          </w:p>
        </w:tc>
        <w:tc>
          <w:tcPr>
            <w:tcW w:w="2948" w:type="dxa"/>
          </w:tcPr>
          <w:p w14:paraId="058BC683" w14:textId="77777777" w:rsidR="00E179DE" w:rsidRDefault="00E179DE" w:rsidP="0012233A">
            <w:r>
              <w:rPr>
                <w:sz w:val="20"/>
              </w:rPr>
              <w:t xml:space="preserve">Sprovieri et al.(2015) </w:t>
            </w:r>
          </w:p>
        </w:tc>
      </w:tr>
      <w:tr w:rsidR="009F3E4B" w14:paraId="72428A01" w14:textId="77777777" w:rsidTr="009F3E4B">
        <w:tc>
          <w:tcPr>
            <w:tcW w:w="1161" w:type="dxa"/>
          </w:tcPr>
          <w:p w14:paraId="07FF98DC" w14:textId="77777777" w:rsidR="00E179DE" w:rsidRPr="00DA3377" w:rsidRDefault="00E179DE" w:rsidP="0012233A">
            <w:pPr>
              <w:rPr>
                <w:i/>
                <w:iCs/>
              </w:rPr>
            </w:pPr>
            <w:r w:rsidRPr="00871787">
              <w:rPr>
                <w:i/>
                <w:iCs/>
                <w:sz w:val="20"/>
              </w:rPr>
              <w:t>ρ</w:t>
            </w:r>
            <w:r w:rsidRPr="00DA3377">
              <w:rPr>
                <w:i/>
                <w:iCs/>
                <w:sz w:val="20"/>
                <w:vertAlign w:val="subscript"/>
              </w:rPr>
              <w:t>sed</w:t>
            </w:r>
          </w:p>
        </w:tc>
        <w:tc>
          <w:tcPr>
            <w:tcW w:w="2794" w:type="dxa"/>
          </w:tcPr>
          <w:p w14:paraId="7397EF9C" w14:textId="77777777" w:rsidR="00E179DE" w:rsidRDefault="00E179DE" w:rsidP="0012233A">
            <w:r>
              <w:rPr>
                <w:sz w:val="20"/>
              </w:rPr>
              <w:t>Surface sediment density</w:t>
            </w:r>
          </w:p>
        </w:tc>
        <w:tc>
          <w:tcPr>
            <w:tcW w:w="1476" w:type="dxa"/>
          </w:tcPr>
          <w:p w14:paraId="26D01CA6" w14:textId="77777777" w:rsidR="00E179DE" w:rsidRDefault="00E179DE" w:rsidP="0012233A">
            <w:r>
              <w:rPr>
                <w:sz w:val="20"/>
              </w:rPr>
              <w:t>g cm</w:t>
            </w:r>
            <w:r>
              <w:rPr>
                <w:sz w:val="20"/>
                <w:vertAlign w:val="superscript"/>
              </w:rPr>
              <w:t>-3</w:t>
            </w:r>
          </w:p>
        </w:tc>
        <w:tc>
          <w:tcPr>
            <w:tcW w:w="1227" w:type="dxa"/>
          </w:tcPr>
          <w:p w14:paraId="18E7D237" w14:textId="77777777" w:rsidR="00E179DE" w:rsidRDefault="00E179DE" w:rsidP="0012233A">
            <w:r>
              <w:rPr>
                <w:sz w:val="20"/>
              </w:rPr>
              <w:t>2.6</w:t>
            </w:r>
          </w:p>
        </w:tc>
        <w:tc>
          <w:tcPr>
            <w:tcW w:w="2948" w:type="dxa"/>
          </w:tcPr>
          <w:p w14:paraId="10784D84" w14:textId="77777777" w:rsidR="00E179DE" w:rsidRDefault="00E179DE" w:rsidP="0012233A">
            <w:r>
              <w:rPr>
                <w:sz w:val="20"/>
              </w:rPr>
              <w:t xml:space="preserve">Ogrinc et al.(2007) </w:t>
            </w:r>
          </w:p>
        </w:tc>
      </w:tr>
      <w:tr w:rsidR="009F3E4B" w14:paraId="7FF5F269" w14:textId="77777777" w:rsidTr="009F3E4B">
        <w:tc>
          <w:tcPr>
            <w:tcW w:w="1161" w:type="dxa"/>
          </w:tcPr>
          <w:p w14:paraId="7DB54C62" w14:textId="7CD63DE8" w:rsidR="00E179DE" w:rsidRPr="00AD0B89" w:rsidRDefault="00000000" w:rsidP="0012233A">
            <w:pPr>
              <w:rPr>
                <w:i/>
                <w:iCs/>
              </w:rPr>
            </w:pPr>
            <m:oMathPara>
              <m:oMathParaPr>
                <m:jc m:val="left"/>
              </m:oMathParaPr>
              <m:oMath>
                <m:sSubSup>
                  <m:sSubSupPr>
                    <m:ctrlPr>
                      <w:rPr>
                        <w:rFonts w:ascii="Cambria Math" w:hAnsi="Cambria Math"/>
                        <w:i/>
                        <w:iCs/>
                      </w:rPr>
                    </m:ctrlPr>
                  </m:sSubSupPr>
                  <m:e>
                    <m:r>
                      <w:rPr>
                        <w:rFonts w:ascii="Cambria Math" w:hAnsi="Cambria Math"/>
                      </w:rPr>
                      <m:t>Dep</m:t>
                    </m:r>
                    <m:r>
                      <w:rPr>
                        <w:rFonts w:ascii="Cambria Math" w:hAnsi="Cambria Math"/>
                      </w:rPr>
                      <m:t>Hg</m:t>
                    </m:r>
                  </m:e>
                  <m:sub>
                    <m:r>
                      <w:rPr>
                        <w:rFonts w:ascii="Cambria Math" w:hAnsi="Cambria Math"/>
                      </w:rPr>
                      <m:t>dry</m:t>
                    </m:r>
                  </m:sub>
                  <m:sup>
                    <m:r>
                      <w:rPr>
                        <w:rFonts w:ascii="Cambria Math" w:hAnsi="Cambria Math"/>
                      </w:rPr>
                      <m:t>II</m:t>
                    </m:r>
                  </m:sup>
                </m:sSubSup>
              </m:oMath>
            </m:oMathPara>
          </w:p>
        </w:tc>
        <w:tc>
          <w:tcPr>
            <w:tcW w:w="2794" w:type="dxa"/>
          </w:tcPr>
          <w:p w14:paraId="2F404DE7" w14:textId="77777777" w:rsidR="00E179DE" w:rsidRPr="00E179DE" w:rsidRDefault="00E179DE" w:rsidP="0012233A">
            <w:pPr>
              <w:rPr>
                <w:lang w:val="en-US"/>
              </w:rPr>
            </w:pPr>
            <w:r w:rsidRPr="00E179DE">
              <w:rPr>
                <w:sz w:val="20"/>
                <w:lang w:val="en-US"/>
              </w:rPr>
              <w:t>Atmospheric dry deposition of Hg</w:t>
            </w:r>
            <w:r w:rsidRPr="00E179DE">
              <w:rPr>
                <w:sz w:val="20"/>
                <w:vertAlign w:val="superscript"/>
                <w:lang w:val="en-US"/>
              </w:rPr>
              <w:t>II</w:t>
            </w:r>
          </w:p>
        </w:tc>
        <w:tc>
          <w:tcPr>
            <w:tcW w:w="1476" w:type="dxa"/>
          </w:tcPr>
          <w:p w14:paraId="50F96BF6" w14:textId="77777777" w:rsidR="00E179DE" w:rsidRDefault="00E179DE" w:rsidP="0012233A">
            <w:r>
              <w:rPr>
                <w:sz w:val="20"/>
              </w:rPr>
              <w:t>ng m</w:t>
            </w:r>
            <w:r>
              <w:rPr>
                <w:sz w:val="20"/>
                <w:vertAlign w:val="superscript"/>
              </w:rPr>
              <w:t>-2</w:t>
            </w:r>
            <w:r>
              <w:rPr>
                <w:sz w:val="20"/>
              </w:rPr>
              <w:t xml:space="preserve"> h</w:t>
            </w:r>
            <w:r>
              <w:rPr>
                <w:sz w:val="20"/>
                <w:vertAlign w:val="superscript"/>
              </w:rPr>
              <w:t>-1</w:t>
            </w:r>
          </w:p>
        </w:tc>
        <w:tc>
          <w:tcPr>
            <w:tcW w:w="1227" w:type="dxa"/>
          </w:tcPr>
          <w:p w14:paraId="0BAF9C6E" w14:textId="77777777" w:rsidR="00E179DE" w:rsidRDefault="00E179DE" w:rsidP="0012233A">
            <w:r>
              <w:rPr>
                <w:sz w:val="20"/>
              </w:rPr>
              <w:t>0.456</w:t>
            </w:r>
          </w:p>
        </w:tc>
        <w:tc>
          <w:tcPr>
            <w:tcW w:w="2948" w:type="dxa"/>
          </w:tcPr>
          <w:p w14:paraId="6B10D630" w14:textId="77777777" w:rsidR="00E179DE" w:rsidRDefault="00E179DE" w:rsidP="0012233A">
            <w:r>
              <w:rPr>
                <w:sz w:val="20"/>
              </w:rPr>
              <w:t xml:space="preserve">Rajar et al.(2007) </w:t>
            </w:r>
          </w:p>
        </w:tc>
      </w:tr>
      <w:tr w:rsidR="009F3E4B" w14:paraId="7E614C57" w14:textId="77777777" w:rsidTr="009F3E4B">
        <w:tc>
          <w:tcPr>
            <w:tcW w:w="1161" w:type="dxa"/>
          </w:tcPr>
          <w:p w14:paraId="19619378" w14:textId="77777777" w:rsidR="00E179DE" w:rsidRPr="0031757A" w:rsidRDefault="00000000" w:rsidP="0012233A">
            <w:pPr>
              <w:rPr>
                <w:i/>
                <w:iCs/>
              </w:rPr>
            </w:pPr>
            <m:oMathPara>
              <m:oMathParaPr>
                <m:jc m:val="left"/>
              </m:oMathParaPr>
              <m:oMath>
                <m:sSubSup>
                  <m:sSubSupPr>
                    <m:ctrlPr>
                      <w:rPr>
                        <w:rFonts w:ascii="Cambria Math" w:hAnsi="Cambria Math"/>
                        <w:i/>
                        <w:iCs/>
                      </w:rPr>
                    </m:ctrlPr>
                  </m:sSubSupPr>
                  <m:e>
                    <m:r>
                      <w:rPr>
                        <w:rFonts w:ascii="Cambria Math" w:hAnsi="Cambria Math"/>
                      </w:rPr>
                      <m:t>Hg</m:t>
                    </m:r>
                  </m:e>
                  <m:sub>
                    <m:r>
                      <w:rPr>
                        <w:rFonts w:ascii="Cambria Math" w:hAnsi="Cambria Math"/>
                      </w:rPr>
                      <m:t>D</m:t>
                    </m:r>
                  </m:sub>
                  <m:sup>
                    <m:r>
                      <w:rPr>
                        <w:rFonts w:ascii="Cambria Math" w:hAnsi="Cambria Math"/>
                      </w:rPr>
                      <m:t>bou</m:t>
                    </m:r>
                  </m:sup>
                </m:sSubSup>
              </m:oMath>
            </m:oMathPara>
          </w:p>
        </w:tc>
        <w:tc>
          <w:tcPr>
            <w:tcW w:w="2794" w:type="dxa"/>
          </w:tcPr>
          <w:p w14:paraId="4F6316AB" w14:textId="77777777" w:rsidR="00E179DE" w:rsidRPr="00E179DE" w:rsidRDefault="00E179DE" w:rsidP="0012233A">
            <w:pPr>
              <w:rPr>
                <w:lang w:val="en-US"/>
              </w:rPr>
            </w:pPr>
            <w:r w:rsidRPr="00E179DE">
              <w:rPr>
                <w:sz w:val="20"/>
                <w:lang w:val="en-US"/>
              </w:rPr>
              <w:t>Dissolved mercury concentration at the domain boundaries (Ionian sea)</w:t>
            </w:r>
          </w:p>
        </w:tc>
        <w:tc>
          <w:tcPr>
            <w:tcW w:w="1476" w:type="dxa"/>
          </w:tcPr>
          <w:p w14:paraId="2769812E" w14:textId="77777777" w:rsidR="00E179DE" w:rsidRDefault="00E179DE" w:rsidP="0012233A">
            <w:r>
              <w:rPr>
                <w:sz w:val="20"/>
              </w:rPr>
              <w:t>ng l</w:t>
            </w:r>
            <w:r>
              <w:rPr>
                <w:sz w:val="20"/>
                <w:vertAlign w:val="superscript"/>
              </w:rPr>
              <w:t>-1</w:t>
            </w:r>
          </w:p>
        </w:tc>
        <w:tc>
          <w:tcPr>
            <w:tcW w:w="1227" w:type="dxa"/>
          </w:tcPr>
          <w:p w14:paraId="158D7A23" w14:textId="77777777" w:rsidR="00E179DE" w:rsidRDefault="00E179DE" w:rsidP="0012233A">
            <w:r>
              <w:rPr>
                <w:sz w:val="20"/>
              </w:rPr>
              <w:t xml:space="preserve">0.26 </w:t>
            </w:r>
          </w:p>
        </w:tc>
        <w:tc>
          <w:tcPr>
            <w:tcW w:w="2948" w:type="dxa"/>
          </w:tcPr>
          <w:p w14:paraId="6F933B92" w14:textId="77777777" w:rsidR="00E179DE" w:rsidRDefault="00E179DE" w:rsidP="0012233A">
            <w:r>
              <w:rPr>
                <w:sz w:val="20"/>
              </w:rPr>
              <w:t xml:space="preserve">Horvat et al. (2003) </w:t>
            </w:r>
          </w:p>
        </w:tc>
      </w:tr>
      <w:tr w:rsidR="009F3E4B" w14:paraId="7ED8A0BE" w14:textId="77777777" w:rsidTr="009F3E4B">
        <w:tc>
          <w:tcPr>
            <w:tcW w:w="1161" w:type="dxa"/>
          </w:tcPr>
          <w:p w14:paraId="75BAB2FE" w14:textId="77777777" w:rsidR="00E179DE" w:rsidRPr="0031757A" w:rsidRDefault="00000000" w:rsidP="0012233A">
            <w:pPr>
              <w:rPr>
                <w:i/>
                <w:iCs/>
              </w:rPr>
            </w:pPr>
            <m:oMathPara>
              <m:oMathParaPr>
                <m:jc m:val="left"/>
              </m:oMathParaPr>
              <m:oMath>
                <m:sSubSup>
                  <m:sSubSupPr>
                    <m:ctrlPr>
                      <w:rPr>
                        <w:rFonts w:ascii="Cambria Math" w:hAnsi="Cambria Math"/>
                        <w:i/>
                        <w:iCs/>
                      </w:rPr>
                    </m:ctrlPr>
                  </m:sSubSupPr>
                  <m:e>
                    <m:r>
                      <w:rPr>
                        <w:rFonts w:ascii="Cambria Math" w:hAnsi="Cambria Math"/>
                      </w:rPr>
                      <m:t>Hg</m:t>
                    </m:r>
                  </m:e>
                  <m:sub>
                    <m:r>
                      <w:rPr>
                        <w:rFonts w:ascii="Cambria Math" w:hAnsi="Cambria Math"/>
                      </w:rPr>
                      <m:t>T</m:t>
                    </m:r>
                  </m:sub>
                  <m:sup>
                    <m:r>
                      <w:rPr>
                        <w:rFonts w:ascii="Cambria Math" w:hAnsi="Cambria Math"/>
                      </w:rPr>
                      <m:t>bou</m:t>
                    </m:r>
                  </m:sup>
                </m:sSubSup>
              </m:oMath>
            </m:oMathPara>
          </w:p>
        </w:tc>
        <w:tc>
          <w:tcPr>
            <w:tcW w:w="2794" w:type="dxa"/>
          </w:tcPr>
          <w:p w14:paraId="1671B130" w14:textId="77777777" w:rsidR="00E179DE" w:rsidRPr="00E179DE" w:rsidRDefault="00E179DE" w:rsidP="0012233A">
            <w:pPr>
              <w:rPr>
                <w:lang w:val="en-US"/>
              </w:rPr>
            </w:pPr>
            <w:r w:rsidRPr="00E179DE">
              <w:rPr>
                <w:sz w:val="20"/>
                <w:lang w:val="en-US"/>
              </w:rPr>
              <w:t>Total mercury concentration at the domain boundaries (Ionian  sea)</w:t>
            </w:r>
          </w:p>
        </w:tc>
        <w:tc>
          <w:tcPr>
            <w:tcW w:w="1476" w:type="dxa"/>
          </w:tcPr>
          <w:p w14:paraId="22A73C1B" w14:textId="77777777" w:rsidR="00E179DE" w:rsidRDefault="00E179DE" w:rsidP="0012233A">
            <w:r>
              <w:rPr>
                <w:sz w:val="20"/>
              </w:rPr>
              <w:t>ng l</w:t>
            </w:r>
            <w:r>
              <w:rPr>
                <w:sz w:val="20"/>
                <w:vertAlign w:val="superscript"/>
              </w:rPr>
              <w:t>-1</w:t>
            </w:r>
          </w:p>
        </w:tc>
        <w:tc>
          <w:tcPr>
            <w:tcW w:w="1227" w:type="dxa"/>
          </w:tcPr>
          <w:p w14:paraId="04B99E18" w14:textId="77777777" w:rsidR="00E179DE" w:rsidRDefault="00E179DE" w:rsidP="0012233A">
            <w:r>
              <w:rPr>
                <w:sz w:val="20"/>
              </w:rPr>
              <w:t>0.31</w:t>
            </w:r>
          </w:p>
        </w:tc>
        <w:tc>
          <w:tcPr>
            <w:tcW w:w="2948" w:type="dxa"/>
          </w:tcPr>
          <w:p w14:paraId="5FF2C0BB" w14:textId="77777777" w:rsidR="00E179DE" w:rsidRDefault="00E179DE" w:rsidP="0012233A">
            <w:r>
              <w:rPr>
                <w:sz w:val="20"/>
              </w:rPr>
              <w:t xml:space="preserve">Horvat et al. (2003) </w:t>
            </w:r>
          </w:p>
        </w:tc>
      </w:tr>
      <w:tr w:rsidR="009F3E4B" w14:paraId="21581BF6" w14:textId="77777777" w:rsidTr="009F3E4B">
        <w:tc>
          <w:tcPr>
            <w:tcW w:w="1161" w:type="dxa"/>
          </w:tcPr>
          <w:p w14:paraId="579B9EEB" w14:textId="77777777" w:rsidR="00E179DE" w:rsidRPr="00DA3377" w:rsidRDefault="00E179DE" w:rsidP="0012233A">
            <w:pPr>
              <w:rPr>
                <w:i/>
                <w:iCs/>
              </w:rPr>
            </w:pPr>
            <w:r w:rsidRPr="00DA3377">
              <w:rPr>
                <w:i/>
                <w:iCs/>
                <w:sz w:val="20"/>
              </w:rPr>
              <w:t>L</w:t>
            </w:r>
            <w:r w:rsidRPr="00DA3377">
              <w:rPr>
                <w:i/>
                <w:iCs/>
                <w:sz w:val="20"/>
                <w:vertAlign w:val="subscript"/>
              </w:rPr>
              <w:t>Lev</w:t>
            </w:r>
          </w:p>
        </w:tc>
        <w:tc>
          <w:tcPr>
            <w:tcW w:w="2794" w:type="dxa"/>
          </w:tcPr>
          <w:p w14:paraId="082C8DFE" w14:textId="77777777" w:rsidR="00E179DE" w:rsidRDefault="00E179DE" w:rsidP="0012233A">
            <w:r>
              <w:rPr>
                <w:sz w:val="20"/>
              </w:rPr>
              <w:t>Levante inlet width</w:t>
            </w:r>
          </w:p>
        </w:tc>
        <w:tc>
          <w:tcPr>
            <w:tcW w:w="1476" w:type="dxa"/>
          </w:tcPr>
          <w:p w14:paraId="304FFCFA" w14:textId="77777777" w:rsidR="00E179DE" w:rsidRDefault="00E179DE" w:rsidP="0012233A">
            <w:r>
              <w:rPr>
                <w:sz w:val="20"/>
              </w:rPr>
              <w:t>m</w:t>
            </w:r>
          </w:p>
        </w:tc>
        <w:tc>
          <w:tcPr>
            <w:tcW w:w="1227" w:type="dxa"/>
          </w:tcPr>
          <w:p w14:paraId="07A8C30A" w14:textId="77777777" w:rsidR="00E179DE" w:rsidRDefault="00E179DE" w:rsidP="0012233A">
            <w:r>
              <w:rPr>
                <w:sz w:val="20"/>
              </w:rPr>
              <w:t>400.0</w:t>
            </w:r>
          </w:p>
        </w:tc>
        <w:tc>
          <w:tcPr>
            <w:tcW w:w="2948" w:type="dxa"/>
          </w:tcPr>
          <w:p w14:paraId="704EFD4B" w14:textId="77777777" w:rsidR="00E179DE" w:rsidRDefault="00E179DE" w:rsidP="0012233A">
            <w:r>
              <w:rPr>
                <w:sz w:val="20"/>
              </w:rPr>
              <w:t xml:space="preserve">Salvagio Manta et al. (2016) </w:t>
            </w:r>
          </w:p>
        </w:tc>
      </w:tr>
      <w:tr w:rsidR="009F3E4B" w14:paraId="237866C3" w14:textId="77777777" w:rsidTr="009F3E4B">
        <w:tc>
          <w:tcPr>
            <w:tcW w:w="1161" w:type="dxa"/>
          </w:tcPr>
          <w:p w14:paraId="4C356DA1" w14:textId="77777777" w:rsidR="00E179DE" w:rsidRPr="00DA3377" w:rsidRDefault="00E179DE" w:rsidP="0012233A">
            <w:pPr>
              <w:rPr>
                <w:i/>
                <w:iCs/>
              </w:rPr>
            </w:pPr>
            <w:r w:rsidRPr="00DA3377">
              <w:rPr>
                <w:i/>
                <w:iCs/>
                <w:sz w:val="20"/>
              </w:rPr>
              <w:t>L</w:t>
            </w:r>
            <w:r w:rsidRPr="00DA3377">
              <w:rPr>
                <w:i/>
                <w:iCs/>
                <w:sz w:val="20"/>
                <w:vertAlign w:val="subscript"/>
              </w:rPr>
              <w:t>Sci</w:t>
            </w:r>
          </w:p>
        </w:tc>
        <w:tc>
          <w:tcPr>
            <w:tcW w:w="2794" w:type="dxa"/>
          </w:tcPr>
          <w:p w14:paraId="38BB9B58" w14:textId="77777777" w:rsidR="00E179DE" w:rsidRDefault="00E179DE" w:rsidP="0012233A">
            <w:r>
              <w:rPr>
                <w:sz w:val="20"/>
              </w:rPr>
              <w:t>Scirocco inlet width</w:t>
            </w:r>
          </w:p>
        </w:tc>
        <w:tc>
          <w:tcPr>
            <w:tcW w:w="1476" w:type="dxa"/>
          </w:tcPr>
          <w:p w14:paraId="1043615A" w14:textId="77777777" w:rsidR="00E179DE" w:rsidRDefault="00E179DE" w:rsidP="0012233A">
            <w:r>
              <w:rPr>
                <w:sz w:val="20"/>
              </w:rPr>
              <w:t>m</w:t>
            </w:r>
          </w:p>
        </w:tc>
        <w:tc>
          <w:tcPr>
            <w:tcW w:w="1227" w:type="dxa"/>
          </w:tcPr>
          <w:p w14:paraId="03FA8022" w14:textId="77777777" w:rsidR="00E179DE" w:rsidRDefault="00E179DE" w:rsidP="0012233A">
            <w:r>
              <w:rPr>
                <w:sz w:val="20"/>
              </w:rPr>
              <w:t>300.0</w:t>
            </w:r>
          </w:p>
        </w:tc>
        <w:tc>
          <w:tcPr>
            <w:tcW w:w="2948" w:type="dxa"/>
          </w:tcPr>
          <w:p w14:paraId="3C1241F0" w14:textId="77777777" w:rsidR="00E179DE" w:rsidRDefault="00E179DE" w:rsidP="0012233A">
            <w:r>
              <w:rPr>
                <w:sz w:val="20"/>
              </w:rPr>
              <w:t xml:space="preserve">Salvagio Manta et al. (2016) </w:t>
            </w:r>
          </w:p>
        </w:tc>
      </w:tr>
      <w:tr w:rsidR="009F3E4B" w14:paraId="16C1A806" w14:textId="77777777" w:rsidTr="009F3E4B">
        <w:tc>
          <w:tcPr>
            <w:tcW w:w="1161" w:type="dxa"/>
          </w:tcPr>
          <w:p w14:paraId="5D0B00C2" w14:textId="41D65C82" w:rsidR="00E179DE" w:rsidRPr="00DA3377" w:rsidRDefault="00AF7B63" w:rsidP="0012233A">
            <w:pPr>
              <w:rPr>
                <w:i/>
                <w:iCs/>
              </w:rPr>
            </w:pPr>
            <w:r>
              <w:rPr>
                <w:i/>
                <w:iCs/>
                <w:sz w:val="20"/>
              </w:rPr>
              <w:t>Q</w:t>
            </w:r>
            <w:r w:rsidR="00E179DE" w:rsidRPr="00DA3377">
              <w:rPr>
                <w:i/>
                <w:iCs/>
                <w:sz w:val="20"/>
                <w:vertAlign w:val="subscript"/>
              </w:rPr>
              <w:t>source</w:t>
            </w:r>
          </w:p>
        </w:tc>
        <w:tc>
          <w:tcPr>
            <w:tcW w:w="2794" w:type="dxa"/>
          </w:tcPr>
          <w:p w14:paraId="0A28FBFB" w14:textId="77777777" w:rsidR="00E179DE" w:rsidRPr="00E179DE" w:rsidRDefault="00E179DE" w:rsidP="0012233A">
            <w:pPr>
              <w:rPr>
                <w:lang w:val="en-US"/>
              </w:rPr>
            </w:pPr>
            <w:r w:rsidRPr="00E179DE">
              <w:rPr>
                <w:sz w:val="20"/>
                <w:lang w:val="en-US"/>
              </w:rPr>
              <w:t>Average flow rate of water for point source</w:t>
            </w:r>
          </w:p>
        </w:tc>
        <w:tc>
          <w:tcPr>
            <w:tcW w:w="1476" w:type="dxa"/>
          </w:tcPr>
          <w:p w14:paraId="61577611" w14:textId="77777777" w:rsidR="00E179DE" w:rsidRDefault="00E179DE" w:rsidP="0012233A">
            <w:r>
              <w:rPr>
                <w:sz w:val="20"/>
              </w:rPr>
              <w:t>m</w:t>
            </w:r>
            <w:r>
              <w:rPr>
                <w:sz w:val="20"/>
                <w:vertAlign w:val="superscript"/>
              </w:rPr>
              <w:t>3</w:t>
            </w:r>
            <w:r>
              <w:rPr>
                <w:sz w:val="20"/>
              </w:rPr>
              <w:t xml:space="preserve"> h</w:t>
            </w:r>
            <w:r>
              <w:rPr>
                <w:sz w:val="20"/>
                <w:vertAlign w:val="superscript"/>
              </w:rPr>
              <w:t>-1</w:t>
            </w:r>
          </w:p>
        </w:tc>
        <w:tc>
          <w:tcPr>
            <w:tcW w:w="1227" w:type="dxa"/>
          </w:tcPr>
          <w:p w14:paraId="7359589E" w14:textId="77777777" w:rsidR="00E179DE" w:rsidRDefault="00E179DE" w:rsidP="0012233A">
            <w:r>
              <w:rPr>
                <w:sz w:val="20"/>
              </w:rPr>
              <w:t>0.0</w:t>
            </w:r>
          </w:p>
        </w:tc>
        <w:tc>
          <w:tcPr>
            <w:tcW w:w="2948" w:type="dxa"/>
          </w:tcPr>
          <w:p w14:paraId="45A99B8F" w14:textId="77777777" w:rsidR="00E179DE" w:rsidRDefault="00E179DE" w:rsidP="0012233A">
            <w:r>
              <w:rPr>
                <w:sz w:val="20"/>
              </w:rPr>
              <w:t xml:space="preserve">Field observations </w:t>
            </w:r>
          </w:p>
        </w:tc>
      </w:tr>
      <w:tr w:rsidR="009F3E4B" w14:paraId="12D58580" w14:textId="77777777" w:rsidTr="009F3E4B">
        <w:tc>
          <w:tcPr>
            <w:tcW w:w="1161" w:type="dxa"/>
          </w:tcPr>
          <w:p w14:paraId="1E57B750" w14:textId="77777777" w:rsidR="00E179DE" w:rsidRPr="000260CB" w:rsidRDefault="00000000" w:rsidP="0012233A">
            <w:pPr>
              <w:rPr>
                <w:i/>
                <w:iCs/>
              </w:rPr>
            </w:pPr>
            <m:oMathPara>
              <m:oMathParaPr>
                <m:jc m:val="left"/>
              </m:oMathParaPr>
              <m:oMath>
                <m:sSubSup>
                  <m:sSubSupPr>
                    <m:ctrlPr>
                      <w:rPr>
                        <w:rFonts w:ascii="Cambria Math" w:hAnsi="Cambria Math"/>
                        <w:i/>
                        <w:iCs/>
                      </w:rPr>
                    </m:ctrlPr>
                  </m:sSubSupPr>
                  <m:e>
                    <m:r>
                      <w:rPr>
                        <w:rFonts w:ascii="Cambria Math" w:hAnsi="Cambria Math"/>
                      </w:rPr>
                      <m:t>Hg</m:t>
                    </m:r>
                  </m:e>
                  <m:sub>
                    <m:r>
                      <w:rPr>
                        <w:rFonts w:ascii="Cambria Math" w:hAnsi="Cambria Math"/>
                      </w:rPr>
                      <m:t>source</m:t>
                    </m:r>
                  </m:sub>
                  <m:sup>
                    <m:r>
                      <w:rPr>
                        <w:rFonts w:ascii="Cambria Math" w:hAnsi="Cambria Math"/>
                      </w:rPr>
                      <m:t>0</m:t>
                    </m:r>
                  </m:sup>
                </m:sSubSup>
              </m:oMath>
            </m:oMathPara>
          </w:p>
        </w:tc>
        <w:tc>
          <w:tcPr>
            <w:tcW w:w="2794" w:type="dxa"/>
          </w:tcPr>
          <w:p w14:paraId="26203654" w14:textId="77777777" w:rsidR="00E179DE" w:rsidRPr="00E179DE" w:rsidRDefault="00E179DE" w:rsidP="0012233A">
            <w:pPr>
              <w:rPr>
                <w:lang w:val="en-US"/>
              </w:rPr>
            </w:pPr>
            <w:r w:rsidRPr="00E179DE">
              <w:rPr>
                <w:sz w:val="20"/>
                <w:lang w:val="en-US"/>
              </w:rPr>
              <w:t>Elemental mercury concentration of point source</w:t>
            </w:r>
          </w:p>
        </w:tc>
        <w:tc>
          <w:tcPr>
            <w:tcW w:w="1476" w:type="dxa"/>
          </w:tcPr>
          <w:p w14:paraId="3CD10C2F" w14:textId="77777777" w:rsidR="00E179DE" w:rsidRDefault="00E179DE" w:rsidP="0012233A">
            <w:r>
              <w:rPr>
                <w:sz w:val="20"/>
              </w:rPr>
              <w:t>ng l</w:t>
            </w:r>
            <w:r>
              <w:rPr>
                <w:sz w:val="20"/>
                <w:vertAlign w:val="superscript"/>
              </w:rPr>
              <w:t>-1</w:t>
            </w:r>
          </w:p>
        </w:tc>
        <w:tc>
          <w:tcPr>
            <w:tcW w:w="1227" w:type="dxa"/>
          </w:tcPr>
          <w:p w14:paraId="3ACD2E7B" w14:textId="77777777" w:rsidR="00E179DE" w:rsidRDefault="00E179DE" w:rsidP="0012233A">
            <w:r>
              <w:rPr>
                <w:sz w:val="20"/>
              </w:rPr>
              <w:t>0.0</w:t>
            </w:r>
          </w:p>
        </w:tc>
        <w:tc>
          <w:tcPr>
            <w:tcW w:w="2948" w:type="dxa"/>
          </w:tcPr>
          <w:p w14:paraId="6C7D027E" w14:textId="77777777" w:rsidR="00E179DE" w:rsidRDefault="00E179DE" w:rsidP="0012233A">
            <w:r>
              <w:rPr>
                <w:sz w:val="20"/>
              </w:rPr>
              <w:t xml:space="preserve">Field observations </w:t>
            </w:r>
          </w:p>
        </w:tc>
      </w:tr>
      <w:tr w:rsidR="009F3E4B" w14:paraId="5E61783A" w14:textId="77777777" w:rsidTr="009F3E4B">
        <w:tc>
          <w:tcPr>
            <w:tcW w:w="1161" w:type="dxa"/>
          </w:tcPr>
          <w:p w14:paraId="246F3E5E" w14:textId="77777777" w:rsidR="00E179DE" w:rsidRPr="000260CB" w:rsidRDefault="00000000" w:rsidP="0012233A">
            <w:pPr>
              <w:rPr>
                <w:i/>
                <w:iCs/>
              </w:rPr>
            </w:pPr>
            <m:oMathPara>
              <m:oMathParaPr>
                <m:jc m:val="left"/>
              </m:oMathParaPr>
              <m:oMath>
                <m:sSubSup>
                  <m:sSubSupPr>
                    <m:ctrlPr>
                      <w:rPr>
                        <w:rFonts w:ascii="Cambria Math" w:hAnsi="Cambria Math"/>
                        <w:i/>
                        <w:iCs/>
                      </w:rPr>
                    </m:ctrlPr>
                  </m:sSubSupPr>
                  <m:e>
                    <m:r>
                      <w:rPr>
                        <w:rFonts w:ascii="Cambria Math" w:hAnsi="Cambria Math"/>
                      </w:rPr>
                      <m:t>Hg</m:t>
                    </m:r>
                  </m:e>
                  <m:sub>
                    <m:r>
                      <w:rPr>
                        <w:rFonts w:ascii="Cambria Math" w:hAnsi="Cambria Math"/>
                      </w:rPr>
                      <m:t>source</m:t>
                    </m:r>
                  </m:sub>
                  <m:sup>
                    <m:r>
                      <w:rPr>
                        <w:rFonts w:ascii="Cambria Math" w:hAnsi="Cambria Math"/>
                      </w:rPr>
                      <m:t>II</m:t>
                    </m:r>
                  </m:sup>
                </m:sSubSup>
              </m:oMath>
            </m:oMathPara>
          </w:p>
        </w:tc>
        <w:tc>
          <w:tcPr>
            <w:tcW w:w="2794" w:type="dxa"/>
          </w:tcPr>
          <w:p w14:paraId="5AB85ED5" w14:textId="77777777" w:rsidR="00E179DE" w:rsidRPr="00E179DE" w:rsidRDefault="00E179DE" w:rsidP="0012233A">
            <w:pPr>
              <w:rPr>
                <w:lang w:val="en-US"/>
              </w:rPr>
            </w:pPr>
            <w:r w:rsidRPr="00E179DE">
              <w:rPr>
                <w:sz w:val="20"/>
                <w:lang w:val="en-US"/>
              </w:rPr>
              <w:t>Inorganic mercury concentration of point source</w:t>
            </w:r>
          </w:p>
        </w:tc>
        <w:tc>
          <w:tcPr>
            <w:tcW w:w="1476" w:type="dxa"/>
          </w:tcPr>
          <w:p w14:paraId="6E1B048B" w14:textId="77777777" w:rsidR="00E179DE" w:rsidRDefault="00E179DE" w:rsidP="0012233A">
            <w:r>
              <w:rPr>
                <w:sz w:val="20"/>
              </w:rPr>
              <w:t>ng l</w:t>
            </w:r>
            <w:r>
              <w:rPr>
                <w:sz w:val="20"/>
                <w:vertAlign w:val="superscript"/>
              </w:rPr>
              <w:t>-1</w:t>
            </w:r>
          </w:p>
        </w:tc>
        <w:tc>
          <w:tcPr>
            <w:tcW w:w="1227" w:type="dxa"/>
          </w:tcPr>
          <w:p w14:paraId="1D8A294E" w14:textId="77777777" w:rsidR="00E179DE" w:rsidRDefault="00E179DE" w:rsidP="0012233A">
            <w:r>
              <w:rPr>
                <w:sz w:val="20"/>
              </w:rPr>
              <w:t>0.0</w:t>
            </w:r>
          </w:p>
        </w:tc>
        <w:tc>
          <w:tcPr>
            <w:tcW w:w="2948" w:type="dxa"/>
          </w:tcPr>
          <w:p w14:paraId="585F62E3" w14:textId="77777777" w:rsidR="00E179DE" w:rsidRDefault="00E179DE" w:rsidP="0012233A">
            <w:r>
              <w:rPr>
                <w:sz w:val="20"/>
              </w:rPr>
              <w:t xml:space="preserve">Field observations </w:t>
            </w:r>
          </w:p>
        </w:tc>
      </w:tr>
      <w:tr w:rsidR="009F3E4B" w14:paraId="428867B5" w14:textId="77777777" w:rsidTr="009F3E4B">
        <w:tc>
          <w:tcPr>
            <w:tcW w:w="1161" w:type="dxa"/>
          </w:tcPr>
          <w:p w14:paraId="5C4E3A23" w14:textId="77777777" w:rsidR="00E179DE" w:rsidRPr="00DA3377" w:rsidRDefault="00E179DE" w:rsidP="0012233A">
            <w:pPr>
              <w:rPr>
                <w:i/>
                <w:iCs/>
              </w:rPr>
            </w:pPr>
            <w:r w:rsidRPr="00DA3377">
              <w:rPr>
                <w:i/>
                <w:iCs/>
                <w:sz w:val="20"/>
              </w:rPr>
              <w:t>MeHg</w:t>
            </w:r>
            <w:r w:rsidRPr="00DA3377">
              <w:rPr>
                <w:i/>
                <w:iCs/>
                <w:sz w:val="20"/>
                <w:vertAlign w:val="subscript"/>
              </w:rPr>
              <w:t>source</w:t>
            </w:r>
          </w:p>
        </w:tc>
        <w:tc>
          <w:tcPr>
            <w:tcW w:w="2794" w:type="dxa"/>
          </w:tcPr>
          <w:p w14:paraId="40192E3A" w14:textId="609E52A3" w:rsidR="00E179DE" w:rsidRPr="00E179DE" w:rsidRDefault="00E179DE" w:rsidP="0012233A">
            <w:pPr>
              <w:rPr>
                <w:lang w:val="en-US"/>
              </w:rPr>
            </w:pPr>
            <w:r w:rsidRPr="00E179DE">
              <w:rPr>
                <w:sz w:val="20"/>
                <w:lang w:val="en-US"/>
              </w:rPr>
              <w:t>Methylmercury concentration of point source</w:t>
            </w:r>
          </w:p>
        </w:tc>
        <w:tc>
          <w:tcPr>
            <w:tcW w:w="1476" w:type="dxa"/>
          </w:tcPr>
          <w:p w14:paraId="210F34EC" w14:textId="77777777" w:rsidR="00E179DE" w:rsidRDefault="00E179DE" w:rsidP="0012233A">
            <w:r>
              <w:rPr>
                <w:sz w:val="20"/>
              </w:rPr>
              <w:t>ng l</w:t>
            </w:r>
            <w:r>
              <w:rPr>
                <w:sz w:val="20"/>
                <w:vertAlign w:val="superscript"/>
              </w:rPr>
              <w:t>-1</w:t>
            </w:r>
          </w:p>
        </w:tc>
        <w:tc>
          <w:tcPr>
            <w:tcW w:w="1227" w:type="dxa"/>
          </w:tcPr>
          <w:p w14:paraId="5F6E1102" w14:textId="77777777" w:rsidR="00E179DE" w:rsidRDefault="00E179DE" w:rsidP="0012233A">
            <w:r>
              <w:rPr>
                <w:sz w:val="20"/>
              </w:rPr>
              <w:t>0.0</w:t>
            </w:r>
          </w:p>
        </w:tc>
        <w:tc>
          <w:tcPr>
            <w:tcW w:w="2948" w:type="dxa"/>
          </w:tcPr>
          <w:p w14:paraId="1C8F5A50" w14:textId="77777777" w:rsidR="00E179DE" w:rsidRDefault="00E179DE" w:rsidP="0012233A">
            <w:r>
              <w:rPr>
                <w:sz w:val="20"/>
              </w:rPr>
              <w:t xml:space="preserve">Field observations </w:t>
            </w:r>
          </w:p>
        </w:tc>
      </w:tr>
      <w:tr w:rsidR="009F3E4B" w14:paraId="517E9261" w14:textId="77777777" w:rsidTr="009F3E4B">
        <w:tc>
          <w:tcPr>
            <w:tcW w:w="1161" w:type="dxa"/>
          </w:tcPr>
          <w:p w14:paraId="05FF70E3" w14:textId="77777777" w:rsidR="00E179DE" w:rsidRPr="00F5756A" w:rsidRDefault="00000000" w:rsidP="0012233A">
            <w:pPr>
              <w:rPr>
                <w:i/>
                <w:iCs/>
              </w:rPr>
            </w:pPr>
            <m:oMathPara>
              <m:oMathParaPr>
                <m:jc m:val="left"/>
              </m:oMathParaPr>
              <m:oMath>
                <m:sSubSup>
                  <m:sSubSupPr>
                    <m:ctrlPr>
                      <w:rPr>
                        <w:rFonts w:ascii="Cambria Math" w:hAnsi="Cambria Math"/>
                        <w:i/>
                        <w:iCs/>
                      </w:rPr>
                    </m:ctrlPr>
                  </m:sSubSupPr>
                  <m:e>
                    <m:r>
                      <w:rPr>
                        <w:rFonts w:ascii="Cambria Math" w:hAnsi="Cambria Math"/>
                      </w:rPr>
                      <m:t>S</m:t>
                    </m:r>
                  </m:e>
                  <m:sub>
                    <m:r>
                      <w:rPr>
                        <w:rFonts w:ascii="Cambria Math" w:hAnsi="Cambria Math"/>
                      </w:rPr>
                      <m:t>L</m:t>
                    </m:r>
                  </m:sub>
                  <m:sup>
                    <m:r>
                      <w:rPr>
                        <w:rFonts w:ascii="Cambria Math" w:hAnsi="Cambria Math"/>
                      </w:rPr>
                      <m:t>II</m:t>
                    </m:r>
                  </m:sup>
                </m:sSubSup>
              </m:oMath>
            </m:oMathPara>
          </w:p>
        </w:tc>
        <w:tc>
          <w:tcPr>
            <w:tcW w:w="2794" w:type="dxa"/>
          </w:tcPr>
          <w:p w14:paraId="339A57AF" w14:textId="77777777" w:rsidR="00E179DE" w:rsidRPr="00E179DE" w:rsidRDefault="00E179DE" w:rsidP="0012233A">
            <w:pPr>
              <w:rPr>
                <w:lang w:val="en-US"/>
              </w:rPr>
            </w:pPr>
            <w:r w:rsidRPr="00E179DE">
              <w:rPr>
                <w:sz w:val="20"/>
                <w:lang w:val="en-US"/>
              </w:rPr>
              <w:t>Direct loads of inorganic mercury</w:t>
            </w:r>
          </w:p>
        </w:tc>
        <w:tc>
          <w:tcPr>
            <w:tcW w:w="1476" w:type="dxa"/>
          </w:tcPr>
          <w:p w14:paraId="43229649" w14:textId="77777777" w:rsidR="00E179DE" w:rsidRDefault="00E179DE" w:rsidP="0012233A">
            <w:r>
              <w:rPr>
                <w:sz w:val="20"/>
              </w:rPr>
              <w:t>ng l</w:t>
            </w:r>
            <w:r>
              <w:rPr>
                <w:sz w:val="20"/>
                <w:vertAlign w:val="superscript"/>
              </w:rPr>
              <w:t>-1</w:t>
            </w:r>
            <w:r>
              <w:rPr>
                <w:sz w:val="20"/>
              </w:rPr>
              <w:t xml:space="preserve"> h</w:t>
            </w:r>
            <w:r>
              <w:rPr>
                <w:sz w:val="20"/>
                <w:vertAlign w:val="superscript"/>
              </w:rPr>
              <w:t>-1</w:t>
            </w:r>
          </w:p>
        </w:tc>
        <w:tc>
          <w:tcPr>
            <w:tcW w:w="1227" w:type="dxa"/>
          </w:tcPr>
          <w:p w14:paraId="20EC53D3" w14:textId="77777777" w:rsidR="00E179DE" w:rsidRDefault="00E179DE" w:rsidP="0012233A">
            <w:r>
              <w:rPr>
                <w:sz w:val="20"/>
              </w:rPr>
              <w:t>0.0</w:t>
            </w:r>
          </w:p>
        </w:tc>
        <w:tc>
          <w:tcPr>
            <w:tcW w:w="2948" w:type="dxa"/>
          </w:tcPr>
          <w:p w14:paraId="25588F4F" w14:textId="77777777" w:rsidR="00E179DE" w:rsidRDefault="00E179DE" w:rsidP="0012233A">
            <w:r>
              <w:rPr>
                <w:sz w:val="20"/>
              </w:rPr>
              <w:t xml:space="preserve">Field observations </w:t>
            </w:r>
          </w:p>
        </w:tc>
      </w:tr>
      <w:tr w:rsidR="009F3E4B" w14:paraId="5B333D5A" w14:textId="77777777" w:rsidTr="009F3E4B">
        <w:tc>
          <w:tcPr>
            <w:tcW w:w="1161" w:type="dxa"/>
          </w:tcPr>
          <w:p w14:paraId="7FC2746B" w14:textId="77777777" w:rsidR="00E179DE" w:rsidRPr="004E03E0" w:rsidRDefault="00000000" w:rsidP="0012233A">
            <w:pPr>
              <w:rPr>
                <w:i/>
                <w:iCs/>
              </w:rPr>
            </w:pPr>
            <m:oMathPara>
              <m:oMathParaPr>
                <m:jc m:val="left"/>
              </m:oMathParaPr>
              <m:oMath>
                <m:sSubSup>
                  <m:sSubSupPr>
                    <m:ctrlPr>
                      <w:rPr>
                        <w:rFonts w:ascii="Cambria Math" w:hAnsi="Cambria Math"/>
                        <w:i/>
                        <w:iCs/>
                      </w:rPr>
                    </m:ctrlPr>
                  </m:sSubSupPr>
                  <m:e>
                    <m:r>
                      <w:rPr>
                        <w:rFonts w:ascii="Cambria Math" w:hAnsi="Cambria Math"/>
                      </w:rPr>
                      <m:t>S</m:t>
                    </m:r>
                  </m:e>
                  <m:sub>
                    <m:r>
                      <w:rPr>
                        <w:rFonts w:ascii="Cambria Math" w:hAnsi="Cambria Math"/>
                      </w:rPr>
                      <m:t>L</m:t>
                    </m:r>
                  </m:sub>
                  <m:sup>
                    <m:r>
                      <w:rPr>
                        <w:rFonts w:ascii="Cambria Math" w:hAnsi="Cambria Math"/>
                      </w:rPr>
                      <m:t>MM</m:t>
                    </m:r>
                  </m:sup>
                </m:sSubSup>
              </m:oMath>
            </m:oMathPara>
          </w:p>
        </w:tc>
        <w:tc>
          <w:tcPr>
            <w:tcW w:w="2794" w:type="dxa"/>
          </w:tcPr>
          <w:p w14:paraId="61F91D43" w14:textId="4A274C13" w:rsidR="00E179DE" w:rsidRPr="00E179DE" w:rsidRDefault="00E179DE" w:rsidP="0012233A">
            <w:pPr>
              <w:rPr>
                <w:lang w:val="en-US"/>
              </w:rPr>
            </w:pPr>
            <w:r w:rsidRPr="00E179DE">
              <w:rPr>
                <w:sz w:val="20"/>
                <w:lang w:val="en-US"/>
              </w:rPr>
              <w:t>Direct loads of methylmercury</w:t>
            </w:r>
          </w:p>
        </w:tc>
        <w:tc>
          <w:tcPr>
            <w:tcW w:w="1476" w:type="dxa"/>
          </w:tcPr>
          <w:p w14:paraId="2CE47EDD" w14:textId="77777777" w:rsidR="00E179DE" w:rsidRDefault="00E179DE" w:rsidP="0012233A">
            <w:r>
              <w:rPr>
                <w:sz w:val="20"/>
              </w:rPr>
              <w:t>ng l</w:t>
            </w:r>
            <w:r>
              <w:rPr>
                <w:sz w:val="20"/>
                <w:vertAlign w:val="superscript"/>
              </w:rPr>
              <w:t>-1</w:t>
            </w:r>
            <w:r>
              <w:rPr>
                <w:sz w:val="20"/>
              </w:rPr>
              <w:t xml:space="preserve"> h</w:t>
            </w:r>
            <w:r>
              <w:rPr>
                <w:sz w:val="20"/>
                <w:vertAlign w:val="superscript"/>
              </w:rPr>
              <w:t>-1</w:t>
            </w:r>
          </w:p>
        </w:tc>
        <w:tc>
          <w:tcPr>
            <w:tcW w:w="1227" w:type="dxa"/>
          </w:tcPr>
          <w:p w14:paraId="54E3B0DC" w14:textId="77777777" w:rsidR="00E179DE" w:rsidRDefault="00E179DE" w:rsidP="0012233A">
            <w:r>
              <w:rPr>
                <w:sz w:val="20"/>
              </w:rPr>
              <w:t>0.0</w:t>
            </w:r>
          </w:p>
        </w:tc>
        <w:tc>
          <w:tcPr>
            <w:tcW w:w="2948" w:type="dxa"/>
          </w:tcPr>
          <w:p w14:paraId="3E04DA30" w14:textId="77777777" w:rsidR="00E179DE" w:rsidRDefault="00E179DE" w:rsidP="0012233A">
            <w:r>
              <w:rPr>
                <w:sz w:val="20"/>
              </w:rPr>
              <w:t xml:space="preserve">Field observations  </w:t>
            </w:r>
          </w:p>
        </w:tc>
      </w:tr>
    </w:tbl>
    <w:p w14:paraId="75A58C74" w14:textId="6F8A9383" w:rsidR="00E179DE" w:rsidRPr="00491A0F" w:rsidRDefault="00BC3496" w:rsidP="00491A0F">
      <w:pPr>
        <w:rPr>
          <w:rFonts w:ascii="Times New Roman" w:hAnsi="Times New Roman" w:cs="Times New Roman"/>
          <w:color w:val="000000"/>
          <w:sz w:val="20"/>
          <w:szCs w:val="20"/>
        </w:rPr>
      </w:pPr>
      <w:r w:rsidRPr="0076516B">
        <w:rPr>
          <w:rFonts w:ascii="Times New Roman" w:eastAsiaTheme="minorEastAsia" w:hAnsi="Times New Roman" w:cs="Times New Roman"/>
          <w:sz w:val="20"/>
          <w:szCs w:val="20"/>
        </w:rPr>
        <w:t xml:space="preserve">Tab. </w:t>
      </w:r>
      <w:r w:rsidRPr="003A3B78">
        <w:rPr>
          <w:rFonts w:ascii="Times New Roman" w:eastAsiaTheme="minorEastAsia" w:hAnsi="Times New Roman" w:cs="Times New Roman"/>
          <w:sz w:val="20"/>
          <w:szCs w:val="20"/>
        </w:rPr>
        <w:t>S1</w:t>
      </w:r>
      <w:r w:rsidRPr="0076516B">
        <w:rPr>
          <w:rFonts w:ascii="Times New Roman" w:eastAsiaTheme="minorEastAsia" w:hAnsi="Times New Roman" w:cs="Times New Roman"/>
          <w:sz w:val="20"/>
          <w:szCs w:val="20"/>
        </w:rPr>
        <w:t xml:space="preserve"> – </w:t>
      </w:r>
      <w:r w:rsidRPr="003A3B78">
        <w:rPr>
          <w:rStyle w:val="fontstyle01"/>
          <w:rFonts w:ascii="Times New Roman" w:hAnsi="Times New Roman" w:cs="Times New Roman"/>
        </w:rPr>
        <w:t>Environmental parameters used in the HR3DHG model</w:t>
      </w:r>
      <w:r w:rsidR="00A3202C">
        <w:rPr>
          <w:rStyle w:val="fontstyle01"/>
          <w:rFonts w:ascii="Times New Roman" w:hAnsi="Times New Roman" w:cs="Times New Roman"/>
        </w:rPr>
        <w:t>.</w:t>
      </w:r>
      <w:r w:rsidR="00663B0D" w:rsidRPr="00663B0D">
        <w:rPr>
          <w:rFonts w:ascii="Times New Roman" w:hAnsi="Times New Roman" w:cs="Times New Roman"/>
          <w:sz w:val="20"/>
          <w:szCs w:val="20"/>
        </w:rPr>
        <w:t xml:space="preserve"> </w:t>
      </w:r>
      <w:r w:rsidR="00663B0D" w:rsidRPr="00F16BFD">
        <w:rPr>
          <w:rFonts w:ascii="Times New Roman" w:hAnsi="Times New Roman" w:cs="Times New Roman"/>
          <w:sz w:val="20"/>
          <w:szCs w:val="20"/>
        </w:rPr>
        <w:t>(Adapted from Denaro et al. [</w:t>
      </w:r>
      <w:r w:rsidR="00663B0D">
        <w:rPr>
          <w:rFonts w:ascii="Times New Roman" w:hAnsi="Times New Roman" w:cs="Times New Roman"/>
          <w:sz w:val="20"/>
          <w:szCs w:val="20"/>
        </w:rPr>
        <w:t>1</w:t>
      </w:r>
      <w:r w:rsidR="00663B0D" w:rsidRPr="00F16BFD">
        <w:rPr>
          <w:rFonts w:ascii="Times New Roman" w:hAnsi="Times New Roman" w:cs="Times New Roman"/>
          <w:sz w:val="20"/>
          <w:szCs w:val="20"/>
        </w:rPr>
        <w:t>])</w:t>
      </w:r>
      <w:r w:rsidR="000260CB">
        <w:rPr>
          <w:rFonts w:ascii="Times New Roman" w:hAnsi="Times New Roman" w:cs="Times New Roman"/>
          <w:sz w:val="20"/>
          <w:szCs w:val="20"/>
        </w:rPr>
        <w:t>.</w:t>
      </w:r>
      <w:r w:rsidR="000376DD">
        <w:rPr>
          <w:rFonts w:ascii="Times New Roman" w:eastAsiaTheme="minorEastAsia" w:hAnsi="Times New Roman" w:cs="Times New Roman"/>
          <w:b/>
          <w:bCs/>
          <w:kern w:val="2"/>
          <w:sz w:val="28"/>
          <w:szCs w:val="28"/>
        </w:rPr>
        <w:br w:type="page"/>
      </w:r>
    </w:p>
    <w:tbl>
      <w:tblPr>
        <w:tblStyle w:val="TableGrid"/>
        <w:tblW w:w="0" w:type="auto"/>
        <w:tblLook w:val="04A0" w:firstRow="1" w:lastRow="0" w:firstColumn="1" w:lastColumn="0" w:noHBand="0" w:noVBand="1"/>
      </w:tblPr>
      <w:tblGrid>
        <w:gridCol w:w="1202"/>
        <w:gridCol w:w="2161"/>
        <w:gridCol w:w="1476"/>
        <w:gridCol w:w="1291"/>
        <w:gridCol w:w="1350"/>
        <w:gridCol w:w="1410"/>
      </w:tblGrid>
      <w:tr w:rsidR="00E179DE" w14:paraId="28244A1B" w14:textId="77777777" w:rsidTr="0012233A">
        <w:tc>
          <w:tcPr>
            <w:tcW w:w="1202" w:type="dxa"/>
          </w:tcPr>
          <w:p w14:paraId="6B0A4695" w14:textId="77777777" w:rsidR="00E179DE" w:rsidRPr="00DA3377" w:rsidRDefault="00E179DE" w:rsidP="0012233A">
            <w:pPr>
              <w:rPr>
                <w:b/>
                <w:bCs/>
              </w:rPr>
            </w:pPr>
            <w:r w:rsidRPr="00DA3377">
              <w:rPr>
                <w:b/>
                <w:bCs/>
                <w:sz w:val="20"/>
              </w:rPr>
              <w:lastRenderedPageBreak/>
              <w:t>Symbol</w:t>
            </w:r>
          </w:p>
        </w:tc>
        <w:tc>
          <w:tcPr>
            <w:tcW w:w="2161" w:type="dxa"/>
          </w:tcPr>
          <w:p w14:paraId="0442B97E" w14:textId="77777777" w:rsidR="00E179DE" w:rsidRPr="00DA3377" w:rsidRDefault="00E179DE" w:rsidP="0012233A">
            <w:pPr>
              <w:rPr>
                <w:b/>
                <w:bCs/>
              </w:rPr>
            </w:pPr>
            <w:r w:rsidRPr="00DA3377">
              <w:rPr>
                <w:b/>
                <w:bCs/>
                <w:sz w:val="20"/>
              </w:rPr>
              <w:t>Interpretation</w:t>
            </w:r>
          </w:p>
        </w:tc>
        <w:tc>
          <w:tcPr>
            <w:tcW w:w="1442" w:type="dxa"/>
          </w:tcPr>
          <w:p w14:paraId="0ED2D7E4" w14:textId="77777777" w:rsidR="00E179DE" w:rsidRPr="00DA3377" w:rsidRDefault="00E179DE" w:rsidP="0012233A">
            <w:pPr>
              <w:rPr>
                <w:b/>
                <w:bCs/>
              </w:rPr>
            </w:pPr>
            <w:r w:rsidRPr="00DA3377">
              <w:rPr>
                <w:b/>
                <w:bCs/>
                <w:sz w:val="20"/>
              </w:rPr>
              <w:t>Unit</w:t>
            </w:r>
          </w:p>
        </w:tc>
        <w:tc>
          <w:tcPr>
            <w:tcW w:w="1291" w:type="dxa"/>
          </w:tcPr>
          <w:p w14:paraId="49B0F362" w14:textId="77777777" w:rsidR="00E179DE" w:rsidRPr="00DA3377" w:rsidRDefault="00E179DE" w:rsidP="0012233A">
            <w:pPr>
              <w:rPr>
                <w:b/>
                <w:bCs/>
              </w:rPr>
            </w:pPr>
            <w:r w:rsidRPr="00DA3377">
              <w:rPr>
                <w:b/>
                <w:bCs/>
                <w:sz w:val="20"/>
              </w:rPr>
              <w:t>Range</w:t>
            </w:r>
          </w:p>
        </w:tc>
        <w:tc>
          <w:tcPr>
            <w:tcW w:w="1350" w:type="dxa"/>
          </w:tcPr>
          <w:p w14:paraId="2475E13A" w14:textId="77777777" w:rsidR="00E179DE" w:rsidRPr="00DA3377" w:rsidRDefault="00E179DE" w:rsidP="0012233A">
            <w:pPr>
              <w:rPr>
                <w:b/>
                <w:bCs/>
              </w:rPr>
            </w:pPr>
            <w:r w:rsidRPr="00DA3377">
              <w:rPr>
                <w:b/>
                <w:bCs/>
                <w:sz w:val="20"/>
              </w:rPr>
              <w:t>Periodicity</w:t>
            </w:r>
          </w:p>
        </w:tc>
        <w:tc>
          <w:tcPr>
            <w:tcW w:w="1410" w:type="dxa"/>
          </w:tcPr>
          <w:p w14:paraId="594E33C1" w14:textId="77777777" w:rsidR="00E179DE" w:rsidRPr="00DA3377" w:rsidRDefault="00E179DE" w:rsidP="0012233A">
            <w:pPr>
              <w:rPr>
                <w:b/>
                <w:bCs/>
              </w:rPr>
            </w:pPr>
            <w:r w:rsidRPr="00DA3377">
              <w:rPr>
                <w:b/>
                <w:bCs/>
                <w:sz w:val="20"/>
              </w:rPr>
              <w:t xml:space="preserve">Reference  </w:t>
            </w:r>
          </w:p>
        </w:tc>
      </w:tr>
      <w:tr w:rsidR="00E179DE" w14:paraId="48F47E7D" w14:textId="77777777" w:rsidTr="0012233A">
        <w:tc>
          <w:tcPr>
            <w:tcW w:w="1202" w:type="dxa"/>
          </w:tcPr>
          <w:p w14:paraId="133BC33B" w14:textId="77777777" w:rsidR="00E179DE" w:rsidRPr="00DA3377" w:rsidRDefault="00E179DE" w:rsidP="0012233A">
            <w:pPr>
              <w:rPr>
                <w:i/>
                <w:iCs/>
              </w:rPr>
            </w:pPr>
            <w:r w:rsidRPr="00DA3377">
              <w:rPr>
                <w:i/>
                <w:iCs/>
                <w:sz w:val="20"/>
              </w:rPr>
              <w:t>v</w:t>
            </w:r>
            <w:r w:rsidRPr="00DA3377">
              <w:rPr>
                <w:i/>
                <w:iCs/>
                <w:sz w:val="20"/>
                <w:vertAlign w:val="subscript"/>
              </w:rPr>
              <w:t>x</w:t>
            </w:r>
          </w:p>
        </w:tc>
        <w:tc>
          <w:tcPr>
            <w:tcW w:w="2161" w:type="dxa"/>
          </w:tcPr>
          <w:p w14:paraId="76BD649B" w14:textId="77777777" w:rsidR="00E179DE" w:rsidRPr="00E179DE" w:rsidRDefault="00E179DE" w:rsidP="0012233A">
            <w:pPr>
              <w:rPr>
                <w:lang w:val="en-US"/>
              </w:rPr>
            </w:pPr>
            <w:r w:rsidRPr="00E179DE">
              <w:rPr>
                <w:sz w:val="20"/>
                <w:lang w:val="en-US"/>
              </w:rPr>
              <w:t>Horizontal velocity along x-axis</w:t>
            </w:r>
          </w:p>
        </w:tc>
        <w:tc>
          <w:tcPr>
            <w:tcW w:w="1442" w:type="dxa"/>
          </w:tcPr>
          <w:p w14:paraId="5AC974A9" w14:textId="77777777" w:rsidR="00E179DE" w:rsidRDefault="00E179DE" w:rsidP="0012233A">
            <w:r>
              <w:rPr>
                <w:sz w:val="20"/>
              </w:rPr>
              <w:t>m h</w:t>
            </w:r>
            <w:r>
              <w:rPr>
                <w:sz w:val="20"/>
                <w:vertAlign w:val="superscript"/>
              </w:rPr>
              <w:t>-1</w:t>
            </w:r>
          </w:p>
        </w:tc>
        <w:tc>
          <w:tcPr>
            <w:tcW w:w="1291" w:type="dxa"/>
          </w:tcPr>
          <w:p w14:paraId="7D8D5607" w14:textId="77777777" w:rsidR="00E179DE" w:rsidRDefault="00E179DE" w:rsidP="0012233A">
            <w:r>
              <w:rPr>
                <w:sz w:val="20"/>
              </w:rPr>
              <w:t>0.0-0.5</w:t>
            </w:r>
          </w:p>
        </w:tc>
        <w:tc>
          <w:tcPr>
            <w:tcW w:w="1350" w:type="dxa"/>
          </w:tcPr>
          <w:p w14:paraId="322A3431" w14:textId="77777777" w:rsidR="00E179DE" w:rsidRDefault="00E179DE" w:rsidP="0012233A">
            <w:r>
              <w:rPr>
                <w:sz w:val="20"/>
              </w:rPr>
              <w:t>Three-hourly</w:t>
            </w:r>
          </w:p>
        </w:tc>
        <w:tc>
          <w:tcPr>
            <w:tcW w:w="1410" w:type="dxa"/>
          </w:tcPr>
          <w:p w14:paraId="18211A23" w14:textId="77777777" w:rsidR="00E179DE" w:rsidRDefault="00E179DE" w:rsidP="0012233A">
            <w:r>
              <w:rPr>
                <w:sz w:val="20"/>
              </w:rPr>
              <w:t xml:space="preserve">Umgiesser (2009) </w:t>
            </w:r>
          </w:p>
        </w:tc>
      </w:tr>
      <w:tr w:rsidR="00E179DE" w14:paraId="2031ECA4" w14:textId="77777777" w:rsidTr="0012233A">
        <w:tc>
          <w:tcPr>
            <w:tcW w:w="1202" w:type="dxa"/>
          </w:tcPr>
          <w:p w14:paraId="66A57014" w14:textId="77777777" w:rsidR="00E179DE" w:rsidRPr="00DA3377" w:rsidRDefault="00E179DE" w:rsidP="0012233A">
            <w:pPr>
              <w:rPr>
                <w:i/>
                <w:iCs/>
              </w:rPr>
            </w:pPr>
            <w:r w:rsidRPr="00DA3377">
              <w:rPr>
                <w:i/>
                <w:iCs/>
                <w:sz w:val="20"/>
              </w:rPr>
              <w:t>v</w:t>
            </w:r>
            <w:r w:rsidRPr="00DA3377">
              <w:rPr>
                <w:i/>
                <w:iCs/>
                <w:sz w:val="20"/>
                <w:vertAlign w:val="subscript"/>
              </w:rPr>
              <w:t>y</w:t>
            </w:r>
          </w:p>
        </w:tc>
        <w:tc>
          <w:tcPr>
            <w:tcW w:w="2161" w:type="dxa"/>
          </w:tcPr>
          <w:p w14:paraId="73C993F7" w14:textId="77777777" w:rsidR="00E179DE" w:rsidRPr="00E179DE" w:rsidRDefault="00E179DE" w:rsidP="0012233A">
            <w:pPr>
              <w:rPr>
                <w:lang w:val="en-US"/>
              </w:rPr>
            </w:pPr>
            <w:r w:rsidRPr="00E179DE">
              <w:rPr>
                <w:sz w:val="20"/>
                <w:lang w:val="en-US"/>
              </w:rPr>
              <w:t>Horizontal velocity along y-axis</w:t>
            </w:r>
          </w:p>
        </w:tc>
        <w:tc>
          <w:tcPr>
            <w:tcW w:w="1442" w:type="dxa"/>
          </w:tcPr>
          <w:p w14:paraId="173E6FBB" w14:textId="77777777" w:rsidR="00E179DE" w:rsidRDefault="00E179DE" w:rsidP="0012233A">
            <w:r>
              <w:rPr>
                <w:sz w:val="20"/>
              </w:rPr>
              <w:t>m h</w:t>
            </w:r>
            <w:r>
              <w:rPr>
                <w:sz w:val="20"/>
                <w:vertAlign w:val="superscript"/>
              </w:rPr>
              <w:t>-1</w:t>
            </w:r>
          </w:p>
        </w:tc>
        <w:tc>
          <w:tcPr>
            <w:tcW w:w="1291" w:type="dxa"/>
          </w:tcPr>
          <w:p w14:paraId="51511C4B" w14:textId="77777777" w:rsidR="00E179DE" w:rsidRDefault="00E179DE" w:rsidP="0012233A">
            <w:r>
              <w:rPr>
                <w:sz w:val="20"/>
              </w:rPr>
              <w:t>0.0-0.5</w:t>
            </w:r>
          </w:p>
        </w:tc>
        <w:tc>
          <w:tcPr>
            <w:tcW w:w="1350" w:type="dxa"/>
          </w:tcPr>
          <w:p w14:paraId="2FB74E67" w14:textId="77777777" w:rsidR="00E179DE" w:rsidRDefault="00E179DE" w:rsidP="0012233A">
            <w:r>
              <w:rPr>
                <w:sz w:val="20"/>
              </w:rPr>
              <w:t>Three-hourly</w:t>
            </w:r>
          </w:p>
        </w:tc>
        <w:tc>
          <w:tcPr>
            <w:tcW w:w="1410" w:type="dxa"/>
          </w:tcPr>
          <w:p w14:paraId="26478123" w14:textId="77777777" w:rsidR="00E179DE" w:rsidRDefault="00E179DE" w:rsidP="0012233A">
            <w:r>
              <w:rPr>
                <w:sz w:val="20"/>
              </w:rPr>
              <w:t xml:space="preserve">Umgiesser (2009) </w:t>
            </w:r>
          </w:p>
        </w:tc>
      </w:tr>
      <w:tr w:rsidR="00E179DE" w14:paraId="0CF93A81" w14:textId="77777777" w:rsidTr="0012233A">
        <w:tc>
          <w:tcPr>
            <w:tcW w:w="1202" w:type="dxa"/>
          </w:tcPr>
          <w:p w14:paraId="365009A6" w14:textId="77777777" w:rsidR="00E179DE" w:rsidRPr="00DA3377" w:rsidRDefault="00E179DE" w:rsidP="0012233A">
            <w:pPr>
              <w:rPr>
                <w:i/>
                <w:iCs/>
              </w:rPr>
            </w:pPr>
            <w:r w:rsidRPr="00DA3377">
              <w:rPr>
                <w:i/>
                <w:iCs/>
                <w:sz w:val="20"/>
              </w:rPr>
              <w:t>f</w:t>
            </w:r>
            <w:r w:rsidRPr="00DA3377">
              <w:rPr>
                <w:i/>
                <w:iCs/>
                <w:sz w:val="20"/>
                <w:vertAlign w:val="subscript"/>
              </w:rPr>
              <w:t>org</w:t>
            </w:r>
          </w:p>
        </w:tc>
        <w:tc>
          <w:tcPr>
            <w:tcW w:w="2161" w:type="dxa"/>
          </w:tcPr>
          <w:p w14:paraId="378EF661" w14:textId="77777777" w:rsidR="00E179DE" w:rsidRPr="00E179DE" w:rsidRDefault="00E179DE" w:rsidP="0012233A">
            <w:pPr>
              <w:rPr>
                <w:lang w:val="en-US"/>
              </w:rPr>
            </w:pPr>
            <w:r w:rsidRPr="00E179DE">
              <w:rPr>
                <w:sz w:val="20"/>
                <w:lang w:val="en-US"/>
              </w:rPr>
              <w:t>Organic fraction of suspended particulate matter in dissolved-phase</w:t>
            </w:r>
          </w:p>
        </w:tc>
        <w:tc>
          <w:tcPr>
            <w:tcW w:w="1442" w:type="dxa"/>
          </w:tcPr>
          <w:p w14:paraId="028EAF40" w14:textId="77777777" w:rsidR="00E179DE" w:rsidRDefault="00E179DE" w:rsidP="0012233A">
            <w:r>
              <w:rPr>
                <w:sz w:val="20"/>
              </w:rPr>
              <w:t>dimensionless</w:t>
            </w:r>
          </w:p>
        </w:tc>
        <w:tc>
          <w:tcPr>
            <w:tcW w:w="1291" w:type="dxa"/>
          </w:tcPr>
          <w:p w14:paraId="36E5CCB8" w14:textId="77777777" w:rsidR="00E179DE" w:rsidRDefault="00E179DE" w:rsidP="0012233A">
            <w:r>
              <w:rPr>
                <w:sz w:val="20"/>
              </w:rPr>
              <w:t>0.004-0.010</w:t>
            </w:r>
          </w:p>
        </w:tc>
        <w:tc>
          <w:tcPr>
            <w:tcW w:w="1350" w:type="dxa"/>
          </w:tcPr>
          <w:p w14:paraId="28EB779A" w14:textId="77777777" w:rsidR="00E179DE" w:rsidRDefault="00E179DE" w:rsidP="0012233A">
            <w:r>
              <w:rPr>
                <w:sz w:val="20"/>
              </w:rPr>
              <w:t>Constant</w:t>
            </w:r>
          </w:p>
        </w:tc>
        <w:tc>
          <w:tcPr>
            <w:tcW w:w="1410" w:type="dxa"/>
          </w:tcPr>
          <w:p w14:paraId="6C5827BC" w14:textId="77777777" w:rsidR="00E179DE" w:rsidRDefault="00E179DE" w:rsidP="0012233A">
            <w:r>
              <w:rPr>
                <w:sz w:val="20"/>
              </w:rPr>
              <w:t xml:space="preserve">Experimental data </w:t>
            </w:r>
          </w:p>
        </w:tc>
      </w:tr>
      <w:tr w:rsidR="00E179DE" w14:paraId="23B271AB" w14:textId="77777777" w:rsidTr="0012233A">
        <w:tc>
          <w:tcPr>
            <w:tcW w:w="1202" w:type="dxa"/>
          </w:tcPr>
          <w:p w14:paraId="50462D38" w14:textId="77777777" w:rsidR="00E179DE" w:rsidRPr="00DA3377" w:rsidRDefault="00E179DE" w:rsidP="0012233A">
            <w:pPr>
              <w:rPr>
                <w:i/>
                <w:iCs/>
              </w:rPr>
            </w:pPr>
            <w:r w:rsidRPr="00DA3377">
              <w:rPr>
                <w:i/>
                <w:iCs/>
                <w:sz w:val="20"/>
              </w:rPr>
              <w:t>k</w:t>
            </w:r>
            <w:r w:rsidRPr="00DA3377">
              <w:rPr>
                <w:i/>
                <w:iCs/>
                <w:sz w:val="20"/>
                <w:vertAlign w:val="subscript"/>
              </w:rPr>
              <w:t>1</w:t>
            </w:r>
          </w:p>
        </w:tc>
        <w:tc>
          <w:tcPr>
            <w:tcW w:w="2161" w:type="dxa"/>
          </w:tcPr>
          <w:p w14:paraId="2F41ACB0" w14:textId="77777777" w:rsidR="00E179DE" w:rsidRPr="00E179DE" w:rsidRDefault="00E179DE" w:rsidP="0012233A">
            <w:pPr>
              <w:rPr>
                <w:lang w:val="en-US"/>
              </w:rPr>
            </w:pPr>
            <w:r w:rsidRPr="00E179DE">
              <w:rPr>
                <w:sz w:val="20"/>
                <w:lang w:val="en-US"/>
              </w:rPr>
              <w:t>Rate constant for the photo-oxidation of elemental mercury</w:t>
            </w:r>
          </w:p>
        </w:tc>
        <w:tc>
          <w:tcPr>
            <w:tcW w:w="1442" w:type="dxa"/>
          </w:tcPr>
          <w:p w14:paraId="058AB2A2" w14:textId="77777777" w:rsidR="00E179DE" w:rsidRDefault="00E179DE" w:rsidP="0012233A">
            <w:r>
              <w:rPr>
                <w:sz w:val="20"/>
              </w:rPr>
              <w:t>h</w:t>
            </w:r>
            <w:r>
              <w:rPr>
                <w:sz w:val="20"/>
                <w:vertAlign w:val="superscript"/>
              </w:rPr>
              <w:t>-1</w:t>
            </w:r>
          </w:p>
        </w:tc>
        <w:tc>
          <w:tcPr>
            <w:tcW w:w="1291" w:type="dxa"/>
          </w:tcPr>
          <w:p w14:paraId="34F3AA66" w14:textId="77777777" w:rsidR="00E179DE" w:rsidRDefault="00E179DE" w:rsidP="0012233A">
            <w:r>
              <w:rPr>
                <w:sz w:val="20"/>
              </w:rPr>
              <w:t>1.79-7.23</w:t>
            </w:r>
          </w:p>
        </w:tc>
        <w:tc>
          <w:tcPr>
            <w:tcW w:w="1350" w:type="dxa"/>
          </w:tcPr>
          <w:p w14:paraId="02DCD1B7" w14:textId="77777777" w:rsidR="00E179DE" w:rsidRDefault="00E179DE" w:rsidP="0012233A">
            <w:r>
              <w:rPr>
                <w:sz w:val="20"/>
              </w:rPr>
              <w:t>Daily</w:t>
            </w:r>
          </w:p>
        </w:tc>
        <w:tc>
          <w:tcPr>
            <w:tcW w:w="1410" w:type="dxa"/>
          </w:tcPr>
          <w:p w14:paraId="6C6617F8" w14:textId="77777777" w:rsidR="00E179DE" w:rsidRDefault="00E179DE" w:rsidP="0012233A">
            <w:r>
              <w:rPr>
                <w:sz w:val="20"/>
              </w:rPr>
              <w:t xml:space="preserve">Zhang et al. (2014) </w:t>
            </w:r>
          </w:p>
        </w:tc>
      </w:tr>
      <w:tr w:rsidR="00E179DE" w14:paraId="788F0634" w14:textId="77777777" w:rsidTr="0012233A">
        <w:tc>
          <w:tcPr>
            <w:tcW w:w="1202" w:type="dxa"/>
          </w:tcPr>
          <w:p w14:paraId="0FBF7F2C" w14:textId="77777777" w:rsidR="00E179DE" w:rsidRPr="00DA3377" w:rsidRDefault="00E179DE" w:rsidP="0012233A">
            <w:pPr>
              <w:rPr>
                <w:i/>
                <w:iCs/>
              </w:rPr>
            </w:pPr>
            <w:r w:rsidRPr="00DA3377">
              <w:rPr>
                <w:i/>
                <w:iCs/>
                <w:sz w:val="20"/>
              </w:rPr>
              <w:t>k</w:t>
            </w:r>
            <w:r w:rsidRPr="00DA3377">
              <w:rPr>
                <w:i/>
                <w:iCs/>
                <w:sz w:val="20"/>
                <w:vertAlign w:val="subscript"/>
              </w:rPr>
              <w:t>2</w:t>
            </w:r>
          </w:p>
        </w:tc>
        <w:tc>
          <w:tcPr>
            <w:tcW w:w="2161" w:type="dxa"/>
          </w:tcPr>
          <w:p w14:paraId="407E6A7D" w14:textId="77777777" w:rsidR="00E179DE" w:rsidRPr="00E179DE" w:rsidRDefault="00E179DE" w:rsidP="0012233A">
            <w:pPr>
              <w:rPr>
                <w:lang w:val="en-US"/>
              </w:rPr>
            </w:pPr>
            <w:r w:rsidRPr="00E179DE">
              <w:rPr>
                <w:sz w:val="20"/>
                <w:lang w:val="en-US"/>
              </w:rPr>
              <w:t>Rate constant for the photo-reduction of inorganic mercury</w:t>
            </w:r>
          </w:p>
        </w:tc>
        <w:tc>
          <w:tcPr>
            <w:tcW w:w="1442" w:type="dxa"/>
          </w:tcPr>
          <w:p w14:paraId="4CC81D65" w14:textId="77777777" w:rsidR="00E179DE" w:rsidRDefault="00E179DE" w:rsidP="0012233A">
            <w:r>
              <w:rPr>
                <w:sz w:val="20"/>
              </w:rPr>
              <w:t>h</w:t>
            </w:r>
            <w:r>
              <w:rPr>
                <w:sz w:val="20"/>
                <w:vertAlign w:val="superscript"/>
              </w:rPr>
              <w:t>-1</w:t>
            </w:r>
          </w:p>
        </w:tc>
        <w:tc>
          <w:tcPr>
            <w:tcW w:w="1291" w:type="dxa"/>
          </w:tcPr>
          <w:p w14:paraId="341C7951" w14:textId="77777777" w:rsidR="00E179DE" w:rsidRDefault="00E179DE" w:rsidP="0012233A">
            <w:r>
              <w:rPr>
                <w:sz w:val="20"/>
              </w:rPr>
              <w:t>0.43-1.75</w:t>
            </w:r>
          </w:p>
        </w:tc>
        <w:tc>
          <w:tcPr>
            <w:tcW w:w="1350" w:type="dxa"/>
          </w:tcPr>
          <w:p w14:paraId="4366F929" w14:textId="77777777" w:rsidR="00E179DE" w:rsidRDefault="00E179DE" w:rsidP="0012233A">
            <w:r>
              <w:rPr>
                <w:sz w:val="20"/>
              </w:rPr>
              <w:t>Daily</w:t>
            </w:r>
          </w:p>
        </w:tc>
        <w:tc>
          <w:tcPr>
            <w:tcW w:w="1410" w:type="dxa"/>
          </w:tcPr>
          <w:p w14:paraId="6071607A" w14:textId="77777777" w:rsidR="00E179DE" w:rsidRDefault="00E179DE" w:rsidP="0012233A">
            <w:r>
              <w:rPr>
                <w:sz w:val="20"/>
              </w:rPr>
              <w:t xml:space="preserve">Zhang et al. (2014) </w:t>
            </w:r>
          </w:p>
        </w:tc>
      </w:tr>
      <w:tr w:rsidR="00E179DE" w14:paraId="5A247B9E" w14:textId="77777777" w:rsidTr="0012233A">
        <w:tc>
          <w:tcPr>
            <w:tcW w:w="1202" w:type="dxa"/>
          </w:tcPr>
          <w:p w14:paraId="21EDE996" w14:textId="77777777" w:rsidR="00E179DE" w:rsidRPr="00DA3377" w:rsidRDefault="00E179DE" w:rsidP="0012233A">
            <w:pPr>
              <w:rPr>
                <w:i/>
                <w:iCs/>
              </w:rPr>
            </w:pPr>
            <w:r w:rsidRPr="00DA3377">
              <w:rPr>
                <w:i/>
                <w:iCs/>
                <w:sz w:val="20"/>
              </w:rPr>
              <w:t>k</w:t>
            </w:r>
            <w:r w:rsidRPr="00DA3377">
              <w:rPr>
                <w:i/>
                <w:iCs/>
                <w:sz w:val="20"/>
                <w:vertAlign w:val="subscript"/>
              </w:rPr>
              <w:t>3</w:t>
            </w:r>
          </w:p>
        </w:tc>
        <w:tc>
          <w:tcPr>
            <w:tcW w:w="2161" w:type="dxa"/>
          </w:tcPr>
          <w:p w14:paraId="3F26DA29" w14:textId="77777777" w:rsidR="00E179DE" w:rsidRPr="00E179DE" w:rsidRDefault="00E179DE" w:rsidP="0012233A">
            <w:pPr>
              <w:rPr>
                <w:lang w:val="en-US"/>
              </w:rPr>
            </w:pPr>
            <w:r w:rsidRPr="00E179DE">
              <w:rPr>
                <w:sz w:val="20"/>
                <w:lang w:val="en-US"/>
              </w:rPr>
              <w:t>Rate constant for the biological oxidation of elemental mercury</w:t>
            </w:r>
          </w:p>
        </w:tc>
        <w:tc>
          <w:tcPr>
            <w:tcW w:w="1442" w:type="dxa"/>
          </w:tcPr>
          <w:p w14:paraId="508C395A" w14:textId="77777777" w:rsidR="00E179DE" w:rsidRDefault="00E179DE" w:rsidP="0012233A">
            <w:r>
              <w:rPr>
                <w:sz w:val="20"/>
              </w:rPr>
              <w:t>h</w:t>
            </w:r>
            <w:r>
              <w:rPr>
                <w:sz w:val="20"/>
                <w:vertAlign w:val="superscript"/>
              </w:rPr>
              <w:t>-1</w:t>
            </w:r>
          </w:p>
        </w:tc>
        <w:tc>
          <w:tcPr>
            <w:tcW w:w="1291" w:type="dxa"/>
          </w:tcPr>
          <w:p w14:paraId="2E80FF19" w14:textId="77777777" w:rsidR="00E179DE" w:rsidRDefault="00E179DE" w:rsidP="0012233A">
            <w:r>
              <w:rPr>
                <w:sz w:val="20"/>
              </w:rPr>
              <w:t>0.00045-0.04830</w:t>
            </w:r>
          </w:p>
        </w:tc>
        <w:tc>
          <w:tcPr>
            <w:tcW w:w="1350" w:type="dxa"/>
          </w:tcPr>
          <w:p w14:paraId="25C72DE9" w14:textId="77777777" w:rsidR="00E179DE" w:rsidRDefault="00E179DE" w:rsidP="0012233A">
            <w:r>
              <w:rPr>
                <w:sz w:val="20"/>
              </w:rPr>
              <w:t>Three-hourly</w:t>
            </w:r>
          </w:p>
        </w:tc>
        <w:tc>
          <w:tcPr>
            <w:tcW w:w="1410" w:type="dxa"/>
          </w:tcPr>
          <w:p w14:paraId="65391697" w14:textId="77777777" w:rsidR="00E179DE" w:rsidRDefault="00E179DE" w:rsidP="0012233A">
            <w:r>
              <w:rPr>
                <w:sz w:val="20"/>
              </w:rPr>
              <w:t xml:space="preserve">Zhang et al. (2014) </w:t>
            </w:r>
          </w:p>
        </w:tc>
      </w:tr>
      <w:tr w:rsidR="00E179DE" w14:paraId="4A905A02" w14:textId="77777777" w:rsidTr="0012233A">
        <w:tc>
          <w:tcPr>
            <w:tcW w:w="1202" w:type="dxa"/>
          </w:tcPr>
          <w:p w14:paraId="44A7314B" w14:textId="77777777" w:rsidR="00E179DE" w:rsidRPr="00DA3377" w:rsidRDefault="00E179DE" w:rsidP="0012233A">
            <w:pPr>
              <w:rPr>
                <w:i/>
                <w:iCs/>
              </w:rPr>
            </w:pPr>
            <w:r w:rsidRPr="00DA3377">
              <w:rPr>
                <w:i/>
                <w:iCs/>
                <w:sz w:val="20"/>
              </w:rPr>
              <w:t>k</w:t>
            </w:r>
            <w:r w:rsidRPr="00DA3377">
              <w:rPr>
                <w:i/>
                <w:iCs/>
                <w:sz w:val="20"/>
                <w:vertAlign w:val="subscript"/>
              </w:rPr>
              <w:t>4</w:t>
            </w:r>
          </w:p>
        </w:tc>
        <w:tc>
          <w:tcPr>
            <w:tcW w:w="2161" w:type="dxa"/>
          </w:tcPr>
          <w:p w14:paraId="5D1ADC5E" w14:textId="77777777" w:rsidR="00E179DE" w:rsidRPr="00E179DE" w:rsidRDefault="00E179DE" w:rsidP="0012233A">
            <w:pPr>
              <w:rPr>
                <w:lang w:val="en-US"/>
              </w:rPr>
            </w:pPr>
            <w:r w:rsidRPr="00E179DE">
              <w:rPr>
                <w:sz w:val="20"/>
                <w:lang w:val="en-US"/>
              </w:rPr>
              <w:t>Rate constant for the biological reduction of inorganic mercury</w:t>
            </w:r>
          </w:p>
        </w:tc>
        <w:tc>
          <w:tcPr>
            <w:tcW w:w="1442" w:type="dxa"/>
          </w:tcPr>
          <w:p w14:paraId="6A84DEFB" w14:textId="77777777" w:rsidR="00E179DE" w:rsidRDefault="00E179DE" w:rsidP="0012233A">
            <w:r>
              <w:rPr>
                <w:sz w:val="20"/>
              </w:rPr>
              <w:t>h</w:t>
            </w:r>
            <w:r>
              <w:rPr>
                <w:sz w:val="20"/>
                <w:vertAlign w:val="superscript"/>
              </w:rPr>
              <w:t>-1</w:t>
            </w:r>
          </w:p>
        </w:tc>
        <w:tc>
          <w:tcPr>
            <w:tcW w:w="1291" w:type="dxa"/>
          </w:tcPr>
          <w:p w14:paraId="066B456A" w14:textId="77777777" w:rsidR="00E179DE" w:rsidRDefault="00E179DE" w:rsidP="0012233A">
            <w:r>
              <w:rPr>
                <w:sz w:val="20"/>
              </w:rPr>
              <w:t>0.00028-0.02967</w:t>
            </w:r>
          </w:p>
        </w:tc>
        <w:tc>
          <w:tcPr>
            <w:tcW w:w="1350" w:type="dxa"/>
          </w:tcPr>
          <w:p w14:paraId="5C529B25" w14:textId="77777777" w:rsidR="00E179DE" w:rsidRDefault="00E179DE" w:rsidP="0012233A">
            <w:r>
              <w:rPr>
                <w:sz w:val="20"/>
              </w:rPr>
              <w:t>Three-hourly</w:t>
            </w:r>
          </w:p>
        </w:tc>
        <w:tc>
          <w:tcPr>
            <w:tcW w:w="1410" w:type="dxa"/>
          </w:tcPr>
          <w:p w14:paraId="6816B7A6" w14:textId="77777777" w:rsidR="00E179DE" w:rsidRDefault="00E179DE" w:rsidP="0012233A">
            <w:r>
              <w:rPr>
                <w:sz w:val="20"/>
              </w:rPr>
              <w:t xml:space="preserve">Zhang et al. (2014) </w:t>
            </w:r>
          </w:p>
        </w:tc>
      </w:tr>
      <w:tr w:rsidR="00E179DE" w14:paraId="39D10A6D" w14:textId="77777777" w:rsidTr="0012233A">
        <w:tc>
          <w:tcPr>
            <w:tcW w:w="1202" w:type="dxa"/>
          </w:tcPr>
          <w:p w14:paraId="1ED9DE7D" w14:textId="77777777" w:rsidR="00E179DE" w:rsidRPr="00DA3377" w:rsidRDefault="00E179DE" w:rsidP="0012233A">
            <w:pPr>
              <w:rPr>
                <w:i/>
                <w:iCs/>
              </w:rPr>
            </w:pPr>
            <w:r w:rsidRPr="00DA3377">
              <w:rPr>
                <w:i/>
                <w:iCs/>
                <w:sz w:val="20"/>
              </w:rPr>
              <w:t>NPP</w:t>
            </w:r>
          </w:p>
        </w:tc>
        <w:tc>
          <w:tcPr>
            <w:tcW w:w="2161" w:type="dxa"/>
          </w:tcPr>
          <w:p w14:paraId="27391A22" w14:textId="77777777" w:rsidR="00E179DE" w:rsidRDefault="00E179DE" w:rsidP="0012233A">
            <w:r>
              <w:rPr>
                <w:sz w:val="20"/>
              </w:rPr>
              <w:t>Net primary production</w:t>
            </w:r>
          </w:p>
        </w:tc>
        <w:tc>
          <w:tcPr>
            <w:tcW w:w="1442" w:type="dxa"/>
          </w:tcPr>
          <w:p w14:paraId="54AC5115" w14:textId="77777777" w:rsidR="00E179DE" w:rsidRDefault="00E179DE" w:rsidP="0012233A">
            <w:r>
              <w:rPr>
                <w:sz w:val="20"/>
              </w:rPr>
              <w:t>g C  m</w:t>
            </w:r>
            <w:r>
              <w:rPr>
                <w:sz w:val="20"/>
                <w:vertAlign w:val="superscript"/>
              </w:rPr>
              <w:t>-2</w:t>
            </w:r>
            <w:r>
              <w:rPr>
                <w:sz w:val="20"/>
              </w:rPr>
              <w:t xml:space="preserve"> h</w:t>
            </w:r>
            <w:r>
              <w:rPr>
                <w:sz w:val="20"/>
                <w:vertAlign w:val="superscript"/>
              </w:rPr>
              <w:t>-1</w:t>
            </w:r>
          </w:p>
        </w:tc>
        <w:tc>
          <w:tcPr>
            <w:tcW w:w="1291" w:type="dxa"/>
          </w:tcPr>
          <w:p w14:paraId="71AF7E73" w14:textId="77777777" w:rsidR="00E179DE" w:rsidRDefault="00E179DE" w:rsidP="0012233A">
            <w:r>
              <w:rPr>
                <w:sz w:val="20"/>
              </w:rPr>
              <w:t>0.000386-0.007728</w:t>
            </w:r>
          </w:p>
        </w:tc>
        <w:tc>
          <w:tcPr>
            <w:tcW w:w="1350" w:type="dxa"/>
          </w:tcPr>
          <w:p w14:paraId="7492EA39" w14:textId="77777777" w:rsidR="00E179DE" w:rsidRDefault="00E179DE" w:rsidP="0012233A">
            <w:r>
              <w:rPr>
                <w:sz w:val="20"/>
              </w:rPr>
              <w:t>Three-hourly</w:t>
            </w:r>
          </w:p>
        </w:tc>
        <w:tc>
          <w:tcPr>
            <w:tcW w:w="1410" w:type="dxa"/>
          </w:tcPr>
          <w:p w14:paraId="43309500" w14:textId="77777777" w:rsidR="00E179DE" w:rsidRDefault="00E179DE" w:rsidP="0012233A">
            <w:r>
              <w:rPr>
                <w:sz w:val="20"/>
              </w:rPr>
              <w:t xml:space="preserve">Baines et al.(1994) </w:t>
            </w:r>
          </w:p>
        </w:tc>
      </w:tr>
      <w:tr w:rsidR="00E179DE" w14:paraId="6CB99A0C" w14:textId="77777777" w:rsidTr="0012233A">
        <w:tc>
          <w:tcPr>
            <w:tcW w:w="1202" w:type="dxa"/>
          </w:tcPr>
          <w:p w14:paraId="2389C0E1" w14:textId="77777777" w:rsidR="00E179DE" w:rsidRPr="00DA3377" w:rsidRDefault="00E179DE" w:rsidP="0012233A">
            <w:pPr>
              <w:rPr>
                <w:i/>
                <w:iCs/>
              </w:rPr>
            </w:pPr>
            <w:r w:rsidRPr="00DA3377">
              <w:rPr>
                <w:i/>
                <w:iCs/>
                <w:sz w:val="20"/>
              </w:rPr>
              <w:t>T</w:t>
            </w:r>
            <w:r w:rsidRPr="00DA3377">
              <w:rPr>
                <w:i/>
                <w:iCs/>
                <w:sz w:val="20"/>
                <w:vertAlign w:val="subscript"/>
              </w:rPr>
              <w:t>atm</w:t>
            </w:r>
          </w:p>
        </w:tc>
        <w:tc>
          <w:tcPr>
            <w:tcW w:w="2161" w:type="dxa"/>
          </w:tcPr>
          <w:p w14:paraId="76B943F0" w14:textId="77777777" w:rsidR="00E179DE" w:rsidRDefault="00E179DE" w:rsidP="0012233A">
            <w:r>
              <w:rPr>
                <w:sz w:val="20"/>
              </w:rPr>
              <w:t>Surface atmospheric temperature</w:t>
            </w:r>
          </w:p>
        </w:tc>
        <w:tc>
          <w:tcPr>
            <w:tcW w:w="1442" w:type="dxa"/>
          </w:tcPr>
          <w:p w14:paraId="3C7043FA" w14:textId="77777777" w:rsidR="00E179DE" w:rsidRDefault="00E179DE" w:rsidP="0012233A">
            <w:r>
              <w:rPr>
                <w:sz w:val="20"/>
                <w:vertAlign w:val="superscript"/>
              </w:rPr>
              <w:t>o</w:t>
            </w:r>
            <w:r>
              <w:rPr>
                <w:sz w:val="20"/>
              </w:rPr>
              <w:t>C</w:t>
            </w:r>
          </w:p>
        </w:tc>
        <w:tc>
          <w:tcPr>
            <w:tcW w:w="1291" w:type="dxa"/>
          </w:tcPr>
          <w:p w14:paraId="39EC95FA" w14:textId="77777777" w:rsidR="00E179DE" w:rsidRDefault="00E179DE" w:rsidP="0012233A">
            <w:r>
              <w:rPr>
                <w:sz w:val="20"/>
              </w:rPr>
              <w:t>11.52-29.83</w:t>
            </w:r>
          </w:p>
        </w:tc>
        <w:tc>
          <w:tcPr>
            <w:tcW w:w="1350" w:type="dxa"/>
          </w:tcPr>
          <w:p w14:paraId="44426E96" w14:textId="77777777" w:rsidR="00E179DE" w:rsidRDefault="00E179DE" w:rsidP="0012233A">
            <w:r>
              <w:rPr>
                <w:sz w:val="20"/>
              </w:rPr>
              <w:t>Daily</w:t>
            </w:r>
          </w:p>
        </w:tc>
        <w:tc>
          <w:tcPr>
            <w:tcW w:w="1410" w:type="dxa"/>
          </w:tcPr>
          <w:p w14:paraId="4399575E" w14:textId="77777777" w:rsidR="00E179DE" w:rsidRDefault="00E179DE" w:rsidP="0012233A">
            <w:r>
              <w:rPr>
                <w:sz w:val="20"/>
              </w:rPr>
              <w:t xml:space="preserve">NASA website </w:t>
            </w:r>
          </w:p>
        </w:tc>
      </w:tr>
      <w:tr w:rsidR="00E179DE" w14:paraId="30881980" w14:textId="77777777" w:rsidTr="0012233A">
        <w:tc>
          <w:tcPr>
            <w:tcW w:w="1202" w:type="dxa"/>
          </w:tcPr>
          <w:p w14:paraId="2757A397" w14:textId="77777777" w:rsidR="00E179DE" w:rsidRPr="00DA3377" w:rsidRDefault="00E179DE" w:rsidP="0012233A">
            <w:pPr>
              <w:rPr>
                <w:i/>
                <w:iCs/>
              </w:rPr>
            </w:pPr>
            <w:r w:rsidRPr="00DA3377">
              <w:rPr>
                <w:i/>
                <w:iCs/>
                <w:sz w:val="20"/>
              </w:rPr>
              <w:t>Hg</w:t>
            </w:r>
            <w:r w:rsidRPr="00DA3377">
              <w:rPr>
                <w:i/>
                <w:iCs/>
                <w:sz w:val="20"/>
                <w:vertAlign w:val="subscript"/>
              </w:rPr>
              <w:t>gas-atm</w:t>
            </w:r>
          </w:p>
        </w:tc>
        <w:tc>
          <w:tcPr>
            <w:tcW w:w="2161" w:type="dxa"/>
          </w:tcPr>
          <w:p w14:paraId="682B9A9D" w14:textId="77777777" w:rsidR="00E179DE" w:rsidRPr="00E179DE" w:rsidRDefault="00E179DE" w:rsidP="0012233A">
            <w:pPr>
              <w:rPr>
                <w:lang w:val="en-US"/>
              </w:rPr>
            </w:pPr>
            <w:r w:rsidRPr="00E179DE">
              <w:rPr>
                <w:sz w:val="20"/>
                <w:lang w:val="en-US"/>
              </w:rPr>
              <w:t>Gaseous mercury concentration in atmosphere</w:t>
            </w:r>
          </w:p>
        </w:tc>
        <w:tc>
          <w:tcPr>
            <w:tcW w:w="1442" w:type="dxa"/>
          </w:tcPr>
          <w:p w14:paraId="6BD7732A" w14:textId="77777777" w:rsidR="00E179DE" w:rsidRDefault="00E179DE" w:rsidP="0012233A">
            <w:r>
              <w:rPr>
                <w:sz w:val="20"/>
              </w:rPr>
              <w:t>ng m</w:t>
            </w:r>
            <w:r>
              <w:rPr>
                <w:sz w:val="20"/>
                <w:vertAlign w:val="superscript"/>
              </w:rPr>
              <w:t>-3</w:t>
            </w:r>
          </w:p>
        </w:tc>
        <w:tc>
          <w:tcPr>
            <w:tcW w:w="1291" w:type="dxa"/>
          </w:tcPr>
          <w:p w14:paraId="436A154F" w14:textId="77777777" w:rsidR="00E179DE" w:rsidRDefault="00E179DE" w:rsidP="0012233A">
            <w:r>
              <w:rPr>
                <w:sz w:val="20"/>
              </w:rPr>
              <w:t>1.50-2.10</w:t>
            </w:r>
          </w:p>
        </w:tc>
        <w:tc>
          <w:tcPr>
            <w:tcW w:w="1350" w:type="dxa"/>
          </w:tcPr>
          <w:p w14:paraId="57C045B3" w14:textId="77777777" w:rsidR="00E179DE" w:rsidRDefault="00E179DE" w:rsidP="0012233A">
            <w:r>
              <w:rPr>
                <w:sz w:val="20"/>
              </w:rPr>
              <w:t>Daily</w:t>
            </w:r>
          </w:p>
        </w:tc>
        <w:tc>
          <w:tcPr>
            <w:tcW w:w="1410" w:type="dxa"/>
          </w:tcPr>
          <w:p w14:paraId="063EC13E" w14:textId="77777777" w:rsidR="00E179DE" w:rsidRDefault="00E179DE" w:rsidP="0012233A">
            <w:r>
              <w:rPr>
                <w:sz w:val="20"/>
              </w:rPr>
              <w:t xml:space="preserve">Bagnato et al. (2013) </w:t>
            </w:r>
          </w:p>
        </w:tc>
      </w:tr>
      <w:tr w:rsidR="00E179DE" w14:paraId="02230985" w14:textId="77777777" w:rsidTr="0012233A">
        <w:tc>
          <w:tcPr>
            <w:tcW w:w="1202" w:type="dxa"/>
          </w:tcPr>
          <w:p w14:paraId="70472341" w14:textId="77777777" w:rsidR="00E179DE" w:rsidRPr="00F61FF6" w:rsidRDefault="00000000" w:rsidP="0012233A">
            <w:pPr>
              <w:rPr>
                <w:i/>
                <w:iCs/>
                <w:sz w:val="20"/>
                <w:szCs w:val="20"/>
              </w:rPr>
            </w:pPr>
            <m:oMathPara>
              <m:oMathParaPr>
                <m:jc m:val="left"/>
              </m:oMathParaPr>
              <m:oMath>
                <m:sSubSup>
                  <m:sSubSupPr>
                    <m:ctrlPr>
                      <w:rPr>
                        <w:rFonts w:ascii="Cambria Math" w:hAnsi="Cambria Math"/>
                        <w:i/>
                        <w:iCs/>
                        <w:sz w:val="20"/>
                        <w:szCs w:val="20"/>
                      </w:rPr>
                    </m:ctrlPr>
                  </m:sSubSupPr>
                  <m:e>
                    <m:r>
                      <w:rPr>
                        <w:rFonts w:ascii="Cambria Math" w:hAnsi="Cambria Math"/>
                        <w:sz w:val="20"/>
                        <w:szCs w:val="20"/>
                      </w:rPr>
                      <m:t>Hg</m:t>
                    </m:r>
                  </m:e>
                  <m:sub>
                    <m:r>
                      <w:rPr>
                        <w:rFonts w:ascii="Cambria Math" w:hAnsi="Cambria Math"/>
                        <w:sz w:val="20"/>
                        <w:szCs w:val="20"/>
                      </w:rPr>
                      <m:t>atm</m:t>
                    </m:r>
                  </m:sub>
                  <m:sup>
                    <m:r>
                      <w:rPr>
                        <w:rFonts w:ascii="Cambria Math" w:hAnsi="Cambria Math"/>
                        <w:sz w:val="20"/>
                        <w:szCs w:val="20"/>
                      </w:rPr>
                      <m:t>II</m:t>
                    </m:r>
                  </m:sup>
                </m:sSubSup>
              </m:oMath>
            </m:oMathPara>
          </w:p>
        </w:tc>
        <w:tc>
          <w:tcPr>
            <w:tcW w:w="2161" w:type="dxa"/>
          </w:tcPr>
          <w:p w14:paraId="74207A0F" w14:textId="77777777" w:rsidR="00E179DE" w:rsidRPr="00E179DE" w:rsidRDefault="00E179DE" w:rsidP="0012233A">
            <w:pPr>
              <w:rPr>
                <w:lang w:val="en-US"/>
              </w:rPr>
            </w:pPr>
            <w:r w:rsidRPr="00E179DE">
              <w:rPr>
                <w:sz w:val="20"/>
                <w:lang w:val="en-US"/>
              </w:rPr>
              <w:t>Inorganic mercury concentration in atmosphere</w:t>
            </w:r>
          </w:p>
        </w:tc>
        <w:tc>
          <w:tcPr>
            <w:tcW w:w="1442" w:type="dxa"/>
          </w:tcPr>
          <w:p w14:paraId="1CF77E9F" w14:textId="77777777" w:rsidR="00E179DE" w:rsidRDefault="00E179DE" w:rsidP="0012233A">
            <w:r>
              <w:rPr>
                <w:sz w:val="20"/>
              </w:rPr>
              <w:t>ng l</w:t>
            </w:r>
            <w:r>
              <w:rPr>
                <w:sz w:val="20"/>
                <w:vertAlign w:val="superscript"/>
              </w:rPr>
              <w:t>-1</w:t>
            </w:r>
          </w:p>
        </w:tc>
        <w:tc>
          <w:tcPr>
            <w:tcW w:w="1291" w:type="dxa"/>
          </w:tcPr>
          <w:p w14:paraId="5DC16643" w14:textId="77777777" w:rsidR="00E179DE" w:rsidRDefault="00E179DE" w:rsidP="0012233A">
            <w:r>
              <w:rPr>
                <w:sz w:val="20"/>
              </w:rPr>
              <w:t>21.0-32.0</w:t>
            </w:r>
          </w:p>
        </w:tc>
        <w:tc>
          <w:tcPr>
            <w:tcW w:w="1350" w:type="dxa"/>
          </w:tcPr>
          <w:p w14:paraId="5F7D03A3" w14:textId="77777777" w:rsidR="00E179DE" w:rsidRDefault="00E179DE" w:rsidP="0012233A">
            <w:r>
              <w:rPr>
                <w:sz w:val="20"/>
              </w:rPr>
              <w:t>Daily</w:t>
            </w:r>
          </w:p>
        </w:tc>
        <w:tc>
          <w:tcPr>
            <w:tcW w:w="1410" w:type="dxa"/>
          </w:tcPr>
          <w:p w14:paraId="5A016240" w14:textId="77777777" w:rsidR="00E179DE" w:rsidRDefault="00E179DE" w:rsidP="0012233A">
            <w:r>
              <w:rPr>
                <w:sz w:val="20"/>
              </w:rPr>
              <w:t xml:space="preserve">Bagnato et al. (2013) </w:t>
            </w:r>
          </w:p>
        </w:tc>
      </w:tr>
      <w:tr w:rsidR="00E179DE" w14:paraId="5C554630" w14:textId="77777777" w:rsidTr="0012233A">
        <w:tc>
          <w:tcPr>
            <w:tcW w:w="1202" w:type="dxa"/>
          </w:tcPr>
          <w:p w14:paraId="1530E5BF" w14:textId="77777777" w:rsidR="00E179DE" w:rsidRPr="00DA3377" w:rsidRDefault="00E179DE" w:rsidP="0012233A">
            <w:pPr>
              <w:rPr>
                <w:i/>
                <w:iCs/>
              </w:rPr>
            </w:pPr>
            <w:r w:rsidRPr="00DA3377">
              <w:rPr>
                <w:i/>
                <w:iCs/>
                <w:sz w:val="20"/>
              </w:rPr>
              <w:t>Pr</w:t>
            </w:r>
          </w:p>
        </w:tc>
        <w:tc>
          <w:tcPr>
            <w:tcW w:w="2161" w:type="dxa"/>
          </w:tcPr>
          <w:p w14:paraId="0FEA8D3C" w14:textId="77777777" w:rsidR="00E179DE" w:rsidRDefault="00E179DE" w:rsidP="0012233A">
            <w:r>
              <w:rPr>
                <w:sz w:val="20"/>
              </w:rPr>
              <w:t>Daily amount of precipitation</w:t>
            </w:r>
          </w:p>
        </w:tc>
        <w:tc>
          <w:tcPr>
            <w:tcW w:w="1442" w:type="dxa"/>
          </w:tcPr>
          <w:p w14:paraId="3438EDCC" w14:textId="77777777" w:rsidR="00E179DE" w:rsidRDefault="00E179DE" w:rsidP="0012233A">
            <w:r>
              <w:rPr>
                <w:sz w:val="20"/>
              </w:rPr>
              <w:t>mm</w:t>
            </w:r>
          </w:p>
        </w:tc>
        <w:tc>
          <w:tcPr>
            <w:tcW w:w="1291" w:type="dxa"/>
          </w:tcPr>
          <w:p w14:paraId="07076B07" w14:textId="77777777" w:rsidR="00E179DE" w:rsidRDefault="00E179DE" w:rsidP="0012233A">
            <w:r>
              <w:rPr>
                <w:sz w:val="20"/>
              </w:rPr>
              <w:t>0.41-3.33</w:t>
            </w:r>
          </w:p>
        </w:tc>
        <w:tc>
          <w:tcPr>
            <w:tcW w:w="1350" w:type="dxa"/>
          </w:tcPr>
          <w:p w14:paraId="42A19CB2" w14:textId="77777777" w:rsidR="00E179DE" w:rsidRDefault="00E179DE" w:rsidP="0012233A">
            <w:r>
              <w:rPr>
                <w:sz w:val="20"/>
              </w:rPr>
              <w:t>Monthly</w:t>
            </w:r>
          </w:p>
        </w:tc>
        <w:tc>
          <w:tcPr>
            <w:tcW w:w="1410" w:type="dxa"/>
          </w:tcPr>
          <w:p w14:paraId="4D05387F" w14:textId="77777777" w:rsidR="00E179DE" w:rsidRDefault="00E179DE" w:rsidP="0012233A">
            <w:r>
              <w:rPr>
                <w:sz w:val="20"/>
              </w:rPr>
              <w:t xml:space="preserve">NASA website </w:t>
            </w:r>
          </w:p>
        </w:tc>
      </w:tr>
      <w:tr w:rsidR="00E179DE" w14:paraId="0BCD2F62" w14:textId="77777777" w:rsidTr="0012233A">
        <w:tc>
          <w:tcPr>
            <w:tcW w:w="1202" w:type="dxa"/>
          </w:tcPr>
          <w:p w14:paraId="4E728869" w14:textId="77777777" w:rsidR="00E179DE" w:rsidRPr="00DA3377" w:rsidRDefault="00E179DE" w:rsidP="0012233A">
            <w:pPr>
              <w:rPr>
                <w:i/>
                <w:iCs/>
              </w:rPr>
            </w:pPr>
            <w:r w:rsidRPr="003302E6">
              <w:rPr>
                <w:i/>
                <w:iCs/>
                <w:sz w:val="20"/>
              </w:rPr>
              <w:t>φ</w:t>
            </w:r>
            <w:r w:rsidRPr="00DA3377">
              <w:rPr>
                <w:i/>
                <w:iCs/>
                <w:sz w:val="20"/>
                <w:vertAlign w:val="subscript"/>
              </w:rPr>
              <w:t>sed</w:t>
            </w:r>
          </w:p>
        </w:tc>
        <w:tc>
          <w:tcPr>
            <w:tcW w:w="2161" w:type="dxa"/>
          </w:tcPr>
          <w:p w14:paraId="1AE81058" w14:textId="77777777" w:rsidR="00E179DE" w:rsidRDefault="00E179DE" w:rsidP="0012233A">
            <w:r>
              <w:rPr>
                <w:sz w:val="20"/>
              </w:rPr>
              <w:t>Porosity of the sediment</w:t>
            </w:r>
          </w:p>
        </w:tc>
        <w:tc>
          <w:tcPr>
            <w:tcW w:w="1442" w:type="dxa"/>
          </w:tcPr>
          <w:p w14:paraId="53C7BE88" w14:textId="77777777" w:rsidR="00E179DE" w:rsidRDefault="00E179DE" w:rsidP="0012233A">
            <w:r>
              <w:rPr>
                <w:sz w:val="20"/>
              </w:rPr>
              <w:t>dimensionless</w:t>
            </w:r>
          </w:p>
        </w:tc>
        <w:tc>
          <w:tcPr>
            <w:tcW w:w="1291" w:type="dxa"/>
          </w:tcPr>
          <w:p w14:paraId="30E55AF2" w14:textId="77777777" w:rsidR="00E179DE" w:rsidRDefault="00E179DE" w:rsidP="0012233A">
            <w:r>
              <w:rPr>
                <w:sz w:val="20"/>
              </w:rPr>
              <w:t>0.18-0.56</w:t>
            </w:r>
          </w:p>
        </w:tc>
        <w:tc>
          <w:tcPr>
            <w:tcW w:w="1350" w:type="dxa"/>
          </w:tcPr>
          <w:p w14:paraId="69DED333" w14:textId="77777777" w:rsidR="00E179DE" w:rsidRDefault="00E179DE" w:rsidP="0012233A">
            <w:r>
              <w:rPr>
                <w:sz w:val="20"/>
              </w:rPr>
              <w:t>Constant</w:t>
            </w:r>
          </w:p>
        </w:tc>
        <w:tc>
          <w:tcPr>
            <w:tcW w:w="1410" w:type="dxa"/>
          </w:tcPr>
          <w:p w14:paraId="24592AD7" w14:textId="77777777" w:rsidR="00E179DE" w:rsidRDefault="00E179DE" w:rsidP="0012233A">
            <w:r>
              <w:rPr>
                <w:sz w:val="20"/>
              </w:rPr>
              <w:t xml:space="preserve">Experimental data </w:t>
            </w:r>
          </w:p>
        </w:tc>
      </w:tr>
      <w:tr w:rsidR="00E179DE" w14:paraId="53CE1BC8" w14:textId="77777777" w:rsidTr="0012233A">
        <w:tc>
          <w:tcPr>
            <w:tcW w:w="1202" w:type="dxa"/>
          </w:tcPr>
          <w:p w14:paraId="599F7BB2" w14:textId="77777777" w:rsidR="00E179DE" w:rsidRPr="00DA3377" w:rsidRDefault="00E179DE" w:rsidP="0012233A">
            <w:pPr>
              <w:rPr>
                <w:i/>
                <w:iCs/>
              </w:rPr>
            </w:pPr>
            <w:r w:rsidRPr="00DA3377">
              <w:rPr>
                <w:i/>
                <w:iCs/>
                <w:sz w:val="20"/>
              </w:rPr>
              <w:t>TOC</w:t>
            </w:r>
            <w:r w:rsidRPr="00DA3377">
              <w:rPr>
                <w:i/>
                <w:iCs/>
                <w:sz w:val="20"/>
                <w:vertAlign w:val="subscript"/>
              </w:rPr>
              <w:t>sed</w:t>
            </w:r>
          </w:p>
        </w:tc>
        <w:tc>
          <w:tcPr>
            <w:tcW w:w="2161" w:type="dxa"/>
          </w:tcPr>
          <w:p w14:paraId="5659453D" w14:textId="77777777" w:rsidR="00E179DE" w:rsidRPr="00E179DE" w:rsidRDefault="00E179DE" w:rsidP="0012233A">
            <w:pPr>
              <w:rPr>
                <w:lang w:val="en-US"/>
              </w:rPr>
            </w:pPr>
            <w:r w:rsidRPr="00E179DE">
              <w:rPr>
                <w:sz w:val="20"/>
                <w:lang w:val="en-US"/>
              </w:rPr>
              <w:t>Total organic carbon at the sediment surface</w:t>
            </w:r>
          </w:p>
        </w:tc>
        <w:tc>
          <w:tcPr>
            <w:tcW w:w="1442" w:type="dxa"/>
          </w:tcPr>
          <w:p w14:paraId="39C20C61" w14:textId="77777777" w:rsidR="00E179DE" w:rsidRDefault="00E179DE" w:rsidP="0012233A">
            <w:r>
              <w:rPr>
                <w:sz w:val="20"/>
              </w:rPr>
              <w:t>percent dry weight</w:t>
            </w:r>
          </w:p>
        </w:tc>
        <w:tc>
          <w:tcPr>
            <w:tcW w:w="1291" w:type="dxa"/>
          </w:tcPr>
          <w:p w14:paraId="6461A932" w14:textId="77777777" w:rsidR="00E179DE" w:rsidRDefault="00E179DE" w:rsidP="0012233A">
            <w:r>
              <w:rPr>
                <w:sz w:val="20"/>
              </w:rPr>
              <w:t>0.210-4.780</w:t>
            </w:r>
          </w:p>
        </w:tc>
        <w:tc>
          <w:tcPr>
            <w:tcW w:w="1350" w:type="dxa"/>
          </w:tcPr>
          <w:p w14:paraId="11A4D9B4" w14:textId="77777777" w:rsidR="00E179DE" w:rsidRDefault="00E179DE" w:rsidP="0012233A">
            <w:r>
              <w:rPr>
                <w:sz w:val="20"/>
              </w:rPr>
              <w:t>Constant</w:t>
            </w:r>
          </w:p>
        </w:tc>
        <w:tc>
          <w:tcPr>
            <w:tcW w:w="1410" w:type="dxa"/>
          </w:tcPr>
          <w:p w14:paraId="7C408F80" w14:textId="77777777" w:rsidR="00E179DE" w:rsidRDefault="00E179DE" w:rsidP="0012233A">
            <w:r>
              <w:rPr>
                <w:sz w:val="20"/>
              </w:rPr>
              <w:t xml:space="preserve">Experimental data </w:t>
            </w:r>
          </w:p>
        </w:tc>
      </w:tr>
      <w:tr w:rsidR="00E179DE" w14:paraId="5DB57073" w14:textId="77777777" w:rsidTr="0012233A">
        <w:tc>
          <w:tcPr>
            <w:tcW w:w="1202" w:type="dxa"/>
          </w:tcPr>
          <w:p w14:paraId="250CB248" w14:textId="77777777" w:rsidR="00E179DE" w:rsidRPr="00F61FF6" w:rsidRDefault="00000000" w:rsidP="0012233A">
            <w:pPr>
              <w:rPr>
                <w:i/>
                <w:iCs/>
                <w:sz w:val="20"/>
                <w:szCs w:val="20"/>
              </w:rPr>
            </w:pPr>
            <m:oMathPara>
              <m:oMathParaPr>
                <m:jc m:val="left"/>
              </m:oMathParaPr>
              <m:oMath>
                <m:sSubSup>
                  <m:sSubSupPr>
                    <m:ctrlPr>
                      <w:rPr>
                        <w:rFonts w:ascii="Cambria Math" w:hAnsi="Cambria Math"/>
                        <w:i/>
                        <w:iCs/>
                        <w:sz w:val="20"/>
                        <w:szCs w:val="20"/>
                      </w:rPr>
                    </m:ctrlPr>
                  </m:sSubSupPr>
                  <m:e>
                    <m:r>
                      <w:rPr>
                        <w:rFonts w:ascii="Cambria Math" w:hAnsi="Cambria Math"/>
                        <w:sz w:val="20"/>
                        <w:szCs w:val="20"/>
                      </w:rPr>
                      <m:t>Hg</m:t>
                    </m:r>
                  </m:e>
                  <m:sub>
                    <m:r>
                      <w:rPr>
                        <w:rFonts w:ascii="Cambria Math" w:hAnsi="Cambria Math"/>
                        <w:sz w:val="20"/>
                        <w:szCs w:val="20"/>
                      </w:rPr>
                      <m:t>T</m:t>
                    </m:r>
                  </m:sub>
                  <m:sup>
                    <m:r>
                      <w:rPr>
                        <w:rFonts w:ascii="Cambria Math" w:hAnsi="Cambria Math"/>
                        <w:sz w:val="20"/>
                        <w:szCs w:val="20"/>
                      </w:rPr>
                      <m:t>sed</m:t>
                    </m:r>
                  </m:sup>
                </m:sSubSup>
              </m:oMath>
            </m:oMathPara>
          </w:p>
        </w:tc>
        <w:tc>
          <w:tcPr>
            <w:tcW w:w="2161" w:type="dxa"/>
          </w:tcPr>
          <w:p w14:paraId="732039D6" w14:textId="77777777" w:rsidR="00E179DE" w:rsidRPr="00E179DE" w:rsidRDefault="00E179DE" w:rsidP="0012233A">
            <w:pPr>
              <w:rPr>
                <w:lang w:val="en-US"/>
              </w:rPr>
            </w:pPr>
            <w:r w:rsidRPr="00E179DE">
              <w:rPr>
                <w:sz w:val="20"/>
                <w:lang w:val="en-US"/>
              </w:rPr>
              <w:t>Initial total mercury concentration in sediment</w:t>
            </w:r>
          </w:p>
        </w:tc>
        <w:tc>
          <w:tcPr>
            <w:tcW w:w="1442" w:type="dxa"/>
          </w:tcPr>
          <w:p w14:paraId="3657C419" w14:textId="77777777" w:rsidR="00E179DE" w:rsidRDefault="00E179DE" w:rsidP="0012233A">
            <w:r>
              <w:rPr>
                <w:sz w:val="20"/>
              </w:rPr>
              <w:t>mg Kg</w:t>
            </w:r>
            <w:r>
              <w:rPr>
                <w:sz w:val="20"/>
                <w:vertAlign w:val="superscript"/>
              </w:rPr>
              <w:t>-1</w:t>
            </w:r>
          </w:p>
        </w:tc>
        <w:tc>
          <w:tcPr>
            <w:tcW w:w="1291" w:type="dxa"/>
          </w:tcPr>
          <w:p w14:paraId="600AC893" w14:textId="77777777" w:rsidR="00E179DE" w:rsidRDefault="00E179DE" w:rsidP="0012233A">
            <w:r>
              <w:rPr>
                <w:sz w:val="20"/>
              </w:rPr>
              <w:t>0.005-300.000</w:t>
            </w:r>
          </w:p>
        </w:tc>
        <w:tc>
          <w:tcPr>
            <w:tcW w:w="1350" w:type="dxa"/>
          </w:tcPr>
          <w:p w14:paraId="18BD92E9" w14:textId="77777777" w:rsidR="00E179DE" w:rsidRDefault="00E179DE" w:rsidP="0012233A">
            <w:r>
              <w:rPr>
                <w:sz w:val="20"/>
              </w:rPr>
              <w:t>Constant</w:t>
            </w:r>
          </w:p>
        </w:tc>
        <w:tc>
          <w:tcPr>
            <w:tcW w:w="1410" w:type="dxa"/>
          </w:tcPr>
          <w:p w14:paraId="3BB9B083" w14:textId="77777777" w:rsidR="00E179DE" w:rsidRDefault="00E179DE" w:rsidP="0012233A">
            <w:r>
              <w:rPr>
                <w:sz w:val="20"/>
              </w:rPr>
              <w:t xml:space="preserve">Sprovieri et al. (2011) </w:t>
            </w:r>
          </w:p>
        </w:tc>
      </w:tr>
      <w:tr w:rsidR="00E179DE" w14:paraId="2CCA979A" w14:textId="77777777" w:rsidTr="0012233A">
        <w:tc>
          <w:tcPr>
            <w:tcW w:w="1202" w:type="dxa"/>
          </w:tcPr>
          <w:p w14:paraId="14A7C3F9" w14:textId="77777777" w:rsidR="00E179DE" w:rsidRPr="00DA3377" w:rsidRDefault="00E179DE" w:rsidP="0012233A">
            <w:pPr>
              <w:rPr>
                <w:i/>
                <w:iCs/>
              </w:rPr>
            </w:pPr>
            <w:r w:rsidRPr="00DA3377">
              <w:rPr>
                <w:i/>
                <w:iCs/>
                <w:sz w:val="20"/>
              </w:rPr>
              <w:t>SPM</w:t>
            </w:r>
          </w:p>
        </w:tc>
        <w:tc>
          <w:tcPr>
            <w:tcW w:w="2161" w:type="dxa"/>
          </w:tcPr>
          <w:p w14:paraId="0315D2EB" w14:textId="77777777" w:rsidR="00E179DE" w:rsidRPr="00E179DE" w:rsidRDefault="00E179DE" w:rsidP="0012233A">
            <w:pPr>
              <w:rPr>
                <w:lang w:val="en-US"/>
              </w:rPr>
            </w:pPr>
            <w:r w:rsidRPr="00E179DE">
              <w:rPr>
                <w:sz w:val="20"/>
                <w:lang w:val="en-US"/>
              </w:rPr>
              <w:t>Suspended particulate matter conc. in seawater</w:t>
            </w:r>
          </w:p>
        </w:tc>
        <w:tc>
          <w:tcPr>
            <w:tcW w:w="1442" w:type="dxa"/>
          </w:tcPr>
          <w:p w14:paraId="77494255" w14:textId="77777777" w:rsidR="00E179DE" w:rsidRDefault="00E179DE" w:rsidP="0012233A">
            <w:r>
              <w:rPr>
                <w:sz w:val="20"/>
              </w:rPr>
              <w:t>mg l</w:t>
            </w:r>
            <w:r>
              <w:rPr>
                <w:sz w:val="20"/>
                <w:vertAlign w:val="superscript"/>
              </w:rPr>
              <w:t>-1</w:t>
            </w:r>
          </w:p>
        </w:tc>
        <w:tc>
          <w:tcPr>
            <w:tcW w:w="1291" w:type="dxa"/>
          </w:tcPr>
          <w:p w14:paraId="5082A33A" w14:textId="77777777" w:rsidR="00E179DE" w:rsidRDefault="00E179DE" w:rsidP="0012233A">
            <w:r>
              <w:rPr>
                <w:sz w:val="20"/>
              </w:rPr>
              <w:t>18.4-31.0</w:t>
            </w:r>
          </w:p>
        </w:tc>
        <w:tc>
          <w:tcPr>
            <w:tcW w:w="1350" w:type="dxa"/>
          </w:tcPr>
          <w:p w14:paraId="3EBCCBA7" w14:textId="77777777" w:rsidR="00E179DE" w:rsidRDefault="00E179DE" w:rsidP="0012233A">
            <w:r>
              <w:rPr>
                <w:sz w:val="20"/>
              </w:rPr>
              <w:t>Constant</w:t>
            </w:r>
          </w:p>
        </w:tc>
        <w:tc>
          <w:tcPr>
            <w:tcW w:w="1410" w:type="dxa"/>
          </w:tcPr>
          <w:p w14:paraId="6BDD8880" w14:textId="77777777" w:rsidR="00E179DE" w:rsidRDefault="00E179DE" w:rsidP="0012233A">
            <w:r>
              <w:rPr>
                <w:sz w:val="20"/>
              </w:rPr>
              <w:t xml:space="preserve">Experimental data </w:t>
            </w:r>
          </w:p>
        </w:tc>
      </w:tr>
      <w:tr w:rsidR="00E179DE" w14:paraId="4622A024" w14:textId="77777777" w:rsidTr="0012233A">
        <w:tc>
          <w:tcPr>
            <w:tcW w:w="1202" w:type="dxa"/>
          </w:tcPr>
          <w:p w14:paraId="7326C795" w14:textId="77777777" w:rsidR="00E179DE" w:rsidRPr="00DA3377" w:rsidRDefault="00E179DE" w:rsidP="0012233A">
            <w:pPr>
              <w:rPr>
                <w:i/>
                <w:iCs/>
              </w:rPr>
            </w:pPr>
            <w:r w:rsidRPr="00DA3377">
              <w:rPr>
                <w:i/>
                <w:iCs/>
                <w:sz w:val="20"/>
              </w:rPr>
              <w:t>R</w:t>
            </w:r>
            <w:r w:rsidRPr="00DA3377">
              <w:rPr>
                <w:i/>
                <w:iCs/>
                <w:sz w:val="20"/>
                <w:vertAlign w:val="subscript"/>
              </w:rPr>
              <w:t>in</w:t>
            </w:r>
          </w:p>
        </w:tc>
        <w:tc>
          <w:tcPr>
            <w:tcW w:w="2161" w:type="dxa"/>
          </w:tcPr>
          <w:p w14:paraId="31C39AC3" w14:textId="77777777" w:rsidR="00E179DE" w:rsidRPr="00E179DE" w:rsidRDefault="00E179DE" w:rsidP="0012233A">
            <w:pPr>
              <w:rPr>
                <w:lang w:val="en-US"/>
              </w:rPr>
            </w:pPr>
            <w:r w:rsidRPr="00E179DE">
              <w:rPr>
                <w:sz w:val="20"/>
                <w:lang w:val="en-US"/>
              </w:rPr>
              <w:t>Nutrient concentration at the domain boundaries</w:t>
            </w:r>
          </w:p>
        </w:tc>
        <w:tc>
          <w:tcPr>
            <w:tcW w:w="1442" w:type="dxa"/>
          </w:tcPr>
          <w:p w14:paraId="3814F997" w14:textId="77777777" w:rsidR="00E179DE" w:rsidRDefault="00E179DE" w:rsidP="0012233A">
            <w:r>
              <w:rPr>
                <w:sz w:val="20"/>
              </w:rPr>
              <w:t>mmol phos. m</w:t>
            </w:r>
            <w:r>
              <w:rPr>
                <w:sz w:val="20"/>
                <w:vertAlign w:val="superscript"/>
              </w:rPr>
              <w:t>-3</w:t>
            </w:r>
          </w:p>
        </w:tc>
        <w:tc>
          <w:tcPr>
            <w:tcW w:w="1291" w:type="dxa"/>
          </w:tcPr>
          <w:p w14:paraId="17B7EC07" w14:textId="77777777" w:rsidR="00E179DE" w:rsidRDefault="00E179DE" w:rsidP="0012233A">
            <w:r>
              <w:rPr>
                <w:sz w:val="20"/>
              </w:rPr>
              <w:t>0.010-0.100</w:t>
            </w:r>
          </w:p>
        </w:tc>
        <w:tc>
          <w:tcPr>
            <w:tcW w:w="1350" w:type="dxa"/>
          </w:tcPr>
          <w:p w14:paraId="05E677AD" w14:textId="77777777" w:rsidR="00E179DE" w:rsidRDefault="00E179DE" w:rsidP="0012233A">
            <w:r>
              <w:rPr>
                <w:sz w:val="20"/>
              </w:rPr>
              <w:t>Constant</w:t>
            </w:r>
          </w:p>
        </w:tc>
        <w:tc>
          <w:tcPr>
            <w:tcW w:w="1410" w:type="dxa"/>
          </w:tcPr>
          <w:p w14:paraId="7589E4FC" w14:textId="77777777" w:rsidR="00E179DE" w:rsidRDefault="00E179DE" w:rsidP="0012233A">
            <w:r>
              <w:rPr>
                <w:sz w:val="20"/>
              </w:rPr>
              <w:t xml:space="preserve">Experimental data </w:t>
            </w:r>
          </w:p>
        </w:tc>
      </w:tr>
      <w:tr w:rsidR="00E179DE" w14:paraId="398B47B3" w14:textId="77777777" w:rsidTr="0012233A">
        <w:tc>
          <w:tcPr>
            <w:tcW w:w="1202" w:type="dxa"/>
          </w:tcPr>
          <w:p w14:paraId="39666403" w14:textId="77777777" w:rsidR="00E179DE" w:rsidRPr="00DA3377" w:rsidRDefault="00E179DE" w:rsidP="0012233A">
            <w:pPr>
              <w:rPr>
                <w:i/>
                <w:iCs/>
              </w:rPr>
            </w:pPr>
            <w:r w:rsidRPr="00DA3377">
              <w:rPr>
                <w:i/>
                <w:iCs/>
                <w:sz w:val="20"/>
              </w:rPr>
              <w:t>I</w:t>
            </w:r>
            <w:r w:rsidRPr="00DA3377">
              <w:rPr>
                <w:i/>
                <w:iCs/>
                <w:sz w:val="20"/>
                <w:vertAlign w:val="subscript"/>
              </w:rPr>
              <w:t>in</w:t>
            </w:r>
          </w:p>
        </w:tc>
        <w:tc>
          <w:tcPr>
            <w:tcW w:w="2161" w:type="dxa"/>
          </w:tcPr>
          <w:p w14:paraId="2817A640" w14:textId="77777777" w:rsidR="00E179DE" w:rsidRPr="00E179DE" w:rsidRDefault="00E179DE" w:rsidP="0012233A">
            <w:pPr>
              <w:rPr>
                <w:lang w:val="en-US"/>
              </w:rPr>
            </w:pPr>
            <w:r w:rsidRPr="00E179DE">
              <w:rPr>
                <w:sz w:val="20"/>
                <w:lang w:val="en-US"/>
              </w:rPr>
              <w:t>Incident light intensity at the water surface</w:t>
            </w:r>
          </w:p>
        </w:tc>
        <w:tc>
          <w:tcPr>
            <w:tcW w:w="1442" w:type="dxa"/>
          </w:tcPr>
          <w:p w14:paraId="2E51B2F4" w14:textId="1312D14B" w:rsidR="00E179DE" w:rsidRDefault="00F61FF6" w:rsidP="0012233A">
            <w:r>
              <w:rPr>
                <w:sz w:val="20"/>
              </w:rPr>
              <w:t>µm</w:t>
            </w:r>
            <w:r w:rsidR="00E179DE">
              <w:rPr>
                <w:sz w:val="20"/>
              </w:rPr>
              <w:t>ol</w:t>
            </w:r>
            <w:r>
              <w:rPr>
                <w:sz w:val="20"/>
              </w:rPr>
              <w:t xml:space="preserve"> </w:t>
            </w:r>
            <w:r w:rsidR="00E179DE">
              <w:rPr>
                <w:sz w:val="20"/>
              </w:rPr>
              <w:t>ph</w:t>
            </w:r>
            <w:r>
              <w:rPr>
                <w:sz w:val="20"/>
              </w:rPr>
              <w:t>otons</w:t>
            </w:r>
            <w:r w:rsidR="00E179DE">
              <w:rPr>
                <w:sz w:val="20"/>
              </w:rPr>
              <w:t xml:space="preserve"> m</w:t>
            </w:r>
            <w:r w:rsidR="00E179DE">
              <w:rPr>
                <w:sz w:val="20"/>
                <w:vertAlign w:val="superscript"/>
              </w:rPr>
              <w:t>-2</w:t>
            </w:r>
            <w:r w:rsidR="00E179DE">
              <w:rPr>
                <w:sz w:val="20"/>
              </w:rPr>
              <w:t xml:space="preserve"> s</w:t>
            </w:r>
            <w:r w:rsidR="00E179DE">
              <w:rPr>
                <w:sz w:val="20"/>
                <w:vertAlign w:val="superscript"/>
              </w:rPr>
              <w:t>-1</w:t>
            </w:r>
          </w:p>
        </w:tc>
        <w:tc>
          <w:tcPr>
            <w:tcW w:w="1291" w:type="dxa"/>
          </w:tcPr>
          <w:p w14:paraId="0F4AFBFB" w14:textId="77777777" w:rsidR="00E179DE" w:rsidRDefault="00E179DE" w:rsidP="0012233A">
            <w:r>
              <w:rPr>
                <w:sz w:val="20"/>
              </w:rPr>
              <w:t>301.37-1524.30</w:t>
            </w:r>
          </w:p>
        </w:tc>
        <w:tc>
          <w:tcPr>
            <w:tcW w:w="1350" w:type="dxa"/>
          </w:tcPr>
          <w:p w14:paraId="4AB18EA5" w14:textId="77777777" w:rsidR="00E179DE" w:rsidRDefault="00E179DE" w:rsidP="0012233A">
            <w:r>
              <w:rPr>
                <w:sz w:val="20"/>
              </w:rPr>
              <w:t>Daily</w:t>
            </w:r>
          </w:p>
        </w:tc>
        <w:tc>
          <w:tcPr>
            <w:tcW w:w="1410" w:type="dxa"/>
          </w:tcPr>
          <w:p w14:paraId="18BA2E34" w14:textId="77777777" w:rsidR="00E179DE" w:rsidRDefault="00E179DE" w:rsidP="0012233A">
            <w:r>
              <w:rPr>
                <w:sz w:val="20"/>
              </w:rPr>
              <w:t xml:space="preserve">NASA website </w:t>
            </w:r>
          </w:p>
        </w:tc>
      </w:tr>
      <w:tr w:rsidR="00E179DE" w14:paraId="6A50C146" w14:textId="77777777" w:rsidTr="0012233A">
        <w:tc>
          <w:tcPr>
            <w:tcW w:w="1202" w:type="dxa"/>
          </w:tcPr>
          <w:p w14:paraId="2F4A6A75" w14:textId="77777777" w:rsidR="00E179DE" w:rsidRPr="00DA3377" w:rsidRDefault="00E179DE" w:rsidP="0012233A">
            <w:pPr>
              <w:rPr>
                <w:i/>
                <w:iCs/>
              </w:rPr>
            </w:pPr>
            <w:r w:rsidRPr="00DA3377">
              <w:rPr>
                <w:i/>
                <w:iCs/>
                <w:sz w:val="20"/>
              </w:rPr>
              <w:t>chla</w:t>
            </w:r>
            <w:r w:rsidRPr="00DA3377">
              <w:rPr>
                <w:i/>
                <w:iCs/>
                <w:sz w:val="20"/>
                <w:vertAlign w:val="subscript"/>
              </w:rPr>
              <w:t>cell</w:t>
            </w:r>
          </w:p>
        </w:tc>
        <w:tc>
          <w:tcPr>
            <w:tcW w:w="2161" w:type="dxa"/>
          </w:tcPr>
          <w:p w14:paraId="54E2C878" w14:textId="77777777" w:rsidR="00E179DE" w:rsidRPr="00E179DE" w:rsidRDefault="00E179DE" w:rsidP="0012233A">
            <w:pPr>
              <w:rPr>
                <w:lang w:val="en-US"/>
              </w:rPr>
            </w:pPr>
            <w:r w:rsidRPr="00E179DE">
              <w:rPr>
                <w:sz w:val="20"/>
                <w:lang w:val="en-US"/>
              </w:rPr>
              <w:t>Chl-a cellular content of picoeukaryotes</w:t>
            </w:r>
          </w:p>
        </w:tc>
        <w:tc>
          <w:tcPr>
            <w:tcW w:w="1442" w:type="dxa"/>
          </w:tcPr>
          <w:p w14:paraId="1B3185C1" w14:textId="77777777" w:rsidR="00E179DE" w:rsidRDefault="00E179DE" w:rsidP="0012233A">
            <w:r>
              <w:rPr>
                <w:sz w:val="20"/>
              </w:rPr>
              <w:t>fg chl-a cell</w:t>
            </w:r>
            <w:r>
              <w:rPr>
                <w:sz w:val="20"/>
                <w:vertAlign w:val="superscript"/>
              </w:rPr>
              <w:t>-1</w:t>
            </w:r>
          </w:p>
        </w:tc>
        <w:tc>
          <w:tcPr>
            <w:tcW w:w="1291" w:type="dxa"/>
          </w:tcPr>
          <w:p w14:paraId="55E4EEA4" w14:textId="77777777" w:rsidR="00E179DE" w:rsidRDefault="00E179DE" w:rsidP="0012233A">
            <w:r>
              <w:rPr>
                <w:sz w:val="20"/>
              </w:rPr>
              <w:t>10.00-660.00</w:t>
            </w:r>
          </w:p>
        </w:tc>
        <w:tc>
          <w:tcPr>
            <w:tcW w:w="1350" w:type="dxa"/>
          </w:tcPr>
          <w:p w14:paraId="4AA3E5E4" w14:textId="77777777" w:rsidR="00E179DE" w:rsidRDefault="00E179DE" w:rsidP="0012233A">
            <w:r>
              <w:rPr>
                <w:sz w:val="20"/>
              </w:rPr>
              <w:t>Constant</w:t>
            </w:r>
          </w:p>
        </w:tc>
        <w:tc>
          <w:tcPr>
            <w:tcW w:w="1410" w:type="dxa"/>
          </w:tcPr>
          <w:p w14:paraId="0CB72D47" w14:textId="77777777" w:rsidR="00E179DE" w:rsidRDefault="00E179DE" w:rsidP="0012233A">
            <w:r>
              <w:rPr>
                <w:sz w:val="20"/>
              </w:rPr>
              <w:t>Brunet et al. (2007)</w:t>
            </w:r>
          </w:p>
        </w:tc>
      </w:tr>
      <w:tr w:rsidR="00E179DE" w14:paraId="375A439C" w14:textId="77777777" w:rsidTr="0012233A">
        <w:tc>
          <w:tcPr>
            <w:tcW w:w="1202" w:type="dxa"/>
          </w:tcPr>
          <w:p w14:paraId="37139B62" w14:textId="77777777" w:rsidR="00E179DE" w:rsidRPr="00DA3377" w:rsidRDefault="00E179DE" w:rsidP="0012233A">
            <w:pPr>
              <w:rPr>
                <w:i/>
                <w:iCs/>
              </w:rPr>
            </w:pPr>
            <w:r w:rsidRPr="00DA3377">
              <w:rPr>
                <w:i/>
                <w:iCs/>
                <w:sz w:val="20"/>
              </w:rPr>
              <w:t>z</w:t>
            </w:r>
            <w:r w:rsidRPr="00DA3377">
              <w:rPr>
                <w:i/>
                <w:iCs/>
                <w:sz w:val="20"/>
                <w:vertAlign w:val="subscript"/>
              </w:rPr>
              <w:t>b</w:t>
            </w:r>
          </w:p>
        </w:tc>
        <w:tc>
          <w:tcPr>
            <w:tcW w:w="2161" w:type="dxa"/>
          </w:tcPr>
          <w:p w14:paraId="063CC93C" w14:textId="77777777" w:rsidR="00E179DE" w:rsidRPr="00E179DE" w:rsidRDefault="00E179DE" w:rsidP="0012233A">
            <w:pPr>
              <w:rPr>
                <w:lang w:val="en-US"/>
              </w:rPr>
            </w:pPr>
            <w:r w:rsidRPr="00E179DE">
              <w:rPr>
                <w:sz w:val="20"/>
                <w:lang w:val="en-US"/>
              </w:rPr>
              <w:t>Depth of the water column</w:t>
            </w:r>
          </w:p>
        </w:tc>
        <w:tc>
          <w:tcPr>
            <w:tcW w:w="1442" w:type="dxa"/>
          </w:tcPr>
          <w:p w14:paraId="6500B2F9" w14:textId="77777777" w:rsidR="00E179DE" w:rsidRDefault="00E179DE" w:rsidP="0012233A">
            <w:r>
              <w:rPr>
                <w:sz w:val="20"/>
              </w:rPr>
              <w:t>m</w:t>
            </w:r>
          </w:p>
        </w:tc>
        <w:tc>
          <w:tcPr>
            <w:tcW w:w="1291" w:type="dxa"/>
          </w:tcPr>
          <w:p w14:paraId="66DEF2CA" w14:textId="77777777" w:rsidR="00E179DE" w:rsidRDefault="00E179DE" w:rsidP="0012233A">
            <w:r>
              <w:rPr>
                <w:sz w:val="20"/>
              </w:rPr>
              <w:t>0-30</w:t>
            </w:r>
          </w:p>
        </w:tc>
        <w:tc>
          <w:tcPr>
            <w:tcW w:w="1350" w:type="dxa"/>
          </w:tcPr>
          <w:p w14:paraId="121524A6" w14:textId="77777777" w:rsidR="00E179DE" w:rsidRDefault="00E179DE" w:rsidP="0012233A">
            <w:r>
              <w:rPr>
                <w:sz w:val="20"/>
              </w:rPr>
              <w:t>Constant</w:t>
            </w:r>
          </w:p>
        </w:tc>
        <w:tc>
          <w:tcPr>
            <w:tcW w:w="1410" w:type="dxa"/>
          </w:tcPr>
          <w:p w14:paraId="502BB20C" w14:textId="77777777" w:rsidR="00E179DE" w:rsidRDefault="00E179DE" w:rsidP="0012233A">
            <w:r>
              <w:rPr>
                <w:sz w:val="20"/>
              </w:rPr>
              <w:t xml:space="preserve">Sprovieri et al. (2015) </w:t>
            </w:r>
          </w:p>
        </w:tc>
      </w:tr>
    </w:tbl>
    <w:p w14:paraId="2B73708B" w14:textId="522EFC1C" w:rsidR="0013575A" w:rsidRDefault="00BC3496" w:rsidP="00491A0F">
      <w:pPr>
        <w:rPr>
          <w:rFonts w:ascii="Times New Roman" w:hAnsi="Times New Roman" w:cs="Times New Roman"/>
          <w:kern w:val="2"/>
        </w:rPr>
      </w:pPr>
      <w:r w:rsidRPr="00BC3496">
        <w:rPr>
          <w:rFonts w:ascii="Times New Roman" w:eastAsiaTheme="minorEastAsia" w:hAnsi="Times New Roman" w:cs="Times New Roman"/>
          <w:kern w:val="2"/>
          <w:sz w:val="20"/>
          <w:szCs w:val="20"/>
        </w:rPr>
        <w:t xml:space="preserve">Tab. S2 – </w:t>
      </w:r>
      <w:r w:rsidRPr="00BC3496">
        <w:rPr>
          <w:rFonts w:ascii="Times New Roman" w:hAnsi="Times New Roman" w:cs="Times New Roman"/>
          <w:color w:val="000000"/>
          <w:kern w:val="2"/>
          <w:sz w:val="20"/>
          <w:szCs w:val="20"/>
        </w:rPr>
        <w:t>Environmental variables used in the HR3DHG model.</w:t>
      </w:r>
      <w:r w:rsidR="00663B0D">
        <w:rPr>
          <w:rFonts w:ascii="Times New Roman" w:hAnsi="Times New Roman" w:cs="Times New Roman"/>
          <w:kern w:val="2"/>
        </w:rPr>
        <w:t xml:space="preserve"> </w:t>
      </w:r>
      <w:r w:rsidR="00663B0D" w:rsidRPr="00F16BFD">
        <w:rPr>
          <w:rFonts w:ascii="Times New Roman" w:hAnsi="Times New Roman" w:cs="Times New Roman"/>
          <w:sz w:val="20"/>
          <w:szCs w:val="20"/>
        </w:rPr>
        <w:t>(Adapted from Denaro et al. [</w:t>
      </w:r>
      <w:r w:rsidR="00663B0D">
        <w:rPr>
          <w:rFonts w:ascii="Times New Roman" w:hAnsi="Times New Roman" w:cs="Times New Roman"/>
          <w:sz w:val="20"/>
          <w:szCs w:val="20"/>
        </w:rPr>
        <w:t>1</w:t>
      </w:r>
      <w:r w:rsidR="00663B0D" w:rsidRPr="00F16BFD">
        <w:rPr>
          <w:rFonts w:ascii="Times New Roman" w:hAnsi="Times New Roman" w:cs="Times New Roman"/>
          <w:sz w:val="20"/>
          <w:szCs w:val="20"/>
        </w:rPr>
        <w:t>])</w:t>
      </w:r>
      <w:r w:rsidR="000260CB">
        <w:rPr>
          <w:rFonts w:ascii="Times New Roman" w:hAnsi="Times New Roman" w:cs="Times New Roman"/>
          <w:sz w:val="20"/>
          <w:szCs w:val="20"/>
        </w:rPr>
        <w:t>.</w:t>
      </w:r>
    </w:p>
    <w:p w14:paraId="19BB5DFB" w14:textId="77777777" w:rsidR="00491A0F" w:rsidRPr="00491A0F" w:rsidRDefault="00491A0F" w:rsidP="00491A0F">
      <w:pPr>
        <w:rPr>
          <w:rFonts w:ascii="Times New Roman" w:eastAsiaTheme="minorEastAsia" w:hAnsi="Times New Roman" w:cs="Times New Roman"/>
          <w:b/>
          <w:bCs/>
          <w:kern w:val="2"/>
          <w:sz w:val="28"/>
          <w:szCs w:val="28"/>
        </w:rPr>
      </w:pPr>
    </w:p>
    <w:tbl>
      <w:tblPr>
        <w:tblStyle w:val="TableGrid"/>
        <w:tblW w:w="0" w:type="auto"/>
        <w:tblLook w:val="04A0" w:firstRow="1" w:lastRow="0" w:firstColumn="1" w:lastColumn="0" w:noHBand="0" w:noVBand="1"/>
      </w:tblPr>
      <w:tblGrid>
        <w:gridCol w:w="1728"/>
        <w:gridCol w:w="1811"/>
        <w:gridCol w:w="1645"/>
        <w:gridCol w:w="1728"/>
        <w:gridCol w:w="1728"/>
      </w:tblGrid>
      <w:tr w:rsidR="0013575A" w14:paraId="09B06C99" w14:textId="77777777" w:rsidTr="00DB3FF7">
        <w:tc>
          <w:tcPr>
            <w:tcW w:w="1728" w:type="dxa"/>
          </w:tcPr>
          <w:p w14:paraId="06B160A9" w14:textId="77777777" w:rsidR="0013575A" w:rsidRPr="00F02206" w:rsidRDefault="0013575A" w:rsidP="0012233A">
            <w:pPr>
              <w:rPr>
                <w:b/>
                <w:bCs/>
              </w:rPr>
            </w:pPr>
            <w:r w:rsidRPr="00F02206">
              <w:rPr>
                <w:b/>
                <w:bCs/>
                <w:sz w:val="20"/>
              </w:rPr>
              <w:lastRenderedPageBreak/>
              <w:t>Symbol</w:t>
            </w:r>
          </w:p>
        </w:tc>
        <w:tc>
          <w:tcPr>
            <w:tcW w:w="1811" w:type="dxa"/>
          </w:tcPr>
          <w:p w14:paraId="5DD5F6E7" w14:textId="77777777" w:rsidR="0013575A" w:rsidRPr="00F02206" w:rsidRDefault="0013575A" w:rsidP="0012233A">
            <w:pPr>
              <w:rPr>
                <w:b/>
                <w:bCs/>
              </w:rPr>
            </w:pPr>
            <w:r w:rsidRPr="00F02206">
              <w:rPr>
                <w:b/>
                <w:bCs/>
                <w:sz w:val="20"/>
              </w:rPr>
              <w:t>Interpretation</w:t>
            </w:r>
          </w:p>
        </w:tc>
        <w:tc>
          <w:tcPr>
            <w:tcW w:w="1645" w:type="dxa"/>
          </w:tcPr>
          <w:p w14:paraId="746DEF01" w14:textId="77777777" w:rsidR="0013575A" w:rsidRPr="00F02206" w:rsidRDefault="0013575A" w:rsidP="0012233A">
            <w:pPr>
              <w:rPr>
                <w:b/>
                <w:bCs/>
              </w:rPr>
            </w:pPr>
            <w:r w:rsidRPr="00F02206">
              <w:rPr>
                <w:b/>
                <w:bCs/>
                <w:sz w:val="20"/>
              </w:rPr>
              <w:t>Unit</w:t>
            </w:r>
          </w:p>
        </w:tc>
        <w:tc>
          <w:tcPr>
            <w:tcW w:w="1728" w:type="dxa"/>
          </w:tcPr>
          <w:p w14:paraId="3876F991" w14:textId="77777777" w:rsidR="0013575A" w:rsidRPr="00F02206" w:rsidRDefault="0013575A" w:rsidP="0012233A">
            <w:pPr>
              <w:rPr>
                <w:b/>
                <w:bCs/>
              </w:rPr>
            </w:pPr>
            <w:r w:rsidRPr="00F02206">
              <w:rPr>
                <w:b/>
                <w:bCs/>
                <w:sz w:val="20"/>
              </w:rPr>
              <w:t>Value</w:t>
            </w:r>
          </w:p>
        </w:tc>
        <w:tc>
          <w:tcPr>
            <w:tcW w:w="1728" w:type="dxa"/>
          </w:tcPr>
          <w:p w14:paraId="4751016C" w14:textId="77777777" w:rsidR="0013575A" w:rsidRPr="00F02206" w:rsidRDefault="0013575A" w:rsidP="0012233A">
            <w:pPr>
              <w:rPr>
                <w:b/>
                <w:bCs/>
              </w:rPr>
            </w:pPr>
            <w:r w:rsidRPr="00F02206">
              <w:rPr>
                <w:b/>
                <w:bCs/>
                <w:sz w:val="20"/>
              </w:rPr>
              <w:t xml:space="preserve">Reference </w:t>
            </w:r>
          </w:p>
        </w:tc>
      </w:tr>
      <w:tr w:rsidR="0013575A" w14:paraId="70EE7D47" w14:textId="77777777" w:rsidTr="00DB3FF7">
        <w:tc>
          <w:tcPr>
            <w:tcW w:w="1728" w:type="dxa"/>
          </w:tcPr>
          <w:p w14:paraId="5042CD52" w14:textId="77777777" w:rsidR="0013575A" w:rsidRPr="00F02206" w:rsidRDefault="0013575A" w:rsidP="0012233A">
            <w:pPr>
              <w:rPr>
                <w:i/>
                <w:iCs/>
              </w:rPr>
            </w:pPr>
            <w:r w:rsidRPr="00F02206">
              <w:rPr>
                <w:i/>
                <w:iCs/>
                <w:sz w:val="20"/>
              </w:rPr>
              <w:t>V</w:t>
            </w:r>
            <w:r w:rsidRPr="00F02206">
              <w:rPr>
                <w:i/>
                <w:iCs/>
                <w:sz w:val="20"/>
                <w:vertAlign w:val="subscript"/>
              </w:rPr>
              <w:t>cell</w:t>
            </w:r>
          </w:p>
        </w:tc>
        <w:tc>
          <w:tcPr>
            <w:tcW w:w="1811" w:type="dxa"/>
          </w:tcPr>
          <w:p w14:paraId="2DCBB548" w14:textId="77777777" w:rsidR="0013575A" w:rsidRDefault="0013575A" w:rsidP="0012233A">
            <w:r>
              <w:rPr>
                <w:sz w:val="20"/>
              </w:rPr>
              <w:t>Picoeukaryotes cell volume</w:t>
            </w:r>
          </w:p>
        </w:tc>
        <w:tc>
          <w:tcPr>
            <w:tcW w:w="1645" w:type="dxa"/>
          </w:tcPr>
          <w:p w14:paraId="7AF6539C" w14:textId="77777777" w:rsidR="0013575A" w:rsidRDefault="0013575A" w:rsidP="0012233A">
            <w:r>
              <w:rPr>
                <w:sz w:val="20"/>
              </w:rPr>
              <w:t>m</w:t>
            </w:r>
            <w:r>
              <w:rPr>
                <w:sz w:val="20"/>
                <w:vertAlign w:val="superscript"/>
              </w:rPr>
              <w:t>3</w:t>
            </w:r>
            <w:r>
              <w:rPr>
                <w:sz w:val="20"/>
              </w:rPr>
              <w:t xml:space="preserve"> cell</w:t>
            </w:r>
            <w:r>
              <w:rPr>
                <w:sz w:val="20"/>
                <w:vertAlign w:val="superscript"/>
              </w:rPr>
              <w:t>-1</w:t>
            </w:r>
          </w:p>
        </w:tc>
        <w:tc>
          <w:tcPr>
            <w:tcW w:w="1728" w:type="dxa"/>
          </w:tcPr>
          <w:p w14:paraId="56F27A50" w14:textId="77777777" w:rsidR="0013575A" w:rsidRDefault="0013575A" w:rsidP="0012233A">
            <w:r>
              <w:rPr>
                <w:sz w:val="20"/>
              </w:rPr>
              <w:t>14.00</w:t>
            </w:r>
          </w:p>
        </w:tc>
        <w:tc>
          <w:tcPr>
            <w:tcW w:w="1728" w:type="dxa"/>
          </w:tcPr>
          <w:p w14:paraId="2F4B259B" w14:textId="77777777" w:rsidR="0013575A" w:rsidRDefault="0013575A" w:rsidP="0012233A">
            <w:r>
              <w:rPr>
                <w:sz w:val="20"/>
              </w:rPr>
              <w:t xml:space="preserve">Experimental data </w:t>
            </w:r>
          </w:p>
        </w:tc>
      </w:tr>
      <w:tr w:rsidR="0013575A" w14:paraId="7F28F01B" w14:textId="77777777" w:rsidTr="00DB3FF7">
        <w:tc>
          <w:tcPr>
            <w:tcW w:w="1728" w:type="dxa"/>
          </w:tcPr>
          <w:p w14:paraId="0849020F" w14:textId="77777777" w:rsidR="0013575A" w:rsidRPr="00F02206" w:rsidRDefault="0013575A" w:rsidP="0012233A">
            <w:pPr>
              <w:rPr>
                <w:i/>
                <w:iCs/>
              </w:rPr>
            </w:pPr>
            <w:r w:rsidRPr="00F02206">
              <w:rPr>
                <w:i/>
                <w:iCs/>
                <w:sz w:val="20"/>
              </w:rPr>
              <w:t>W</w:t>
            </w:r>
            <w:r w:rsidRPr="00F02206">
              <w:rPr>
                <w:i/>
                <w:iCs/>
                <w:sz w:val="20"/>
                <w:vertAlign w:val="subscript"/>
              </w:rPr>
              <w:t>phy</w:t>
            </w:r>
          </w:p>
        </w:tc>
        <w:tc>
          <w:tcPr>
            <w:tcW w:w="1811" w:type="dxa"/>
          </w:tcPr>
          <w:p w14:paraId="73E0B743" w14:textId="77777777" w:rsidR="0013575A" w:rsidRDefault="0013575A" w:rsidP="0012233A">
            <w:r>
              <w:rPr>
                <w:sz w:val="20"/>
              </w:rPr>
              <w:t>Picoeukaryotes cell weight</w:t>
            </w:r>
          </w:p>
        </w:tc>
        <w:tc>
          <w:tcPr>
            <w:tcW w:w="1645" w:type="dxa"/>
          </w:tcPr>
          <w:p w14:paraId="0EE37FED" w14:textId="77777777" w:rsidR="0013575A" w:rsidRDefault="0013575A" w:rsidP="0012233A">
            <w:r>
              <w:rPr>
                <w:sz w:val="20"/>
              </w:rPr>
              <w:t>g cell</w:t>
            </w:r>
            <w:r>
              <w:rPr>
                <w:sz w:val="20"/>
                <w:vertAlign w:val="superscript"/>
              </w:rPr>
              <w:t>-1</w:t>
            </w:r>
          </w:p>
        </w:tc>
        <w:tc>
          <w:tcPr>
            <w:tcW w:w="1728" w:type="dxa"/>
          </w:tcPr>
          <w:p w14:paraId="48AF60DE" w14:textId="77777777" w:rsidR="0013575A" w:rsidRDefault="0013575A" w:rsidP="0012233A">
            <w:r>
              <w:rPr>
                <w:sz w:val="20"/>
              </w:rPr>
              <w:t>0.000014</w:t>
            </w:r>
          </w:p>
        </w:tc>
        <w:tc>
          <w:tcPr>
            <w:tcW w:w="1728" w:type="dxa"/>
          </w:tcPr>
          <w:p w14:paraId="0B240037" w14:textId="77777777" w:rsidR="0013575A" w:rsidRDefault="0013575A" w:rsidP="0012233A">
            <w:r>
              <w:rPr>
                <w:sz w:val="20"/>
              </w:rPr>
              <w:t xml:space="preserve">Strickland (1960) </w:t>
            </w:r>
          </w:p>
        </w:tc>
      </w:tr>
      <w:tr w:rsidR="0013575A" w14:paraId="615529E4" w14:textId="77777777" w:rsidTr="00DB3FF7">
        <w:tc>
          <w:tcPr>
            <w:tcW w:w="1728" w:type="dxa"/>
          </w:tcPr>
          <w:p w14:paraId="60902980" w14:textId="77777777" w:rsidR="0013575A" w:rsidRPr="00F02206" w:rsidRDefault="0013575A" w:rsidP="0012233A">
            <w:pPr>
              <w:rPr>
                <w:i/>
                <w:iCs/>
              </w:rPr>
            </w:pPr>
            <w:r w:rsidRPr="00F02206">
              <w:rPr>
                <w:i/>
                <w:iCs/>
                <w:sz w:val="20"/>
              </w:rPr>
              <w:t>VFC</w:t>
            </w:r>
            <w:r w:rsidRPr="00F02206">
              <w:rPr>
                <w:i/>
                <w:iCs/>
                <w:sz w:val="20"/>
                <w:vertAlign w:val="subscript"/>
              </w:rPr>
              <w:t>II</w:t>
            </w:r>
          </w:p>
        </w:tc>
        <w:tc>
          <w:tcPr>
            <w:tcW w:w="1811" w:type="dxa"/>
          </w:tcPr>
          <w:p w14:paraId="159510B5" w14:textId="77777777" w:rsidR="0013575A" w:rsidRPr="0013575A" w:rsidRDefault="0013575A" w:rsidP="0012233A">
            <w:pPr>
              <w:rPr>
                <w:lang w:val="en-US"/>
              </w:rPr>
            </w:pPr>
            <w:r w:rsidRPr="0013575A">
              <w:rPr>
                <w:sz w:val="20"/>
                <w:lang w:val="en-US"/>
              </w:rPr>
              <w:t>Volume concentration factor for inorganic mercury</w:t>
            </w:r>
          </w:p>
        </w:tc>
        <w:tc>
          <w:tcPr>
            <w:tcW w:w="1645" w:type="dxa"/>
          </w:tcPr>
          <w:p w14:paraId="12AEB73D" w14:textId="77777777" w:rsidR="0013575A" w:rsidRDefault="0013575A" w:rsidP="0012233A">
            <w:r>
              <w:rPr>
                <w:sz w:val="20"/>
              </w:rPr>
              <w:t>l Kg</w:t>
            </w:r>
            <w:r>
              <w:rPr>
                <w:sz w:val="20"/>
                <w:vertAlign w:val="superscript"/>
              </w:rPr>
              <w:t>-1</w:t>
            </w:r>
          </w:p>
        </w:tc>
        <w:tc>
          <w:tcPr>
            <w:tcW w:w="1728" w:type="dxa"/>
          </w:tcPr>
          <w:p w14:paraId="53B85D93" w14:textId="77777777" w:rsidR="0013575A" w:rsidRDefault="0013575A" w:rsidP="0012233A">
            <w:r>
              <w:rPr>
                <w:sz w:val="20"/>
              </w:rPr>
              <w:t>27500</w:t>
            </w:r>
          </w:p>
        </w:tc>
        <w:tc>
          <w:tcPr>
            <w:tcW w:w="1728" w:type="dxa"/>
          </w:tcPr>
          <w:p w14:paraId="62EAB601" w14:textId="77777777" w:rsidR="0013575A" w:rsidRDefault="0013575A" w:rsidP="0012233A">
            <w:r>
              <w:rPr>
                <w:sz w:val="20"/>
              </w:rPr>
              <w:t xml:space="preserve">Pickhardt and Fischer (2007) </w:t>
            </w:r>
          </w:p>
        </w:tc>
      </w:tr>
      <w:tr w:rsidR="0013575A" w14:paraId="7756536A" w14:textId="77777777" w:rsidTr="00DB3FF7">
        <w:tc>
          <w:tcPr>
            <w:tcW w:w="1728" w:type="dxa"/>
          </w:tcPr>
          <w:p w14:paraId="1B34EE64" w14:textId="77777777" w:rsidR="0013575A" w:rsidRPr="00F02206" w:rsidRDefault="0013575A" w:rsidP="0012233A">
            <w:pPr>
              <w:rPr>
                <w:i/>
                <w:iCs/>
              </w:rPr>
            </w:pPr>
            <w:r w:rsidRPr="00F02206">
              <w:rPr>
                <w:i/>
                <w:iCs/>
                <w:sz w:val="20"/>
              </w:rPr>
              <w:t>VFC</w:t>
            </w:r>
            <w:r w:rsidRPr="00F02206">
              <w:rPr>
                <w:i/>
                <w:iCs/>
                <w:sz w:val="20"/>
                <w:vertAlign w:val="subscript"/>
              </w:rPr>
              <w:t>MM</w:t>
            </w:r>
          </w:p>
        </w:tc>
        <w:tc>
          <w:tcPr>
            <w:tcW w:w="1811" w:type="dxa"/>
          </w:tcPr>
          <w:p w14:paraId="58AA2EA5" w14:textId="5915EC10" w:rsidR="0013575A" w:rsidRPr="0013575A" w:rsidRDefault="0013575A" w:rsidP="0012233A">
            <w:pPr>
              <w:rPr>
                <w:lang w:val="en-US"/>
              </w:rPr>
            </w:pPr>
            <w:r w:rsidRPr="0013575A">
              <w:rPr>
                <w:sz w:val="20"/>
                <w:lang w:val="en-US"/>
              </w:rPr>
              <w:t>Volume concentration factor for methylmercury</w:t>
            </w:r>
          </w:p>
        </w:tc>
        <w:tc>
          <w:tcPr>
            <w:tcW w:w="1645" w:type="dxa"/>
          </w:tcPr>
          <w:p w14:paraId="13CC5240" w14:textId="77777777" w:rsidR="0013575A" w:rsidRDefault="0013575A" w:rsidP="0012233A">
            <w:r>
              <w:rPr>
                <w:sz w:val="20"/>
              </w:rPr>
              <w:t>l Kg</w:t>
            </w:r>
            <w:r>
              <w:rPr>
                <w:sz w:val="20"/>
                <w:vertAlign w:val="superscript"/>
              </w:rPr>
              <w:t>-1</w:t>
            </w:r>
          </w:p>
        </w:tc>
        <w:tc>
          <w:tcPr>
            <w:tcW w:w="1728" w:type="dxa"/>
          </w:tcPr>
          <w:p w14:paraId="207C20B7" w14:textId="77777777" w:rsidR="0013575A" w:rsidRDefault="0013575A" w:rsidP="0012233A">
            <w:r>
              <w:rPr>
                <w:sz w:val="20"/>
              </w:rPr>
              <w:t>800000</w:t>
            </w:r>
          </w:p>
        </w:tc>
        <w:tc>
          <w:tcPr>
            <w:tcW w:w="1728" w:type="dxa"/>
          </w:tcPr>
          <w:p w14:paraId="54FFE08D" w14:textId="77777777" w:rsidR="0013575A" w:rsidRDefault="0013575A" w:rsidP="0012233A">
            <w:r>
              <w:rPr>
                <w:sz w:val="20"/>
              </w:rPr>
              <w:t xml:space="preserve">Pickhardt and Fischer (2007) </w:t>
            </w:r>
          </w:p>
        </w:tc>
      </w:tr>
      <w:tr w:rsidR="0013575A" w14:paraId="024A5D0F" w14:textId="77777777" w:rsidTr="00DB3FF7">
        <w:tc>
          <w:tcPr>
            <w:tcW w:w="1728" w:type="dxa"/>
          </w:tcPr>
          <w:p w14:paraId="45CB13AD" w14:textId="309B83A4" w:rsidR="0013575A" w:rsidRPr="00F02206" w:rsidRDefault="00DB3FF7" w:rsidP="0012233A">
            <w:pPr>
              <w:rPr>
                <w:i/>
                <w:iCs/>
              </w:rPr>
            </w:pPr>
            <w:r>
              <w:rPr>
                <w:i/>
                <w:iCs/>
                <w:sz w:val="20"/>
              </w:rPr>
              <w:t>a</w:t>
            </w:r>
            <w:r w:rsidR="0013575A" w:rsidRPr="00F02206">
              <w:rPr>
                <w:i/>
                <w:iCs/>
                <w:sz w:val="20"/>
                <w:vertAlign w:val="subscript"/>
              </w:rPr>
              <w:t>growth</w:t>
            </w:r>
          </w:p>
        </w:tc>
        <w:tc>
          <w:tcPr>
            <w:tcW w:w="1811" w:type="dxa"/>
          </w:tcPr>
          <w:p w14:paraId="1ABEAB97" w14:textId="77777777" w:rsidR="0013575A" w:rsidRPr="0013575A" w:rsidRDefault="0013575A" w:rsidP="0012233A">
            <w:pPr>
              <w:rPr>
                <w:lang w:val="en-US"/>
              </w:rPr>
            </w:pPr>
            <w:r w:rsidRPr="0013575A">
              <w:rPr>
                <w:sz w:val="20"/>
                <w:lang w:val="en-US"/>
              </w:rPr>
              <w:t>Intercept of phytoplankton growth rate</w:t>
            </w:r>
          </w:p>
        </w:tc>
        <w:tc>
          <w:tcPr>
            <w:tcW w:w="1645" w:type="dxa"/>
          </w:tcPr>
          <w:p w14:paraId="1FC98E3C" w14:textId="77777777" w:rsidR="0013575A" w:rsidRDefault="0013575A" w:rsidP="0012233A">
            <w:r>
              <w:rPr>
                <w:sz w:val="20"/>
              </w:rPr>
              <w:t>dimensionless</w:t>
            </w:r>
          </w:p>
        </w:tc>
        <w:tc>
          <w:tcPr>
            <w:tcW w:w="1728" w:type="dxa"/>
          </w:tcPr>
          <w:p w14:paraId="12624720" w14:textId="77777777" w:rsidR="0013575A" w:rsidRDefault="0013575A" w:rsidP="0012233A">
            <w:r>
              <w:rPr>
                <w:sz w:val="20"/>
              </w:rPr>
              <w:t>0.22</w:t>
            </w:r>
          </w:p>
        </w:tc>
        <w:tc>
          <w:tcPr>
            <w:tcW w:w="1728" w:type="dxa"/>
          </w:tcPr>
          <w:p w14:paraId="5F4F5A5C" w14:textId="77777777" w:rsidR="0013575A" w:rsidRDefault="0013575A" w:rsidP="0012233A">
            <w:r>
              <w:rPr>
                <w:sz w:val="20"/>
              </w:rPr>
              <w:t xml:space="preserve">Ciffroy (2015) </w:t>
            </w:r>
          </w:p>
        </w:tc>
      </w:tr>
      <w:tr w:rsidR="0013575A" w14:paraId="6F1D0A19" w14:textId="77777777" w:rsidTr="00DB3FF7">
        <w:tc>
          <w:tcPr>
            <w:tcW w:w="1728" w:type="dxa"/>
          </w:tcPr>
          <w:p w14:paraId="79E0AF8F" w14:textId="77777777" w:rsidR="0013575A" w:rsidRPr="00F02206" w:rsidRDefault="0013575A" w:rsidP="0012233A">
            <w:pPr>
              <w:rPr>
                <w:i/>
                <w:iCs/>
              </w:rPr>
            </w:pPr>
            <w:r w:rsidRPr="00F02206">
              <w:rPr>
                <w:i/>
                <w:iCs/>
                <w:sz w:val="20"/>
              </w:rPr>
              <w:t>b</w:t>
            </w:r>
            <w:r w:rsidRPr="00F02206">
              <w:rPr>
                <w:i/>
                <w:iCs/>
                <w:sz w:val="20"/>
                <w:vertAlign w:val="subscript"/>
              </w:rPr>
              <w:t>growth</w:t>
            </w:r>
          </w:p>
        </w:tc>
        <w:tc>
          <w:tcPr>
            <w:tcW w:w="1811" w:type="dxa"/>
          </w:tcPr>
          <w:p w14:paraId="3BBBFA1C" w14:textId="77777777" w:rsidR="0013575A" w:rsidRPr="0013575A" w:rsidRDefault="0013575A" w:rsidP="0012233A">
            <w:pPr>
              <w:rPr>
                <w:lang w:val="en-US"/>
              </w:rPr>
            </w:pPr>
            <w:r w:rsidRPr="0013575A">
              <w:rPr>
                <w:sz w:val="20"/>
                <w:lang w:val="en-US"/>
              </w:rPr>
              <w:t>Slope of phytoplankton growth rate</w:t>
            </w:r>
          </w:p>
        </w:tc>
        <w:tc>
          <w:tcPr>
            <w:tcW w:w="1645" w:type="dxa"/>
          </w:tcPr>
          <w:p w14:paraId="3576EA00" w14:textId="77777777" w:rsidR="0013575A" w:rsidRDefault="0013575A" w:rsidP="0012233A">
            <w:r>
              <w:rPr>
                <w:sz w:val="20"/>
              </w:rPr>
              <w:t>dimensionless</w:t>
            </w:r>
          </w:p>
        </w:tc>
        <w:tc>
          <w:tcPr>
            <w:tcW w:w="1728" w:type="dxa"/>
          </w:tcPr>
          <w:p w14:paraId="2DFBD612" w14:textId="77777777" w:rsidR="0013575A" w:rsidRDefault="0013575A" w:rsidP="0012233A">
            <w:r>
              <w:rPr>
                <w:sz w:val="20"/>
              </w:rPr>
              <w:t>0.15</w:t>
            </w:r>
          </w:p>
        </w:tc>
        <w:tc>
          <w:tcPr>
            <w:tcW w:w="1728" w:type="dxa"/>
          </w:tcPr>
          <w:p w14:paraId="315042BD" w14:textId="77777777" w:rsidR="0013575A" w:rsidRDefault="0013575A" w:rsidP="0012233A">
            <w:r>
              <w:rPr>
                <w:sz w:val="20"/>
              </w:rPr>
              <w:t xml:space="preserve">Ciffroy (2015) </w:t>
            </w:r>
          </w:p>
        </w:tc>
      </w:tr>
      <w:tr w:rsidR="0013575A" w14:paraId="045C2794" w14:textId="77777777" w:rsidTr="00DB3FF7">
        <w:tc>
          <w:tcPr>
            <w:tcW w:w="1728" w:type="dxa"/>
          </w:tcPr>
          <w:p w14:paraId="48195F30" w14:textId="77777777" w:rsidR="0013575A" w:rsidRPr="00F02206" w:rsidRDefault="0013575A" w:rsidP="0012233A">
            <w:pPr>
              <w:rPr>
                <w:i/>
                <w:iCs/>
              </w:rPr>
            </w:pPr>
            <w:r w:rsidRPr="00F02206">
              <w:rPr>
                <w:i/>
                <w:iCs/>
                <w:sz w:val="20"/>
              </w:rPr>
              <w:t>k</w:t>
            </w:r>
          </w:p>
        </w:tc>
        <w:tc>
          <w:tcPr>
            <w:tcW w:w="1811" w:type="dxa"/>
          </w:tcPr>
          <w:p w14:paraId="106582E4" w14:textId="77777777" w:rsidR="0013575A" w:rsidRDefault="0013575A" w:rsidP="0012233A">
            <w:r>
              <w:rPr>
                <w:sz w:val="20"/>
              </w:rPr>
              <w:t>Allometric rate exponent</w:t>
            </w:r>
          </w:p>
        </w:tc>
        <w:tc>
          <w:tcPr>
            <w:tcW w:w="1645" w:type="dxa"/>
          </w:tcPr>
          <w:p w14:paraId="215B1F20" w14:textId="77777777" w:rsidR="0013575A" w:rsidRDefault="0013575A" w:rsidP="0012233A">
            <w:r>
              <w:rPr>
                <w:sz w:val="20"/>
              </w:rPr>
              <w:t>dimensionless</w:t>
            </w:r>
          </w:p>
        </w:tc>
        <w:tc>
          <w:tcPr>
            <w:tcW w:w="1728" w:type="dxa"/>
          </w:tcPr>
          <w:p w14:paraId="3FC5CE3D" w14:textId="77777777" w:rsidR="0013575A" w:rsidRDefault="0013575A" w:rsidP="0012233A">
            <w:r>
              <w:rPr>
                <w:sz w:val="20"/>
              </w:rPr>
              <w:t>0.25</w:t>
            </w:r>
          </w:p>
        </w:tc>
        <w:tc>
          <w:tcPr>
            <w:tcW w:w="1728" w:type="dxa"/>
          </w:tcPr>
          <w:p w14:paraId="2285DC2B" w14:textId="77777777" w:rsidR="0013575A" w:rsidRDefault="0013575A" w:rsidP="0012233A">
            <w:r>
              <w:rPr>
                <w:sz w:val="20"/>
              </w:rPr>
              <w:t xml:space="preserve">Hendricks at al. (2007) </w:t>
            </w:r>
          </w:p>
        </w:tc>
      </w:tr>
      <w:tr w:rsidR="0013575A" w14:paraId="710611E4" w14:textId="77777777" w:rsidTr="00DB3FF7">
        <w:tc>
          <w:tcPr>
            <w:tcW w:w="1728" w:type="dxa"/>
          </w:tcPr>
          <w:p w14:paraId="5E6716F4" w14:textId="390E1893" w:rsidR="0013575A" w:rsidRPr="00F02206" w:rsidRDefault="0013575A" w:rsidP="0012233A">
            <w:pPr>
              <w:rPr>
                <w:i/>
                <w:iCs/>
              </w:rPr>
            </w:pPr>
            <w:r w:rsidRPr="00F02206">
              <w:rPr>
                <w:i/>
                <w:iCs/>
                <w:sz w:val="20"/>
              </w:rPr>
              <w:t>p</w:t>
            </w:r>
            <w:r w:rsidRPr="00F02206">
              <w:rPr>
                <w:i/>
                <w:iCs/>
                <w:sz w:val="20"/>
                <w:vertAlign w:val="subscript"/>
              </w:rPr>
              <w:t>carbonphy</w:t>
            </w:r>
          </w:p>
        </w:tc>
        <w:tc>
          <w:tcPr>
            <w:tcW w:w="1811" w:type="dxa"/>
          </w:tcPr>
          <w:p w14:paraId="33E885B4" w14:textId="77777777" w:rsidR="0013575A" w:rsidRPr="0013575A" w:rsidRDefault="0013575A" w:rsidP="0012233A">
            <w:pPr>
              <w:rPr>
                <w:lang w:val="en-US"/>
              </w:rPr>
            </w:pPr>
            <w:r w:rsidRPr="0013575A">
              <w:rPr>
                <w:sz w:val="20"/>
                <w:lang w:val="en-US"/>
              </w:rPr>
              <w:t>Organic carbon fraction of phytoplankton</w:t>
            </w:r>
          </w:p>
        </w:tc>
        <w:tc>
          <w:tcPr>
            <w:tcW w:w="1645" w:type="dxa"/>
          </w:tcPr>
          <w:p w14:paraId="7A5E15EA" w14:textId="77777777" w:rsidR="0013575A" w:rsidRDefault="0013575A" w:rsidP="0012233A">
            <w:r>
              <w:rPr>
                <w:sz w:val="20"/>
              </w:rPr>
              <w:t>dimensionless</w:t>
            </w:r>
          </w:p>
        </w:tc>
        <w:tc>
          <w:tcPr>
            <w:tcW w:w="1728" w:type="dxa"/>
          </w:tcPr>
          <w:p w14:paraId="067BB5CF" w14:textId="77777777" w:rsidR="0013575A" w:rsidRDefault="0013575A" w:rsidP="0012233A">
            <w:r>
              <w:rPr>
                <w:sz w:val="20"/>
              </w:rPr>
              <w:t>0.29</w:t>
            </w:r>
          </w:p>
        </w:tc>
        <w:tc>
          <w:tcPr>
            <w:tcW w:w="1728" w:type="dxa"/>
          </w:tcPr>
          <w:p w14:paraId="52FA8D28" w14:textId="77777777" w:rsidR="0013575A" w:rsidRDefault="0013575A" w:rsidP="0012233A">
            <w:r>
              <w:rPr>
                <w:sz w:val="20"/>
              </w:rPr>
              <w:t xml:space="preserve">Ciffroy (2015) </w:t>
            </w:r>
          </w:p>
        </w:tc>
      </w:tr>
      <w:tr w:rsidR="0013575A" w14:paraId="421502F9" w14:textId="77777777" w:rsidTr="00DB3FF7">
        <w:tc>
          <w:tcPr>
            <w:tcW w:w="1728" w:type="dxa"/>
          </w:tcPr>
          <w:p w14:paraId="10E95A48" w14:textId="6CD1956B" w:rsidR="0013575A" w:rsidRPr="00F02206" w:rsidRDefault="00DB3FF7" w:rsidP="0012233A">
            <w:pPr>
              <w:rPr>
                <w:i/>
                <w:iCs/>
              </w:rPr>
            </w:pPr>
            <w:r w:rsidRPr="00DB3FF7">
              <w:rPr>
                <w:i/>
                <w:iCs/>
                <w:sz w:val="20"/>
              </w:rPr>
              <w:t>ρ</w:t>
            </w:r>
            <w:r w:rsidR="0013575A" w:rsidRPr="00F02206">
              <w:rPr>
                <w:i/>
                <w:iCs/>
                <w:sz w:val="20"/>
                <w:vertAlign w:val="subscript"/>
              </w:rPr>
              <w:t>lipid</w:t>
            </w:r>
          </w:p>
        </w:tc>
        <w:tc>
          <w:tcPr>
            <w:tcW w:w="1811" w:type="dxa"/>
          </w:tcPr>
          <w:p w14:paraId="633938C5" w14:textId="77777777" w:rsidR="0013575A" w:rsidRDefault="0013575A" w:rsidP="0012233A">
            <w:r>
              <w:rPr>
                <w:sz w:val="20"/>
              </w:rPr>
              <w:t>Lipid-layer permeation resistance</w:t>
            </w:r>
          </w:p>
        </w:tc>
        <w:tc>
          <w:tcPr>
            <w:tcW w:w="1645" w:type="dxa"/>
          </w:tcPr>
          <w:p w14:paraId="2543DBBF" w14:textId="77777777" w:rsidR="0013575A" w:rsidRDefault="0013575A" w:rsidP="0012233A">
            <w:r>
              <w:rPr>
                <w:sz w:val="20"/>
              </w:rPr>
              <w:t>d</w:t>
            </w:r>
          </w:p>
        </w:tc>
        <w:tc>
          <w:tcPr>
            <w:tcW w:w="1728" w:type="dxa"/>
          </w:tcPr>
          <w:p w14:paraId="375203BB" w14:textId="77777777" w:rsidR="0013575A" w:rsidRDefault="0013575A" w:rsidP="0012233A">
            <w:r>
              <w:rPr>
                <w:sz w:val="20"/>
              </w:rPr>
              <w:t>32.0</w:t>
            </w:r>
          </w:p>
        </w:tc>
        <w:tc>
          <w:tcPr>
            <w:tcW w:w="1728" w:type="dxa"/>
          </w:tcPr>
          <w:p w14:paraId="6065F280" w14:textId="77777777" w:rsidR="0013575A" w:rsidRDefault="0013575A" w:rsidP="0012233A">
            <w:r>
              <w:rPr>
                <w:sz w:val="20"/>
              </w:rPr>
              <w:t xml:space="preserve">Hauck at al. (2011) </w:t>
            </w:r>
          </w:p>
        </w:tc>
      </w:tr>
      <w:tr w:rsidR="0013575A" w14:paraId="1BF70509" w14:textId="77777777" w:rsidTr="00DB3FF7">
        <w:tc>
          <w:tcPr>
            <w:tcW w:w="1728" w:type="dxa"/>
          </w:tcPr>
          <w:p w14:paraId="3B1FE891" w14:textId="3F5E17CB" w:rsidR="0013575A" w:rsidRPr="00F02206" w:rsidRDefault="00DB3FF7" w:rsidP="0012233A">
            <w:pPr>
              <w:rPr>
                <w:i/>
                <w:iCs/>
              </w:rPr>
            </w:pPr>
            <w:r>
              <w:rPr>
                <w:i/>
                <w:iCs/>
                <w:sz w:val="20"/>
              </w:rPr>
              <w:t>ρ</w:t>
            </w:r>
            <w:r w:rsidR="0013575A" w:rsidRPr="00F02206">
              <w:rPr>
                <w:i/>
                <w:iCs/>
                <w:sz w:val="20"/>
                <w:vertAlign w:val="subscript"/>
              </w:rPr>
              <w:t>water</w:t>
            </w:r>
          </w:p>
        </w:tc>
        <w:tc>
          <w:tcPr>
            <w:tcW w:w="1811" w:type="dxa"/>
          </w:tcPr>
          <w:p w14:paraId="5229E1E9" w14:textId="77777777" w:rsidR="0013575A" w:rsidRDefault="0013575A" w:rsidP="0012233A">
            <w:r>
              <w:rPr>
                <w:sz w:val="20"/>
              </w:rPr>
              <w:t>Water-layer diffusion resistance</w:t>
            </w:r>
          </w:p>
        </w:tc>
        <w:tc>
          <w:tcPr>
            <w:tcW w:w="1645" w:type="dxa"/>
          </w:tcPr>
          <w:p w14:paraId="2BCC7C51" w14:textId="77777777" w:rsidR="0013575A" w:rsidRDefault="0013575A" w:rsidP="0012233A">
            <w:r>
              <w:rPr>
                <w:sz w:val="20"/>
              </w:rPr>
              <w:t>d</w:t>
            </w:r>
          </w:p>
        </w:tc>
        <w:tc>
          <w:tcPr>
            <w:tcW w:w="1728" w:type="dxa"/>
          </w:tcPr>
          <w:p w14:paraId="5EC9ECA4" w14:textId="77777777" w:rsidR="0013575A" w:rsidRDefault="0013575A" w:rsidP="0012233A">
            <w:r>
              <w:rPr>
                <w:sz w:val="20"/>
              </w:rPr>
              <w:t>0.0068</w:t>
            </w:r>
          </w:p>
        </w:tc>
        <w:tc>
          <w:tcPr>
            <w:tcW w:w="1728" w:type="dxa"/>
          </w:tcPr>
          <w:p w14:paraId="038838C8" w14:textId="77777777" w:rsidR="0013575A" w:rsidRDefault="0013575A" w:rsidP="0012233A">
            <w:r>
              <w:rPr>
                <w:sz w:val="20"/>
              </w:rPr>
              <w:t xml:space="preserve">Hauck at al. (2011) </w:t>
            </w:r>
          </w:p>
        </w:tc>
      </w:tr>
      <w:tr w:rsidR="0013575A" w14:paraId="203D61B3" w14:textId="77777777" w:rsidTr="00DB3FF7">
        <w:tc>
          <w:tcPr>
            <w:tcW w:w="1728" w:type="dxa"/>
          </w:tcPr>
          <w:p w14:paraId="6E88DC78" w14:textId="77777777" w:rsidR="0013575A" w:rsidRPr="00F02206" w:rsidRDefault="0013575A" w:rsidP="0012233A">
            <w:pPr>
              <w:rPr>
                <w:i/>
                <w:iCs/>
              </w:rPr>
            </w:pPr>
            <w:r w:rsidRPr="00F02206">
              <w:rPr>
                <w:i/>
                <w:iCs/>
                <w:sz w:val="20"/>
              </w:rPr>
              <w:t>b</w:t>
            </w:r>
            <w:r w:rsidRPr="00F02206">
              <w:rPr>
                <w:i/>
                <w:iCs/>
                <w:sz w:val="20"/>
                <w:vertAlign w:val="subscript"/>
              </w:rPr>
              <w:t>lipid</w:t>
            </w:r>
          </w:p>
        </w:tc>
        <w:tc>
          <w:tcPr>
            <w:tcW w:w="1811" w:type="dxa"/>
          </w:tcPr>
          <w:p w14:paraId="137EDC43" w14:textId="77777777" w:rsidR="0013575A" w:rsidRDefault="0013575A" w:rsidP="0012233A">
            <w:r>
              <w:rPr>
                <w:sz w:val="20"/>
              </w:rPr>
              <w:t>Lipid permeation resistance exponent</w:t>
            </w:r>
          </w:p>
        </w:tc>
        <w:tc>
          <w:tcPr>
            <w:tcW w:w="1645" w:type="dxa"/>
          </w:tcPr>
          <w:p w14:paraId="04D4A2C7" w14:textId="77777777" w:rsidR="0013575A" w:rsidRDefault="0013575A" w:rsidP="0012233A">
            <w:r>
              <w:rPr>
                <w:sz w:val="20"/>
              </w:rPr>
              <w:t>dimensionless</w:t>
            </w:r>
          </w:p>
        </w:tc>
        <w:tc>
          <w:tcPr>
            <w:tcW w:w="1728" w:type="dxa"/>
          </w:tcPr>
          <w:p w14:paraId="6C7554C0" w14:textId="77777777" w:rsidR="0013575A" w:rsidRDefault="0013575A" w:rsidP="0012233A">
            <w:r>
              <w:rPr>
                <w:sz w:val="20"/>
              </w:rPr>
              <w:t>0.41</w:t>
            </w:r>
          </w:p>
        </w:tc>
        <w:tc>
          <w:tcPr>
            <w:tcW w:w="1728" w:type="dxa"/>
          </w:tcPr>
          <w:p w14:paraId="6C414D3F" w14:textId="77777777" w:rsidR="0013575A" w:rsidRDefault="0013575A" w:rsidP="0012233A">
            <w:r>
              <w:rPr>
                <w:sz w:val="20"/>
              </w:rPr>
              <w:t xml:space="preserve">Hendricks at al. (2001) </w:t>
            </w:r>
          </w:p>
        </w:tc>
      </w:tr>
      <w:tr w:rsidR="0013575A" w14:paraId="1FE8A640" w14:textId="77777777" w:rsidTr="00DB3FF7">
        <w:tc>
          <w:tcPr>
            <w:tcW w:w="1728" w:type="dxa"/>
          </w:tcPr>
          <w:p w14:paraId="6DD9D496" w14:textId="77777777" w:rsidR="0013575A" w:rsidRPr="00F02206" w:rsidRDefault="0013575A" w:rsidP="0012233A">
            <w:pPr>
              <w:rPr>
                <w:i/>
                <w:iCs/>
              </w:rPr>
            </w:pPr>
            <w:r w:rsidRPr="00F02206">
              <w:rPr>
                <w:i/>
                <w:iCs/>
                <w:sz w:val="20"/>
              </w:rPr>
              <w:t>log</w:t>
            </w:r>
            <w:r w:rsidRPr="00F02206">
              <w:rPr>
                <w:i/>
                <w:iCs/>
                <w:sz w:val="20"/>
                <w:vertAlign w:val="subscript"/>
              </w:rPr>
              <w:t>10</w:t>
            </w:r>
            <w:r w:rsidRPr="00F02206">
              <w:rPr>
                <w:i/>
                <w:iCs/>
                <w:sz w:val="20"/>
              </w:rPr>
              <w:t>K</w:t>
            </w:r>
            <w:r w:rsidRPr="00F02206">
              <w:rPr>
                <w:i/>
                <w:iCs/>
                <w:sz w:val="20"/>
                <w:vertAlign w:val="superscript"/>
              </w:rPr>
              <w:t>II</w:t>
            </w:r>
            <w:r w:rsidRPr="00F02206">
              <w:rPr>
                <w:i/>
                <w:iCs/>
                <w:sz w:val="20"/>
                <w:vertAlign w:val="subscript"/>
              </w:rPr>
              <w:t>d</w:t>
            </w:r>
          </w:p>
        </w:tc>
        <w:tc>
          <w:tcPr>
            <w:tcW w:w="1811" w:type="dxa"/>
          </w:tcPr>
          <w:p w14:paraId="58BD600C" w14:textId="77777777" w:rsidR="0013575A" w:rsidRPr="0013575A" w:rsidRDefault="0013575A" w:rsidP="0012233A">
            <w:pPr>
              <w:rPr>
                <w:lang w:val="en-US"/>
              </w:rPr>
            </w:pPr>
            <w:r w:rsidRPr="0013575A">
              <w:rPr>
                <w:sz w:val="20"/>
                <w:lang w:val="en-US"/>
              </w:rPr>
              <w:t>Water-Dissolved Organic Carbon partition coefficient for inorganic mercury</w:t>
            </w:r>
          </w:p>
        </w:tc>
        <w:tc>
          <w:tcPr>
            <w:tcW w:w="1645" w:type="dxa"/>
          </w:tcPr>
          <w:p w14:paraId="741A9961" w14:textId="77777777" w:rsidR="0013575A" w:rsidRDefault="0013575A" w:rsidP="0012233A">
            <w:r>
              <w:rPr>
                <w:sz w:val="20"/>
              </w:rPr>
              <w:t>dimensionless</w:t>
            </w:r>
          </w:p>
        </w:tc>
        <w:tc>
          <w:tcPr>
            <w:tcW w:w="1728" w:type="dxa"/>
          </w:tcPr>
          <w:p w14:paraId="3B7B0318" w14:textId="77777777" w:rsidR="0013575A" w:rsidRDefault="0013575A" w:rsidP="0012233A">
            <w:r>
              <w:rPr>
                <w:sz w:val="20"/>
              </w:rPr>
              <w:t>5.4</w:t>
            </w:r>
          </w:p>
        </w:tc>
        <w:tc>
          <w:tcPr>
            <w:tcW w:w="1728" w:type="dxa"/>
          </w:tcPr>
          <w:p w14:paraId="79327613" w14:textId="77777777" w:rsidR="0013575A" w:rsidRDefault="0013575A" w:rsidP="0012233A">
            <w:r>
              <w:rPr>
                <w:sz w:val="20"/>
              </w:rPr>
              <w:t xml:space="preserve">Allison and Allison (2005) </w:t>
            </w:r>
          </w:p>
        </w:tc>
      </w:tr>
      <w:tr w:rsidR="0013575A" w14:paraId="552FE6D5" w14:textId="77777777" w:rsidTr="00DB3FF7">
        <w:tc>
          <w:tcPr>
            <w:tcW w:w="1728" w:type="dxa"/>
          </w:tcPr>
          <w:p w14:paraId="3B3E95BB" w14:textId="77777777" w:rsidR="0013575A" w:rsidRPr="00F02206" w:rsidRDefault="0013575A" w:rsidP="0012233A">
            <w:pPr>
              <w:rPr>
                <w:i/>
                <w:iCs/>
              </w:rPr>
            </w:pPr>
            <w:r w:rsidRPr="00F02206">
              <w:rPr>
                <w:i/>
                <w:iCs/>
                <w:sz w:val="20"/>
              </w:rPr>
              <w:t>log</w:t>
            </w:r>
            <w:r w:rsidRPr="00F02206">
              <w:rPr>
                <w:i/>
                <w:iCs/>
                <w:sz w:val="20"/>
                <w:vertAlign w:val="subscript"/>
              </w:rPr>
              <w:t>10</w:t>
            </w:r>
            <w:r w:rsidRPr="00F02206">
              <w:rPr>
                <w:i/>
                <w:iCs/>
                <w:sz w:val="20"/>
              </w:rPr>
              <w:t>K</w:t>
            </w:r>
            <w:r w:rsidRPr="00F02206">
              <w:rPr>
                <w:i/>
                <w:iCs/>
                <w:sz w:val="20"/>
                <w:vertAlign w:val="superscript"/>
              </w:rPr>
              <w:t>MM</w:t>
            </w:r>
            <w:r w:rsidRPr="00F02206">
              <w:rPr>
                <w:i/>
                <w:iCs/>
                <w:sz w:val="20"/>
                <w:vertAlign w:val="subscript"/>
              </w:rPr>
              <w:t>d</w:t>
            </w:r>
          </w:p>
        </w:tc>
        <w:tc>
          <w:tcPr>
            <w:tcW w:w="1811" w:type="dxa"/>
          </w:tcPr>
          <w:p w14:paraId="6B02EE6A" w14:textId="17C38C35" w:rsidR="0013575A" w:rsidRPr="0013575A" w:rsidRDefault="0013575A" w:rsidP="0012233A">
            <w:pPr>
              <w:rPr>
                <w:lang w:val="en-US"/>
              </w:rPr>
            </w:pPr>
            <w:r w:rsidRPr="0013575A">
              <w:rPr>
                <w:sz w:val="20"/>
                <w:lang w:val="en-US"/>
              </w:rPr>
              <w:t>Water-Dissolved Organic Carbon partition coefficient for methylmercury</w:t>
            </w:r>
          </w:p>
        </w:tc>
        <w:tc>
          <w:tcPr>
            <w:tcW w:w="1645" w:type="dxa"/>
          </w:tcPr>
          <w:p w14:paraId="6A813D49" w14:textId="77777777" w:rsidR="0013575A" w:rsidRDefault="0013575A" w:rsidP="0012233A">
            <w:r>
              <w:rPr>
                <w:sz w:val="20"/>
              </w:rPr>
              <w:t>dimensionless</w:t>
            </w:r>
          </w:p>
        </w:tc>
        <w:tc>
          <w:tcPr>
            <w:tcW w:w="1728" w:type="dxa"/>
          </w:tcPr>
          <w:p w14:paraId="7B18FF32" w14:textId="77777777" w:rsidR="0013575A" w:rsidRDefault="0013575A" w:rsidP="0012233A">
            <w:r>
              <w:rPr>
                <w:sz w:val="20"/>
              </w:rPr>
              <w:t>5.0</w:t>
            </w:r>
          </w:p>
        </w:tc>
        <w:tc>
          <w:tcPr>
            <w:tcW w:w="1728" w:type="dxa"/>
          </w:tcPr>
          <w:p w14:paraId="09030DAA" w14:textId="77777777" w:rsidR="0013575A" w:rsidRDefault="0013575A" w:rsidP="0012233A">
            <w:r>
              <w:rPr>
                <w:sz w:val="20"/>
              </w:rPr>
              <w:t xml:space="preserve">Allison and Allison (2005) </w:t>
            </w:r>
          </w:p>
        </w:tc>
      </w:tr>
      <w:tr w:rsidR="0013575A" w14:paraId="2E634558" w14:textId="77777777" w:rsidTr="00DB3FF7">
        <w:tc>
          <w:tcPr>
            <w:tcW w:w="1728" w:type="dxa"/>
          </w:tcPr>
          <w:p w14:paraId="29B75C70" w14:textId="77777777" w:rsidR="0013575A" w:rsidRPr="00F02206" w:rsidRDefault="0013575A" w:rsidP="0012233A">
            <w:pPr>
              <w:rPr>
                <w:i/>
                <w:iCs/>
              </w:rPr>
            </w:pPr>
            <w:r w:rsidRPr="00F02206">
              <w:rPr>
                <w:i/>
                <w:iCs/>
                <w:sz w:val="20"/>
              </w:rPr>
              <w:t>a</w:t>
            </w:r>
            <w:r w:rsidRPr="00F02206">
              <w:rPr>
                <w:i/>
                <w:iCs/>
                <w:sz w:val="20"/>
                <w:vertAlign w:val="subscript"/>
              </w:rPr>
              <w:t>bg</w:t>
            </w:r>
          </w:p>
        </w:tc>
        <w:tc>
          <w:tcPr>
            <w:tcW w:w="1811" w:type="dxa"/>
          </w:tcPr>
          <w:p w14:paraId="7A61ED1B" w14:textId="77777777" w:rsidR="0013575A" w:rsidRDefault="0013575A" w:rsidP="0012233A">
            <w:r>
              <w:rPr>
                <w:sz w:val="20"/>
              </w:rPr>
              <w:t>Background turbidity</w:t>
            </w:r>
          </w:p>
        </w:tc>
        <w:tc>
          <w:tcPr>
            <w:tcW w:w="1645" w:type="dxa"/>
          </w:tcPr>
          <w:p w14:paraId="19D21C66" w14:textId="77777777" w:rsidR="0013575A" w:rsidRDefault="0013575A" w:rsidP="0012233A">
            <w:r>
              <w:rPr>
                <w:sz w:val="20"/>
              </w:rPr>
              <w:t>m</w:t>
            </w:r>
            <w:r>
              <w:rPr>
                <w:sz w:val="20"/>
                <w:vertAlign w:val="superscript"/>
              </w:rPr>
              <w:t>-1</w:t>
            </w:r>
          </w:p>
        </w:tc>
        <w:tc>
          <w:tcPr>
            <w:tcW w:w="1728" w:type="dxa"/>
          </w:tcPr>
          <w:p w14:paraId="2C9824A3" w14:textId="77777777" w:rsidR="0013575A" w:rsidRDefault="0013575A" w:rsidP="0012233A">
            <w:r>
              <w:rPr>
                <w:sz w:val="20"/>
              </w:rPr>
              <w:t>0.060</w:t>
            </w:r>
          </w:p>
        </w:tc>
        <w:tc>
          <w:tcPr>
            <w:tcW w:w="1728" w:type="dxa"/>
          </w:tcPr>
          <w:p w14:paraId="63C241CD" w14:textId="77777777" w:rsidR="0013575A" w:rsidRDefault="0013575A" w:rsidP="0012233A">
            <w:r>
              <w:rPr>
                <w:sz w:val="20"/>
              </w:rPr>
              <w:t xml:space="preserve">Valenti et al. (2017) </w:t>
            </w:r>
          </w:p>
        </w:tc>
      </w:tr>
      <w:tr w:rsidR="0013575A" w14:paraId="54E52840" w14:textId="77777777" w:rsidTr="00DB3FF7">
        <w:tc>
          <w:tcPr>
            <w:tcW w:w="1728" w:type="dxa"/>
          </w:tcPr>
          <w:p w14:paraId="3167FBB7" w14:textId="77777777" w:rsidR="0013575A" w:rsidRPr="00F02206" w:rsidRDefault="0013575A" w:rsidP="0012233A">
            <w:pPr>
              <w:rPr>
                <w:i/>
                <w:iCs/>
              </w:rPr>
            </w:pPr>
            <w:r w:rsidRPr="00F02206">
              <w:rPr>
                <w:i/>
                <w:iCs/>
                <w:sz w:val="20"/>
              </w:rPr>
              <w:t>a</w:t>
            </w:r>
            <w:r w:rsidRPr="00F02206">
              <w:rPr>
                <w:i/>
                <w:iCs/>
                <w:sz w:val="20"/>
                <w:vertAlign w:val="subscript"/>
              </w:rPr>
              <w:t>1</w:t>
            </w:r>
          </w:p>
        </w:tc>
        <w:tc>
          <w:tcPr>
            <w:tcW w:w="1811" w:type="dxa"/>
          </w:tcPr>
          <w:p w14:paraId="7D305E8A" w14:textId="77777777" w:rsidR="0013575A" w:rsidRPr="0013575A" w:rsidRDefault="0013575A" w:rsidP="0012233A">
            <w:pPr>
              <w:rPr>
                <w:lang w:val="en-US"/>
              </w:rPr>
            </w:pPr>
            <w:r w:rsidRPr="0013575A">
              <w:rPr>
                <w:sz w:val="20"/>
                <w:lang w:val="en-US"/>
              </w:rPr>
              <w:t>Average absorption  coefficient of picoeukaryotes</w:t>
            </w:r>
          </w:p>
        </w:tc>
        <w:tc>
          <w:tcPr>
            <w:tcW w:w="1645" w:type="dxa"/>
          </w:tcPr>
          <w:p w14:paraId="43A7C3C7" w14:textId="77777777" w:rsidR="0013575A" w:rsidRDefault="0013575A" w:rsidP="0012233A">
            <w:r>
              <w:rPr>
                <w:sz w:val="20"/>
              </w:rPr>
              <w:t xml:space="preserve">m^2 mg chl-a </w:t>
            </w:r>
            <w:r>
              <w:rPr>
                <w:sz w:val="20"/>
                <w:vertAlign w:val="superscript"/>
              </w:rPr>
              <w:t>-1</w:t>
            </w:r>
          </w:p>
        </w:tc>
        <w:tc>
          <w:tcPr>
            <w:tcW w:w="1728" w:type="dxa"/>
          </w:tcPr>
          <w:p w14:paraId="160E75A6" w14:textId="77777777" w:rsidR="0013575A" w:rsidRDefault="0013575A" w:rsidP="0012233A">
            <w:r>
              <w:rPr>
                <w:sz w:val="20"/>
              </w:rPr>
              <w:t>0.012</w:t>
            </w:r>
          </w:p>
        </w:tc>
        <w:tc>
          <w:tcPr>
            <w:tcW w:w="1728" w:type="dxa"/>
          </w:tcPr>
          <w:p w14:paraId="43C4184D" w14:textId="77777777" w:rsidR="0013575A" w:rsidRDefault="0013575A" w:rsidP="0012233A">
            <w:r>
              <w:rPr>
                <w:sz w:val="20"/>
              </w:rPr>
              <w:t xml:space="preserve">Hickman et al. (2010) </w:t>
            </w:r>
          </w:p>
        </w:tc>
      </w:tr>
      <w:tr w:rsidR="0013575A" w14:paraId="10E3134B" w14:textId="77777777" w:rsidTr="00DB3FF7">
        <w:tc>
          <w:tcPr>
            <w:tcW w:w="1728" w:type="dxa"/>
          </w:tcPr>
          <w:p w14:paraId="7645F6C3" w14:textId="77777777" w:rsidR="0013575A" w:rsidRPr="00F02206" w:rsidRDefault="0013575A" w:rsidP="0012233A">
            <w:pPr>
              <w:rPr>
                <w:i/>
                <w:iCs/>
              </w:rPr>
            </w:pPr>
            <w:r w:rsidRPr="00F02206">
              <w:rPr>
                <w:i/>
                <w:iCs/>
                <w:sz w:val="20"/>
              </w:rPr>
              <w:t>a</w:t>
            </w:r>
            <w:r w:rsidRPr="00F02206">
              <w:rPr>
                <w:i/>
                <w:iCs/>
                <w:sz w:val="20"/>
                <w:vertAlign w:val="subscript"/>
              </w:rPr>
              <w:t>2</w:t>
            </w:r>
          </w:p>
        </w:tc>
        <w:tc>
          <w:tcPr>
            <w:tcW w:w="1811" w:type="dxa"/>
          </w:tcPr>
          <w:p w14:paraId="75189D09" w14:textId="3FEC6E64" w:rsidR="0013575A" w:rsidRPr="0013575A" w:rsidRDefault="0013575A" w:rsidP="0012233A">
            <w:pPr>
              <w:rPr>
                <w:lang w:val="en-US"/>
              </w:rPr>
            </w:pPr>
            <w:r w:rsidRPr="0013575A">
              <w:rPr>
                <w:sz w:val="20"/>
                <w:lang w:val="en-US"/>
              </w:rPr>
              <w:t xml:space="preserve">Average </w:t>
            </w:r>
            <w:r w:rsidR="00DB3FF7" w:rsidRPr="0013575A">
              <w:rPr>
                <w:sz w:val="20"/>
                <w:lang w:val="en-US"/>
              </w:rPr>
              <w:t>absorption coefficient</w:t>
            </w:r>
            <w:r w:rsidRPr="0013575A">
              <w:rPr>
                <w:sz w:val="20"/>
                <w:lang w:val="en-US"/>
              </w:rPr>
              <w:t xml:space="preserve"> of phytoplankton</w:t>
            </w:r>
            <w:r w:rsidR="00DB3FF7">
              <w:rPr>
                <w:sz w:val="20"/>
                <w:lang w:val="en-US"/>
              </w:rPr>
              <w:t xml:space="preserve"> </w:t>
            </w:r>
            <w:r w:rsidRPr="0013575A">
              <w:rPr>
                <w:sz w:val="20"/>
                <w:lang w:val="en-US"/>
              </w:rPr>
              <w:t xml:space="preserve">&gt;3 </w:t>
            </w:r>
            <w:r w:rsidR="007A1B30">
              <w:rPr>
                <w:sz w:val="20"/>
                <w:lang w:val="en-US"/>
              </w:rPr>
              <w:t>µ</w:t>
            </w:r>
            <w:r w:rsidRPr="0013575A">
              <w:rPr>
                <w:sz w:val="20"/>
                <w:lang w:val="en-US"/>
              </w:rPr>
              <w:t>m</w:t>
            </w:r>
          </w:p>
        </w:tc>
        <w:tc>
          <w:tcPr>
            <w:tcW w:w="1645" w:type="dxa"/>
          </w:tcPr>
          <w:p w14:paraId="4C4D4865" w14:textId="77777777" w:rsidR="0013575A" w:rsidRDefault="0013575A" w:rsidP="0012233A">
            <w:r>
              <w:rPr>
                <w:sz w:val="20"/>
              </w:rPr>
              <w:t xml:space="preserve">m^2 mg chl-a </w:t>
            </w:r>
            <w:r>
              <w:rPr>
                <w:sz w:val="20"/>
                <w:vertAlign w:val="superscript"/>
              </w:rPr>
              <w:t>-1</w:t>
            </w:r>
          </w:p>
        </w:tc>
        <w:tc>
          <w:tcPr>
            <w:tcW w:w="1728" w:type="dxa"/>
          </w:tcPr>
          <w:p w14:paraId="4BDF3AB5" w14:textId="77777777" w:rsidR="0013575A" w:rsidRDefault="0013575A" w:rsidP="0012233A">
            <w:r>
              <w:rPr>
                <w:sz w:val="20"/>
              </w:rPr>
              <w:t>0.020</w:t>
            </w:r>
          </w:p>
        </w:tc>
        <w:tc>
          <w:tcPr>
            <w:tcW w:w="1728" w:type="dxa"/>
          </w:tcPr>
          <w:p w14:paraId="4DDC20CC" w14:textId="77777777" w:rsidR="0013575A" w:rsidRDefault="0013575A" w:rsidP="0012233A">
            <w:r>
              <w:rPr>
                <w:sz w:val="20"/>
              </w:rPr>
              <w:t xml:space="preserve">Hickman et al. (2010) </w:t>
            </w:r>
          </w:p>
        </w:tc>
      </w:tr>
      <w:tr w:rsidR="0013575A" w14:paraId="46318251" w14:textId="77777777" w:rsidTr="00DB3FF7">
        <w:tc>
          <w:tcPr>
            <w:tcW w:w="1728" w:type="dxa"/>
          </w:tcPr>
          <w:p w14:paraId="7267EE46" w14:textId="77777777" w:rsidR="0013575A" w:rsidRPr="00F02206" w:rsidRDefault="0013575A" w:rsidP="0012233A">
            <w:pPr>
              <w:rPr>
                <w:i/>
                <w:iCs/>
              </w:rPr>
            </w:pPr>
            <w:r w:rsidRPr="00F02206">
              <w:rPr>
                <w:i/>
                <w:iCs/>
                <w:sz w:val="20"/>
              </w:rPr>
              <w:t>w</w:t>
            </w:r>
          </w:p>
        </w:tc>
        <w:tc>
          <w:tcPr>
            <w:tcW w:w="1811" w:type="dxa"/>
          </w:tcPr>
          <w:p w14:paraId="182CDEF4" w14:textId="7F15DE62" w:rsidR="0013575A" w:rsidRDefault="0013575A" w:rsidP="0012233A">
            <w:r>
              <w:rPr>
                <w:sz w:val="20"/>
              </w:rPr>
              <w:t>Sinking velocity of</w:t>
            </w:r>
            <w:r w:rsidR="00DB3FF7">
              <w:rPr>
                <w:sz w:val="20"/>
              </w:rPr>
              <w:t xml:space="preserve"> </w:t>
            </w:r>
            <w:r>
              <w:rPr>
                <w:sz w:val="20"/>
              </w:rPr>
              <w:t>picoeukaryotes</w:t>
            </w:r>
          </w:p>
        </w:tc>
        <w:tc>
          <w:tcPr>
            <w:tcW w:w="1645" w:type="dxa"/>
          </w:tcPr>
          <w:p w14:paraId="0C72034C" w14:textId="77777777" w:rsidR="0013575A" w:rsidRDefault="0013575A" w:rsidP="0012233A">
            <w:r>
              <w:rPr>
                <w:sz w:val="20"/>
              </w:rPr>
              <w:t>m h</w:t>
            </w:r>
            <w:r>
              <w:rPr>
                <w:sz w:val="20"/>
                <w:vertAlign w:val="superscript"/>
              </w:rPr>
              <w:t>-1</w:t>
            </w:r>
          </w:p>
        </w:tc>
        <w:tc>
          <w:tcPr>
            <w:tcW w:w="1728" w:type="dxa"/>
          </w:tcPr>
          <w:p w14:paraId="0CF5271F" w14:textId="77777777" w:rsidR="0013575A" w:rsidRDefault="0013575A" w:rsidP="0012233A">
            <w:r>
              <w:rPr>
                <w:sz w:val="20"/>
              </w:rPr>
              <w:t>0.000098</w:t>
            </w:r>
          </w:p>
        </w:tc>
        <w:tc>
          <w:tcPr>
            <w:tcW w:w="1728" w:type="dxa"/>
          </w:tcPr>
          <w:p w14:paraId="33EA7FB1" w14:textId="77777777" w:rsidR="0013575A" w:rsidRDefault="0013575A" w:rsidP="0012233A">
            <w:r>
              <w:rPr>
                <w:sz w:val="20"/>
              </w:rPr>
              <w:t xml:space="preserve">Valenti et al. (2017) </w:t>
            </w:r>
          </w:p>
        </w:tc>
      </w:tr>
      <w:tr w:rsidR="0013575A" w14:paraId="4F9E7578" w14:textId="77777777" w:rsidTr="00DB3FF7">
        <w:tc>
          <w:tcPr>
            <w:tcW w:w="1728" w:type="dxa"/>
          </w:tcPr>
          <w:p w14:paraId="74612F2B" w14:textId="77777777" w:rsidR="0013575A" w:rsidRPr="00F02206" w:rsidRDefault="0013575A" w:rsidP="0012233A">
            <w:pPr>
              <w:rPr>
                <w:i/>
                <w:iCs/>
              </w:rPr>
            </w:pPr>
            <w:r w:rsidRPr="00F02206">
              <w:rPr>
                <w:i/>
                <w:iCs/>
                <w:sz w:val="20"/>
              </w:rPr>
              <w:lastRenderedPageBreak/>
              <w:t>r</w:t>
            </w:r>
          </w:p>
        </w:tc>
        <w:tc>
          <w:tcPr>
            <w:tcW w:w="1811" w:type="dxa"/>
          </w:tcPr>
          <w:p w14:paraId="4F5B8B57" w14:textId="77777777" w:rsidR="0013575A" w:rsidRPr="0013575A" w:rsidRDefault="0013575A" w:rsidP="0012233A">
            <w:pPr>
              <w:rPr>
                <w:lang w:val="en-US"/>
              </w:rPr>
            </w:pPr>
            <w:r w:rsidRPr="0013575A">
              <w:rPr>
                <w:sz w:val="20"/>
                <w:lang w:val="en-US"/>
              </w:rPr>
              <w:t>Maximum specific growth rate of picoeukaryotes</w:t>
            </w:r>
          </w:p>
        </w:tc>
        <w:tc>
          <w:tcPr>
            <w:tcW w:w="1645" w:type="dxa"/>
          </w:tcPr>
          <w:p w14:paraId="05FD793A" w14:textId="77777777" w:rsidR="0013575A" w:rsidRDefault="0013575A" w:rsidP="0012233A">
            <w:r>
              <w:rPr>
                <w:sz w:val="20"/>
              </w:rPr>
              <w:t>h</w:t>
            </w:r>
            <w:r>
              <w:rPr>
                <w:sz w:val="20"/>
                <w:vertAlign w:val="superscript"/>
              </w:rPr>
              <w:t>-1</w:t>
            </w:r>
          </w:p>
        </w:tc>
        <w:tc>
          <w:tcPr>
            <w:tcW w:w="1728" w:type="dxa"/>
          </w:tcPr>
          <w:p w14:paraId="682059C5" w14:textId="77777777" w:rsidR="0013575A" w:rsidRDefault="0013575A" w:rsidP="0012233A">
            <w:r>
              <w:rPr>
                <w:sz w:val="20"/>
              </w:rPr>
              <w:t>0.096</w:t>
            </w:r>
          </w:p>
        </w:tc>
        <w:tc>
          <w:tcPr>
            <w:tcW w:w="1728" w:type="dxa"/>
          </w:tcPr>
          <w:p w14:paraId="3C20C125" w14:textId="77777777" w:rsidR="0013575A" w:rsidRDefault="0013575A" w:rsidP="0012233A">
            <w:r>
              <w:rPr>
                <w:sz w:val="20"/>
              </w:rPr>
              <w:t xml:space="preserve">Raven et al. (2005) </w:t>
            </w:r>
          </w:p>
        </w:tc>
      </w:tr>
      <w:tr w:rsidR="0013575A" w14:paraId="14B3E6DE" w14:textId="77777777" w:rsidTr="00DB3FF7">
        <w:tc>
          <w:tcPr>
            <w:tcW w:w="1728" w:type="dxa"/>
          </w:tcPr>
          <w:p w14:paraId="0D0D4BF2" w14:textId="77777777" w:rsidR="0013575A" w:rsidRPr="00F02206" w:rsidRDefault="0013575A" w:rsidP="0012233A">
            <w:pPr>
              <w:rPr>
                <w:i/>
                <w:iCs/>
              </w:rPr>
            </w:pPr>
            <w:r w:rsidRPr="00F02206">
              <w:rPr>
                <w:i/>
                <w:iCs/>
                <w:sz w:val="20"/>
              </w:rPr>
              <w:t>m</w:t>
            </w:r>
            <w:r w:rsidRPr="00F02206">
              <w:rPr>
                <w:i/>
                <w:iCs/>
                <w:sz w:val="20"/>
                <w:vertAlign w:val="subscript"/>
              </w:rPr>
              <w:t>b</w:t>
            </w:r>
          </w:p>
        </w:tc>
        <w:tc>
          <w:tcPr>
            <w:tcW w:w="1811" w:type="dxa"/>
          </w:tcPr>
          <w:p w14:paraId="5227441A" w14:textId="77777777" w:rsidR="0013575A" w:rsidRPr="0013575A" w:rsidRDefault="0013575A" w:rsidP="0012233A">
            <w:pPr>
              <w:rPr>
                <w:lang w:val="en-US"/>
              </w:rPr>
            </w:pPr>
            <w:r w:rsidRPr="0013575A">
              <w:rPr>
                <w:sz w:val="20"/>
                <w:lang w:val="en-US"/>
              </w:rPr>
              <w:t>Specific loss rate of picoeukaryotes</w:t>
            </w:r>
          </w:p>
        </w:tc>
        <w:tc>
          <w:tcPr>
            <w:tcW w:w="1645" w:type="dxa"/>
          </w:tcPr>
          <w:p w14:paraId="476C7455" w14:textId="77777777" w:rsidR="0013575A" w:rsidRDefault="0013575A" w:rsidP="0012233A">
            <w:r>
              <w:rPr>
                <w:sz w:val="20"/>
              </w:rPr>
              <w:t>h</w:t>
            </w:r>
            <w:r>
              <w:rPr>
                <w:sz w:val="20"/>
                <w:vertAlign w:val="superscript"/>
              </w:rPr>
              <w:t>-1</w:t>
            </w:r>
          </w:p>
        </w:tc>
        <w:tc>
          <w:tcPr>
            <w:tcW w:w="1728" w:type="dxa"/>
          </w:tcPr>
          <w:p w14:paraId="26B7C762" w14:textId="77777777" w:rsidR="0013575A" w:rsidRDefault="0013575A" w:rsidP="0012233A">
            <w:r>
              <w:rPr>
                <w:sz w:val="20"/>
              </w:rPr>
              <w:t>0.010</w:t>
            </w:r>
          </w:p>
        </w:tc>
        <w:tc>
          <w:tcPr>
            <w:tcW w:w="1728" w:type="dxa"/>
          </w:tcPr>
          <w:p w14:paraId="7368C0A8" w14:textId="77777777" w:rsidR="0013575A" w:rsidRDefault="0013575A" w:rsidP="0012233A">
            <w:r>
              <w:rPr>
                <w:sz w:val="20"/>
              </w:rPr>
              <w:t xml:space="preserve">Veldhuis et al. (2005) </w:t>
            </w:r>
          </w:p>
        </w:tc>
      </w:tr>
      <w:tr w:rsidR="0013575A" w14:paraId="1383F58E" w14:textId="77777777" w:rsidTr="00DB3FF7">
        <w:tc>
          <w:tcPr>
            <w:tcW w:w="1728" w:type="dxa"/>
          </w:tcPr>
          <w:p w14:paraId="54AC939C" w14:textId="77777777" w:rsidR="0013575A" w:rsidRPr="00F02206" w:rsidRDefault="0013575A" w:rsidP="0012233A">
            <w:pPr>
              <w:rPr>
                <w:i/>
                <w:iCs/>
              </w:rPr>
            </w:pPr>
            <w:r w:rsidRPr="00F02206">
              <w:rPr>
                <w:i/>
                <w:iCs/>
                <w:sz w:val="20"/>
              </w:rPr>
              <w:t>K</w:t>
            </w:r>
            <w:r w:rsidRPr="00F02206">
              <w:rPr>
                <w:i/>
                <w:iCs/>
                <w:sz w:val="20"/>
                <w:vertAlign w:val="subscript"/>
              </w:rPr>
              <w:t>I</w:t>
            </w:r>
          </w:p>
        </w:tc>
        <w:tc>
          <w:tcPr>
            <w:tcW w:w="1811" w:type="dxa"/>
          </w:tcPr>
          <w:p w14:paraId="7BA7B404" w14:textId="77777777" w:rsidR="0013575A" w:rsidRPr="0013575A" w:rsidRDefault="0013575A" w:rsidP="0012233A">
            <w:pPr>
              <w:rPr>
                <w:lang w:val="en-US"/>
              </w:rPr>
            </w:pPr>
            <w:r w:rsidRPr="0013575A">
              <w:rPr>
                <w:sz w:val="20"/>
                <w:lang w:val="en-US"/>
              </w:rPr>
              <w:t>Half-saturation constant of light-limited growth of picoeukaryotes</w:t>
            </w:r>
          </w:p>
        </w:tc>
        <w:tc>
          <w:tcPr>
            <w:tcW w:w="1645" w:type="dxa"/>
          </w:tcPr>
          <w:p w14:paraId="6BB1F051" w14:textId="37821199" w:rsidR="0013575A" w:rsidRDefault="007A1B30" w:rsidP="0012233A">
            <w:r>
              <w:rPr>
                <w:sz w:val="20"/>
              </w:rPr>
              <w:t>µ</w:t>
            </w:r>
            <w:r w:rsidR="0013575A">
              <w:rPr>
                <w:sz w:val="20"/>
              </w:rPr>
              <w:t>mol photons m</w:t>
            </w:r>
            <w:r w:rsidR="0013575A">
              <w:rPr>
                <w:sz w:val="20"/>
                <w:vertAlign w:val="superscript"/>
              </w:rPr>
              <w:t>-2</w:t>
            </w:r>
            <w:r w:rsidR="0013575A">
              <w:rPr>
                <w:sz w:val="20"/>
              </w:rPr>
              <w:t xml:space="preserve"> s</w:t>
            </w:r>
            <w:r w:rsidR="0013575A">
              <w:rPr>
                <w:sz w:val="20"/>
                <w:vertAlign w:val="superscript"/>
              </w:rPr>
              <w:t>-1</w:t>
            </w:r>
          </w:p>
        </w:tc>
        <w:tc>
          <w:tcPr>
            <w:tcW w:w="1728" w:type="dxa"/>
          </w:tcPr>
          <w:p w14:paraId="245D3ECD" w14:textId="77777777" w:rsidR="0013575A" w:rsidRDefault="0013575A" w:rsidP="0012233A">
            <w:r>
              <w:rPr>
                <w:sz w:val="20"/>
              </w:rPr>
              <w:t>67.50</w:t>
            </w:r>
          </w:p>
        </w:tc>
        <w:tc>
          <w:tcPr>
            <w:tcW w:w="1728" w:type="dxa"/>
          </w:tcPr>
          <w:p w14:paraId="283EFD30" w14:textId="77777777" w:rsidR="0013575A" w:rsidRDefault="0013575A" w:rsidP="0012233A">
            <w:r>
              <w:rPr>
                <w:sz w:val="20"/>
              </w:rPr>
              <w:t xml:space="preserve">Valenti et al. (2017) </w:t>
            </w:r>
          </w:p>
        </w:tc>
      </w:tr>
      <w:tr w:rsidR="0013575A" w14:paraId="737355E1" w14:textId="77777777" w:rsidTr="00DB3FF7">
        <w:tc>
          <w:tcPr>
            <w:tcW w:w="1728" w:type="dxa"/>
          </w:tcPr>
          <w:p w14:paraId="486FF744" w14:textId="77777777" w:rsidR="0013575A" w:rsidRPr="00F02206" w:rsidRDefault="0013575A" w:rsidP="0012233A">
            <w:pPr>
              <w:rPr>
                <w:i/>
                <w:iCs/>
              </w:rPr>
            </w:pPr>
            <w:r w:rsidRPr="00F02206">
              <w:rPr>
                <w:i/>
                <w:iCs/>
                <w:sz w:val="20"/>
              </w:rPr>
              <w:t>K</w:t>
            </w:r>
            <w:r w:rsidRPr="00F02206">
              <w:rPr>
                <w:i/>
                <w:iCs/>
                <w:sz w:val="20"/>
                <w:vertAlign w:val="subscript"/>
              </w:rPr>
              <w:t>R</w:t>
            </w:r>
          </w:p>
        </w:tc>
        <w:tc>
          <w:tcPr>
            <w:tcW w:w="1811" w:type="dxa"/>
          </w:tcPr>
          <w:p w14:paraId="0A6DCBC4" w14:textId="77777777" w:rsidR="0013575A" w:rsidRPr="0013575A" w:rsidRDefault="0013575A" w:rsidP="0012233A">
            <w:pPr>
              <w:rPr>
                <w:lang w:val="en-US"/>
              </w:rPr>
            </w:pPr>
            <w:r w:rsidRPr="0013575A">
              <w:rPr>
                <w:sz w:val="20"/>
                <w:lang w:val="en-US"/>
              </w:rPr>
              <w:t>Half-saturation constant of nutrient-limited growth of picoeukaryotes</w:t>
            </w:r>
          </w:p>
        </w:tc>
        <w:tc>
          <w:tcPr>
            <w:tcW w:w="1645" w:type="dxa"/>
          </w:tcPr>
          <w:p w14:paraId="312ECC6F" w14:textId="77777777" w:rsidR="0013575A" w:rsidRDefault="0013575A" w:rsidP="0012233A">
            <w:r>
              <w:rPr>
                <w:sz w:val="20"/>
              </w:rPr>
              <w:t>mmol phosphorus m</w:t>
            </w:r>
            <w:r>
              <w:rPr>
                <w:sz w:val="20"/>
                <w:vertAlign w:val="superscript"/>
              </w:rPr>
              <w:t>-3</w:t>
            </w:r>
          </w:p>
        </w:tc>
        <w:tc>
          <w:tcPr>
            <w:tcW w:w="1728" w:type="dxa"/>
          </w:tcPr>
          <w:p w14:paraId="6B659AEF" w14:textId="77777777" w:rsidR="0013575A" w:rsidRDefault="0013575A" w:rsidP="0012233A">
            <w:r>
              <w:rPr>
                <w:sz w:val="20"/>
              </w:rPr>
              <w:t>0.200</w:t>
            </w:r>
          </w:p>
        </w:tc>
        <w:tc>
          <w:tcPr>
            <w:tcW w:w="1728" w:type="dxa"/>
          </w:tcPr>
          <w:p w14:paraId="33F5B025" w14:textId="77777777" w:rsidR="0013575A" w:rsidRDefault="0013575A" w:rsidP="0012233A">
            <w:r>
              <w:rPr>
                <w:sz w:val="20"/>
              </w:rPr>
              <w:t xml:space="preserve">Valenti et al. (2017) </w:t>
            </w:r>
          </w:p>
        </w:tc>
      </w:tr>
      <w:tr w:rsidR="0013575A" w14:paraId="3BB36C1F" w14:textId="77777777" w:rsidTr="00DB3FF7">
        <w:tc>
          <w:tcPr>
            <w:tcW w:w="1728" w:type="dxa"/>
          </w:tcPr>
          <w:p w14:paraId="2AB27BCC" w14:textId="77777777" w:rsidR="0013575A" w:rsidRPr="00F02206" w:rsidRDefault="0013575A" w:rsidP="0012233A">
            <w:pPr>
              <w:rPr>
                <w:i/>
                <w:iCs/>
              </w:rPr>
            </w:pPr>
            <w:r w:rsidRPr="00F02206">
              <w:rPr>
                <w:i/>
                <w:iCs/>
                <w:sz w:val="20"/>
              </w:rPr>
              <w:t>1/Y</w:t>
            </w:r>
          </w:p>
        </w:tc>
        <w:tc>
          <w:tcPr>
            <w:tcW w:w="1811" w:type="dxa"/>
          </w:tcPr>
          <w:p w14:paraId="1C43F9AF" w14:textId="77777777" w:rsidR="0013575A" w:rsidRDefault="0013575A" w:rsidP="0012233A">
            <w:r>
              <w:rPr>
                <w:sz w:val="20"/>
              </w:rPr>
              <w:t>Nutrient content of picoeukaryotes</w:t>
            </w:r>
          </w:p>
        </w:tc>
        <w:tc>
          <w:tcPr>
            <w:tcW w:w="1645" w:type="dxa"/>
          </w:tcPr>
          <w:p w14:paraId="76CE675E" w14:textId="77777777" w:rsidR="0013575A" w:rsidRDefault="0013575A" w:rsidP="0012233A">
            <w:r>
              <w:rPr>
                <w:sz w:val="20"/>
              </w:rPr>
              <w:t>mmol phosphorus cell</w:t>
            </w:r>
            <w:r>
              <w:rPr>
                <w:sz w:val="20"/>
                <w:vertAlign w:val="superscript"/>
              </w:rPr>
              <w:t>-1</w:t>
            </w:r>
          </w:p>
        </w:tc>
        <w:tc>
          <w:tcPr>
            <w:tcW w:w="1728" w:type="dxa"/>
          </w:tcPr>
          <w:p w14:paraId="67607536" w14:textId="13E9E690" w:rsidR="0013575A" w:rsidRDefault="0013575A" w:rsidP="0012233A">
            <w:r>
              <w:rPr>
                <w:sz w:val="20"/>
              </w:rPr>
              <w:t>2.00</w:t>
            </w:r>
            <w:r w:rsidR="007A1B30">
              <w:rPr>
                <w:sz w:val="20"/>
              </w:rPr>
              <w:t>·</w:t>
            </w:r>
            <w:r>
              <w:rPr>
                <w:sz w:val="20"/>
              </w:rPr>
              <w:t>10</w:t>
            </w:r>
            <w:r>
              <w:rPr>
                <w:sz w:val="20"/>
                <w:vertAlign w:val="superscript"/>
              </w:rPr>
              <w:t>-12</w:t>
            </w:r>
          </w:p>
        </w:tc>
        <w:tc>
          <w:tcPr>
            <w:tcW w:w="1728" w:type="dxa"/>
          </w:tcPr>
          <w:p w14:paraId="7A7D8064" w14:textId="77777777" w:rsidR="0013575A" w:rsidRDefault="0013575A" w:rsidP="0012233A">
            <w:r>
              <w:rPr>
                <w:sz w:val="20"/>
              </w:rPr>
              <w:t xml:space="preserve">Timmermans et al. (2005) </w:t>
            </w:r>
          </w:p>
        </w:tc>
      </w:tr>
      <w:tr w:rsidR="0013575A" w14:paraId="125239F2" w14:textId="77777777" w:rsidTr="00DB3FF7">
        <w:tc>
          <w:tcPr>
            <w:tcW w:w="1728" w:type="dxa"/>
          </w:tcPr>
          <w:p w14:paraId="6D47BB66" w14:textId="77777777" w:rsidR="0013575A" w:rsidRPr="00F02206" w:rsidRDefault="0013575A" w:rsidP="0012233A">
            <w:pPr>
              <w:rPr>
                <w:i/>
                <w:iCs/>
              </w:rPr>
            </w:pPr>
            <w:r w:rsidRPr="00F02206">
              <w:rPr>
                <w:i/>
                <w:iCs/>
                <w:sz w:val="20"/>
              </w:rPr>
              <w:t>ε</w:t>
            </w:r>
          </w:p>
        </w:tc>
        <w:tc>
          <w:tcPr>
            <w:tcW w:w="1811" w:type="dxa"/>
          </w:tcPr>
          <w:p w14:paraId="73ED2599" w14:textId="77777777" w:rsidR="0013575A" w:rsidRPr="0013575A" w:rsidRDefault="0013575A" w:rsidP="0012233A">
            <w:pPr>
              <w:rPr>
                <w:lang w:val="en-US"/>
              </w:rPr>
            </w:pPr>
            <w:r w:rsidRPr="0013575A">
              <w:rPr>
                <w:sz w:val="20"/>
                <w:lang w:val="en-US"/>
              </w:rPr>
              <w:t>Nutrient recycling coefficient of picoeukaryotes</w:t>
            </w:r>
          </w:p>
        </w:tc>
        <w:tc>
          <w:tcPr>
            <w:tcW w:w="1645" w:type="dxa"/>
          </w:tcPr>
          <w:p w14:paraId="6BC84E00" w14:textId="77777777" w:rsidR="0013575A" w:rsidRDefault="0013575A" w:rsidP="0012233A">
            <w:r>
              <w:rPr>
                <w:sz w:val="20"/>
              </w:rPr>
              <w:t>dimensionless</w:t>
            </w:r>
          </w:p>
        </w:tc>
        <w:tc>
          <w:tcPr>
            <w:tcW w:w="1728" w:type="dxa"/>
          </w:tcPr>
          <w:p w14:paraId="7E6533BB" w14:textId="77777777" w:rsidR="0013575A" w:rsidRDefault="0013575A" w:rsidP="0012233A">
            <w:r>
              <w:rPr>
                <w:sz w:val="20"/>
              </w:rPr>
              <w:t>0.52</w:t>
            </w:r>
          </w:p>
        </w:tc>
        <w:tc>
          <w:tcPr>
            <w:tcW w:w="1728" w:type="dxa"/>
          </w:tcPr>
          <w:p w14:paraId="0B7E9621" w14:textId="77777777" w:rsidR="0013575A" w:rsidRDefault="0013575A" w:rsidP="0012233A">
            <w:r>
              <w:rPr>
                <w:sz w:val="20"/>
              </w:rPr>
              <w:t xml:space="preserve">Valenti et al. (2017) </w:t>
            </w:r>
          </w:p>
        </w:tc>
      </w:tr>
    </w:tbl>
    <w:p w14:paraId="3DD4D5E1" w14:textId="341CC6D0" w:rsidR="000260CB" w:rsidRDefault="00BC3496" w:rsidP="00A84F66">
      <w:pPr>
        <w:rPr>
          <w:rFonts w:ascii="Times New Roman" w:hAnsi="Times New Roman" w:cs="Times New Roman"/>
          <w:sz w:val="20"/>
          <w:szCs w:val="20"/>
        </w:rPr>
      </w:pPr>
      <w:r w:rsidRPr="00BC3496">
        <w:rPr>
          <w:rFonts w:ascii="Times New Roman" w:eastAsiaTheme="minorEastAsia" w:hAnsi="Times New Roman" w:cs="Times New Roman"/>
          <w:kern w:val="2"/>
          <w:sz w:val="20"/>
          <w:szCs w:val="20"/>
        </w:rPr>
        <w:t xml:space="preserve">Tab. S3 – </w:t>
      </w:r>
      <w:r w:rsidRPr="00BC3496">
        <w:rPr>
          <w:rFonts w:ascii="Times New Roman" w:hAnsi="Times New Roman" w:cs="Times New Roman"/>
          <w:color w:val="000000"/>
          <w:kern w:val="2"/>
          <w:sz w:val="20"/>
          <w:szCs w:val="20"/>
        </w:rPr>
        <w:t>Biological parameters used in the Phytoplankton model for mercury adsorption and the NP model.</w:t>
      </w:r>
      <w:r w:rsidR="00663B0D">
        <w:rPr>
          <w:rFonts w:ascii="Times New Roman" w:hAnsi="Times New Roman" w:cs="Times New Roman"/>
          <w:color w:val="000000"/>
          <w:kern w:val="2"/>
          <w:sz w:val="20"/>
          <w:szCs w:val="20"/>
        </w:rPr>
        <w:t xml:space="preserve"> </w:t>
      </w:r>
      <w:r w:rsidR="00663B0D" w:rsidRPr="00F16BFD">
        <w:rPr>
          <w:rFonts w:ascii="Times New Roman" w:hAnsi="Times New Roman" w:cs="Times New Roman"/>
          <w:sz w:val="20"/>
          <w:szCs w:val="20"/>
        </w:rPr>
        <w:t>(Adapted from Denaro et al. [</w:t>
      </w:r>
      <w:r w:rsidR="00663B0D">
        <w:rPr>
          <w:rFonts w:ascii="Times New Roman" w:hAnsi="Times New Roman" w:cs="Times New Roman"/>
          <w:sz w:val="20"/>
          <w:szCs w:val="20"/>
        </w:rPr>
        <w:t>2</w:t>
      </w:r>
      <w:r w:rsidR="00663B0D" w:rsidRPr="00F16BFD">
        <w:rPr>
          <w:rFonts w:ascii="Times New Roman" w:hAnsi="Times New Roman" w:cs="Times New Roman"/>
          <w:sz w:val="20"/>
          <w:szCs w:val="20"/>
        </w:rPr>
        <w:t>])</w:t>
      </w:r>
      <w:r w:rsidR="000260CB">
        <w:rPr>
          <w:rFonts w:ascii="Times New Roman" w:hAnsi="Times New Roman" w:cs="Times New Roman"/>
          <w:sz w:val="20"/>
          <w:szCs w:val="20"/>
        </w:rPr>
        <w:t>.</w:t>
      </w:r>
    </w:p>
    <w:p w14:paraId="63AF1E55" w14:textId="77777777" w:rsidR="001160EB" w:rsidRDefault="001160EB" w:rsidP="00A84F66">
      <w:pPr>
        <w:rPr>
          <w:rFonts w:ascii="Times New Roman" w:hAnsi="Times New Roman" w:cs="Times New Roman"/>
          <w:sz w:val="20"/>
          <w:szCs w:val="20"/>
        </w:rPr>
      </w:pPr>
    </w:p>
    <w:p w14:paraId="320891BD" w14:textId="77777777" w:rsidR="001160EB" w:rsidRDefault="001160EB" w:rsidP="00A84F66">
      <w:pPr>
        <w:rPr>
          <w:rFonts w:ascii="Times New Roman" w:hAnsi="Times New Roman" w:cs="Times New Roman"/>
          <w:sz w:val="20"/>
          <w:szCs w:val="20"/>
        </w:rPr>
      </w:pPr>
    </w:p>
    <w:p w14:paraId="5D10FB73" w14:textId="77777777" w:rsidR="001160EB" w:rsidRDefault="001160EB" w:rsidP="00A84F66">
      <w:pPr>
        <w:rPr>
          <w:rFonts w:ascii="Times New Roman" w:hAnsi="Times New Roman" w:cs="Times New Roman"/>
          <w:sz w:val="20"/>
          <w:szCs w:val="20"/>
        </w:rPr>
      </w:pPr>
    </w:p>
    <w:p w14:paraId="5157BF15" w14:textId="77777777" w:rsidR="001160EB" w:rsidRDefault="001160EB" w:rsidP="00A84F66">
      <w:pPr>
        <w:rPr>
          <w:rFonts w:ascii="Times New Roman" w:hAnsi="Times New Roman" w:cs="Times New Roman"/>
          <w:sz w:val="20"/>
          <w:szCs w:val="20"/>
        </w:rPr>
      </w:pPr>
    </w:p>
    <w:p w14:paraId="7590F432" w14:textId="77777777" w:rsidR="001160EB" w:rsidRDefault="001160EB" w:rsidP="00A84F66">
      <w:pPr>
        <w:rPr>
          <w:rFonts w:ascii="Times New Roman" w:hAnsi="Times New Roman" w:cs="Times New Roman"/>
          <w:sz w:val="20"/>
          <w:szCs w:val="20"/>
        </w:rPr>
      </w:pPr>
    </w:p>
    <w:p w14:paraId="59A793BE" w14:textId="77777777" w:rsidR="001160EB" w:rsidRDefault="001160EB" w:rsidP="00A84F66">
      <w:pPr>
        <w:rPr>
          <w:rFonts w:ascii="Times New Roman" w:hAnsi="Times New Roman" w:cs="Times New Roman"/>
          <w:sz w:val="20"/>
          <w:szCs w:val="20"/>
        </w:rPr>
      </w:pPr>
    </w:p>
    <w:p w14:paraId="646D8558" w14:textId="77777777" w:rsidR="001160EB" w:rsidRDefault="001160EB" w:rsidP="00A84F66">
      <w:pPr>
        <w:rPr>
          <w:rFonts w:ascii="Times New Roman" w:hAnsi="Times New Roman" w:cs="Times New Roman"/>
          <w:sz w:val="20"/>
          <w:szCs w:val="20"/>
        </w:rPr>
      </w:pPr>
    </w:p>
    <w:p w14:paraId="42EE944F" w14:textId="77777777" w:rsidR="001160EB" w:rsidRDefault="001160EB" w:rsidP="00A84F66">
      <w:pPr>
        <w:rPr>
          <w:rFonts w:ascii="Times New Roman" w:hAnsi="Times New Roman" w:cs="Times New Roman"/>
          <w:sz w:val="20"/>
          <w:szCs w:val="20"/>
        </w:rPr>
      </w:pPr>
    </w:p>
    <w:p w14:paraId="394889E2" w14:textId="77777777" w:rsidR="001160EB" w:rsidRDefault="001160EB" w:rsidP="00A84F66">
      <w:pPr>
        <w:rPr>
          <w:rFonts w:ascii="Times New Roman" w:hAnsi="Times New Roman" w:cs="Times New Roman"/>
          <w:sz w:val="20"/>
          <w:szCs w:val="20"/>
        </w:rPr>
      </w:pPr>
    </w:p>
    <w:p w14:paraId="28A298C4" w14:textId="77777777" w:rsidR="001160EB" w:rsidRDefault="001160EB" w:rsidP="00A84F66">
      <w:pPr>
        <w:rPr>
          <w:rFonts w:ascii="Times New Roman" w:hAnsi="Times New Roman" w:cs="Times New Roman"/>
          <w:sz w:val="20"/>
          <w:szCs w:val="20"/>
        </w:rPr>
      </w:pPr>
    </w:p>
    <w:p w14:paraId="176EE82A" w14:textId="77777777" w:rsidR="001160EB" w:rsidRDefault="001160EB" w:rsidP="00A84F66">
      <w:pPr>
        <w:rPr>
          <w:rFonts w:ascii="Times New Roman" w:hAnsi="Times New Roman" w:cs="Times New Roman"/>
          <w:sz w:val="20"/>
          <w:szCs w:val="20"/>
        </w:rPr>
      </w:pPr>
    </w:p>
    <w:p w14:paraId="217B9ED8" w14:textId="77777777" w:rsidR="001160EB" w:rsidRDefault="001160EB" w:rsidP="00A84F66">
      <w:pPr>
        <w:rPr>
          <w:rFonts w:ascii="Times New Roman" w:hAnsi="Times New Roman" w:cs="Times New Roman"/>
          <w:sz w:val="20"/>
          <w:szCs w:val="20"/>
        </w:rPr>
      </w:pPr>
    </w:p>
    <w:p w14:paraId="1DA11FEF" w14:textId="77777777" w:rsidR="001160EB" w:rsidRDefault="001160EB" w:rsidP="00A84F66">
      <w:pPr>
        <w:rPr>
          <w:rFonts w:ascii="Times New Roman" w:hAnsi="Times New Roman" w:cs="Times New Roman"/>
          <w:sz w:val="20"/>
          <w:szCs w:val="20"/>
        </w:rPr>
      </w:pPr>
    </w:p>
    <w:p w14:paraId="09CCBE87" w14:textId="77777777" w:rsidR="001160EB" w:rsidRDefault="001160EB" w:rsidP="00A84F66">
      <w:pPr>
        <w:rPr>
          <w:rFonts w:ascii="Times New Roman" w:hAnsi="Times New Roman" w:cs="Times New Roman"/>
          <w:sz w:val="20"/>
          <w:szCs w:val="20"/>
        </w:rPr>
      </w:pPr>
    </w:p>
    <w:p w14:paraId="781025DA" w14:textId="77777777" w:rsidR="001160EB" w:rsidRDefault="001160EB" w:rsidP="00A84F66">
      <w:pPr>
        <w:rPr>
          <w:rFonts w:ascii="Times New Roman" w:hAnsi="Times New Roman" w:cs="Times New Roman"/>
          <w:sz w:val="20"/>
          <w:szCs w:val="20"/>
        </w:rPr>
      </w:pPr>
    </w:p>
    <w:p w14:paraId="0CD6E998" w14:textId="77777777" w:rsidR="001160EB" w:rsidRDefault="001160EB" w:rsidP="00A84F66">
      <w:pPr>
        <w:rPr>
          <w:rFonts w:ascii="Times New Roman" w:hAnsi="Times New Roman" w:cs="Times New Roman"/>
          <w:sz w:val="20"/>
          <w:szCs w:val="20"/>
        </w:rPr>
      </w:pPr>
    </w:p>
    <w:p w14:paraId="5466B91D" w14:textId="77777777" w:rsidR="001160EB" w:rsidRDefault="001160EB" w:rsidP="00A84F66">
      <w:pPr>
        <w:rPr>
          <w:rFonts w:ascii="Times New Roman" w:hAnsi="Times New Roman" w:cs="Times New Roman"/>
          <w:sz w:val="20"/>
          <w:szCs w:val="20"/>
        </w:rPr>
      </w:pPr>
    </w:p>
    <w:p w14:paraId="23585924" w14:textId="77777777" w:rsidR="001160EB" w:rsidRDefault="001160EB" w:rsidP="00A84F66">
      <w:pPr>
        <w:rPr>
          <w:rFonts w:ascii="Times New Roman" w:hAnsi="Times New Roman" w:cs="Times New Roman"/>
          <w:sz w:val="20"/>
          <w:szCs w:val="20"/>
        </w:rPr>
      </w:pPr>
    </w:p>
    <w:p w14:paraId="01D34CB3" w14:textId="77777777" w:rsidR="001160EB" w:rsidRDefault="001160EB" w:rsidP="00A84F66">
      <w:pPr>
        <w:rPr>
          <w:rFonts w:ascii="Times New Roman" w:hAnsi="Times New Roman" w:cs="Times New Roman"/>
          <w:sz w:val="20"/>
          <w:szCs w:val="20"/>
        </w:rPr>
      </w:pPr>
    </w:p>
    <w:p w14:paraId="7A81C817" w14:textId="77777777" w:rsidR="001160EB" w:rsidRPr="00A84F66" w:rsidRDefault="001160EB" w:rsidP="00A84F66">
      <w:pPr>
        <w:rPr>
          <w:rFonts w:ascii="Times New Roman" w:eastAsiaTheme="minorEastAsia" w:hAnsi="Times New Roman" w:cs="Times New Roman"/>
          <w:b/>
          <w:bCs/>
          <w:kern w:val="2"/>
          <w:sz w:val="28"/>
          <w:szCs w:val="28"/>
        </w:rPr>
      </w:pPr>
    </w:p>
    <w:tbl>
      <w:tblPr>
        <w:tblW w:w="10136" w:type="dxa"/>
        <w:tblInd w:w="60" w:type="dxa"/>
        <w:tblCellMar>
          <w:left w:w="70" w:type="dxa"/>
          <w:right w:w="70" w:type="dxa"/>
        </w:tblCellMar>
        <w:tblLook w:val="0000" w:firstRow="0" w:lastRow="0" w:firstColumn="0" w:lastColumn="0" w:noHBand="0" w:noVBand="0"/>
      </w:tblPr>
      <w:tblGrid>
        <w:gridCol w:w="913"/>
        <w:gridCol w:w="5037"/>
        <w:gridCol w:w="1104"/>
        <w:gridCol w:w="778"/>
        <w:gridCol w:w="2304"/>
      </w:tblGrid>
      <w:tr w:rsidR="00A84F66" w:rsidRPr="00A84F66" w14:paraId="7E0066B9" w14:textId="77777777" w:rsidTr="00FF3725">
        <w:trPr>
          <w:trHeight w:val="255"/>
        </w:trPr>
        <w:tc>
          <w:tcPr>
            <w:tcW w:w="913" w:type="dxa"/>
            <w:tcBorders>
              <w:top w:val="single" w:sz="8" w:space="0" w:color="auto"/>
              <w:left w:val="single" w:sz="8" w:space="0" w:color="auto"/>
              <w:bottom w:val="nil"/>
              <w:right w:val="single" w:sz="4" w:space="0" w:color="auto"/>
            </w:tcBorders>
            <w:shd w:val="clear" w:color="auto" w:fill="auto"/>
            <w:noWrap/>
            <w:vAlign w:val="bottom"/>
          </w:tcPr>
          <w:p w14:paraId="6E0C8BF8" w14:textId="77777777" w:rsidR="00A84F66" w:rsidRPr="00A84F66" w:rsidRDefault="00A84F66" w:rsidP="00A84F66">
            <w:pPr>
              <w:spacing w:after="0" w:line="240" w:lineRule="auto"/>
              <w:rPr>
                <w:rFonts w:ascii="Times New Roman" w:eastAsia="MS Mincho" w:hAnsi="Times New Roman" w:cs="Times New Roman"/>
                <w:b/>
                <w:sz w:val="22"/>
                <w:szCs w:val="22"/>
                <w:lang w:val="it-IT" w:eastAsia="ja-JP"/>
                <w14:ligatures w14:val="none"/>
              </w:rPr>
            </w:pPr>
            <w:r w:rsidRPr="00A84F66">
              <w:rPr>
                <w:rFonts w:ascii="Times New Roman" w:eastAsia="MS Mincho" w:hAnsi="Times New Roman" w:cs="Times New Roman"/>
                <w:b/>
                <w:sz w:val="22"/>
                <w:szCs w:val="22"/>
                <w:lang w:val="it-IT" w:eastAsia="ja-JP"/>
                <w14:ligatures w14:val="none"/>
              </w:rPr>
              <w:lastRenderedPageBreak/>
              <w:t>Symbol</w:t>
            </w:r>
          </w:p>
        </w:tc>
        <w:tc>
          <w:tcPr>
            <w:tcW w:w="5037" w:type="dxa"/>
            <w:tcBorders>
              <w:top w:val="single" w:sz="8" w:space="0" w:color="auto"/>
              <w:left w:val="nil"/>
              <w:bottom w:val="nil"/>
              <w:right w:val="single" w:sz="4" w:space="0" w:color="auto"/>
            </w:tcBorders>
            <w:shd w:val="clear" w:color="auto" w:fill="auto"/>
            <w:noWrap/>
            <w:vAlign w:val="bottom"/>
          </w:tcPr>
          <w:p w14:paraId="7262A060" w14:textId="77777777" w:rsidR="00A84F66" w:rsidRPr="00A84F66" w:rsidRDefault="00A84F66" w:rsidP="00A84F66">
            <w:pPr>
              <w:spacing w:after="0" w:line="240" w:lineRule="auto"/>
              <w:rPr>
                <w:rFonts w:ascii="Times New Roman" w:eastAsia="MS Mincho" w:hAnsi="Times New Roman" w:cs="Times New Roman"/>
                <w:b/>
                <w:sz w:val="22"/>
                <w:szCs w:val="22"/>
                <w:lang w:val="it-IT" w:eastAsia="ja-JP"/>
                <w14:ligatures w14:val="none"/>
              </w:rPr>
            </w:pPr>
            <w:r w:rsidRPr="00A84F66">
              <w:rPr>
                <w:rFonts w:ascii="Times New Roman" w:eastAsia="MS Mincho" w:hAnsi="Times New Roman" w:cs="Times New Roman"/>
                <w:b/>
                <w:sz w:val="22"/>
                <w:szCs w:val="22"/>
                <w:lang w:val="it-IT" w:eastAsia="ja-JP"/>
                <w14:ligatures w14:val="none"/>
              </w:rPr>
              <w:t>Interpretation</w:t>
            </w:r>
          </w:p>
        </w:tc>
        <w:tc>
          <w:tcPr>
            <w:tcW w:w="1104" w:type="dxa"/>
            <w:tcBorders>
              <w:top w:val="single" w:sz="8" w:space="0" w:color="auto"/>
              <w:left w:val="nil"/>
              <w:bottom w:val="nil"/>
              <w:right w:val="single" w:sz="4" w:space="0" w:color="auto"/>
            </w:tcBorders>
            <w:shd w:val="clear" w:color="auto" w:fill="auto"/>
            <w:noWrap/>
            <w:vAlign w:val="bottom"/>
          </w:tcPr>
          <w:p w14:paraId="4CAF89AC" w14:textId="77777777" w:rsidR="00A84F66" w:rsidRPr="00A84F66" w:rsidRDefault="00A84F66" w:rsidP="00A84F66">
            <w:pPr>
              <w:spacing w:after="0" w:line="240" w:lineRule="auto"/>
              <w:rPr>
                <w:rFonts w:ascii="Times New Roman" w:eastAsia="MS Mincho" w:hAnsi="Times New Roman" w:cs="Times New Roman"/>
                <w:b/>
                <w:sz w:val="22"/>
                <w:szCs w:val="22"/>
                <w:lang w:val="it-IT" w:eastAsia="ja-JP"/>
                <w14:ligatures w14:val="none"/>
              </w:rPr>
            </w:pPr>
            <w:r w:rsidRPr="00A84F66">
              <w:rPr>
                <w:rFonts w:ascii="Times New Roman" w:eastAsia="MS Mincho" w:hAnsi="Times New Roman" w:cs="Times New Roman"/>
                <w:b/>
                <w:sz w:val="22"/>
                <w:szCs w:val="22"/>
                <w:lang w:val="it-IT" w:eastAsia="ja-JP"/>
                <w14:ligatures w14:val="none"/>
              </w:rPr>
              <w:t>Unit</w:t>
            </w:r>
          </w:p>
        </w:tc>
        <w:tc>
          <w:tcPr>
            <w:tcW w:w="778" w:type="dxa"/>
            <w:tcBorders>
              <w:top w:val="single" w:sz="8" w:space="0" w:color="auto"/>
              <w:left w:val="nil"/>
              <w:bottom w:val="nil"/>
              <w:right w:val="single" w:sz="4" w:space="0" w:color="auto"/>
            </w:tcBorders>
            <w:shd w:val="clear" w:color="auto" w:fill="auto"/>
            <w:noWrap/>
            <w:vAlign w:val="bottom"/>
          </w:tcPr>
          <w:p w14:paraId="05415CA3" w14:textId="77777777" w:rsidR="00A84F66" w:rsidRPr="00A84F66" w:rsidRDefault="00A84F66" w:rsidP="00A84F66">
            <w:pPr>
              <w:spacing w:after="0" w:line="240" w:lineRule="auto"/>
              <w:rPr>
                <w:rFonts w:ascii="Times New Roman" w:eastAsia="MS Mincho" w:hAnsi="Times New Roman" w:cs="Times New Roman"/>
                <w:b/>
                <w:sz w:val="22"/>
                <w:szCs w:val="22"/>
                <w:lang w:val="it-IT" w:eastAsia="ja-JP"/>
                <w14:ligatures w14:val="none"/>
              </w:rPr>
            </w:pPr>
            <w:r w:rsidRPr="00A84F66">
              <w:rPr>
                <w:rFonts w:ascii="Times New Roman" w:eastAsia="MS Mincho" w:hAnsi="Times New Roman" w:cs="Times New Roman"/>
                <w:b/>
                <w:sz w:val="22"/>
                <w:szCs w:val="22"/>
                <w:lang w:val="it-IT" w:eastAsia="ja-JP"/>
                <w14:ligatures w14:val="none"/>
              </w:rPr>
              <w:t>Value</w:t>
            </w:r>
          </w:p>
        </w:tc>
        <w:tc>
          <w:tcPr>
            <w:tcW w:w="2304" w:type="dxa"/>
            <w:tcBorders>
              <w:top w:val="single" w:sz="8" w:space="0" w:color="auto"/>
              <w:left w:val="nil"/>
              <w:bottom w:val="nil"/>
              <w:right w:val="single" w:sz="8" w:space="0" w:color="auto"/>
            </w:tcBorders>
            <w:shd w:val="clear" w:color="auto" w:fill="auto"/>
            <w:noWrap/>
            <w:vAlign w:val="bottom"/>
          </w:tcPr>
          <w:p w14:paraId="378B81D4" w14:textId="77777777" w:rsidR="00A84F66" w:rsidRPr="00A84F66" w:rsidRDefault="00A84F66" w:rsidP="00A84F66">
            <w:pPr>
              <w:spacing w:after="0" w:line="240" w:lineRule="auto"/>
              <w:rPr>
                <w:rFonts w:ascii="Times New Roman" w:eastAsia="MS Mincho" w:hAnsi="Times New Roman" w:cs="Times New Roman"/>
                <w:b/>
                <w:sz w:val="22"/>
                <w:szCs w:val="22"/>
                <w:lang w:val="it-IT" w:eastAsia="ja-JP"/>
                <w14:ligatures w14:val="none"/>
              </w:rPr>
            </w:pPr>
            <w:r w:rsidRPr="00A84F66">
              <w:rPr>
                <w:rFonts w:ascii="Times New Roman" w:eastAsia="MS Mincho" w:hAnsi="Times New Roman" w:cs="Times New Roman"/>
                <w:b/>
                <w:sz w:val="22"/>
                <w:szCs w:val="22"/>
                <w:lang w:val="it-IT" w:eastAsia="ja-JP"/>
                <w14:ligatures w14:val="none"/>
              </w:rPr>
              <w:t>Reference</w:t>
            </w:r>
          </w:p>
        </w:tc>
      </w:tr>
      <w:tr w:rsidR="00A84F66" w:rsidRPr="00A84F66" w14:paraId="29B8B548" w14:textId="77777777" w:rsidTr="00FF3725">
        <w:trPr>
          <w:trHeight w:val="303"/>
        </w:trPr>
        <w:tc>
          <w:tcPr>
            <w:tcW w:w="913" w:type="dxa"/>
            <w:tcBorders>
              <w:top w:val="single" w:sz="8" w:space="0" w:color="auto"/>
              <w:left w:val="single" w:sz="8" w:space="0" w:color="auto"/>
              <w:bottom w:val="single" w:sz="4" w:space="0" w:color="auto"/>
              <w:right w:val="nil"/>
            </w:tcBorders>
            <w:shd w:val="clear" w:color="auto" w:fill="auto"/>
            <w:noWrap/>
            <w:vAlign w:val="bottom"/>
          </w:tcPr>
          <w:p w14:paraId="7071B6B3"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eastAsia="ja-JP"/>
                <w14:ligatures w14:val="none"/>
              </w:rPr>
              <w:t>W</w:t>
            </w:r>
            <w:r w:rsidRPr="00A84F66">
              <w:rPr>
                <w:rFonts w:ascii="Times New Roman" w:eastAsia="MS Mincho" w:hAnsi="Times New Roman" w:cs="Times New Roman"/>
                <w:sz w:val="17"/>
                <w:szCs w:val="17"/>
                <w:vertAlign w:val="subscript"/>
                <w:lang w:eastAsia="ja-JP"/>
                <w14:ligatures w14:val="none"/>
              </w:rPr>
              <w:t>phy</w:t>
            </w:r>
          </w:p>
        </w:tc>
        <w:tc>
          <w:tcPr>
            <w:tcW w:w="5037" w:type="dxa"/>
            <w:tcBorders>
              <w:top w:val="single" w:sz="8" w:space="0" w:color="auto"/>
              <w:left w:val="single" w:sz="8" w:space="0" w:color="auto"/>
              <w:bottom w:val="single" w:sz="4" w:space="0" w:color="auto"/>
              <w:right w:val="single" w:sz="8" w:space="0" w:color="auto"/>
            </w:tcBorders>
            <w:shd w:val="clear" w:color="auto" w:fill="auto"/>
            <w:noWrap/>
            <w:vAlign w:val="bottom"/>
          </w:tcPr>
          <w:p w14:paraId="557AD5A8"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Average phytoplankton cell weight</w:t>
            </w:r>
          </w:p>
        </w:tc>
        <w:tc>
          <w:tcPr>
            <w:tcW w:w="1104" w:type="dxa"/>
            <w:tcBorders>
              <w:top w:val="single" w:sz="8" w:space="0" w:color="auto"/>
              <w:left w:val="nil"/>
              <w:bottom w:val="single" w:sz="4" w:space="0" w:color="auto"/>
              <w:right w:val="nil"/>
            </w:tcBorders>
            <w:shd w:val="clear" w:color="auto" w:fill="auto"/>
            <w:noWrap/>
            <w:vAlign w:val="bottom"/>
          </w:tcPr>
          <w:p w14:paraId="646365C5"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kg</w:t>
            </w:r>
          </w:p>
        </w:tc>
        <w:tc>
          <w:tcPr>
            <w:tcW w:w="778" w:type="dxa"/>
            <w:tcBorders>
              <w:top w:val="single" w:sz="8" w:space="0" w:color="auto"/>
              <w:left w:val="single" w:sz="8" w:space="0" w:color="auto"/>
              <w:bottom w:val="single" w:sz="4" w:space="0" w:color="auto"/>
              <w:right w:val="single" w:sz="8" w:space="0" w:color="auto"/>
            </w:tcBorders>
            <w:shd w:val="clear" w:color="auto" w:fill="auto"/>
            <w:noWrap/>
            <w:vAlign w:val="bottom"/>
          </w:tcPr>
          <w:p w14:paraId="54442B4E"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14*10</w:t>
            </w:r>
            <w:r w:rsidRPr="00A84F66">
              <w:rPr>
                <w:rFonts w:ascii="Times New Roman" w:eastAsia="MS Mincho" w:hAnsi="Times New Roman" w:cs="Times New Roman"/>
                <w:sz w:val="17"/>
                <w:szCs w:val="17"/>
                <w:vertAlign w:val="superscript"/>
                <w:lang w:val="it-IT" w:eastAsia="ja-JP"/>
                <w14:ligatures w14:val="none"/>
              </w:rPr>
              <w:t>-15</w:t>
            </w:r>
          </w:p>
        </w:tc>
        <w:tc>
          <w:tcPr>
            <w:tcW w:w="2304" w:type="dxa"/>
            <w:tcBorders>
              <w:top w:val="single" w:sz="8" w:space="0" w:color="auto"/>
              <w:left w:val="nil"/>
              <w:bottom w:val="single" w:sz="4" w:space="0" w:color="auto"/>
              <w:right w:val="single" w:sz="8" w:space="0" w:color="auto"/>
            </w:tcBorders>
            <w:shd w:val="clear" w:color="auto" w:fill="auto"/>
            <w:noWrap/>
            <w:vAlign w:val="bottom"/>
          </w:tcPr>
          <w:p w14:paraId="563E2906"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Strickland (1960)</w:t>
            </w:r>
          </w:p>
        </w:tc>
      </w:tr>
      <w:tr w:rsidR="00A84F66" w:rsidRPr="00A84F66" w14:paraId="511F1740" w14:textId="77777777" w:rsidTr="00FF3725">
        <w:trPr>
          <w:trHeight w:val="385"/>
        </w:trPr>
        <w:tc>
          <w:tcPr>
            <w:tcW w:w="913" w:type="dxa"/>
            <w:tcBorders>
              <w:top w:val="nil"/>
              <w:left w:val="single" w:sz="8" w:space="0" w:color="auto"/>
              <w:bottom w:val="single" w:sz="4" w:space="0" w:color="auto"/>
              <w:right w:val="nil"/>
            </w:tcBorders>
            <w:shd w:val="clear" w:color="auto" w:fill="auto"/>
            <w:noWrap/>
            <w:vAlign w:val="bottom"/>
          </w:tcPr>
          <w:p w14:paraId="2E0F466D"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eastAsia="ja-JP"/>
                <w14:ligatures w14:val="none"/>
              </w:rPr>
              <w:t>W</w:t>
            </w:r>
            <w:r w:rsidRPr="00A84F66">
              <w:rPr>
                <w:rFonts w:ascii="Times New Roman" w:eastAsia="MS Mincho" w:hAnsi="Times New Roman" w:cs="Times New Roman"/>
                <w:sz w:val="17"/>
                <w:szCs w:val="17"/>
                <w:vertAlign w:val="subscript"/>
                <w:lang w:eastAsia="ja-JP"/>
                <w14:ligatures w14:val="none"/>
              </w:rPr>
              <w:t>biv</w:t>
            </w:r>
          </w:p>
        </w:tc>
        <w:tc>
          <w:tcPr>
            <w:tcW w:w="5037" w:type="dxa"/>
            <w:tcBorders>
              <w:top w:val="nil"/>
              <w:left w:val="single" w:sz="8" w:space="0" w:color="auto"/>
              <w:bottom w:val="single" w:sz="4" w:space="0" w:color="auto"/>
              <w:right w:val="single" w:sz="8" w:space="0" w:color="auto"/>
            </w:tcBorders>
            <w:shd w:val="clear" w:color="auto" w:fill="auto"/>
            <w:noWrap/>
            <w:vAlign w:val="bottom"/>
          </w:tcPr>
          <w:p w14:paraId="1B0D9113"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Average weight of bivalvia</w:t>
            </w:r>
          </w:p>
        </w:tc>
        <w:tc>
          <w:tcPr>
            <w:tcW w:w="1104" w:type="dxa"/>
            <w:tcBorders>
              <w:top w:val="nil"/>
              <w:left w:val="nil"/>
              <w:bottom w:val="single" w:sz="4" w:space="0" w:color="auto"/>
              <w:right w:val="nil"/>
            </w:tcBorders>
            <w:shd w:val="clear" w:color="auto" w:fill="auto"/>
            <w:noWrap/>
            <w:vAlign w:val="bottom"/>
          </w:tcPr>
          <w:p w14:paraId="728358B2"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kg</w:t>
            </w:r>
          </w:p>
        </w:tc>
        <w:tc>
          <w:tcPr>
            <w:tcW w:w="778" w:type="dxa"/>
            <w:tcBorders>
              <w:top w:val="nil"/>
              <w:left w:val="single" w:sz="8" w:space="0" w:color="auto"/>
              <w:bottom w:val="single" w:sz="4" w:space="0" w:color="auto"/>
              <w:right w:val="single" w:sz="8" w:space="0" w:color="auto"/>
            </w:tcBorders>
            <w:shd w:val="clear" w:color="auto" w:fill="auto"/>
            <w:noWrap/>
            <w:vAlign w:val="bottom"/>
          </w:tcPr>
          <w:p w14:paraId="33EE99DA"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4.3*10</w:t>
            </w:r>
            <w:r w:rsidRPr="00A84F66">
              <w:rPr>
                <w:rFonts w:ascii="Times New Roman" w:eastAsia="MS Mincho" w:hAnsi="Times New Roman" w:cs="Times New Roman"/>
                <w:sz w:val="17"/>
                <w:szCs w:val="17"/>
                <w:vertAlign w:val="superscript"/>
                <w:lang w:val="it-IT" w:eastAsia="ja-JP"/>
                <w14:ligatures w14:val="none"/>
              </w:rPr>
              <w:t>-3</w:t>
            </w:r>
          </w:p>
        </w:tc>
        <w:tc>
          <w:tcPr>
            <w:tcW w:w="2304" w:type="dxa"/>
            <w:tcBorders>
              <w:top w:val="nil"/>
              <w:left w:val="nil"/>
              <w:bottom w:val="single" w:sz="4" w:space="0" w:color="auto"/>
              <w:right w:val="single" w:sz="8" w:space="0" w:color="auto"/>
            </w:tcBorders>
            <w:shd w:val="clear" w:color="auto" w:fill="auto"/>
            <w:noWrap/>
            <w:vAlign w:val="bottom"/>
          </w:tcPr>
          <w:p w14:paraId="63911D54"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Radomyski and Ciffroy (2015)</w:t>
            </w:r>
          </w:p>
        </w:tc>
      </w:tr>
      <w:tr w:rsidR="00A84F66" w:rsidRPr="00A84F66" w14:paraId="2811CFC3" w14:textId="77777777" w:rsidTr="00FF3725">
        <w:trPr>
          <w:trHeight w:val="255"/>
        </w:trPr>
        <w:tc>
          <w:tcPr>
            <w:tcW w:w="913" w:type="dxa"/>
            <w:tcBorders>
              <w:top w:val="nil"/>
              <w:left w:val="single" w:sz="8" w:space="0" w:color="auto"/>
              <w:bottom w:val="single" w:sz="4" w:space="0" w:color="auto"/>
              <w:right w:val="nil"/>
            </w:tcBorders>
            <w:shd w:val="clear" w:color="auto" w:fill="auto"/>
            <w:noWrap/>
            <w:vAlign w:val="bottom"/>
          </w:tcPr>
          <w:p w14:paraId="30CBD621"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eastAsia="ja-JP"/>
                <w14:ligatures w14:val="none"/>
              </w:rPr>
              <w:t>W</w:t>
            </w:r>
            <w:r w:rsidRPr="00A84F66">
              <w:rPr>
                <w:rFonts w:ascii="Times New Roman" w:eastAsia="MS Mincho" w:hAnsi="Times New Roman" w:cs="Times New Roman"/>
                <w:sz w:val="17"/>
                <w:szCs w:val="17"/>
                <w:vertAlign w:val="subscript"/>
                <w:lang w:eastAsia="ja-JP"/>
                <w14:ligatures w14:val="none"/>
              </w:rPr>
              <w:t>amp</w:t>
            </w:r>
          </w:p>
        </w:tc>
        <w:tc>
          <w:tcPr>
            <w:tcW w:w="5037" w:type="dxa"/>
            <w:tcBorders>
              <w:top w:val="nil"/>
              <w:left w:val="single" w:sz="8" w:space="0" w:color="auto"/>
              <w:bottom w:val="single" w:sz="4" w:space="0" w:color="auto"/>
              <w:right w:val="single" w:sz="8" w:space="0" w:color="auto"/>
            </w:tcBorders>
            <w:shd w:val="clear" w:color="auto" w:fill="auto"/>
            <w:noWrap/>
            <w:vAlign w:val="bottom"/>
          </w:tcPr>
          <w:p w14:paraId="16E28EB3"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Average weight of amphipoda</w:t>
            </w:r>
          </w:p>
        </w:tc>
        <w:tc>
          <w:tcPr>
            <w:tcW w:w="1104" w:type="dxa"/>
            <w:tcBorders>
              <w:top w:val="nil"/>
              <w:left w:val="nil"/>
              <w:bottom w:val="single" w:sz="4" w:space="0" w:color="auto"/>
              <w:right w:val="nil"/>
            </w:tcBorders>
            <w:shd w:val="clear" w:color="auto" w:fill="auto"/>
            <w:noWrap/>
            <w:vAlign w:val="bottom"/>
          </w:tcPr>
          <w:p w14:paraId="0C893349"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kg</w:t>
            </w:r>
          </w:p>
        </w:tc>
        <w:tc>
          <w:tcPr>
            <w:tcW w:w="778" w:type="dxa"/>
            <w:tcBorders>
              <w:top w:val="nil"/>
              <w:left w:val="single" w:sz="8" w:space="0" w:color="auto"/>
              <w:bottom w:val="single" w:sz="4" w:space="0" w:color="auto"/>
              <w:right w:val="single" w:sz="8" w:space="0" w:color="auto"/>
            </w:tcBorders>
            <w:shd w:val="clear" w:color="auto" w:fill="auto"/>
            <w:noWrap/>
            <w:vAlign w:val="bottom"/>
          </w:tcPr>
          <w:p w14:paraId="06812B39" w14:textId="77777777" w:rsidR="00A84F66" w:rsidRPr="00A84F66" w:rsidRDefault="00A84F66" w:rsidP="00A84F66">
            <w:pPr>
              <w:spacing w:after="0" w:line="240" w:lineRule="auto"/>
              <w:rPr>
                <w:rFonts w:ascii="Times New Roman" w:eastAsia="MS Mincho" w:hAnsi="Times New Roman" w:cs="Times New Roman"/>
                <w:sz w:val="17"/>
                <w:szCs w:val="17"/>
                <w:lang w:eastAsia="ja-JP"/>
                <w14:ligatures w14:val="none"/>
              </w:rPr>
            </w:pPr>
            <w:r w:rsidRPr="00A84F66">
              <w:rPr>
                <w:rFonts w:ascii="Times New Roman" w:eastAsia="MS Mincho" w:hAnsi="Times New Roman" w:cs="Times New Roman"/>
                <w:sz w:val="17"/>
                <w:szCs w:val="17"/>
                <w:lang w:eastAsia="ja-JP"/>
                <w14:ligatures w14:val="none"/>
              </w:rPr>
              <w:t>38*10</w:t>
            </w:r>
            <w:r w:rsidRPr="00A84F66">
              <w:rPr>
                <w:rFonts w:ascii="Times New Roman" w:eastAsia="MS Mincho" w:hAnsi="Times New Roman" w:cs="Times New Roman"/>
                <w:sz w:val="17"/>
                <w:szCs w:val="17"/>
                <w:vertAlign w:val="superscript"/>
                <w:lang w:eastAsia="ja-JP"/>
                <w14:ligatures w14:val="none"/>
              </w:rPr>
              <w:t>-6</w:t>
            </w:r>
          </w:p>
        </w:tc>
        <w:tc>
          <w:tcPr>
            <w:tcW w:w="2304" w:type="dxa"/>
            <w:tcBorders>
              <w:top w:val="nil"/>
              <w:left w:val="nil"/>
              <w:bottom w:val="single" w:sz="4" w:space="0" w:color="auto"/>
              <w:right w:val="single" w:sz="8" w:space="0" w:color="auto"/>
            </w:tcBorders>
            <w:shd w:val="clear" w:color="auto" w:fill="auto"/>
            <w:noWrap/>
            <w:vAlign w:val="bottom"/>
          </w:tcPr>
          <w:p w14:paraId="2463E9EC" w14:textId="77777777" w:rsidR="00A84F66" w:rsidRPr="00A84F66" w:rsidRDefault="00A84F66" w:rsidP="00A84F66">
            <w:pPr>
              <w:spacing w:after="0" w:line="240" w:lineRule="auto"/>
              <w:rPr>
                <w:rFonts w:ascii="Times New Roman" w:eastAsia="MS Mincho" w:hAnsi="Times New Roman" w:cs="Times New Roman"/>
                <w:sz w:val="17"/>
                <w:szCs w:val="17"/>
                <w:lang w:eastAsia="ja-JP"/>
                <w14:ligatures w14:val="none"/>
              </w:rPr>
            </w:pPr>
            <w:r w:rsidRPr="00A84F66">
              <w:rPr>
                <w:rFonts w:ascii="Times New Roman" w:eastAsia="MS Mincho" w:hAnsi="Times New Roman" w:cs="Times New Roman"/>
                <w:sz w:val="17"/>
                <w:szCs w:val="17"/>
                <w:lang w:eastAsia="ja-JP"/>
                <w14:ligatures w14:val="none"/>
              </w:rPr>
              <w:t>McKinney et al. (2004)</w:t>
            </w:r>
          </w:p>
        </w:tc>
      </w:tr>
      <w:tr w:rsidR="00A84F66" w:rsidRPr="00A84F66" w14:paraId="1E4BA831" w14:textId="77777777" w:rsidTr="00FF3725">
        <w:trPr>
          <w:trHeight w:val="255"/>
        </w:trPr>
        <w:tc>
          <w:tcPr>
            <w:tcW w:w="913" w:type="dxa"/>
            <w:tcBorders>
              <w:top w:val="nil"/>
              <w:left w:val="single" w:sz="8" w:space="0" w:color="auto"/>
              <w:bottom w:val="single" w:sz="4" w:space="0" w:color="auto"/>
              <w:right w:val="nil"/>
            </w:tcBorders>
            <w:shd w:val="clear" w:color="auto" w:fill="auto"/>
            <w:noWrap/>
            <w:vAlign w:val="bottom"/>
          </w:tcPr>
          <w:p w14:paraId="4E5C3B30" w14:textId="77777777" w:rsidR="00A84F66" w:rsidRPr="00A84F66" w:rsidRDefault="00A84F66" w:rsidP="00A84F66">
            <w:pPr>
              <w:spacing w:after="0" w:line="240" w:lineRule="auto"/>
              <w:rPr>
                <w:rFonts w:ascii="Times New Roman" w:eastAsia="MS Mincho" w:hAnsi="Times New Roman" w:cs="Times New Roman"/>
                <w:sz w:val="17"/>
                <w:szCs w:val="17"/>
                <w:lang w:eastAsia="ja-JP"/>
                <w14:ligatures w14:val="none"/>
              </w:rPr>
            </w:pPr>
            <w:r w:rsidRPr="00A84F66">
              <w:rPr>
                <w:rFonts w:ascii="Times New Roman" w:eastAsia="MS Mincho" w:hAnsi="Times New Roman" w:cs="Times New Roman"/>
                <w:sz w:val="17"/>
                <w:szCs w:val="17"/>
                <w:lang w:eastAsia="ja-JP"/>
                <w14:ligatures w14:val="none"/>
              </w:rPr>
              <w:t>W</w:t>
            </w:r>
            <w:r w:rsidRPr="00A84F66">
              <w:rPr>
                <w:rFonts w:ascii="Times New Roman" w:eastAsia="MS Mincho" w:hAnsi="Times New Roman" w:cs="Times New Roman"/>
                <w:sz w:val="17"/>
                <w:szCs w:val="17"/>
                <w:vertAlign w:val="subscript"/>
                <w:lang w:eastAsia="ja-JP"/>
                <w14:ligatures w14:val="none"/>
              </w:rPr>
              <w:t>mys</w:t>
            </w:r>
          </w:p>
        </w:tc>
        <w:tc>
          <w:tcPr>
            <w:tcW w:w="5037" w:type="dxa"/>
            <w:tcBorders>
              <w:top w:val="nil"/>
              <w:left w:val="single" w:sz="8" w:space="0" w:color="auto"/>
              <w:bottom w:val="single" w:sz="4" w:space="0" w:color="auto"/>
              <w:right w:val="single" w:sz="8" w:space="0" w:color="auto"/>
            </w:tcBorders>
            <w:shd w:val="clear" w:color="auto" w:fill="auto"/>
            <w:noWrap/>
            <w:vAlign w:val="bottom"/>
          </w:tcPr>
          <w:p w14:paraId="435787FD" w14:textId="77777777" w:rsidR="00A84F66" w:rsidRPr="00A84F66" w:rsidRDefault="00A84F66" w:rsidP="00A84F66">
            <w:pPr>
              <w:spacing w:after="0" w:line="240" w:lineRule="auto"/>
              <w:rPr>
                <w:rFonts w:ascii="Times New Roman" w:eastAsia="MS Mincho" w:hAnsi="Times New Roman" w:cs="Times New Roman"/>
                <w:sz w:val="17"/>
                <w:szCs w:val="17"/>
                <w:lang w:eastAsia="ja-JP"/>
                <w14:ligatures w14:val="none"/>
              </w:rPr>
            </w:pPr>
            <w:r w:rsidRPr="00A84F66">
              <w:rPr>
                <w:rFonts w:ascii="Times New Roman" w:eastAsia="MS Mincho" w:hAnsi="Times New Roman" w:cs="Times New Roman"/>
                <w:sz w:val="17"/>
                <w:szCs w:val="17"/>
                <w:lang w:eastAsia="ja-JP"/>
                <w14:ligatures w14:val="none"/>
              </w:rPr>
              <w:t>Average weight of mysidacea</w:t>
            </w:r>
          </w:p>
        </w:tc>
        <w:tc>
          <w:tcPr>
            <w:tcW w:w="1104" w:type="dxa"/>
            <w:tcBorders>
              <w:top w:val="nil"/>
              <w:left w:val="nil"/>
              <w:bottom w:val="single" w:sz="4" w:space="0" w:color="auto"/>
              <w:right w:val="nil"/>
            </w:tcBorders>
            <w:shd w:val="clear" w:color="auto" w:fill="auto"/>
            <w:noWrap/>
            <w:vAlign w:val="bottom"/>
          </w:tcPr>
          <w:p w14:paraId="1008CFCD" w14:textId="77777777" w:rsidR="00A84F66" w:rsidRPr="00A84F66" w:rsidRDefault="00A84F66" w:rsidP="00A84F66">
            <w:pPr>
              <w:spacing w:after="0" w:line="240" w:lineRule="auto"/>
              <w:rPr>
                <w:rFonts w:ascii="Times New Roman" w:eastAsia="MS Mincho" w:hAnsi="Times New Roman" w:cs="Times New Roman"/>
                <w:sz w:val="17"/>
                <w:szCs w:val="17"/>
                <w:lang w:eastAsia="ja-JP"/>
                <w14:ligatures w14:val="none"/>
              </w:rPr>
            </w:pPr>
            <w:r w:rsidRPr="00A84F66">
              <w:rPr>
                <w:rFonts w:ascii="Times New Roman" w:eastAsia="MS Mincho" w:hAnsi="Times New Roman" w:cs="Times New Roman"/>
                <w:sz w:val="17"/>
                <w:szCs w:val="17"/>
                <w:lang w:eastAsia="ja-JP"/>
                <w14:ligatures w14:val="none"/>
              </w:rPr>
              <w:t>kg</w:t>
            </w:r>
          </w:p>
        </w:tc>
        <w:tc>
          <w:tcPr>
            <w:tcW w:w="778" w:type="dxa"/>
            <w:tcBorders>
              <w:top w:val="nil"/>
              <w:left w:val="single" w:sz="8" w:space="0" w:color="auto"/>
              <w:bottom w:val="single" w:sz="4" w:space="0" w:color="auto"/>
              <w:right w:val="single" w:sz="8" w:space="0" w:color="auto"/>
            </w:tcBorders>
            <w:shd w:val="clear" w:color="auto" w:fill="auto"/>
            <w:noWrap/>
            <w:vAlign w:val="bottom"/>
          </w:tcPr>
          <w:p w14:paraId="3D18AB9D" w14:textId="77777777" w:rsidR="00A84F66" w:rsidRPr="00A84F66" w:rsidRDefault="00A84F66" w:rsidP="00A84F66">
            <w:pPr>
              <w:spacing w:after="0" w:line="240" w:lineRule="auto"/>
              <w:rPr>
                <w:rFonts w:ascii="Times New Roman" w:eastAsia="MS Mincho" w:hAnsi="Times New Roman" w:cs="Times New Roman"/>
                <w:sz w:val="17"/>
                <w:szCs w:val="17"/>
                <w:lang w:eastAsia="ja-JP"/>
                <w14:ligatures w14:val="none"/>
              </w:rPr>
            </w:pPr>
            <w:r w:rsidRPr="00A84F66">
              <w:rPr>
                <w:rFonts w:ascii="Times New Roman" w:eastAsia="MS Mincho" w:hAnsi="Times New Roman" w:cs="Times New Roman"/>
                <w:sz w:val="17"/>
                <w:szCs w:val="17"/>
                <w:lang w:eastAsia="ja-JP"/>
                <w14:ligatures w14:val="none"/>
              </w:rPr>
              <w:t>1.0*</w:t>
            </w:r>
            <w:r w:rsidRPr="00A84F66">
              <w:rPr>
                <w:rFonts w:ascii="Times New Roman" w:eastAsia="MS Mincho" w:hAnsi="Times New Roman" w:cs="Times New Roman"/>
                <w:sz w:val="17"/>
                <w:szCs w:val="17"/>
                <w:lang w:val="it-IT" w:eastAsia="ja-JP"/>
                <w14:ligatures w14:val="none"/>
              </w:rPr>
              <w:t>10</w:t>
            </w:r>
            <w:r w:rsidRPr="00A84F66">
              <w:rPr>
                <w:rFonts w:ascii="Times New Roman" w:eastAsia="MS Mincho" w:hAnsi="Times New Roman" w:cs="Times New Roman"/>
                <w:sz w:val="17"/>
                <w:szCs w:val="17"/>
                <w:vertAlign w:val="superscript"/>
                <w:lang w:val="it-IT" w:eastAsia="ja-JP"/>
                <w14:ligatures w14:val="none"/>
              </w:rPr>
              <w:t>-4</w:t>
            </w:r>
          </w:p>
        </w:tc>
        <w:tc>
          <w:tcPr>
            <w:tcW w:w="2304" w:type="dxa"/>
            <w:tcBorders>
              <w:top w:val="nil"/>
              <w:left w:val="nil"/>
              <w:bottom w:val="single" w:sz="4" w:space="0" w:color="auto"/>
              <w:right w:val="single" w:sz="8" w:space="0" w:color="auto"/>
            </w:tcBorders>
            <w:shd w:val="clear" w:color="auto" w:fill="auto"/>
            <w:noWrap/>
            <w:vAlign w:val="bottom"/>
          </w:tcPr>
          <w:p w14:paraId="767C6C17" w14:textId="77777777" w:rsidR="00A84F66" w:rsidRPr="00A84F66" w:rsidRDefault="00A84F66" w:rsidP="00A84F66">
            <w:pPr>
              <w:spacing w:after="0" w:line="240" w:lineRule="auto"/>
              <w:rPr>
                <w:rFonts w:ascii="Times New Roman" w:eastAsia="MS Mincho" w:hAnsi="Times New Roman" w:cs="Times New Roman"/>
                <w:sz w:val="17"/>
                <w:szCs w:val="17"/>
                <w:lang w:eastAsia="ja-JP"/>
                <w14:ligatures w14:val="none"/>
              </w:rPr>
            </w:pPr>
            <w:r w:rsidRPr="00A84F66">
              <w:rPr>
                <w:rFonts w:ascii="Times New Roman" w:eastAsia="MS Mincho" w:hAnsi="Times New Roman" w:cs="Times New Roman"/>
                <w:sz w:val="17"/>
                <w:szCs w:val="17"/>
                <w:lang w:eastAsia="ja-JP"/>
                <w14:ligatures w14:val="none"/>
              </w:rPr>
              <w:t>Campfens and Mackay (1997)</w:t>
            </w:r>
          </w:p>
        </w:tc>
      </w:tr>
      <w:tr w:rsidR="00A84F66" w:rsidRPr="00A84F66" w14:paraId="763EFCE4" w14:textId="77777777" w:rsidTr="00FF3725">
        <w:trPr>
          <w:trHeight w:val="255"/>
        </w:trPr>
        <w:tc>
          <w:tcPr>
            <w:tcW w:w="913" w:type="dxa"/>
            <w:tcBorders>
              <w:top w:val="nil"/>
              <w:left w:val="single" w:sz="8" w:space="0" w:color="auto"/>
              <w:bottom w:val="single" w:sz="4" w:space="0" w:color="auto"/>
              <w:right w:val="nil"/>
            </w:tcBorders>
            <w:shd w:val="clear" w:color="auto" w:fill="auto"/>
            <w:noWrap/>
            <w:vAlign w:val="bottom"/>
          </w:tcPr>
          <w:p w14:paraId="578020C3" w14:textId="77777777" w:rsidR="00A84F66" w:rsidRPr="00A84F66" w:rsidRDefault="00A84F66" w:rsidP="00A84F66">
            <w:pPr>
              <w:spacing w:after="0" w:line="240" w:lineRule="auto"/>
              <w:rPr>
                <w:rFonts w:ascii="Times New Roman" w:eastAsia="MS Mincho" w:hAnsi="Times New Roman" w:cs="Times New Roman"/>
                <w:sz w:val="17"/>
                <w:szCs w:val="17"/>
                <w:lang w:eastAsia="ja-JP"/>
                <w14:ligatures w14:val="none"/>
              </w:rPr>
            </w:pPr>
            <w:r w:rsidRPr="00A84F66">
              <w:rPr>
                <w:rFonts w:ascii="Times New Roman" w:eastAsia="MS Mincho" w:hAnsi="Times New Roman" w:cs="Times New Roman"/>
                <w:sz w:val="17"/>
                <w:szCs w:val="17"/>
                <w:lang w:eastAsia="ja-JP"/>
                <w14:ligatures w14:val="none"/>
              </w:rPr>
              <w:t>W</w:t>
            </w:r>
            <w:r w:rsidRPr="00A84F66">
              <w:rPr>
                <w:rFonts w:ascii="Times New Roman" w:eastAsia="MS Mincho" w:hAnsi="Times New Roman" w:cs="Times New Roman"/>
                <w:sz w:val="17"/>
                <w:szCs w:val="17"/>
                <w:vertAlign w:val="subscript"/>
                <w:lang w:eastAsia="ja-JP"/>
                <w14:ligatures w14:val="none"/>
              </w:rPr>
              <w:t>dec</w:t>
            </w:r>
          </w:p>
        </w:tc>
        <w:tc>
          <w:tcPr>
            <w:tcW w:w="5037" w:type="dxa"/>
            <w:tcBorders>
              <w:top w:val="nil"/>
              <w:left w:val="single" w:sz="8" w:space="0" w:color="auto"/>
              <w:bottom w:val="single" w:sz="4" w:space="0" w:color="auto"/>
              <w:right w:val="single" w:sz="8" w:space="0" w:color="auto"/>
            </w:tcBorders>
            <w:shd w:val="clear" w:color="auto" w:fill="auto"/>
            <w:noWrap/>
            <w:vAlign w:val="bottom"/>
          </w:tcPr>
          <w:p w14:paraId="6975C52F" w14:textId="77777777" w:rsidR="00A84F66" w:rsidRPr="00A84F66" w:rsidRDefault="00A84F66" w:rsidP="00A84F66">
            <w:pPr>
              <w:spacing w:after="0" w:line="240" w:lineRule="auto"/>
              <w:rPr>
                <w:rFonts w:ascii="Times New Roman" w:eastAsia="MS Mincho" w:hAnsi="Times New Roman" w:cs="Times New Roman"/>
                <w:sz w:val="17"/>
                <w:szCs w:val="17"/>
                <w:lang w:eastAsia="ja-JP"/>
                <w14:ligatures w14:val="none"/>
              </w:rPr>
            </w:pPr>
            <w:r w:rsidRPr="00A84F66">
              <w:rPr>
                <w:rFonts w:ascii="Times New Roman" w:eastAsia="MS Mincho" w:hAnsi="Times New Roman" w:cs="Times New Roman"/>
                <w:sz w:val="17"/>
                <w:szCs w:val="17"/>
                <w:lang w:eastAsia="ja-JP"/>
                <w14:ligatures w14:val="none"/>
              </w:rPr>
              <w:t>Average weight of decapoda</w:t>
            </w:r>
          </w:p>
        </w:tc>
        <w:tc>
          <w:tcPr>
            <w:tcW w:w="1104" w:type="dxa"/>
            <w:tcBorders>
              <w:top w:val="nil"/>
              <w:left w:val="nil"/>
              <w:bottom w:val="single" w:sz="4" w:space="0" w:color="auto"/>
              <w:right w:val="nil"/>
            </w:tcBorders>
            <w:shd w:val="clear" w:color="auto" w:fill="auto"/>
            <w:noWrap/>
            <w:vAlign w:val="bottom"/>
          </w:tcPr>
          <w:p w14:paraId="661A8EF0"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eastAsia="ja-JP"/>
                <w14:ligatures w14:val="none"/>
              </w:rPr>
              <w:t>k</w:t>
            </w:r>
            <w:r w:rsidRPr="00A84F66">
              <w:rPr>
                <w:rFonts w:ascii="Times New Roman" w:eastAsia="MS Mincho" w:hAnsi="Times New Roman" w:cs="Times New Roman"/>
                <w:sz w:val="17"/>
                <w:szCs w:val="17"/>
                <w:lang w:val="it-IT" w:eastAsia="ja-JP"/>
                <w14:ligatures w14:val="none"/>
              </w:rPr>
              <w:t>g</w:t>
            </w:r>
          </w:p>
        </w:tc>
        <w:tc>
          <w:tcPr>
            <w:tcW w:w="778" w:type="dxa"/>
            <w:tcBorders>
              <w:top w:val="nil"/>
              <w:left w:val="single" w:sz="8" w:space="0" w:color="auto"/>
              <w:bottom w:val="single" w:sz="4" w:space="0" w:color="auto"/>
              <w:right w:val="single" w:sz="8" w:space="0" w:color="auto"/>
            </w:tcBorders>
            <w:shd w:val="clear" w:color="auto" w:fill="auto"/>
            <w:noWrap/>
            <w:vAlign w:val="bottom"/>
          </w:tcPr>
          <w:p w14:paraId="23EA787D"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133*10</w:t>
            </w:r>
            <w:r w:rsidRPr="00A84F66">
              <w:rPr>
                <w:rFonts w:ascii="Times New Roman" w:eastAsia="MS Mincho" w:hAnsi="Times New Roman" w:cs="Times New Roman"/>
                <w:sz w:val="17"/>
                <w:szCs w:val="17"/>
                <w:vertAlign w:val="superscript"/>
                <w:lang w:val="it-IT" w:eastAsia="ja-JP"/>
                <w14:ligatures w14:val="none"/>
              </w:rPr>
              <w:t>-4</w:t>
            </w:r>
          </w:p>
        </w:tc>
        <w:tc>
          <w:tcPr>
            <w:tcW w:w="2304" w:type="dxa"/>
            <w:tcBorders>
              <w:top w:val="nil"/>
              <w:left w:val="nil"/>
              <w:bottom w:val="single" w:sz="4" w:space="0" w:color="auto"/>
              <w:right w:val="single" w:sz="8" w:space="0" w:color="auto"/>
            </w:tcBorders>
            <w:shd w:val="clear" w:color="auto" w:fill="auto"/>
            <w:noWrap/>
            <w:vAlign w:val="bottom"/>
          </w:tcPr>
          <w:p w14:paraId="751D0B14"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McKinney et al. (2004)</w:t>
            </w:r>
          </w:p>
        </w:tc>
      </w:tr>
      <w:tr w:rsidR="00A84F66" w:rsidRPr="00A84F66" w14:paraId="39CCFBE7" w14:textId="77777777" w:rsidTr="00FF3725">
        <w:trPr>
          <w:trHeight w:val="255"/>
        </w:trPr>
        <w:tc>
          <w:tcPr>
            <w:tcW w:w="913" w:type="dxa"/>
            <w:tcBorders>
              <w:top w:val="nil"/>
              <w:left w:val="single" w:sz="8" w:space="0" w:color="auto"/>
              <w:bottom w:val="single" w:sz="4" w:space="0" w:color="auto"/>
              <w:right w:val="nil"/>
            </w:tcBorders>
            <w:shd w:val="clear" w:color="auto" w:fill="auto"/>
            <w:noWrap/>
            <w:vAlign w:val="bottom"/>
          </w:tcPr>
          <w:p w14:paraId="6978B621"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eastAsia="ja-JP"/>
                <w14:ligatures w14:val="none"/>
              </w:rPr>
              <w:t>W</w:t>
            </w:r>
            <w:r w:rsidRPr="00A84F66">
              <w:rPr>
                <w:rFonts w:ascii="Times New Roman" w:eastAsia="MS Mincho" w:hAnsi="Times New Roman" w:cs="Times New Roman"/>
                <w:sz w:val="17"/>
                <w:szCs w:val="17"/>
                <w:vertAlign w:val="subscript"/>
                <w:lang w:eastAsia="ja-JP"/>
                <w14:ligatures w14:val="none"/>
              </w:rPr>
              <w:t>pol</w:t>
            </w:r>
          </w:p>
        </w:tc>
        <w:tc>
          <w:tcPr>
            <w:tcW w:w="5037" w:type="dxa"/>
            <w:tcBorders>
              <w:top w:val="nil"/>
              <w:left w:val="single" w:sz="8" w:space="0" w:color="auto"/>
              <w:bottom w:val="single" w:sz="4" w:space="0" w:color="auto"/>
              <w:right w:val="single" w:sz="8" w:space="0" w:color="auto"/>
            </w:tcBorders>
            <w:shd w:val="clear" w:color="auto" w:fill="auto"/>
            <w:noWrap/>
            <w:vAlign w:val="bottom"/>
          </w:tcPr>
          <w:p w14:paraId="56F00134"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Average weight of polychaeta</w:t>
            </w:r>
          </w:p>
        </w:tc>
        <w:tc>
          <w:tcPr>
            <w:tcW w:w="1104" w:type="dxa"/>
            <w:tcBorders>
              <w:top w:val="nil"/>
              <w:left w:val="nil"/>
              <w:bottom w:val="single" w:sz="4" w:space="0" w:color="auto"/>
              <w:right w:val="nil"/>
            </w:tcBorders>
            <w:shd w:val="clear" w:color="auto" w:fill="auto"/>
            <w:noWrap/>
            <w:vAlign w:val="bottom"/>
          </w:tcPr>
          <w:p w14:paraId="506B1356"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kg</w:t>
            </w:r>
          </w:p>
        </w:tc>
        <w:tc>
          <w:tcPr>
            <w:tcW w:w="778" w:type="dxa"/>
            <w:tcBorders>
              <w:top w:val="nil"/>
              <w:left w:val="single" w:sz="8" w:space="0" w:color="auto"/>
              <w:bottom w:val="single" w:sz="4" w:space="0" w:color="auto"/>
              <w:right w:val="single" w:sz="8" w:space="0" w:color="auto"/>
            </w:tcBorders>
            <w:shd w:val="clear" w:color="auto" w:fill="auto"/>
            <w:noWrap/>
            <w:vAlign w:val="bottom"/>
          </w:tcPr>
          <w:p w14:paraId="36D1B637"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eastAsia="ja-JP"/>
                <w14:ligatures w14:val="none"/>
              </w:rPr>
              <w:t>162*10</w:t>
            </w:r>
            <w:r w:rsidRPr="00A84F66">
              <w:rPr>
                <w:rFonts w:ascii="Times New Roman" w:eastAsia="MS Mincho" w:hAnsi="Times New Roman" w:cs="Times New Roman"/>
                <w:sz w:val="17"/>
                <w:szCs w:val="17"/>
                <w:vertAlign w:val="superscript"/>
                <w:lang w:eastAsia="ja-JP"/>
                <w14:ligatures w14:val="none"/>
              </w:rPr>
              <w:t>-6</w:t>
            </w:r>
          </w:p>
        </w:tc>
        <w:tc>
          <w:tcPr>
            <w:tcW w:w="2304" w:type="dxa"/>
            <w:tcBorders>
              <w:top w:val="nil"/>
              <w:left w:val="nil"/>
              <w:bottom w:val="single" w:sz="4" w:space="0" w:color="auto"/>
              <w:right w:val="single" w:sz="8" w:space="0" w:color="auto"/>
            </w:tcBorders>
            <w:shd w:val="clear" w:color="auto" w:fill="auto"/>
            <w:noWrap/>
            <w:vAlign w:val="bottom"/>
          </w:tcPr>
          <w:p w14:paraId="26482C01"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Yakovlev and Yakovleva (2010)</w:t>
            </w:r>
          </w:p>
        </w:tc>
      </w:tr>
      <w:tr w:rsidR="00A84F66" w:rsidRPr="00A84F66" w14:paraId="6872E8B4" w14:textId="77777777" w:rsidTr="00FF3725">
        <w:trPr>
          <w:trHeight w:val="255"/>
        </w:trPr>
        <w:tc>
          <w:tcPr>
            <w:tcW w:w="913" w:type="dxa"/>
            <w:tcBorders>
              <w:top w:val="nil"/>
              <w:left w:val="single" w:sz="8" w:space="0" w:color="auto"/>
              <w:bottom w:val="single" w:sz="4" w:space="0" w:color="auto"/>
              <w:right w:val="nil"/>
            </w:tcBorders>
            <w:shd w:val="clear" w:color="auto" w:fill="auto"/>
            <w:noWrap/>
            <w:vAlign w:val="bottom"/>
          </w:tcPr>
          <w:p w14:paraId="07E8A915"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eastAsia="ja-JP"/>
                <w14:ligatures w14:val="none"/>
              </w:rPr>
              <w:t>W</w:t>
            </w:r>
            <w:r w:rsidRPr="00A84F66">
              <w:rPr>
                <w:rFonts w:ascii="Times New Roman" w:eastAsia="MS Mincho" w:hAnsi="Times New Roman" w:cs="Times New Roman"/>
                <w:sz w:val="17"/>
                <w:szCs w:val="17"/>
                <w:vertAlign w:val="subscript"/>
                <w:lang w:eastAsia="ja-JP"/>
                <w14:ligatures w14:val="none"/>
              </w:rPr>
              <w:t>ost</w:t>
            </w:r>
          </w:p>
        </w:tc>
        <w:tc>
          <w:tcPr>
            <w:tcW w:w="5037" w:type="dxa"/>
            <w:tcBorders>
              <w:top w:val="nil"/>
              <w:left w:val="single" w:sz="8" w:space="0" w:color="auto"/>
              <w:bottom w:val="single" w:sz="4" w:space="0" w:color="auto"/>
              <w:right w:val="single" w:sz="8" w:space="0" w:color="auto"/>
            </w:tcBorders>
            <w:shd w:val="clear" w:color="auto" w:fill="auto"/>
            <w:noWrap/>
            <w:vAlign w:val="bottom"/>
          </w:tcPr>
          <w:p w14:paraId="03AB4E25"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Average weight of osteichthyes</w:t>
            </w:r>
          </w:p>
        </w:tc>
        <w:tc>
          <w:tcPr>
            <w:tcW w:w="1104" w:type="dxa"/>
            <w:tcBorders>
              <w:top w:val="nil"/>
              <w:left w:val="nil"/>
              <w:bottom w:val="single" w:sz="4" w:space="0" w:color="auto"/>
              <w:right w:val="nil"/>
            </w:tcBorders>
            <w:shd w:val="clear" w:color="auto" w:fill="auto"/>
            <w:noWrap/>
            <w:vAlign w:val="bottom"/>
          </w:tcPr>
          <w:p w14:paraId="5DE187CE"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kg</w:t>
            </w:r>
          </w:p>
        </w:tc>
        <w:tc>
          <w:tcPr>
            <w:tcW w:w="778" w:type="dxa"/>
            <w:tcBorders>
              <w:top w:val="nil"/>
              <w:left w:val="single" w:sz="8" w:space="0" w:color="auto"/>
              <w:bottom w:val="single" w:sz="4" w:space="0" w:color="auto"/>
              <w:right w:val="single" w:sz="8" w:space="0" w:color="auto"/>
            </w:tcBorders>
            <w:shd w:val="clear" w:color="auto" w:fill="auto"/>
            <w:noWrap/>
            <w:vAlign w:val="bottom"/>
          </w:tcPr>
          <w:p w14:paraId="3023C3AD" w14:textId="77777777" w:rsidR="00A84F66" w:rsidRPr="00A84F66" w:rsidRDefault="00A84F66" w:rsidP="00A84F66">
            <w:pPr>
              <w:spacing w:after="0" w:line="240" w:lineRule="auto"/>
              <w:rPr>
                <w:rFonts w:ascii="Times New Roman" w:eastAsia="MS Mincho" w:hAnsi="Times New Roman" w:cs="Times New Roman"/>
                <w:sz w:val="17"/>
                <w:szCs w:val="17"/>
                <w:lang w:eastAsia="ja-JP"/>
                <w14:ligatures w14:val="none"/>
              </w:rPr>
            </w:pPr>
            <w:r w:rsidRPr="00A84F66">
              <w:rPr>
                <w:rFonts w:ascii="Times New Roman" w:eastAsia="MS Mincho" w:hAnsi="Times New Roman" w:cs="Times New Roman"/>
                <w:sz w:val="17"/>
                <w:szCs w:val="17"/>
                <w:lang w:eastAsia="ja-JP"/>
                <w14:ligatures w14:val="none"/>
              </w:rPr>
              <w:t>16*10</w:t>
            </w:r>
            <w:r w:rsidRPr="00A84F66">
              <w:rPr>
                <w:rFonts w:ascii="Times New Roman" w:eastAsia="MS Mincho" w:hAnsi="Times New Roman" w:cs="Times New Roman"/>
                <w:sz w:val="17"/>
                <w:szCs w:val="17"/>
                <w:vertAlign w:val="superscript"/>
                <w:lang w:eastAsia="ja-JP"/>
                <w14:ligatures w14:val="none"/>
              </w:rPr>
              <w:t>-3</w:t>
            </w:r>
          </w:p>
        </w:tc>
        <w:tc>
          <w:tcPr>
            <w:tcW w:w="2304" w:type="dxa"/>
            <w:tcBorders>
              <w:top w:val="nil"/>
              <w:left w:val="nil"/>
              <w:bottom w:val="single" w:sz="4" w:space="0" w:color="auto"/>
              <w:right w:val="single" w:sz="8" w:space="0" w:color="auto"/>
            </w:tcBorders>
            <w:shd w:val="clear" w:color="auto" w:fill="auto"/>
            <w:noWrap/>
            <w:vAlign w:val="bottom"/>
          </w:tcPr>
          <w:p w14:paraId="67169584" w14:textId="77777777" w:rsidR="00A84F66" w:rsidRPr="00A84F66" w:rsidRDefault="00A84F66" w:rsidP="00A84F66">
            <w:pPr>
              <w:spacing w:after="0" w:line="240" w:lineRule="auto"/>
              <w:rPr>
                <w:rFonts w:ascii="Times New Roman" w:eastAsia="MS Mincho" w:hAnsi="Times New Roman" w:cs="Times New Roman"/>
                <w:sz w:val="17"/>
                <w:szCs w:val="17"/>
                <w:lang w:eastAsia="ja-JP"/>
                <w14:ligatures w14:val="none"/>
              </w:rPr>
            </w:pPr>
            <w:r w:rsidRPr="00A84F66">
              <w:rPr>
                <w:rFonts w:ascii="Times New Roman" w:eastAsia="MS Mincho" w:hAnsi="Times New Roman" w:cs="Times New Roman"/>
                <w:sz w:val="17"/>
                <w:szCs w:val="17"/>
                <w:lang w:eastAsia="ja-JP"/>
                <w14:ligatures w14:val="none"/>
              </w:rPr>
              <w:t>Campfens and Mackay (1997)</w:t>
            </w:r>
          </w:p>
        </w:tc>
      </w:tr>
      <w:tr w:rsidR="00A84F66" w:rsidRPr="00A84F66" w14:paraId="5BC7CC39" w14:textId="77777777" w:rsidTr="00FF3725">
        <w:trPr>
          <w:trHeight w:val="255"/>
        </w:trPr>
        <w:tc>
          <w:tcPr>
            <w:tcW w:w="913" w:type="dxa"/>
            <w:tcBorders>
              <w:top w:val="nil"/>
              <w:left w:val="single" w:sz="8" w:space="0" w:color="auto"/>
              <w:bottom w:val="single" w:sz="4" w:space="0" w:color="auto"/>
              <w:right w:val="nil"/>
            </w:tcBorders>
            <w:shd w:val="clear" w:color="auto" w:fill="auto"/>
            <w:noWrap/>
            <w:vAlign w:val="bottom"/>
          </w:tcPr>
          <w:p w14:paraId="1B5635FB" w14:textId="77777777" w:rsidR="00A84F66" w:rsidRPr="00A84F66" w:rsidRDefault="00A84F66" w:rsidP="00A84F66">
            <w:pPr>
              <w:spacing w:after="0" w:line="240" w:lineRule="auto"/>
              <w:rPr>
                <w:rFonts w:ascii="Times New Roman" w:eastAsia="MS Mincho" w:hAnsi="Times New Roman" w:cs="Times New Roman"/>
                <w:sz w:val="17"/>
                <w:szCs w:val="17"/>
                <w:lang w:eastAsia="ja-JP"/>
                <w14:ligatures w14:val="none"/>
              </w:rPr>
            </w:pPr>
            <w:r w:rsidRPr="00A84F66">
              <w:rPr>
                <w:rFonts w:ascii="Times New Roman" w:eastAsia="MS Mincho" w:hAnsi="Times New Roman" w:cs="Times New Roman"/>
                <w:sz w:val="17"/>
                <w:szCs w:val="17"/>
                <w:lang w:val="it-IT" w:eastAsia="ja-JP"/>
                <w14:ligatures w14:val="none"/>
              </w:rPr>
              <w:t>κ</w:t>
            </w:r>
          </w:p>
        </w:tc>
        <w:tc>
          <w:tcPr>
            <w:tcW w:w="5037" w:type="dxa"/>
            <w:tcBorders>
              <w:top w:val="nil"/>
              <w:left w:val="single" w:sz="8" w:space="0" w:color="auto"/>
              <w:bottom w:val="single" w:sz="4" w:space="0" w:color="auto"/>
              <w:right w:val="single" w:sz="8" w:space="0" w:color="auto"/>
            </w:tcBorders>
            <w:shd w:val="clear" w:color="auto" w:fill="auto"/>
            <w:noWrap/>
            <w:vAlign w:val="bottom"/>
          </w:tcPr>
          <w:p w14:paraId="5561A9EF" w14:textId="77777777" w:rsidR="00A84F66" w:rsidRPr="00A84F66" w:rsidRDefault="00A84F66" w:rsidP="00A84F66">
            <w:pPr>
              <w:spacing w:after="0" w:line="240" w:lineRule="auto"/>
              <w:rPr>
                <w:rFonts w:ascii="Times New Roman" w:eastAsia="MS Mincho" w:hAnsi="Times New Roman" w:cs="Times New Roman"/>
                <w:sz w:val="17"/>
                <w:szCs w:val="17"/>
                <w:lang w:eastAsia="ja-JP"/>
                <w14:ligatures w14:val="none"/>
              </w:rPr>
            </w:pPr>
            <w:r w:rsidRPr="00A84F66">
              <w:rPr>
                <w:rFonts w:ascii="Times New Roman" w:eastAsia="MS Mincho" w:hAnsi="Times New Roman" w:cs="Times New Roman"/>
                <w:sz w:val="17"/>
                <w:szCs w:val="17"/>
                <w:lang w:eastAsia="ja-JP"/>
                <w14:ligatures w14:val="none"/>
              </w:rPr>
              <w:t>Rate exponent</w:t>
            </w:r>
          </w:p>
        </w:tc>
        <w:tc>
          <w:tcPr>
            <w:tcW w:w="1104" w:type="dxa"/>
            <w:tcBorders>
              <w:top w:val="nil"/>
              <w:left w:val="nil"/>
              <w:bottom w:val="single" w:sz="4" w:space="0" w:color="auto"/>
              <w:right w:val="nil"/>
            </w:tcBorders>
            <w:shd w:val="clear" w:color="auto" w:fill="auto"/>
            <w:noWrap/>
            <w:vAlign w:val="bottom"/>
          </w:tcPr>
          <w:p w14:paraId="1EC1282B" w14:textId="77777777" w:rsidR="00A84F66" w:rsidRPr="00A84F66" w:rsidRDefault="00A84F66" w:rsidP="00A84F66">
            <w:pPr>
              <w:spacing w:after="0" w:line="240" w:lineRule="auto"/>
              <w:rPr>
                <w:rFonts w:ascii="Times New Roman" w:eastAsia="MS Mincho" w:hAnsi="Times New Roman" w:cs="Times New Roman"/>
                <w:sz w:val="17"/>
                <w:szCs w:val="17"/>
                <w:lang w:eastAsia="ja-JP"/>
                <w14:ligatures w14:val="none"/>
              </w:rPr>
            </w:pPr>
            <w:r w:rsidRPr="00A84F66">
              <w:rPr>
                <w:rFonts w:ascii="Times New Roman" w:eastAsia="MS Mincho" w:hAnsi="Times New Roman" w:cs="Times New Roman"/>
                <w:sz w:val="17"/>
                <w:szCs w:val="17"/>
                <w:lang w:eastAsia="ja-JP"/>
                <w14:ligatures w14:val="none"/>
              </w:rPr>
              <w:t>dimensionless</w:t>
            </w:r>
          </w:p>
        </w:tc>
        <w:tc>
          <w:tcPr>
            <w:tcW w:w="778" w:type="dxa"/>
            <w:tcBorders>
              <w:top w:val="nil"/>
              <w:left w:val="single" w:sz="8" w:space="0" w:color="auto"/>
              <w:bottom w:val="single" w:sz="4" w:space="0" w:color="auto"/>
              <w:right w:val="single" w:sz="8" w:space="0" w:color="auto"/>
            </w:tcBorders>
            <w:shd w:val="clear" w:color="auto" w:fill="auto"/>
            <w:noWrap/>
            <w:vAlign w:val="bottom"/>
          </w:tcPr>
          <w:p w14:paraId="732EB423" w14:textId="77777777" w:rsidR="00A84F66" w:rsidRPr="00A84F66" w:rsidRDefault="00A84F66" w:rsidP="00A84F66">
            <w:pPr>
              <w:spacing w:after="0" w:line="240" w:lineRule="auto"/>
              <w:rPr>
                <w:rFonts w:ascii="Times New Roman" w:eastAsia="MS Mincho" w:hAnsi="Times New Roman" w:cs="Times New Roman"/>
                <w:sz w:val="17"/>
                <w:szCs w:val="17"/>
                <w:lang w:eastAsia="ja-JP"/>
                <w14:ligatures w14:val="none"/>
              </w:rPr>
            </w:pPr>
            <w:r w:rsidRPr="00A84F66">
              <w:rPr>
                <w:rFonts w:ascii="Times New Roman" w:eastAsia="MS Mincho" w:hAnsi="Times New Roman" w:cs="Times New Roman"/>
                <w:sz w:val="17"/>
                <w:szCs w:val="17"/>
                <w:lang w:eastAsia="ja-JP"/>
                <w14:ligatures w14:val="none"/>
              </w:rPr>
              <w:t>0.25</w:t>
            </w:r>
          </w:p>
        </w:tc>
        <w:tc>
          <w:tcPr>
            <w:tcW w:w="2304" w:type="dxa"/>
            <w:tcBorders>
              <w:top w:val="nil"/>
              <w:left w:val="nil"/>
              <w:bottom w:val="single" w:sz="4" w:space="0" w:color="auto"/>
              <w:right w:val="single" w:sz="8" w:space="0" w:color="auto"/>
            </w:tcBorders>
            <w:shd w:val="clear" w:color="auto" w:fill="auto"/>
            <w:noWrap/>
            <w:vAlign w:val="bottom"/>
          </w:tcPr>
          <w:p w14:paraId="61C19D98" w14:textId="77777777" w:rsidR="00A84F66" w:rsidRPr="00A84F66" w:rsidRDefault="00A84F66" w:rsidP="00A84F66">
            <w:pPr>
              <w:spacing w:after="0" w:line="240" w:lineRule="auto"/>
              <w:rPr>
                <w:rFonts w:ascii="Times New Roman" w:eastAsia="MS Mincho" w:hAnsi="Times New Roman" w:cs="Times New Roman"/>
                <w:sz w:val="17"/>
                <w:szCs w:val="17"/>
                <w:lang w:eastAsia="ja-JP"/>
                <w14:ligatures w14:val="none"/>
              </w:rPr>
            </w:pPr>
            <w:r w:rsidRPr="00A84F66">
              <w:rPr>
                <w:rFonts w:ascii="Times New Roman" w:eastAsia="MS Mincho" w:hAnsi="Times New Roman" w:cs="Times New Roman"/>
                <w:sz w:val="17"/>
                <w:szCs w:val="17"/>
                <w:lang w:eastAsia="ja-JP"/>
                <w14:ligatures w14:val="none"/>
              </w:rPr>
              <w:t>Hendricks et al. (2001)</w:t>
            </w:r>
          </w:p>
        </w:tc>
      </w:tr>
      <w:tr w:rsidR="00A84F66" w:rsidRPr="00A84F66" w14:paraId="67401A24" w14:textId="77777777" w:rsidTr="00FF3725">
        <w:trPr>
          <w:trHeight w:val="255"/>
        </w:trPr>
        <w:tc>
          <w:tcPr>
            <w:tcW w:w="913" w:type="dxa"/>
            <w:tcBorders>
              <w:top w:val="nil"/>
              <w:left w:val="single" w:sz="8" w:space="0" w:color="auto"/>
              <w:bottom w:val="single" w:sz="4" w:space="0" w:color="auto"/>
              <w:right w:val="nil"/>
            </w:tcBorders>
            <w:shd w:val="clear" w:color="auto" w:fill="auto"/>
            <w:noWrap/>
            <w:vAlign w:val="bottom"/>
          </w:tcPr>
          <w:p w14:paraId="1AF29827" w14:textId="77777777" w:rsidR="00A84F66" w:rsidRPr="00A84F66" w:rsidRDefault="00A84F66" w:rsidP="00A84F66">
            <w:pPr>
              <w:spacing w:after="0" w:line="240" w:lineRule="auto"/>
              <w:rPr>
                <w:rFonts w:ascii="Times New Roman" w:eastAsia="MS Mincho" w:hAnsi="Times New Roman" w:cs="Times New Roman"/>
                <w:sz w:val="17"/>
                <w:szCs w:val="17"/>
                <w:lang w:eastAsia="ja-JP"/>
                <w14:ligatures w14:val="none"/>
              </w:rPr>
            </w:pPr>
            <w:r w:rsidRPr="00A84F66">
              <w:rPr>
                <w:rFonts w:ascii="Times New Roman" w:eastAsia="MS Mincho" w:hAnsi="Times New Roman" w:cs="Times New Roman"/>
                <w:sz w:val="17"/>
                <w:szCs w:val="17"/>
                <w:lang w:val="it-IT" w:eastAsia="ja-JP"/>
                <w14:ligatures w14:val="none"/>
              </w:rPr>
              <w:t>ρ</w:t>
            </w:r>
            <w:r w:rsidRPr="00A84F66">
              <w:rPr>
                <w:rFonts w:ascii="Times New Roman" w:eastAsia="MS Mincho" w:hAnsi="Times New Roman" w:cs="Times New Roman"/>
                <w:sz w:val="17"/>
                <w:szCs w:val="17"/>
                <w:vertAlign w:val="subscript"/>
                <w:lang w:eastAsia="ja-JP"/>
                <w14:ligatures w14:val="none"/>
              </w:rPr>
              <w:t>w</w:t>
            </w:r>
          </w:p>
        </w:tc>
        <w:tc>
          <w:tcPr>
            <w:tcW w:w="5037" w:type="dxa"/>
            <w:tcBorders>
              <w:top w:val="nil"/>
              <w:left w:val="single" w:sz="8" w:space="0" w:color="auto"/>
              <w:bottom w:val="single" w:sz="4" w:space="0" w:color="auto"/>
              <w:right w:val="single" w:sz="8" w:space="0" w:color="auto"/>
            </w:tcBorders>
            <w:shd w:val="clear" w:color="auto" w:fill="auto"/>
            <w:noWrap/>
            <w:vAlign w:val="bottom"/>
          </w:tcPr>
          <w:p w14:paraId="67C3C3CB" w14:textId="77777777" w:rsidR="00A84F66" w:rsidRPr="00A84F66" w:rsidRDefault="00A84F66" w:rsidP="00A84F66">
            <w:pPr>
              <w:spacing w:after="0" w:line="240" w:lineRule="auto"/>
              <w:rPr>
                <w:rFonts w:ascii="Times New Roman" w:eastAsia="MS Mincho" w:hAnsi="Times New Roman" w:cs="Times New Roman"/>
                <w:sz w:val="17"/>
                <w:szCs w:val="17"/>
                <w:lang w:eastAsia="ja-JP"/>
                <w14:ligatures w14:val="none"/>
              </w:rPr>
            </w:pPr>
            <w:r w:rsidRPr="00A84F66">
              <w:rPr>
                <w:rFonts w:ascii="Times New Roman" w:eastAsia="MS Mincho" w:hAnsi="Times New Roman" w:cs="Times New Roman"/>
                <w:sz w:val="17"/>
                <w:szCs w:val="17"/>
                <w:lang w:eastAsia="ja-JP"/>
                <w14:ligatures w14:val="none"/>
              </w:rPr>
              <w:t>Water layer diffusion resistance</w:t>
            </w:r>
          </w:p>
        </w:tc>
        <w:tc>
          <w:tcPr>
            <w:tcW w:w="1104" w:type="dxa"/>
            <w:tcBorders>
              <w:top w:val="nil"/>
              <w:left w:val="nil"/>
              <w:bottom w:val="single" w:sz="4" w:space="0" w:color="auto"/>
              <w:right w:val="nil"/>
            </w:tcBorders>
            <w:shd w:val="clear" w:color="auto" w:fill="auto"/>
            <w:noWrap/>
            <w:vAlign w:val="bottom"/>
          </w:tcPr>
          <w:p w14:paraId="5C3B225A"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eastAsia="ja-JP"/>
                <w14:ligatures w14:val="none"/>
              </w:rPr>
              <w:t> d k</w:t>
            </w:r>
            <w:r w:rsidRPr="00A84F66">
              <w:rPr>
                <w:rFonts w:ascii="Times New Roman" w:eastAsia="MS Mincho" w:hAnsi="Times New Roman" w:cs="Times New Roman"/>
                <w:sz w:val="17"/>
                <w:szCs w:val="17"/>
                <w:lang w:val="it-IT" w:eastAsia="ja-JP"/>
                <w14:ligatures w14:val="none"/>
              </w:rPr>
              <w:t>g</w:t>
            </w:r>
            <w:r w:rsidRPr="00A84F66">
              <w:rPr>
                <w:rFonts w:ascii="Times New Roman" w:eastAsia="MS Mincho" w:hAnsi="Times New Roman" w:cs="Times New Roman"/>
                <w:sz w:val="17"/>
                <w:szCs w:val="17"/>
                <w:vertAlign w:val="superscript"/>
                <w:lang w:val="it-IT" w:eastAsia="ja-JP"/>
                <w14:ligatures w14:val="none"/>
              </w:rPr>
              <w:t>-κ</w:t>
            </w:r>
          </w:p>
        </w:tc>
        <w:tc>
          <w:tcPr>
            <w:tcW w:w="778" w:type="dxa"/>
            <w:tcBorders>
              <w:top w:val="nil"/>
              <w:left w:val="single" w:sz="8" w:space="0" w:color="auto"/>
              <w:bottom w:val="single" w:sz="4" w:space="0" w:color="auto"/>
              <w:right w:val="single" w:sz="8" w:space="0" w:color="auto"/>
            </w:tcBorders>
            <w:shd w:val="clear" w:color="auto" w:fill="auto"/>
            <w:noWrap/>
            <w:vAlign w:val="bottom"/>
          </w:tcPr>
          <w:p w14:paraId="63A1CE34"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0.0028</w:t>
            </w:r>
          </w:p>
        </w:tc>
        <w:tc>
          <w:tcPr>
            <w:tcW w:w="2304" w:type="dxa"/>
            <w:tcBorders>
              <w:top w:val="nil"/>
              <w:left w:val="nil"/>
              <w:bottom w:val="single" w:sz="4" w:space="0" w:color="auto"/>
              <w:right w:val="single" w:sz="8" w:space="0" w:color="auto"/>
            </w:tcBorders>
            <w:shd w:val="clear" w:color="auto" w:fill="auto"/>
            <w:noWrap/>
            <w:vAlign w:val="bottom"/>
          </w:tcPr>
          <w:p w14:paraId="5170963A"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Hendricks et al. (2001)</w:t>
            </w:r>
          </w:p>
        </w:tc>
      </w:tr>
      <w:tr w:rsidR="00A84F66" w:rsidRPr="00A84F66" w14:paraId="068FAE4F" w14:textId="77777777" w:rsidTr="00FF3725">
        <w:trPr>
          <w:trHeight w:val="255"/>
        </w:trPr>
        <w:tc>
          <w:tcPr>
            <w:tcW w:w="913" w:type="dxa"/>
            <w:tcBorders>
              <w:top w:val="nil"/>
              <w:left w:val="single" w:sz="8" w:space="0" w:color="auto"/>
              <w:bottom w:val="single" w:sz="4" w:space="0" w:color="auto"/>
              <w:right w:val="nil"/>
            </w:tcBorders>
            <w:shd w:val="clear" w:color="auto" w:fill="auto"/>
            <w:noWrap/>
            <w:vAlign w:val="bottom"/>
          </w:tcPr>
          <w:p w14:paraId="2137C693"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ρ</w:t>
            </w:r>
            <w:r w:rsidRPr="00A84F66">
              <w:rPr>
                <w:rFonts w:ascii="Times New Roman" w:eastAsia="MS Mincho" w:hAnsi="Times New Roman" w:cs="Times New Roman"/>
                <w:sz w:val="17"/>
                <w:szCs w:val="17"/>
                <w:vertAlign w:val="subscript"/>
                <w:lang w:val="it-IT" w:eastAsia="ja-JP"/>
                <w14:ligatures w14:val="none"/>
              </w:rPr>
              <w:t>w,ege</w:t>
            </w:r>
          </w:p>
        </w:tc>
        <w:tc>
          <w:tcPr>
            <w:tcW w:w="5037" w:type="dxa"/>
            <w:tcBorders>
              <w:top w:val="nil"/>
              <w:left w:val="single" w:sz="8" w:space="0" w:color="auto"/>
              <w:bottom w:val="single" w:sz="4" w:space="0" w:color="auto"/>
              <w:right w:val="single" w:sz="8" w:space="0" w:color="auto"/>
            </w:tcBorders>
            <w:shd w:val="clear" w:color="auto" w:fill="auto"/>
            <w:noWrap/>
            <w:vAlign w:val="bottom"/>
          </w:tcPr>
          <w:p w14:paraId="73C9B3AA" w14:textId="77777777" w:rsidR="00A84F66" w:rsidRPr="00A84F66" w:rsidRDefault="00A84F66" w:rsidP="00A84F66">
            <w:pPr>
              <w:spacing w:after="0" w:line="240" w:lineRule="auto"/>
              <w:rPr>
                <w:rFonts w:ascii="Times New Roman" w:eastAsia="MS Mincho" w:hAnsi="Times New Roman" w:cs="Times New Roman"/>
                <w:sz w:val="17"/>
                <w:szCs w:val="17"/>
                <w:lang w:eastAsia="ja-JP"/>
                <w14:ligatures w14:val="none"/>
              </w:rPr>
            </w:pPr>
            <w:r w:rsidRPr="00A84F66">
              <w:rPr>
                <w:rFonts w:ascii="Times New Roman" w:eastAsia="MS Mincho" w:hAnsi="Times New Roman" w:cs="Times New Roman"/>
                <w:sz w:val="17"/>
                <w:szCs w:val="17"/>
                <w:lang w:eastAsia="ja-JP"/>
                <w14:ligatures w14:val="none"/>
              </w:rPr>
              <w:t>Water layer diffusion resistance for assimilation of chemicals from food</w:t>
            </w:r>
          </w:p>
        </w:tc>
        <w:tc>
          <w:tcPr>
            <w:tcW w:w="1104" w:type="dxa"/>
            <w:tcBorders>
              <w:top w:val="nil"/>
              <w:left w:val="nil"/>
              <w:bottom w:val="single" w:sz="4" w:space="0" w:color="auto"/>
              <w:right w:val="nil"/>
            </w:tcBorders>
            <w:shd w:val="clear" w:color="auto" w:fill="auto"/>
            <w:noWrap/>
            <w:vAlign w:val="bottom"/>
          </w:tcPr>
          <w:p w14:paraId="1BFE7ECA" w14:textId="77777777" w:rsidR="00A84F66" w:rsidRPr="00A84F66" w:rsidRDefault="00A84F66" w:rsidP="00A84F66">
            <w:pPr>
              <w:spacing w:after="0" w:line="240" w:lineRule="auto"/>
              <w:rPr>
                <w:rFonts w:ascii="Times New Roman" w:eastAsia="MS Mincho" w:hAnsi="Times New Roman" w:cs="Times New Roman"/>
                <w:sz w:val="17"/>
                <w:szCs w:val="17"/>
                <w:lang w:eastAsia="ja-JP"/>
                <w14:ligatures w14:val="none"/>
              </w:rPr>
            </w:pPr>
            <w:r w:rsidRPr="00A84F66">
              <w:rPr>
                <w:rFonts w:ascii="Times New Roman" w:eastAsia="MS Mincho" w:hAnsi="Times New Roman" w:cs="Times New Roman"/>
                <w:sz w:val="17"/>
                <w:szCs w:val="17"/>
                <w:lang w:eastAsia="ja-JP"/>
                <w14:ligatures w14:val="none"/>
              </w:rPr>
              <w:t> </w:t>
            </w:r>
            <w:r w:rsidRPr="00A84F66">
              <w:rPr>
                <w:rFonts w:ascii="Times New Roman" w:eastAsia="MS Mincho" w:hAnsi="Times New Roman" w:cs="Times New Roman"/>
                <w:sz w:val="17"/>
                <w:szCs w:val="17"/>
                <w:lang w:val="it-IT" w:eastAsia="ja-JP"/>
                <w14:ligatures w14:val="none"/>
              </w:rPr>
              <w:t>d kg</w:t>
            </w:r>
            <w:r w:rsidRPr="00A84F66">
              <w:rPr>
                <w:rFonts w:ascii="Times New Roman" w:eastAsia="MS Mincho" w:hAnsi="Times New Roman" w:cs="Times New Roman"/>
                <w:sz w:val="17"/>
                <w:szCs w:val="17"/>
                <w:vertAlign w:val="superscript"/>
                <w:lang w:val="it-IT" w:eastAsia="ja-JP"/>
                <w14:ligatures w14:val="none"/>
              </w:rPr>
              <w:t>-κ</w:t>
            </w:r>
          </w:p>
        </w:tc>
        <w:tc>
          <w:tcPr>
            <w:tcW w:w="778" w:type="dxa"/>
            <w:tcBorders>
              <w:top w:val="nil"/>
              <w:left w:val="single" w:sz="8" w:space="0" w:color="auto"/>
              <w:bottom w:val="single" w:sz="4" w:space="0" w:color="auto"/>
              <w:right w:val="single" w:sz="8" w:space="0" w:color="auto"/>
            </w:tcBorders>
            <w:shd w:val="clear" w:color="auto" w:fill="auto"/>
            <w:noWrap/>
            <w:vAlign w:val="bottom"/>
          </w:tcPr>
          <w:p w14:paraId="0D52D2F1"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0.000011</w:t>
            </w:r>
          </w:p>
        </w:tc>
        <w:tc>
          <w:tcPr>
            <w:tcW w:w="2304" w:type="dxa"/>
            <w:tcBorders>
              <w:top w:val="nil"/>
              <w:left w:val="nil"/>
              <w:bottom w:val="single" w:sz="4" w:space="0" w:color="auto"/>
              <w:right w:val="single" w:sz="8" w:space="0" w:color="auto"/>
            </w:tcBorders>
            <w:shd w:val="clear" w:color="auto" w:fill="auto"/>
            <w:noWrap/>
            <w:vAlign w:val="bottom"/>
          </w:tcPr>
          <w:p w14:paraId="3D732CEF"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Hendricks et al. (2001)</w:t>
            </w:r>
          </w:p>
        </w:tc>
      </w:tr>
      <w:tr w:rsidR="00A84F66" w:rsidRPr="00A84F66" w14:paraId="1FDAFE9B" w14:textId="77777777" w:rsidTr="00FF3725">
        <w:trPr>
          <w:trHeight w:val="255"/>
        </w:trPr>
        <w:tc>
          <w:tcPr>
            <w:tcW w:w="913" w:type="dxa"/>
            <w:tcBorders>
              <w:top w:val="nil"/>
              <w:left w:val="single" w:sz="8" w:space="0" w:color="auto"/>
              <w:bottom w:val="single" w:sz="4" w:space="0" w:color="auto"/>
              <w:right w:val="nil"/>
            </w:tcBorders>
            <w:shd w:val="clear" w:color="auto" w:fill="auto"/>
            <w:noWrap/>
            <w:vAlign w:val="bottom"/>
          </w:tcPr>
          <w:p w14:paraId="511ECC3D"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ρ</w:t>
            </w:r>
            <w:r w:rsidRPr="00A84F66">
              <w:rPr>
                <w:rFonts w:ascii="Times New Roman" w:eastAsia="MS Mincho" w:hAnsi="Times New Roman" w:cs="Times New Roman"/>
                <w:sz w:val="17"/>
                <w:szCs w:val="17"/>
                <w:vertAlign w:val="subscript"/>
                <w:lang w:val="it-IT" w:eastAsia="ja-JP"/>
                <w14:ligatures w14:val="none"/>
              </w:rPr>
              <w:t>lip,in</w:t>
            </w:r>
          </w:p>
        </w:tc>
        <w:tc>
          <w:tcPr>
            <w:tcW w:w="5037" w:type="dxa"/>
            <w:tcBorders>
              <w:top w:val="nil"/>
              <w:left w:val="single" w:sz="8" w:space="0" w:color="auto"/>
              <w:bottom w:val="single" w:sz="4" w:space="0" w:color="auto"/>
              <w:right w:val="single" w:sz="8" w:space="0" w:color="auto"/>
            </w:tcBorders>
            <w:shd w:val="clear" w:color="auto" w:fill="auto"/>
            <w:noWrap/>
            <w:vAlign w:val="bottom"/>
          </w:tcPr>
          <w:p w14:paraId="258E1B33" w14:textId="77777777" w:rsidR="00A84F66" w:rsidRPr="00A84F66" w:rsidRDefault="00A84F66" w:rsidP="00A84F66">
            <w:pPr>
              <w:spacing w:after="0" w:line="240" w:lineRule="auto"/>
              <w:rPr>
                <w:rFonts w:ascii="Times New Roman" w:eastAsia="MS Mincho" w:hAnsi="Times New Roman" w:cs="Times New Roman"/>
                <w:sz w:val="17"/>
                <w:szCs w:val="17"/>
                <w:lang w:eastAsia="ja-JP"/>
                <w14:ligatures w14:val="none"/>
              </w:rPr>
            </w:pPr>
            <w:r w:rsidRPr="00A84F66">
              <w:rPr>
                <w:rFonts w:ascii="Times New Roman" w:eastAsia="MS Mincho" w:hAnsi="Times New Roman" w:cs="Times New Roman"/>
                <w:sz w:val="17"/>
                <w:szCs w:val="17"/>
                <w:lang w:eastAsia="ja-JP"/>
                <w14:ligatures w14:val="none"/>
              </w:rPr>
              <w:t xml:space="preserve">Lipid layer permeation influx resistance for respiratory uptake </w:t>
            </w:r>
          </w:p>
        </w:tc>
        <w:tc>
          <w:tcPr>
            <w:tcW w:w="1104" w:type="dxa"/>
            <w:tcBorders>
              <w:top w:val="nil"/>
              <w:left w:val="nil"/>
              <w:bottom w:val="single" w:sz="4" w:space="0" w:color="auto"/>
              <w:right w:val="nil"/>
            </w:tcBorders>
            <w:shd w:val="clear" w:color="auto" w:fill="auto"/>
            <w:noWrap/>
            <w:vAlign w:val="bottom"/>
          </w:tcPr>
          <w:p w14:paraId="57B6419A" w14:textId="77777777" w:rsidR="00A84F66" w:rsidRPr="00A84F66" w:rsidRDefault="00A84F66" w:rsidP="00A84F66">
            <w:pPr>
              <w:spacing w:after="0" w:line="240" w:lineRule="auto"/>
              <w:rPr>
                <w:rFonts w:ascii="Times New Roman" w:eastAsia="MS Mincho" w:hAnsi="Times New Roman" w:cs="Times New Roman"/>
                <w:sz w:val="17"/>
                <w:szCs w:val="17"/>
                <w:lang w:eastAsia="ja-JP"/>
                <w14:ligatures w14:val="none"/>
              </w:rPr>
            </w:pPr>
            <w:r w:rsidRPr="00A84F66">
              <w:rPr>
                <w:rFonts w:ascii="Times New Roman" w:eastAsia="MS Mincho" w:hAnsi="Times New Roman" w:cs="Times New Roman"/>
                <w:sz w:val="17"/>
                <w:szCs w:val="17"/>
                <w:lang w:eastAsia="ja-JP"/>
                <w14:ligatures w14:val="none"/>
              </w:rPr>
              <w:t> </w:t>
            </w:r>
            <w:r w:rsidRPr="00A84F66">
              <w:rPr>
                <w:rFonts w:ascii="Times New Roman" w:eastAsia="MS Mincho" w:hAnsi="Times New Roman" w:cs="Times New Roman"/>
                <w:sz w:val="17"/>
                <w:szCs w:val="17"/>
                <w:lang w:val="it-IT" w:eastAsia="ja-JP"/>
                <w14:ligatures w14:val="none"/>
              </w:rPr>
              <w:t>d kg</w:t>
            </w:r>
            <w:r w:rsidRPr="00A84F66">
              <w:rPr>
                <w:rFonts w:ascii="Times New Roman" w:eastAsia="MS Mincho" w:hAnsi="Times New Roman" w:cs="Times New Roman"/>
                <w:sz w:val="17"/>
                <w:szCs w:val="17"/>
                <w:vertAlign w:val="superscript"/>
                <w:lang w:val="it-IT" w:eastAsia="ja-JP"/>
                <w14:ligatures w14:val="none"/>
              </w:rPr>
              <w:t>-κ</w:t>
            </w:r>
          </w:p>
        </w:tc>
        <w:tc>
          <w:tcPr>
            <w:tcW w:w="778" w:type="dxa"/>
            <w:tcBorders>
              <w:top w:val="nil"/>
              <w:left w:val="single" w:sz="8" w:space="0" w:color="auto"/>
              <w:bottom w:val="single" w:sz="4" w:space="0" w:color="auto"/>
              <w:right w:val="single" w:sz="8" w:space="0" w:color="auto"/>
            </w:tcBorders>
            <w:shd w:val="clear" w:color="auto" w:fill="auto"/>
            <w:noWrap/>
            <w:vAlign w:val="bottom"/>
          </w:tcPr>
          <w:p w14:paraId="05FF9521"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0.21</w:t>
            </w:r>
          </w:p>
        </w:tc>
        <w:tc>
          <w:tcPr>
            <w:tcW w:w="2304" w:type="dxa"/>
            <w:tcBorders>
              <w:top w:val="nil"/>
              <w:left w:val="nil"/>
              <w:bottom w:val="single" w:sz="4" w:space="0" w:color="auto"/>
              <w:right w:val="single" w:sz="8" w:space="0" w:color="auto"/>
            </w:tcBorders>
            <w:shd w:val="clear" w:color="auto" w:fill="auto"/>
            <w:noWrap/>
            <w:vAlign w:val="bottom"/>
          </w:tcPr>
          <w:p w14:paraId="3908C0D8"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Hendricks and Heikens (2001)</w:t>
            </w:r>
          </w:p>
        </w:tc>
      </w:tr>
      <w:tr w:rsidR="00A84F66" w:rsidRPr="00A84F66" w14:paraId="09D264D0" w14:textId="77777777" w:rsidTr="00FF3725">
        <w:trPr>
          <w:trHeight w:val="255"/>
        </w:trPr>
        <w:tc>
          <w:tcPr>
            <w:tcW w:w="913" w:type="dxa"/>
            <w:tcBorders>
              <w:top w:val="nil"/>
              <w:left w:val="single" w:sz="8" w:space="0" w:color="auto"/>
              <w:bottom w:val="single" w:sz="4" w:space="0" w:color="auto"/>
              <w:right w:val="nil"/>
            </w:tcBorders>
            <w:shd w:val="clear" w:color="auto" w:fill="auto"/>
            <w:noWrap/>
            <w:vAlign w:val="bottom"/>
          </w:tcPr>
          <w:p w14:paraId="2F663582"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ρ</w:t>
            </w:r>
            <w:r w:rsidRPr="00A84F66">
              <w:rPr>
                <w:rFonts w:ascii="Times New Roman" w:eastAsia="MS Mincho" w:hAnsi="Times New Roman" w:cs="Times New Roman"/>
                <w:sz w:val="17"/>
                <w:szCs w:val="17"/>
                <w:vertAlign w:val="subscript"/>
                <w:lang w:val="it-IT" w:eastAsia="ja-JP"/>
                <w14:ligatures w14:val="none"/>
              </w:rPr>
              <w:t>lip,out</w:t>
            </w:r>
          </w:p>
        </w:tc>
        <w:tc>
          <w:tcPr>
            <w:tcW w:w="5037" w:type="dxa"/>
            <w:tcBorders>
              <w:top w:val="nil"/>
              <w:left w:val="single" w:sz="8" w:space="0" w:color="auto"/>
              <w:bottom w:val="single" w:sz="4" w:space="0" w:color="auto"/>
              <w:right w:val="single" w:sz="8" w:space="0" w:color="auto"/>
            </w:tcBorders>
            <w:shd w:val="clear" w:color="auto" w:fill="auto"/>
            <w:noWrap/>
            <w:vAlign w:val="bottom"/>
          </w:tcPr>
          <w:p w14:paraId="7F1F94B7" w14:textId="77777777" w:rsidR="00A84F66" w:rsidRPr="00A84F66" w:rsidRDefault="00A84F66" w:rsidP="00A84F66">
            <w:pPr>
              <w:spacing w:after="0" w:line="240" w:lineRule="auto"/>
              <w:rPr>
                <w:rFonts w:ascii="Times New Roman" w:eastAsia="MS Mincho" w:hAnsi="Times New Roman" w:cs="Times New Roman"/>
                <w:sz w:val="17"/>
                <w:szCs w:val="17"/>
                <w:lang w:val="en-US" w:eastAsia="ja-JP"/>
                <w14:ligatures w14:val="none"/>
              </w:rPr>
            </w:pPr>
            <w:r w:rsidRPr="00A84F66">
              <w:rPr>
                <w:rFonts w:ascii="Times New Roman" w:eastAsia="MS Mincho" w:hAnsi="Times New Roman" w:cs="Times New Roman"/>
                <w:sz w:val="17"/>
                <w:szCs w:val="17"/>
                <w:lang w:val="en-US" w:eastAsia="ja-JP"/>
                <w14:ligatures w14:val="none"/>
              </w:rPr>
              <w:t>Lipid layer permeation efflux resistance</w:t>
            </w:r>
          </w:p>
        </w:tc>
        <w:tc>
          <w:tcPr>
            <w:tcW w:w="1104" w:type="dxa"/>
            <w:tcBorders>
              <w:top w:val="nil"/>
              <w:left w:val="nil"/>
              <w:bottom w:val="single" w:sz="4" w:space="0" w:color="auto"/>
              <w:right w:val="nil"/>
            </w:tcBorders>
            <w:shd w:val="clear" w:color="auto" w:fill="auto"/>
            <w:noWrap/>
            <w:vAlign w:val="bottom"/>
          </w:tcPr>
          <w:p w14:paraId="79991E2C"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en-US" w:eastAsia="ja-JP"/>
                <w14:ligatures w14:val="none"/>
              </w:rPr>
              <w:t> </w:t>
            </w:r>
            <w:r w:rsidRPr="00A84F66">
              <w:rPr>
                <w:rFonts w:ascii="Times New Roman" w:eastAsia="MS Mincho" w:hAnsi="Times New Roman" w:cs="Times New Roman"/>
                <w:sz w:val="17"/>
                <w:szCs w:val="17"/>
                <w:lang w:eastAsia="ja-JP"/>
                <w14:ligatures w14:val="none"/>
              </w:rPr>
              <w:t> </w:t>
            </w:r>
            <w:r w:rsidRPr="00A84F66">
              <w:rPr>
                <w:rFonts w:ascii="Times New Roman" w:eastAsia="MS Mincho" w:hAnsi="Times New Roman" w:cs="Times New Roman"/>
                <w:sz w:val="17"/>
                <w:szCs w:val="17"/>
                <w:lang w:val="it-IT" w:eastAsia="ja-JP"/>
                <w14:ligatures w14:val="none"/>
              </w:rPr>
              <w:t>d kg</w:t>
            </w:r>
            <w:r w:rsidRPr="00A84F66">
              <w:rPr>
                <w:rFonts w:ascii="Times New Roman" w:eastAsia="MS Mincho" w:hAnsi="Times New Roman" w:cs="Times New Roman"/>
                <w:sz w:val="17"/>
                <w:szCs w:val="17"/>
                <w:vertAlign w:val="superscript"/>
                <w:lang w:val="it-IT" w:eastAsia="ja-JP"/>
                <w14:ligatures w14:val="none"/>
              </w:rPr>
              <w:t>-κ</w:t>
            </w:r>
          </w:p>
        </w:tc>
        <w:tc>
          <w:tcPr>
            <w:tcW w:w="778" w:type="dxa"/>
            <w:tcBorders>
              <w:top w:val="nil"/>
              <w:left w:val="single" w:sz="8" w:space="0" w:color="auto"/>
              <w:bottom w:val="single" w:sz="4" w:space="0" w:color="auto"/>
              <w:right w:val="single" w:sz="8" w:space="0" w:color="auto"/>
            </w:tcBorders>
            <w:shd w:val="clear" w:color="auto" w:fill="auto"/>
            <w:noWrap/>
            <w:vAlign w:val="bottom"/>
          </w:tcPr>
          <w:p w14:paraId="02277B32"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0.30</w:t>
            </w:r>
          </w:p>
        </w:tc>
        <w:tc>
          <w:tcPr>
            <w:tcW w:w="2304" w:type="dxa"/>
            <w:tcBorders>
              <w:top w:val="nil"/>
              <w:left w:val="nil"/>
              <w:bottom w:val="single" w:sz="4" w:space="0" w:color="auto"/>
              <w:right w:val="single" w:sz="8" w:space="0" w:color="auto"/>
            </w:tcBorders>
            <w:shd w:val="clear" w:color="auto" w:fill="auto"/>
            <w:noWrap/>
            <w:vAlign w:val="bottom"/>
          </w:tcPr>
          <w:p w14:paraId="3FADCE5C"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Hendricks and Heikens (2001)</w:t>
            </w:r>
          </w:p>
        </w:tc>
      </w:tr>
      <w:tr w:rsidR="00A84F66" w:rsidRPr="00A84F66" w14:paraId="1937A1E7" w14:textId="77777777" w:rsidTr="00FF3725">
        <w:trPr>
          <w:trHeight w:val="255"/>
        </w:trPr>
        <w:tc>
          <w:tcPr>
            <w:tcW w:w="913" w:type="dxa"/>
            <w:tcBorders>
              <w:top w:val="nil"/>
              <w:left w:val="single" w:sz="8" w:space="0" w:color="auto"/>
              <w:bottom w:val="single" w:sz="4" w:space="0" w:color="auto"/>
              <w:right w:val="nil"/>
            </w:tcBorders>
            <w:shd w:val="clear" w:color="auto" w:fill="auto"/>
            <w:noWrap/>
            <w:vAlign w:val="bottom"/>
          </w:tcPr>
          <w:p w14:paraId="67722B52"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κ</w:t>
            </w:r>
            <w:r w:rsidRPr="00A84F66">
              <w:rPr>
                <w:rFonts w:ascii="Times New Roman" w:eastAsia="MS Mincho" w:hAnsi="Times New Roman" w:cs="Times New Roman"/>
                <w:sz w:val="17"/>
                <w:szCs w:val="17"/>
                <w:vertAlign w:val="subscript"/>
                <w:lang w:val="it-IT" w:eastAsia="ja-JP"/>
                <w14:ligatures w14:val="none"/>
              </w:rPr>
              <w:t>p</w:t>
            </w:r>
            <w:r w:rsidRPr="00A84F66">
              <w:rPr>
                <w:rFonts w:ascii="Times New Roman" w:eastAsia="MS Mincho" w:hAnsi="Times New Roman" w:cs="Times New Roman"/>
                <w:sz w:val="17"/>
                <w:szCs w:val="17"/>
                <w:vertAlign w:val="superscript"/>
                <w:lang w:val="it-IT" w:eastAsia="ja-JP"/>
                <w14:ligatures w14:val="none"/>
              </w:rPr>
              <w:t>II</w:t>
            </w:r>
          </w:p>
        </w:tc>
        <w:tc>
          <w:tcPr>
            <w:tcW w:w="5037" w:type="dxa"/>
            <w:tcBorders>
              <w:top w:val="nil"/>
              <w:left w:val="single" w:sz="8" w:space="0" w:color="auto"/>
              <w:bottom w:val="single" w:sz="4" w:space="0" w:color="auto"/>
              <w:right w:val="single" w:sz="8" w:space="0" w:color="auto"/>
            </w:tcBorders>
            <w:shd w:val="clear" w:color="auto" w:fill="auto"/>
            <w:noWrap/>
            <w:vAlign w:val="bottom"/>
          </w:tcPr>
          <w:p w14:paraId="21F4C5A1" w14:textId="77777777" w:rsidR="00A84F66" w:rsidRPr="00A84F66" w:rsidRDefault="00A84F66" w:rsidP="00A84F66">
            <w:pPr>
              <w:spacing w:after="0" w:line="240" w:lineRule="auto"/>
              <w:rPr>
                <w:rFonts w:ascii="Times New Roman" w:eastAsia="MS Mincho" w:hAnsi="Times New Roman" w:cs="Times New Roman"/>
                <w:sz w:val="17"/>
                <w:szCs w:val="17"/>
                <w:lang w:eastAsia="ja-JP"/>
                <w14:ligatures w14:val="none"/>
              </w:rPr>
            </w:pPr>
            <w:r w:rsidRPr="00A84F66">
              <w:rPr>
                <w:rFonts w:ascii="Times New Roman" w:eastAsia="MS Mincho" w:hAnsi="Times New Roman" w:cs="Times New Roman"/>
                <w:sz w:val="17"/>
                <w:szCs w:val="17"/>
                <w:lang w:eastAsia="ja-JP"/>
                <w14:ligatures w14:val="none"/>
              </w:rPr>
              <w:t>Lipid resistance exponents for inorganic mercury</w:t>
            </w:r>
          </w:p>
        </w:tc>
        <w:tc>
          <w:tcPr>
            <w:tcW w:w="1104" w:type="dxa"/>
            <w:tcBorders>
              <w:top w:val="nil"/>
              <w:left w:val="nil"/>
              <w:bottom w:val="single" w:sz="4" w:space="0" w:color="auto"/>
              <w:right w:val="nil"/>
            </w:tcBorders>
            <w:shd w:val="clear" w:color="auto" w:fill="auto"/>
            <w:noWrap/>
            <w:vAlign w:val="bottom"/>
          </w:tcPr>
          <w:p w14:paraId="464E66FD" w14:textId="77777777" w:rsidR="00A84F66" w:rsidRPr="00A84F66" w:rsidRDefault="00A84F66" w:rsidP="00A84F66">
            <w:pPr>
              <w:spacing w:after="0" w:line="240" w:lineRule="auto"/>
              <w:rPr>
                <w:rFonts w:ascii="Times New Roman" w:eastAsia="MS Mincho" w:hAnsi="Times New Roman" w:cs="Times New Roman"/>
                <w:sz w:val="17"/>
                <w:szCs w:val="17"/>
                <w:lang w:eastAsia="ja-JP"/>
                <w14:ligatures w14:val="none"/>
              </w:rPr>
            </w:pPr>
            <w:r w:rsidRPr="00A84F66">
              <w:rPr>
                <w:rFonts w:ascii="Times New Roman" w:eastAsia="MS Mincho" w:hAnsi="Times New Roman" w:cs="Times New Roman"/>
                <w:sz w:val="17"/>
                <w:szCs w:val="17"/>
                <w:lang w:val="it-IT" w:eastAsia="ja-JP"/>
                <w14:ligatures w14:val="none"/>
              </w:rPr>
              <w:t>dimensionless</w:t>
            </w:r>
          </w:p>
        </w:tc>
        <w:tc>
          <w:tcPr>
            <w:tcW w:w="778" w:type="dxa"/>
            <w:tcBorders>
              <w:top w:val="nil"/>
              <w:left w:val="single" w:sz="8" w:space="0" w:color="auto"/>
              <w:bottom w:val="single" w:sz="4" w:space="0" w:color="auto"/>
              <w:right w:val="single" w:sz="8" w:space="0" w:color="auto"/>
            </w:tcBorders>
            <w:shd w:val="clear" w:color="auto" w:fill="auto"/>
            <w:noWrap/>
            <w:vAlign w:val="bottom"/>
          </w:tcPr>
          <w:p w14:paraId="48D1C5E9"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0.57</w:t>
            </w:r>
          </w:p>
        </w:tc>
        <w:tc>
          <w:tcPr>
            <w:tcW w:w="2304" w:type="dxa"/>
            <w:tcBorders>
              <w:top w:val="nil"/>
              <w:left w:val="nil"/>
              <w:bottom w:val="single" w:sz="4" w:space="0" w:color="auto"/>
              <w:right w:val="single" w:sz="8" w:space="0" w:color="auto"/>
            </w:tcBorders>
            <w:shd w:val="clear" w:color="auto" w:fill="auto"/>
            <w:noWrap/>
            <w:vAlign w:val="bottom"/>
          </w:tcPr>
          <w:p w14:paraId="32A258DB"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Calibration procedure</w:t>
            </w:r>
          </w:p>
        </w:tc>
      </w:tr>
      <w:tr w:rsidR="00A84F66" w:rsidRPr="00A84F66" w14:paraId="6566B9FC" w14:textId="77777777" w:rsidTr="00FF3725">
        <w:trPr>
          <w:trHeight w:val="255"/>
        </w:trPr>
        <w:tc>
          <w:tcPr>
            <w:tcW w:w="913" w:type="dxa"/>
            <w:tcBorders>
              <w:top w:val="nil"/>
              <w:left w:val="single" w:sz="8" w:space="0" w:color="auto"/>
              <w:bottom w:val="single" w:sz="4" w:space="0" w:color="auto"/>
              <w:right w:val="nil"/>
            </w:tcBorders>
            <w:shd w:val="clear" w:color="auto" w:fill="auto"/>
            <w:noWrap/>
            <w:vAlign w:val="bottom"/>
          </w:tcPr>
          <w:p w14:paraId="064AD451"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κ</w:t>
            </w:r>
            <w:r w:rsidRPr="00A84F66">
              <w:rPr>
                <w:rFonts w:ascii="Times New Roman" w:eastAsia="MS Mincho" w:hAnsi="Times New Roman" w:cs="Times New Roman"/>
                <w:sz w:val="17"/>
                <w:szCs w:val="17"/>
                <w:vertAlign w:val="subscript"/>
                <w:lang w:val="it-IT" w:eastAsia="ja-JP"/>
                <w14:ligatures w14:val="none"/>
              </w:rPr>
              <w:t>p</w:t>
            </w:r>
            <w:r w:rsidRPr="00A84F66">
              <w:rPr>
                <w:rFonts w:ascii="Times New Roman" w:eastAsia="MS Mincho" w:hAnsi="Times New Roman" w:cs="Times New Roman"/>
                <w:sz w:val="17"/>
                <w:szCs w:val="17"/>
                <w:vertAlign w:val="superscript"/>
                <w:lang w:val="it-IT" w:eastAsia="ja-JP"/>
                <w14:ligatures w14:val="none"/>
              </w:rPr>
              <w:t>MM</w:t>
            </w:r>
          </w:p>
        </w:tc>
        <w:tc>
          <w:tcPr>
            <w:tcW w:w="5037" w:type="dxa"/>
            <w:tcBorders>
              <w:top w:val="nil"/>
              <w:left w:val="single" w:sz="8" w:space="0" w:color="auto"/>
              <w:bottom w:val="single" w:sz="4" w:space="0" w:color="auto"/>
              <w:right w:val="single" w:sz="8" w:space="0" w:color="auto"/>
            </w:tcBorders>
            <w:shd w:val="clear" w:color="auto" w:fill="auto"/>
            <w:noWrap/>
            <w:vAlign w:val="bottom"/>
          </w:tcPr>
          <w:p w14:paraId="7FBFE025" w14:textId="77777777" w:rsidR="00A84F66" w:rsidRPr="00A84F66" w:rsidRDefault="00A84F66" w:rsidP="00A84F66">
            <w:pPr>
              <w:spacing w:after="0" w:line="240" w:lineRule="auto"/>
              <w:rPr>
                <w:rFonts w:ascii="Times New Roman" w:eastAsia="MS Mincho" w:hAnsi="Times New Roman" w:cs="Times New Roman"/>
                <w:sz w:val="17"/>
                <w:szCs w:val="17"/>
                <w:lang w:eastAsia="ja-JP"/>
                <w14:ligatures w14:val="none"/>
              </w:rPr>
            </w:pPr>
            <w:r w:rsidRPr="00A84F66">
              <w:rPr>
                <w:rFonts w:ascii="Times New Roman" w:eastAsia="MS Mincho" w:hAnsi="Times New Roman" w:cs="Times New Roman"/>
                <w:sz w:val="17"/>
                <w:szCs w:val="17"/>
                <w:lang w:eastAsia="ja-JP"/>
                <w14:ligatures w14:val="none"/>
              </w:rPr>
              <w:t>Lipid resistance exponents for methylmercury</w:t>
            </w:r>
          </w:p>
        </w:tc>
        <w:tc>
          <w:tcPr>
            <w:tcW w:w="1104" w:type="dxa"/>
            <w:tcBorders>
              <w:top w:val="nil"/>
              <w:left w:val="nil"/>
              <w:bottom w:val="single" w:sz="4" w:space="0" w:color="auto"/>
              <w:right w:val="nil"/>
            </w:tcBorders>
            <w:shd w:val="clear" w:color="auto" w:fill="auto"/>
            <w:noWrap/>
            <w:vAlign w:val="bottom"/>
          </w:tcPr>
          <w:p w14:paraId="7F06D889" w14:textId="77777777" w:rsidR="00A84F66" w:rsidRPr="00A84F66" w:rsidRDefault="00A84F66" w:rsidP="00A84F66">
            <w:pPr>
              <w:spacing w:after="0" w:line="240" w:lineRule="auto"/>
              <w:rPr>
                <w:rFonts w:ascii="Times New Roman" w:eastAsia="MS Mincho" w:hAnsi="Times New Roman" w:cs="Times New Roman"/>
                <w:sz w:val="17"/>
                <w:szCs w:val="17"/>
                <w:lang w:eastAsia="ja-JP"/>
                <w14:ligatures w14:val="none"/>
              </w:rPr>
            </w:pPr>
            <w:r w:rsidRPr="00A84F66">
              <w:rPr>
                <w:rFonts w:ascii="Times New Roman" w:eastAsia="MS Mincho" w:hAnsi="Times New Roman" w:cs="Times New Roman"/>
                <w:sz w:val="17"/>
                <w:szCs w:val="17"/>
                <w:lang w:val="it-IT" w:eastAsia="ja-JP"/>
                <w14:ligatures w14:val="none"/>
              </w:rPr>
              <w:t>dimensionless</w:t>
            </w:r>
          </w:p>
        </w:tc>
        <w:tc>
          <w:tcPr>
            <w:tcW w:w="778" w:type="dxa"/>
            <w:tcBorders>
              <w:top w:val="nil"/>
              <w:left w:val="single" w:sz="8" w:space="0" w:color="auto"/>
              <w:bottom w:val="single" w:sz="4" w:space="0" w:color="auto"/>
              <w:right w:val="single" w:sz="8" w:space="0" w:color="auto"/>
            </w:tcBorders>
            <w:shd w:val="clear" w:color="auto" w:fill="auto"/>
            <w:noWrap/>
            <w:vAlign w:val="bottom"/>
          </w:tcPr>
          <w:p w14:paraId="44ADEB97"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0.57</w:t>
            </w:r>
          </w:p>
        </w:tc>
        <w:tc>
          <w:tcPr>
            <w:tcW w:w="2304" w:type="dxa"/>
            <w:tcBorders>
              <w:top w:val="nil"/>
              <w:left w:val="nil"/>
              <w:bottom w:val="single" w:sz="4" w:space="0" w:color="auto"/>
              <w:right w:val="single" w:sz="8" w:space="0" w:color="auto"/>
            </w:tcBorders>
            <w:shd w:val="clear" w:color="auto" w:fill="auto"/>
            <w:noWrap/>
            <w:vAlign w:val="bottom"/>
          </w:tcPr>
          <w:p w14:paraId="5F33E861"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Calibration procedure</w:t>
            </w:r>
          </w:p>
        </w:tc>
      </w:tr>
      <w:tr w:rsidR="00A84F66" w:rsidRPr="00A84F66" w14:paraId="7E86E721" w14:textId="77777777" w:rsidTr="00FF3725">
        <w:trPr>
          <w:trHeight w:val="255"/>
        </w:trPr>
        <w:tc>
          <w:tcPr>
            <w:tcW w:w="913" w:type="dxa"/>
            <w:tcBorders>
              <w:top w:val="nil"/>
              <w:left w:val="single" w:sz="8" w:space="0" w:color="auto"/>
              <w:bottom w:val="single" w:sz="4" w:space="0" w:color="auto"/>
              <w:right w:val="nil"/>
            </w:tcBorders>
            <w:shd w:val="clear" w:color="auto" w:fill="auto"/>
            <w:noWrap/>
            <w:vAlign w:val="bottom"/>
          </w:tcPr>
          <w:p w14:paraId="30F9F634"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γ</w:t>
            </w:r>
            <w:r w:rsidRPr="00A84F66">
              <w:rPr>
                <w:rFonts w:ascii="Times New Roman" w:eastAsia="MS Mincho" w:hAnsi="Times New Roman" w:cs="Times New Roman"/>
                <w:sz w:val="17"/>
                <w:szCs w:val="17"/>
                <w:vertAlign w:val="subscript"/>
                <w:lang w:val="it-IT" w:eastAsia="ja-JP"/>
                <w14:ligatures w14:val="none"/>
              </w:rPr>
              <w:t>0</w:t>
            </w:r>
          </w:p>
        </w:tc>
        <w:tc>
          <w:tcPr>
            <w:tcW w:w="5037" w:type="dxa"/>
            <w:tcBorders>
              <w:top w:val="nil"/>
              <w:left w:val="single" w:sz="8" w:space="0" w:color="auto"/>
              <w:bottom w:val="single" w:sz="4" w:space="0" w:color="auto"/>
              <w:right w:val="single" w:sz="8" w:space="0" w:color="auto"/>
            </w:tcBorders>
            <w:shd w:val="clear" w:color="auto" w:fill="auto"/>
            <w:noWrap/>
            <w:vAlign w:val="bottom"/>
          </w:tcPr>
          <w:p w14:paraId="0066F3D3"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Water absorption-excretion coefficient</w:t>
            </w:r>
          </w:p>
        </w:tc>
        <w:tc>
          <w:tcPr>
            <w:tcW w:w="1104" w:type="dxa"/>
            <w:tcBorders>
              <w:top w:val="nil"/>
              <w:left w:val="nil"/>
              <w:bottom w:val="single" w:sz="4" w:space="0" w:color="auto"/>
              <w:right w:val="nil"/>
            </w:tcBorders>
            <w:shd w:val="clear" w:color="auto" w:fill="auto"/>
            <w:noWrap/>
            <w:vAlign w:val="bottom"/>
          </w:tcPr>
          <w:p w14:paraId="08A48B58"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 kg</w:t>
            </w:r>
            <w:r w:rsidRPr="00A84F66">
              <w:rPr>
                <w:rFonts w:ascii="Times New Roman" w:eastAsia="MS Mincho" w:hAnsi="Times New Roman" w:cs="Times New Roman"/>
                <w:sz w:val="17"/>
                <w:szCs w:val="17"/>
                <w:vertAlign w:val="superscript"/>
                <w:lang w:val="it-IT" w:eastAsia="ja-JP"/>
                <w14:ligatures w14:val="none"/>
              </w:rPr>
              <w:t>κ</w:t>
            </w:r>
            <w:r w:rsidRPr="00A84F66">
              <w:rPr>
                <w:rFonts w:ascii="Times New Roman" w:eastAsia="MS Mincho" w:hAnsi="Times New Roman" w:cs="Times New Roman"/>
                <w:sz w:val="17"/>
                <w:szCs w:val="17"/>
                <w:lang w:val="it-IT" w:eastAsia="ja-JP"/>
                <w14:ligatures w14:val="none"/>
              </w:rPr>
              <w:t xml:space="preserve"> d</w:t>
            </w:r>
            <w:r w:rsidRPr="00A84F66">
              <w:rPr>
                <w:rFonts w:ascii="Times New Roman" w:eastAsia="MS Mincho" w:hAnsi="Times New Roman" w:cs="Times New Roman"/>
                <w:sz w:val="17"/>
                <w:szCs w:val="17"/>
                <w:vertAlign w:val="superscript"/>
                <w:lang w:val="it-IT" w:eastAsia="ja-JP"/>
                <w14:ligatures w14:val="none"/>
              </w:rPr>
              <w:t>-1</w:t>
            </w:r>
          </w:p>
        </w:tc>
        <w:tc>
          <w:tcPr>
            <w:tcW w:w="778" w:type="dxa"/>
            <w:tcBorders>
              <w:top w:val="nil"/>
              <w:left w:val="single" w:sz="8" w:space="0" w:color="auto"/>
              <w:bottom w:val="single" w:sz="4" w:space="0" w:color="auto"/>
              <w:right w:val="single" w:sz="8" w:space="0" w:color="auto"/>
            </w:tcBorders>
            <w:shd w:val="clear" w:color="auto" w:fill="auto"/>
            <w:noWrap/>
            <w:vAlign w:val="bottom"/>
          </w:tcPr>
          <w:p w14:paraId="2B827076"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200</w:t>
            </w:r>
          </w:p>
        </w:tc>
        <w:tc>
          <w:tcPr>
            <w:tcW w:w="2304" w:type="dxa"/>
            <w:tcBorders>
              <w:top w:val="nil"/>
              <w:left w:val="nil"/>
              <w:bottom w:val="single" w:sz="4" w:space="0" w:color="auto"/>
              <w:right w:val="single" w:sz="8" w:space="0" w:color="auto"/>
            </w:tcBorders>
            <w:shd w:val="clear" w:color="auto" w:fill="auto"/>
            <w:noWrap/>
            <w:vAlign w:val="bottom"/>
          </w:tcPr>
          <w:p w14:paraId="46211747"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Hendricks et al. (2001)</w:t>
            </w:r>
          </w:p>
        </w:tc>
      </w:tr>
      <w:tr w:rsidR="00A84F66" w:rsidRPr="00A84F66" w14:paraId="74CFDE24" w14:textId="77777777" w:rsidTr="00FF3725">
        <w:trPr>
          <w:trHeight w:val="255"/>
        </w:trPr>
        <w:tc>
          <w:tcPr>
            <w:tcW w:w="913" w:type="dxa"/>
            <w:tcBorders>
              <w:top w:val="nil"/>
              <w:left w:val="single" w:sz="8" w:space="0" w:color="auto"/>
              <w:bottom w:val="single" w:sz="4" w:space="0" w:color="auto"/>
              <w:right w:val="nil"/>
            </w:tcBorders>
            <w:shd w:val="clear" w:color="auto" w:fill="auto"/>
            <w:noWrap/>
            <w:vAlign w:val="bottom"/>
          </w:tcPr>
          <w:p w14:paraId="185DC78A"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γ</w:t>
            </w:r>
            <w:r w:rsidRPr="00A84F66">
              <w:rPr>
                <w:rFonts w:ascii="Times New Roman" w:eastAsia="MS Mincho" w:hAnsi="Times New Roman" w:cs="Times New Roman"/>
                <w:sz w:val="17"/>
                <w:szCs w:val="17"/>
                <w:vertAlign w:val="subscript"/>
                <w:lang w:val="it-IT" w:eastAsia="ja-JP"/>
                <w14:ligatures w14:val="none"/>
              </w:rPr>
              <w:t>1</w:t>
            </w:r>
          </w:p>
        </w:tc>
        <w:tc>
          <w:tcPr>
            <w:tcW w:w="5037" w:type="dxa"/>
            <w:tcBorders>
              <w:top w:val="nil"/>
              <w:left w:val="single" w:sz="8" w:space="0" w:color="auto"/>
              <w:bottom w:val="single" w:sz="4" w:space="0" w:color="auto"/>
              <w:right w:val="single" w:sz="8" w:space="0" w:color="auto"/>
            </w:tcBorders>
            <w:shd w:val="clear" w:color="auto" w:fill="auto"/>
            <w:noWrap/>
            <w:vAlign w:val="bottom"/>
          </w:tcPr>
          <w:p w14:paraId="60BCB7FF"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Food ingestion coefficient</w:t>
            </w:r>
          </w:p>
        </w:tc>
        <w:tc>
          <w:tcPr>
            <w:tcW w:w="1104" w:type="dxa"/>
            <w:tcBorders>
              <w:top w:val="nil"/>
              <w:left w:val="nil"/>
              <w:bottom w:val="single" w:sz="4" w:space="0" w:color="auto"/>
              <w:right w:val="nil"/>
            </w:tcBorders>
            <w:shd w:val="clear" w:color="auto" w:fill="auto"/>
            <w:noWrap/>
            <w:vAlign w:val="bottom"/>
          </w:tcPr>
          <w:p w14:paraId="42EB9AB0"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 kg</w:t>
            </w:r>
            <w:r w:rsidRPr="00A84F66">
              <w:rPr>
                <w:rFonts w:ascii="Times New Roman" w:eastAsia="MS Mincho" w:hAnsi="Times New Roman" w:cs="Times New Roman"/>
                <w:sz w:val="17"/>
                <w:szCs w:val="17"/>
                <w:vertAlign w:val="superscript"/>
                <w:lang w:val="it-IT" w:eastAsia="ja-JP"/>
                <w14:ligatures w14:val="none"/>
              </w:rPr>
              <w:t>κ</w:t>
            </w:r>
            <w:r w:rsidRPr="00A84F66">
              <w:rPr>
                <w:rFonts w:ascii="Times New Roman" w:eastAsia="MS Mincho" w:hAnsi="Times New Roman" w:cs="Times New Roman"/>
                <w:sz w:val="17"/>
                <w:szCs w:val="17"/>
                <w:lang w:val="it-IT" w:eastAsia="ja-JP"/>
                <w14:ligatures w14:val="none"/>
              </w:rPr>
              <w:t xml:space="preserve"> d</w:t>
            </w:r>
            <w:r w:rsidRPr="00A84F66">
              <w:rPr>
                <w:rFonts w:ascii="Times New Roman" w:eastAsia="MS Mincho" w:hAnsi="Times New Roman" w:cs="Times New Roman"/>
                <w:sz w:val="17"/>
                <w:szCs w:val="17"/>
                <w:vertAlign w:val="superscript"/>
                <w:lang w:val="it-IT" w:eastAsia="ja-JP"/>
                <w14:ligatures w14:val="none"/>
              </w:rPr>
              <w:t>-1</w:t>
            </w:r>
          </w:p>
        </w:tc>
        <w:tc>
          <w:tcPr>
            <w:tcW w:w="778" w:type="dxa"/>
            <w:tcBorders>
              <w:top w:val="nil"/>
              <w:left w:val="single" w:sz="8" w:space="0" w:color="auto"/>
              <w:bottom w:val="single" w:sz="4" w:space="0" w:color="auto"/>
              <w:right w:val="single" w:sz="8" w:space="0" w:color="auto"/>
            </w:tcBorders>
            <w:shd w:val="clear" w:color="auto" w:fill="auto"/>
            <w:noWrap/>
            <w:vAlign w:val="bottom"/>
          </w:tcPr>
          <w:p w14:paraId="639A1EBD"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0.005</w:t>
            </w:r>
          </w:p>
        </w:tc>
        <w:tc>
          <w:tcPr>
            <w:tcW w:w="2304" w:type="dxa"/>
            <w:tcBorders>
              <w:top w:val="nil"/>
              <w:left w:val="nil"/>
              <w:bottom w:val="single" w:sz="4" w:space="0" w:color="auto"/>
              <w:right w:val="single" w:sz="8" w:space="0" w:color="auto"/>
            </w:tcBorders>
            <w:shd w:val="clear" w:color="auto" w:fill="auto"/>
            <w:noWrap/>
            <w:vAlign w:val="bottom"/>
          </w:tcPr>
          <w:p w14:paraId="2A9A1978"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Hendricks et al. (2001)</w:t>
            </w:r>
          </w:p>
        </w:tc>
      </w:tr>
      <w:tr w:rsidR="00A84F66" w:rsidRPr="00A84F66" w14:paraId="52C98646" w14:textId="77777777" w:rsidTr="00FF3725">
        <w:trPr>
          <w:trHeight w:val="255"/>
        </w:trPr>
        <w:tc>
          <w:tcPr>
            <w:tcW w:w="913" w:type="dxa"/>
            <w:tcBorders>
              <w:top w:val="nil"/>
              <w:left w:val="single" w:sz="8" w:space="0" w:color="auto"/>
              <w:bottom w:val="single" w:sz="4" w:space="0" w:color="auto"/>
              <w:right w:val="nil"/>
            </w:tcBorders>
            <w:shd w:val="clear" w:color="auto" w:fill="auto"/>
            <w:noWrap/>
            <w:vAlign w:val="bottom"/>
          </w:tcPr>
          <w:p w14:paraId="658A0B34"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γ</w:t>
            </w:r>
            <w:r w:rsidRPr="00A84F66">
              <w:rPr>
                <w:rFonts w:ascii="Times New Roman" w:eastAsia="MS Mincho" w:hAnsi="Times New Roman" w:cs="Times New Roman"/>
                <w:sz w:val="17"/>
                <w:szCs w:val="17"/>
                <w:vertAlign w:val="subscript"/>
                <w:lang w:val="it-IT" w:eastAsia="ja-JP"/>
                <w14:ligatures w14:val="none"/>
              </w:rPr>
              <w:t>2</w:t>
            </w:r>
          </w:p>
        </w:tc>
        <w:tc>
          <w:tcPr>
            <w:tcW w:w="5037" w:type="dxa"/>
            <w:tcBorders>
              <w:top w:val="nil"/>
              <w:left w:val="single" w:sz="8" w:space="0" w:color="auto"/>
              <w:bottom w:val="single" w:sz="4" w:space="0" w:color="auto"/>
              <w:right w:val="single" w:sz="8" w:space="0" w:color="auto"/>
            </w:tcBorders>
            <w:shd w:val="clear" w:color="auto" w:fill="auto"/>
            <w:noWrap/>
            <w:vAlign w:val="bottom"/>
          </w:tcPr>
          <w:p w14:paraId="7BDCBB1B"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Biomass reproduction coefficient</w:t>
            </w:r>
          </w:p>
        </w:tc>
        <w:tc>
          <w:tcPr>
            <w:tcW w:w="1104" w:type="dxa"/>
            <w:tcBorders>
              <w:top w:val="nil"/>
              <w:left w:val="nil"/>
              <w:bottom w:val="single" w:sz="4" w:space="0" w:color="auto"/>
              <w:right w:val="nil"/>
            </w:tcBorders>
            <w:shd w:val="clear" w:color="auto" w:fill="auto"/>
            <w:noWrap/>
            <w:vAlign w:val="bottom"/>
          </w:tcPr>
          <w:p w14:paraId="5E02E641"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 kg</w:t>
            </w:r>
            <w:r w:rsidRPr="00A84F66">
              <w:rPr>
                <w:rFonts w:ascii="Times New Roman" w:eastAsia="MS Mincho" w:hAnsi="Times New Roman" w:cs="Times New Roman"/>
                <w:sz w:val="17"/>
                <w:szCs w:val="17"/>
                <w:vertAlign w:val="superscript"/>
                <w:lang w:val="it-IT" w:eastAsia="ja-JP"/>
                <w14:ligatures w14:val="none"/>
              </w:rPr>
              <w:t>κ</w:t>
            </w:r>
            <w:r w:rsidRPr="00A84F66">
              <w:rPr>
                <w:rFonts w:ascii="Times New Roman" w:eastAsia="MS Mincho" w:hAnsi="Times New Roman" w:cs="Times New Roman"/>
                <w:sz w:val="17"/>
                <w:szCs w:val="17"/>
                <w:lang w:val="it-IT" w:eastAsia="ja-JP"/>
                <w14:ligatures w14:val="none"/>
              </w:rPr>
              <w:t xml:space="preserve"> d</w:t>
            </w:r>
            <w:r w:rsidRPr="00A84F66">
              <w:rPr>
                <w:rFonts w:ascii="Times New Roman" w:eastAsia="MS Mincho" w:hAnsi="Times New Roman" w:cs="Times New Roman"/>
                <w:sz w:val="17"/>
                <w:szCs w:val="17"/>
                <w:vertAlign w:val="superscript"/>
                <w:lang w:val="it-IT" w:eastAsia="ja-JP"/>
                <w14:ligatures w14:val="none"/>
              </w:rPr>
              <w:t>-1</w:t>
            </w:r>
          </w:p>
        </w:tc>
        <w:tc>
          <w:tcPr>
            <w:tcW w:w="778" w:type="dxa"/>
            <w:tcBorders>
              <w:top w:val="nil"/>
              <w:left w:val="single" w:sz="8" w:space="0" w:color="auto"/>
              <w:bottom w:val="single" w:sz="4" w:space="0" w:color="auto"/>
              <w:right w:val="single" w:sz="8" w:space="0" w:color="auto"/>
            </w:tcBorders>
            <w:shd w:val="clear" w:color="auto" w:fill="auto"/>
            <w:noWrap/>
            <w:vAlign w:val="bottom"/>
          </w:tcPr>
          <w:p w14:paraId="304837BC"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0.0006</w:t>
            </w:r>
          </w:p>
        </w:tc>
        <w:tc>
          <w:tcPr>
            <w:tcW w:w="2304" w:type="dxa"/>
            <w:tcBorders>
              <w:top w:val="nil"/>
              <w:left w:val="nil"/>
              <w:bottom w:val="single" w:sz="4" w:space="0" w:color="auto"/>
              <w:right w:val="single" w:sz="8" w:space="0" w:color="auto"/>
            </w:tcBorders>
            <w:shd w:val="clear" w:color="auto" w:fill="auto"/>
            <w:noWrap/>
            <w:vAlign w:val="bottom"/>
          </w:tcPr>
          <w:p w14:paraId="5D8F0541"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Hendricks et al. (2001)</w:t>
            </w:r>
          </w:p>
        </w:tc>
      </w:tr>
      <w:tr w:rsidR="00A84F66" w:rsidRPr="00A84F66" w14:paraId="74E618EA" w14:textId="77777777" w:rsidTr="00FF3725">
        <w:trPr>
          <w:trHeight w:val="255"/>
        </w:trPr>
        <w:tc>
          <w:tcPr>
            <w:tcW w:w="913" w:type="dxa"/>
            <w:tcBorders>
              <w:top w:val="nil"/>
              <w:left w:val="single" w:sz="8" w:space="0" w:color="auto"/>
              <w:bottom w:val="single" w:sz="4" w:space="0" w:color="auto"/>
              <w:right w:val="nil"/>
            </w:tcBorders>
            <w:shd w:val="clear" w:color="auto" w:fill="auto"/>
            <w:noWrap/>
            <w:vAlign w:val="bottom"/>
          </w:tcPr>
          <w:p w14:paraId="18310858"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K</w:t>
            </w:r>
            <w:r w:rsidRPr="00A84F66">
              <w:rPr>
                <w:rFonts w:ascii="Times New Roman" w:eastAsia="MS Mincho" w:hAnsi="Times New Roman" w:cs="Times New Roman"/>
                <w:sz w:val="17"/>
                <w:szCs w:val="17"/>
                <w:vertAlign w:val="subscript"/>
                <w:lang w:val="it-IT" w:eastAsia="ja-JP"/>
                <w14:ligatures w14:val="none"/>
              </w:rPr>
              <w:t>tw</w:t>
            </w:r>
            <w:r w:rsidRPr="00A84F66">
              <w:rPr>
                <w:rFonts w:ascii="Times New Roman" w:eastAsia="MS Mincho" w:hAnsi="Times New Roman" w:cs="Times New Roman"/>
                <w:sz w:val="17"/>
                <w:szCs w:val="17"/>
                <w:vertAlign w:val="superscript"/>
                <w:lang w:val="it-IT" w:eastAsia="ja-JP"/>
                <w14:ligatures w14:val="none"/>
              </w:rPr>
              <w:t>II</w:t>
            </w:r>
          </w:p>
        </w:tc>
        <w:tc>
          <w:tcPr>
            <w:tcW w:w="5037" w:type="dxa"/>
            <w:tcBorders>
              <w:top w:val="nil"/>
              <w:left w:val="single" w:sz="8" w:space="0" w:color="auto"/>
              <w:bottom w:val="single" w:sz="4" w:space="0" w:color="auto"/>
              <w:right w:val="single" w:sz="8" w:space="0" w:color="auto"/>
            </w:tcBorders>
            <w:shd w:val="clear" w:color="auto" w:fill="auto"/>
            <w:noWrap/>
            <w:vAlign w:val="bottom"/>
          </w:tcPr>
          <w:p w14:paraId="2C19D470" w14:textId="77777777" w:rsidR="00A84F66" w:rsidRPr="00A84F66" w:rsidRDefault="00A84F66" w:rsidP="00A84F66">
            <w:pPr>
              <w:spacing w:after="0" w:line="240" w:lineRule="auto"/>
              <w:rPr>
                <w:rFonts w:ascii="Times New Roman" w:eastAsia="MS Mincho" w:hAnsi="Times New Roman" w:cs="Times New Roman"/>
                <w:sz w:val="17"/>
                <w:szCs w:val="17"/>
                <w:lang w:eastAsia="ja-JP"/>
                <w14:ligatures w14:val="none"/>
              </w:rPr>
            </w:pPr>
            <w:r w:rsidRPr="00A84F66">
              <w:rPr>
                <w:rFonts w:ascii="Times New Roman" w:eastAsia="MS Mincho" w:hAnsi="Times New Roman" w:cs="Times New Roman"/>
                <w:sz w:val="17"/>
                <w:szCs w:val="17"/>
                <w:lang w:eastAsia="ja-JP"/>
                <w14:ligatures w14:val="none"/>
              </w:rPr>
              <w:t>Dry tissue-water partition ratios for inorganic mercury</w:t>
            </w:r>
          </w:p>
        </w:tc>
        <w:tc>
          <w:tcPr>
            <w:tcW w:w="1104" w:type="dxa"/>
            <w:tcBorders>
              <w:top w:val="nil"/>
              <w:left w:val="nil"/>
              <w:bottom w:val="single" w:sz="4" w:space="0" w:color="auto"/>
              <w:right w:val="nil"/>
            </w:tcBorders>
            <w:shd w:val="clear" w:color="auto" w:fill="auto"/>
            <w:noWrap/>
            <w:vAlign w:val="bottom"/>
          </w:tcPr>
          <w:p w14:paraId="75F79690" w14:textId="77777777" w:rsidR="00A84F66" w:rsidRPr="00A84F66" w:rsidRDefault="00A84F66" w:rsidP="00A84F66">
            <w:pPr>
              <w:spacing w:after="0" w:line="240" w:lineRule="auto"/>
              <w:rPr>
                <w:rFonts w:ascii="Times New Roman" w:eastAsia="MS Mincho" w:hAnsi="Times New Roman" w:cs="Times New Roman"/>
                <w:sz w:val="17"/>
                <w:szCs w:val="17"/>
                <w:lang w:eastAsia="ja-JP"/>
                <w14:ligatures w14:val="none"/>
              </w:rPr>
            </w:pPr>
            <w:r w:rsidRPr="00A84F66">
              <w:rPr>
                <w:rFonts w:ascii="Times New Roman" w:eastAsia="MS Mincho" w:hAnsi="Times New Roman" w:cs="Times New Roman"/>
                <w:sz w:val="17"/>
                <w:szCs w:val="17"/>
                <w:lang w:eastAsia="ja-JP"/>
                <w14:ligatures w14:val="none"/>
              </w:rPr>
              <w:t> l kg</w:t>
            </w:r>
            <w:r w:rsidRPr="00A84F66">
              <w:rPr>
                <w:rFonts w:ascii="Times New Roman" w:eastAsia="MS Mincho" w:hAnsi="Times New Roman" w:cs="Times New Roman"/>
                <w:sz w:val="17"/>
                <w:szCs w:val="17"/>
                <w:vertAlign w:val="superscript"/>
                <w:lang w:eastAsia="ja-JP"/>
                <w14:ligatures w14:val="none"/>
              </w:rPr>
              <w:t>-1</w:t>
            </w:r>
          </w:p>
        </w:tc>
        <w:tc>
          <w:tcPr>
            <w:tcW w:w="778" w:type="dxa"/>
            <w:tcBorders>
              <w:top w:val="nil"/>
              <w:left w:val="single" w:sz="8" w:space="0" w:color="auto"/>
              <w:bottom w:val="single" w:sz="4" w:space="0" w:color="auto"/>
              <w:right w:val="single" w:sz="8" w:space="0" w:color="auto"/>
            </w:tcBorders>
            <w:shd w:val="clear" w:color="auto" w:fill="auto"/>
            <w:noWrap/>
            <w:vAlign w:val="bottom"/>
          </w:tcPr>
          <w:p w14:paraId="36581643"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5500</w:t>
            </w:r>
          </w:p>
        </w:tc>
        <w:tc>
          <w:tcPr>
            <w:tcW w:w="2304" w:type="dxa"/>
            <w:tcBorders>
              <w:top w:val="nil"/>
              <w:left w:val="nil"/>
              <w:bottom w:val="single" w:sz="4" w:space="0" w:color="auto"/>
              <w:right w:val="single" w:sz="8" w:space="0" w:color="auto"/>
            </w:tcBorders>
            <w:shd w:val="clear" w:color="auto" w:fill="auto"/>
            <w:noWrap/>
            <w:vAlign w:val="bottom"/>
          </w:tcPr>
          <w:p w14:paraId="6C5ADD3B"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Calibration procedure</w:t>
            </w:r>
          </w:p>
        </w:tc>
      </w:tr>
      <w:tr w:rsidR="00A84F66" w:rsidRPr="00A84F66" w14:paraId="6AC72F9F" w14:textId="77777777" w:rsidTr="00FF3725">
        <w:trPr>
          <w:trHeight w:val="255"/>
        </w:trPr>
        <w:tc>
          <w:tcPr>
            <w:tcW w:w="913" w:type="dxa"/>
            <w:tcBorders>
              <w:top w:val="nil"/>
              <w:left w:val="single" w:sz="8" w:space="0" w:color="auto"/>
              <w:bottom w:val="single" w:sz="4" w:space="0" w:color="auto"/>
              <w:right w:val="nil"/>
            </w:tcBorders>
            <w:shd w:val="clear" w:color="auto" w:fill="auto"/>
            <w:noWrap/>
            <w:vAlign w:val="bottom"/>
          </w:tcPr>
          <w:p w14:paraId="3A56CC35"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K</w:t>
            </w:r>
            <w:r w:rsidRPr="00A84F66">
              <w:rPr>
                <w:rFonts w:ascii="Times New Roman" w:eastAsia="MS Mincho" w:hAnsi="Times New Roman" w:cs="Times New Roman"/>
                <w:sz w:val="17"/>
                <w:szCs w:val="17"/>
                <w:vertAlign w:val="subscript"/>
                <w:lang w:val="it-IT" w:eastAsia="ja-JP"/>
                <w14:ligatures w14:val="none"/>
              </w:rPr>
              <w:t>tw</w:t>
            </w:r>
            <w:r w:rsidRPr="00A84F66">
              <w:rPr>
                <w:rFonts w:ascii="Times New Roman" w:eastAsia="MS Mincho" w:hAnsi="Times New Roman" w:cs="Times New Roman"/>
                <w:sz w:val="17"/>
                <w:szCs w:val="17"/>
                <w:vertAlign w:val="superscript"/>
                <w:lang w:val="it-IT" w:eastAsia="ja-JP"/>
                <w14:ligatures w14:val="none"/>
              </w:rPr>
              <w:t>MM</w:t>
            </w:r>
          </w:p>
        </w:tc>
        <w:tc>
          <w:tcPr>
            <w:tcW w:w="5037" w:type="dxa"/>
            <w:tcBorders>
              <w:top w:val="nil"/>
              <w:left w:val="single" w:sz="8" w:space="0" w:color="auto"/>
              <w:bottom w:val="single" w:sz="4" w:space="0" w:color="auto"/>
              <w:right w:val="single" w:sz="8" w:space="0" w:color="auto"/>
            </w:tcBorders>
            <w:shd w:val="clear" w:color="auto" w:fill="auto"/>
            <w:noWrap/>
            <w:vAlign w:val="bottom"/>
          </w:tcPr>
          <w:p w14:paraId="2EE4E931" w14:textId="77777777" w:rsidR="00A84F66" w:rsidRPr="00A84F66" w:rsidRDefault="00A84F66" w:rsidP="00A84F66">
            <w:pPr>
              <w:spacing w:after="0" w:line="240" w:lineRule="auto"/>
              <w:rPr>
                <w:rFonts w:ascii="Times New Roman" w:eastAsia="MS Mincho" w:hAnsi="Times New Roman" w:cs="Times New Roman"/>
                <w:sz w:val="17"/>
                <w:szCs w:val="17"/>
                <w:lang w:eastAsia="ja-JP"/>
                <w14:ligatures w14:val="none"/>
              </w:rPr>
            </w:pPr>
            <w:r w:rsidRPr="00A84F66">
              <w:rPr>
                <w:rFonts w:ascii="Times New Roman" w:eastAsia="MS Mincho" w:hAnsi="Times New Roman" w:cs="Times New Roman"/>
                <w:sz w:val="17"/>
                <w:szCs w:val="17"/>
                <w:lang w:eastAsia="ja-JP"/>
                <w14:ligatures w14:val="none"/>
              </w:rPr>
              <w:t>Dry tissue-water partition ratios for methylmercury</w:t>
            </w:r>
          </w:p>
        </w:tc>
        <w:tc>
          <w:tcPr>
            <w:tcW w:w="1104" w:type="dxa"/>
            <w:tcBorders>
              <w:top w:val="nil"/>
              <w:left w:val="nil"/>
              <w:bottom w:val="single" w:sz="4" w:space="0" w:color="auto"/>
              <w:right w:val="nil"/>
            </w:tcBorders>
            <w:shd w:val="clear" w:color="auto" w:fill="auto"/>
            <w:noWrap/>
            <w:vAlign w:val="bottom"/>
          </w:tcPr>
          <w:p w14:paraId="1ED2D1C6" w14:textId="77777777" w:rsidR="00A84F66" w:rsidRPr="00A84F66" w:rsidRDefault="00A84F66" w:rsidP="00A84F66">
            <w:pPr>
              <w:spacing w:after="0" w:line="240" w:lineRule="auto"/>
              <w:rPr>
                <w:rFonts w:ascii="Times New Roman" w:eastAsia="MS Mincho" w:hAnsi="Times New Roman" w:cs="Times New Roman"/>
                <w:sz w:val="17"/>
                <w:szCs w:val="17"/>
                <w:lang w:eastAsia="ja-JP"/>
                <w14:ligatures w14:val="none"/>
              </w:rPr>
            </w:pPr>
            <w:r w:rsidRPr="00A84F66">
              <w:rPr>
                <w:rFonts w:ascii="Times New Roman" w:eastAsia="MS Mincho" w:hAnsi="Times New Roman" w:cs="Times New Roman"/>
                <w:sz w:val="17"/>
                <w:szCs w:val="17"/>
                <w:lang w:eastAsia="ja-JP"/>
                <w14:ligatures w14:val="none"/>
              </w:rPr>
              <w:t>  l kg</w:t>
            </w:r>
            <w:r w:rsidRPr="00A84F66">
              <w:rPr>
                <w:rFonts w:ascii="Times New Roman" w:eastAsia="MS Mincho" w:hAnsi="Times New Roman" w:cs="Times New Roman"/>
                <w:sz w:val="17"/>
                <w:szCs w:val="17"/>
                <w:vertAlign w:val="superscript"/>
                <w:lang w:eastAsia="ja-JP"/>
                <w14:ligatures w14:val="none"/>
              </w:rPr>
              <w:t>-1</w:t>
            </w:r>
          </w:p>
        </w:tc>
        <w:tc>
          <w:tcPr>
            <w:tcW w:w="778" w:type="dxa"/>
            <w:tcBorders>
              <w:top w:val="nil"/>
              <w:left w:val="single" w:sz="8" w:space="0" w:color="auto"/>
              <w:bottom w:val="single" w:sz="4" w:space="0" w:color="auto"/>
              <w:right w:val="single" w:sz="8" w:space="0" w:color="auto"/>
            </w:tcBorders>
            <w:shd w:val="clear" w:color="auto" w:fill="auto"/>
            <w:noWrap/>
            <w:vAlign w:val="bottom"/>
          </w:tcPr>
          <w:p w14:paraId="18C64BA9"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11000</w:t>
            </w:r>
          </w:p>
        </w:tc>
        <w:tc>
          <w:tcPr>
            <w:tcW w:w="2304" w:type="dxa"/>
            <w:tcBorders>
              <w:top w:val="nil"/>
              <w:left w:val="nil"/>
              <w:bottom w:val="single" w:sz="4" w:space="0" w:color="auto"/>
              <w:right w:val="single" w:sz="8" w:space="0" w:color="auto"/>
            </w:tcBorders>
            <w:shd w:val="clear" w:color="auto" w:fill="auto"/>
            <w:noWrap/>
            <w:vAlign w:val="bottom"/>
          </w:tcPr>
          <w:p w14:paraId="0A5144C0"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Calibration procedure</w:t>
            </w:r>
          </w:p>
        </w:tc>
      </w:tr>
      <w:tr w:rsidR="00A84F66" w:rsidRPr="00A84F66" w14:paraId="1853568A" w14:textId="77777777" w:rsidTr="00FF3725">
        <w:trPr>
          <w:trHeight w:val="255"/>
        </w:trPr>
        <w:tc>
          <w:tcPr>
            <w:tcW w:w="913" w:type="dxa"/>
            <w:tcBorders>
              <w:top w:val="nil"/>
              <w:left w:val="single" w:sz="8" w:space="0" w:color="auto"/>
              <w:bottom w:val="single" w:sz="4" w:space="0" w:color="auto"/>
              <w:right w:val="nil"/>
            </w:tcBorders>
            <w:shd w:val="clear" w:color="auto" w:fill="auto"/>
            <w:noWrap/>
            <w:vAlign w:val="bottom"/>
          </w:tcPr>
          <w:p w14:paraId="767AD79A"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p</w:t>
            </w:r>
            <w:r w:rsidRPr="00A84F66">
              <w:rPr>
                <w:rFonts w:ascii="Times New Roman" w:eastAsia="MS Mincho" w:hAnsi="Times New Roman" w:cs="Times New Roman"/>
                <w:sz w:val="17"/>
                <w:szCs w:val="17"/>
                <w:vertAlign w:val="subscript"/>
                <w:lang w:val="it-IT" w:eastAsia="ja-JP"/>
                <w14:ligatures w14:val="none"/>
              </w:rPr>
              <w:t>s,phy</w:t>
            </w:r>
          </w:p>
        </w:tc>
        <w:tc>
          <w:tcPr>
            <w:tcW w:w="5037" w:type="dxa"/>
            <w:tcBorders>
              <w:top w:val="nil"/>
              <w:left w:val="single" w:sz="8" w:space="0" w:color="auto"/>
              <w:bottom w:val="single" w:sz="4" w:space="0" w:color="auto"/>
              <w:right w:val="single" w:sz="8" w:space="0" w:color="auto"/>
            </w:tcBorders>
            <w:shd w:val="clear" w:color="auto" w:fill="auto"/>
            <w:noWrap/>
            <w:vAlign w:val="bottom"/>
          </w:tcPr>
          <w:p w14:paraId="61AE1E10"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Dry fraction of phytoplankton</w:t>
            </w:r>
          </w:p>
        </w:tc>
        <w:tc>
          <w:tcPr>
            <w:tcW w:w="1104" w:type="dxa"/>
            <w:tcBorders>
              <w:top w:val="nil"/>
              <w:left w:val="nil"/>
              <w:bottom w:val="single" w:sz="4" w:space="0" w:color="auto"/>
              <w:right w:val="nil"/>
            </w:tcBorders>
            <w:shd w:val="clear" w:color="auto" w:fill="auto"/>
            <w:noWrap/>
            <w:vAlign w:val="bottom"/>
          </w:tcPr>
          <w:p w14:paraId="6FC43409"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dimensionless</w:t>
            </w:r>
          </w:p>
        </w:tc>
        <w:tc>
          <w:tcPr>
            <w:tcW w:w="778" w:type="dxa"/>
            <w:tcBorders>
              <w:top w:val="nil"/>
              <w:left w:val="single" w:sz="8" w:space="0" w:color="auto"/>
              <w:bottom w:val="single" w:sz="4" w:space="0" w:color="auto"/>
              <w:right w:val="single" w:sz="8" w:space="0" w:color="auto"/>
            </w:tcBorders>
            <w:shd w:val="clear" w:color="auto" w:fill="auto"/>
            <w:noWrap/>
            <w:vAlign w:val="bottom"/>
          </w:tcPr>
          <w:p w14:paraId="550D3082"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0.0768</w:t>
            </w:r>
          </w:p>
        </w:tc>
        <w:tc>
          <w:tcPr>
            <w:tcW w:w="2304" w:type="dxa"/>
            <w:tcBorders>
              <w:top w:val="nil"/>
              <w:left w:val="nil"/>
              <w:bottom w:val="single" w:sz="4" w:space="0" w:color="auto"/>
              <w:right w:val="single" w:sz="8" w:space="0" w:color="auto"/>
            </w:tcBorders>
            <w:shd w:val="clear" w:color="auto" w:fill="auto"/>
            <w:noWrap/>
            <w:vAlign w:val="bottom"/>
          </w:tcPr>
          <w:p w14:paraId="760AD326"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Hendricks and Heikens (2001)</w:t>
            </w:r>
          </w:p>
        </w:tc>
      </w:tr>
      <w:tr w:rsidR="00A84F66" w:rsidRPr="00A84F66" w14:paraId="4D721A29" w14:textId="77777777" w:rsidTr="00FF3725">
        <w:trPr>
          <w:trHeight w:val="255"/>
        </w:trPr>
        <w:tc>
          <w:tcPr>
            <w:tcW w:w="913" w:type="dxa"/>
            <w:tcBorders>
              <w:top w:val="nil"/>
              <w:left w:val="single" w:sz="8" w:space="0" w:color="auto"/>
              <w:bottom w:val="single" w:sz="4" w:space="0" w:color="auto"/>
              <w:right w:val="nil"/>
            </w:tcBorders>
            <w:shd w:val="clear" w:color="auto" w:fill="auto"/>
            <w:noWrap/>
            <w:vAlign w:val="bottom"/>
          </w:tcPr>
          <w:p w14:paraId="502B97D1"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p</w:t>
            </w:r>
            <w:r w:rsidRPr="00A84F66">
              <w:rPr>
                <w:rFonts w:ascii="Times New Roman" w:eastAsia="MS Mincho" w:hAnsi="Times New Roman" w:cs="Times New Roman"/>
                <w:sz w:val="17"/>
                <w:szCs w:val="17"/>
                <w:vertAlign w:val="subscript"/>
                <w:lang w:val="it-IT" w:eastAsia="ja-JP"/>
                <w14:ligatures w14:val="none"/>
              </w:rPr>
              <w:t>s,biv</w:t>
            </w:r>
          </w:p>
        </w:tc>
        <w:tc>
          <w:tcPr>
            <w:tcW w:w="5037" w:type="dxa"/>
            <w:tcBorders>
              <w:top w:val="nil"/>
              <w:left w:val="single" w:sz="8" w:space="0" w:color="auto"/>
              <w:bottom w:val="single" w:sz="4" w:space="0" w:color="auto"/>
              <w:right w:val="single" w:sz="8" w:space="0" w:color="auto"/>
            </w:tcBorders>
            <w:shd w:val="clear" w:color="auto" w:fill="auto"/>
            <w:noWrap/>
            <w:vAlign w:val="bottom"/>
          </w:tcPr>
          <w:p w14:paraId="336C02CB"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Dry fraction of bivalvia</w:t>
            </w:r>
          </w:p>
        </w:tc>
        <w:tc>
          <w:tcPr>
            <w:tcW w:w="1104" w:type="dxa"/>
            <w:tcBorders>
              <w:top w:val="nil"/>
              <w:left w:val="nil"/>
              <w:bottom w:val="single" w:sz="4" w:space="0" w:color="auto"/>
              <w:right w:val="nil"/>
            </w:tcBorders>
            <w:shd w:val="clear" w:color="auto" w:fill="auto"/>
            <w:noWrap/>
            <w:vAlign w:val="bottom"/>
          </w:tcPr>
          <w:p w14:paraId="51B405BA"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dimensionless</w:t>
            </w:r>
          </w:p>
        </w:tc>
        <w:tc>
          <w:tcPr>
            <w:tcW w:w="778" w:type="dxa"/>
            <w:tcBorders>
              <w:top w:val="nil"/>
              <w:left w:val="single" w:sz="8" w:space="0" w:color="auto"/>
              <w:bottom w:val="single" w:sz="4" w:space="0" w:color="auto"/>
              <w:right w:val="single" w:sz="8" w:space="0" w:color="auto"/>
            </w:tcBorders>
            <w:shd w:val="clear" w:color="auto" w:fill="auto"/>
            <w:noWrap/>
            <w:vAlign w:val="bottom"/>
          </w:tcPr>
          <w:p w14:paraId="024CA490"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0.1698</w:t>
            </w:r>
          </w:p>
        </w:tc>
        <w:tc>
          <w:tcPr>
            <w:tcW w:w="2304" w:type="dxa"/>
            <w:tcBorders>
              <w:top w:val="nil"/>
              <w:left w:val="nil"/>
              <w:bottom w:val="single" w:sz="4" w:space="0" w:color="auto"/>
              <w:right w:val="single" w:sz="8" w:space="0" w:color="auto"/>
            </w:tcBorders>
            <w:shd w:val="clear" w:color="auto" w:fill="auto"/>
            <w:noWrap/>
            <w:vAlign w:val="bottom"/>
          </w:tcPr>
          <w:p w14:paraId="5151E2AE"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Hendricks and Heikens (2001)</w:t>
            </w:r>
          </w:p>
        </w:tc>
      </w:tr>
      <w:tr w:rsidR="00A84F66" w:rsidRPr="00A84F66" w14:paraId="53BEEC2E" w14:textId="77777777" w:rsidTr="00FF3725">
        <w:trPr>
          <w:trHeight w:val="255"/>
        </w:trPr>
        <w:tc>
          <w:tcPr>
            <w:tcW w:w="913" w:type="dxa"/>
            <w:tcBorders>
              <w:top w:val="nil"/>
              <w:left w:val="single" w:sz="8" w:space="0" w:color="auto"/>
              <w:bottom w:val="single" w:sz="4" w:space="0" w:color="auto"/>
              <w:right w:val="nil"/>
            </w:tcBorders>
            <w:shd w:val="clear" w:color="auto" w:fill="auto"/>
            <w:noWrap/>
            <w:vAlign w:val="bottom"/>
          </w:tcPr>
          <w:p w14:paraId="2D62656C"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p</w:t>
            </w:r>
            <w:r w:rsidRPr="00A84F66">
              <w:rPr>
                <w:rFonts w:ascii="Times New Roman" w:eastAsia="MS Mincho" w:hAnsi="Times New Roman" w:cs="Times New Roman"/>
                <w:sz w:val="17"/>
                <w:szCs w:val="17"/>
                <w:vertAlign w:val="subscript"/>
                <w:lang w:val="it-IT" w:eastAsia="ja-JP"/>
                <w14:ligatures w14:val="none"/>
              </w:rPr>
              <w:t>s,amp</w:t>
            </w:r>
          </w:p>
        </w:tc>
        <w:tc>
          <w:tcPr>
            <w:tcW w:w="5037" w:type="dxa"/>
            <w:tcBorders>
              <w:top w:val="nil"/>
              <w:left w:val="single" w:sz="8" w:space="0" w:color="auto"/>
              <w:bottom w:val="single" w:sz="4" w:space="0" w:color="auto"/>
              <w:right w:val="single" w:sz="8" w:space="0" w:color="auto"/>
            </w:tcBorders>
            <w:shd w:val="clear" w:color="auto" w:fill="auto"/>
            <w:noWrap/>
            <w:vAlign w:val="bottom"/>
          </w:tcPr>
          <w:p w14:paraId="32D9A180"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Dry fraction of amphipoda</w:t>
            </w:r>
          </w:p>
        </w:tc>
        <w:tc>
          <w:tcPr>
            <w:tcW w:w="1104" w:type="dxa"/>
            <w:tcBorders>
              <w:top w:val="nil"/>
              <w:left w:val="nil"/>
              <w:bottom w:val="single" w:sz="4" w:space="0" w:color="auto"/>
              <w:right w:val="nil"/>
            </w:tcBorders>
            <w:shd w:val="clear" w:color="auto" w:fill="auto"/>
            <w:noWrap/>
            <w:vAlign w:val="bottom"/>
          </w:tcPr>
          <w:p w14:paraId="621566FE"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dimensionless</w:t>
            </w:r>
          </w:p>
        </w:tc>
        <w:tc>
          <w:tcPr>
            <w:tcW w:w="778" w:type="dxa"/>
            <w:tcBorders>
              <w:top w:val="nil"/>
              <w:left w:val="single" w:sz="8" w:space="0" w:color="auto"/>
              <w:bottom w:val="single" w:sz="4" w:space="0" w:color="auto"/>
              <w:right w:val="single" w:sz="8" w:space="0" w:color="auto"/>
            </w:tcBorders>
            <w:shd w:val="clear" w:color="auto" w:fill="auto"/>
            <w:noWrap/>
            <w:vAlign w:val="bottom"/>
          </w:tcPr>
          <w:p w14:paraId="6A1D00A7"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0.1652</w:t>
            </w:r>
          </w:p>
        </w:tc>
        <w:tc>
          <w:tcPr>
            <w:tcW w:w="2304" w:type="dxa"/>
            <w:tcBorders>
              <w:top w:val="nil"/>
              <w:left w:val="nil"/>
              <w:bottom w:val="single" w:sz="4" w:space="0" w:color="auto"/>
              <w:right w:val="single" w:sz="8" w:space="0" w:color="auto"/>
            </w:tcBorders>
            <w:shd w:val="clear" w:color="auto" w:fill="auto"/>
            <w:noWrap/>
            <w:vAlign w:val="bottom"/>
          </w:tcPr>
          <w:p w14:paraId="75AEF376"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Hendricks and Heikens (2001)</w:t>
            </w:r>
          </w:p>
        </w:tc>
      </w:tr>
      <w:tr w:rsidR="00A84F66" w:rsidRPr="00A84F66" w14:paraId="0274DE87" w14:textId="77777777" w:rsidTr="00FF3725">
        <w:trPr>
          <w:trHeight w:val="255"/>
        </w:trPr>
        <w:tc>
          <w:tcPr>
            <w:tcW w:w="913" w:type="dxa"/>
            <w:tcBorders>
              <w:top w:val="nil"/>
              <w:left w:val="single" w:sz="8" w:space="0" w:color="auto"/>
              <w:bottom w:val="single" w:sz="4" w:space="0" w:color="auto"/>
              <w:right w:val="nil"/>
            </w:tcBorders>
            <w:shd w:val="clear" w:color="auto" w:fill="auto"/>
            <w:noWrap/>
            <w:vAlign w:val="bottom"/>
          </w:tcPr>
          <w:p w14:paraId="5E77735B"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p</w:t>
            </w:r>
            <w:r w:rsidRPr="00A84F66">
              <w:rPr>
                <w:rFonts w:ascii="Times New Roman" w:eastAsia="MS Mincho" w:hAnsi="Times New Roman" w:cs="Times New Roman"/>
                <w:sz w:val="17"/>
                <w:szCs w:val="17"/>
                <w:vertAlign w:val="subscript"/>
                <w:lang w:val="it-IT" w:eastAsia="ja-JP"/>
                <w14:ligatures w14:val="none"/>
              </w:rPr>
              <w:t>s,mys</w:t>
            </w:r>
          </w:p>
        </w:tc>
        <w:tc>
          <w:tcPr>
            <w:tcW w:w="5037" w:type="dxa"/>
            <w:tcBorders>
              <w:top w:val="nil"/>
              <w:left w:val="single" w:sz="8" w:space="0" w:color="auto"/>
              <w:bottom w:val="single" w:sz="4" w:space="0" w:color="auto"/>
              <w:right w:val="single" w:sz="8" w:space="0" w:color="auto"/>
            </w:tcBorders>
            <w:shd w:val="clear" w:color="auto" w:fill="auto"/>
            <w:noWrap/>
            <w:vAlign w:val="bottom"/>
          </w:tcPr>
          <w:p w14:paraId="27915150"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Dry fraction of mysidacea</w:t>
            </w:r>
          </w:p>
        </w:tc>
        <w:tc>
          <w:tcPr>
            <w:tcW w:w="1104" w:type="dxa"/>
            <w:tcBorders>
              <w:top w:val="nil"/>
              <w:left w:val="nil"/>
              <w:bottom w:val="single" w:sz="4" w:space="0" w:color="auto"/>
              <w:right w:val="nil"/>
            </w:tcBorders>
            <w:shd w:val="clear" w:color="auto" w:fill="auto"/>
            <w:noWrap/>
            <w:vAlign w:val="bottom"/>
          </w:tcPr>
          <w:p w14:paraId="0CE92915"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dimensionless</w:t>
            </w:r>
          </w:p>
        </w:tc>
        <w:tc>
          <w:tcPr>
            <w:tcW w:w="778" w:type="dxa"/>
            <w:tcBorders>
              <w:top w:val="nil"/>
              <w:left w:val="single" w:sz="8" w:space="0" w:color="auto"/>
              <w:bottom w:val="single" w:sz="4" w:space="0" w:color="auto"/>
              <w:right w:val="single" w:sz="8" w:space="0" w:color="auto"/>
            </w:tcBorders>
            <w:shd w:val="clear" w:color="auto" w:fill="auto"/>
            <w:noWrap/>
            <w:vAlign w:val="bottom"/>
          </w:tcPr>
          <w:p w14:paraId="67D9B4E3"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0.1517</w:t>
            </w:r>
          </w:p>
        </w:tc>
        <w:tc>
          <w:tcPr>
            <w:tcW w:w="2304" w:type="dxa"/>
            <w:tcBorders>
              <w:top w:val="nil"/>
              <w:left w:val="nil"/>
              <w:bottom w:val="single" w:sz="4" w:space="0" w:color="auto"/>
              <w:right w:val="single" w:sz="8" w:space="0" w:color="auto"/>
            </w:tcBorders>
            <w:shd w:val="clear" w:color="auto" w:fill="auto"/>
            <w:noWrap/>
            <w:vAlign w:val="bottom"/>
          </w:tcPr>
          <w:p w14:paraId="25FD5364"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Hendricks and Heikens (2001)</w:t>
            </w:r>
          </w:p>
        </w:tc>
      </w:tr>
      <w:tr w:rsidR="00A84F66" w:rsidRPr="00A84F66" w14:paraId="12A6E086" w14:textId="77777777" w:rsidTr="00FF3725">
        <w:trPr>
          <w:trHeight w:val="255"/>
        </w:trPr>
        <w:tc>
          <w:tcPr>
            <w:tcW w:w="913" w:type="dxa"/>
            <w:tcBorders>
              <w:top w:val="nil"/>
              <w:left w:val="single" w:sz="8" w:space="0" w:color="auto"/>
              <w:bottom w:val="single" w:sz="4" w:space="0" w:color="auto"/>
              <w:right w:val="nil"/>
            </w:tcBorders>
            <w:shd w:val="clear" w:color="auto" w:fill="auto"/>
            <w:noWrap/>
            <w:vAlign w:val="bottom"/>
          </w:tcPr>
          <w:p w14:paraId="58898130"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p</w:t>
            </w:r>
            <w:r w:rsidRPr="00A84F66">
              <w:rPr>
                <w:rFonts w:ascii="Times New Roman" w:eastAsia="MS Mincho" w:hAnsi="Times New Roman" w:cs="Times New Roman"/>
                <w:sz w:val="17"/>
                <w:szCs w:val="17"/>
                <w:vertAlign w:val="subscript"/>
                <w:lang w:val="it-IT" w:eastAsia="ja-JP"/>
                <w14:ligatures w14:val="none"/>
              </w:rPr>
              <w:t>s,dec</w:t>
            </w:r>
          </w:p>
        </w:tc>
        <w:tc>
          <w:tcPr>
            <w:tcW w:w="5037" w:type="dxa"/>
            <w:tcBorders>
              <w:top w:val="nil"/>
              <w:left w:val="single" w:sz="8" w:space="0" w:color="auto"/>
              <w:bottom w:val="single" w:sz="4" w:space="0" w:color="auto"/>
              <w:right w:val="single" w:sz="8" w:space="0" w:color="auto"/>
            </w:tcBorders>
            <w:shd w:val="clear" w:color="auto" w:fill="auto"/>
            <w:noWrap/>
            <w:vAlign w:val="bottom"/>
          </w:tcPr>
          <w:p w14:paraId="2E2DE55C"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Dry fraction of decapoda</w:t>
            </w:r>
          </w:p>
        </w:tc>
        <w:tc>
          <w:tcPr>
            <w:tcW w:w="1104" w:type="dxa"/>
            <w:tcBorders>
              <w:top w:val="nil"/>
              <w:left w:val="nil"/>
              <w:bottom w:val="single" w:sz="4" w:space="0" w:color="auto"/>
              <w:right w:val="nil"/>
            </w:tcBorders>
            <w:shd w:val="clear" w:color="auto" w:fill="auto"/>
            <w:noWrap/>
            <w:vAlign w:val="bottom"/>
          </w:tcPr>
          <w:p w14:paraId="31C4B983"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dimensionless</w:t>
            </w:r>
          </w:p>
        </w:tc>
        <w:tc>
          <w:tcPr>
            <w:tcW w:w="778" w:type="dxa"/>
            <w:tcBorders>
              <w:top w:val="nil"/>
              <w:left w:val="single" w:sz="8" w:space="0" w:color="auto"/>
              <w:bottom w:val="single" w:sz="4" w:space="0" w:color="auto"/>
              <w:right w:val="single" w:sz="8" w:space="0" w:color="auto"/>
            </w:tcBorders>
            <w:shd w:val="clear" w:color="auto" w:fill="auto"/>
            <w:noWrap/>
            <w:vAlign w:val="bottom"/>
          </w:tcPr>
          <w:p w14:paraId="630DAE2E"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0.1714</w:t>
            </w:r>
          </w:p>
        </w:tc>
        <w:tc>
          <w:tcPr>
            <w:tcW w:w="2304" w:type="dxa"/>
            <w:tcBorders>
              <w:top w:val="nil"/>
              <w:left w:val="nil"/>
              <w:bottom w:val="single" w:sz="4" w:space="0" w:color="auto"/>
              <w:right w:val="single" w:sz="8" w:space="0" w:color="auto"/>
            </w:tcBorders>
            <w:shd w:val="clear" w:color="auto" w:fill="auto"/>
            <w:noWrap/>
            <w:vAlign w:val="bottom"/>
          </w:tcPr>
          <w:p w14:paraId="1EE00184"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Hendricks and Heikens (2001)</w:t>
            </w:r>
          </w:p>
        </w:tc>
      </w:tr>
      <w:tr w:rsidR="00A84F66" w:rsidRPr="00A84F66" w14:paraId="13E17B8B" w14:textId="77777777" w:rsidTr="00FF3725">
        <w:trPr>
          <w:trHeight w:val="255"/>
        </w:trPr>
        <w:tc>
          <w:tcPr>
            <w:tcW w:w="913" w:type="dxa"/>
            <w:tcBorders>
              <w:top w:val="nil"/>
              <w:left w:val="single" w:sz="8" w:space="0" w:color="auto"/>
              <w:bottom w:val="single" w:sz="4" w:space="0" w:color="auto"/>
              <w:right w:val="nil"/>
            </w:tcBorders>
            <w:shd w:val="clear" w:color="auto" w:fill="auto"/>
            <w:noWrap/>
            <w:vAlign w:val="bottom"/>
          </w:tcPr>
          <w:p w14:paraId="270037AB"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p</w:t>
            </w:r>
            <w:r w:rsidRPr="00A84F66">
              <w:rPr>
                <w:rFonts w:ascii="Times New Roman" w:eastAsia="MS Mincho" w:hAnsi="Times New Roman" w:cs="Times New Roman"/>
                <w:sz w:val="17"/>
                <w:szCs w:val="17"/>
                <w:vertAlign w:val="subscript"/>
                <w:lang w:val="it-IT" w:eastAsia="ja-JP"/>
                <w14:ligatures w14:val="none"/>
              </w:rPr>
              <w:t>s,pol</w:t>
            </w:r>
          </w:p>
        </w:tc>
        <w:tc>
          <w:tcPr>
            <w:tcW w:w="5037" w:type="dxa"/>
            <w:tcBorders>
              <w:top w:val="nil"/>
              <w:left w:val="single" w:sz="8" w:space="0" w:color="auto"/>
              <w:bottom w:val="single" w:sz="4" w:space="0" w:color="auto"/>
              <w:right w:val="single" w:sz="8" w:space="0" w:color="auto"/>
            </w:tcBorders>
            <w:shd w:val="clear" w:color="auto" w:fill="auto"/>
            <w:noWrap/>
            <w:vAlign w:val="bottom"/>
          </w:tcPr>
          <w:p w14:paraId="4E645D6F"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Dry fraction of polycheata</w:t>
            </w:r>
          </w:p>
        </w:tc>
        <w:tc>
          <w:tcPr>
            <w:tcW w:w="1104" w:type="dxa"/>
            <w:tcBorders>
              <w:top w:val="nil"/>
              <w:left w:val="nil"/>
              <w:bottom w:val="single" w:sz="4" w:space="0" w:color="auto"/>
              <w:right w:val="nil"/>
            </w:tcBorders>
            <w:shd w:val="clear" w:color="auto" w:fill="auto"/>
            <w:noWrap/>
            <w:vAlign w:val="bottom"/>
          </w:tcPr>
          <w:p w14:paraId="7B613BA5"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dimensionless</w:t>
            </w:r>
          </w:p>
        </w:tc>
        <w:tc>
          <w:tcPr>
            <w:tcW w:w="778" w:type="dxa"/>
            <w:tcBorders>
              <w:top w:val="nil"/>
              <w:left w:val="single" w:sz="8" w:space="0" w:color="auto"/>
              <w:bottom w:val="single" w:sz="4" w:space="0" w:color="auto"/>
              <w:right w:val="single" w:sz="8" w:space="0" w:color="auto"/>
            </w:tcBorders>
            <w:shd w:val="clear" w:color="auto" w:fill="auto"/>
            <w:noWrap/>
            <w:vAlign w:val="bottom"/>
          </w:tcPr>
          <w:p w14:paraId="5C3A1E5A"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0.1715</w:t>
            </w:r>
          </w:p>
        </w:tc>
        <w:tc>
          <w:tcPr>
            <w:tcW w:w="2304" w:type="dxa"/>
            <w:tcBorders>
              <w:top w:val="nil"/>
              <w:left w:val="nil"/>
              <w:bottom w:val="single" w:sz="4" w:space="0" w:color="auto"/>
              <w:right w:val="single" w:sz="8" w:space="0" w:color="auto"/>
            </w:tcBorders>
            <w:shd w:val="clear" w:color="auto" w:fill="auto"/>
            <w:noWrap/>
            <w:vAlign w:val="bottom"/>
          </w:tcPr>
          <w:p w14:paraId="3CAB54D0"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Hendricks and Heikens (2001)</w:t>
            </w:r>
          </w:p>
        </w:tc>
      </w:tr>
      <w:tr w:rsidR="00A84F66" w:rsidRPr="00A84F66" w14:paraId="610146BA" w14:textId="77777777" w:rsidTr="00FF3725">
        <w:trPr>
          <w:trHeight w:val="255"/>
        </w:trPr>
        <w:tc>
          <w:tcPr>
            <w:tcW w:w="913" w:type="dxa"/>
            <w:tcBorders>
              <w:top w:val="nil"/>
              <w:left w:val="single" w:sz="8" w:space="0" w:color="auto"/>
              <w:bottom w:val="single" w:sz="4" w:space="0" w:color="auto"/>
              <w:right w:val="nil"/>
            </w:tcBorders>
            <w:shd w:val="clear" w:color="auto" w:fill="auto"/>
            <w:noWrap/>
            <w:vAlign w:val="bottom"/>
          </w:tcPr>
          <w:p w14:paraId="4C4D3E04"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p</w:t>
            </w:r>
            <w:r w:rsidRPr="00A84F66">
              <w:rPr>
                <w:rFonts w:ascii="Times New Roman" w:eastAsia="MS Mincho" w:hAnsi="Times New Roman" w:cs="Times New Roman"/>
                <w:sz w:val="17"/>
                <w:szCs w:val="17"/>
                <w:vertAlign w:val="subscript"/>
                <w:lang w:val="it-IT" w:eastAsia="ja-JP"/>
                <w14:ligatures w14:val="none"/>
              </w:rPr>
              <w:t>s,ost</w:t>
            </w:r>
          </w:p>
        </w:tc>
        <w:tc>
          <w:tcPr>
            <w:tcW w:w="5037" w:type="dxa"/>
            <w:tcBorders>
              <w:top w:val="nil"/>
              <w:left w:val="single" w:sz="8" w:space="0" w:color="auto"/>
              <w:bottom w:val="single" w:sz="4" w:space="0" w:color="auto"/>
              <w:right w:val="single" w:sz="8" w:space="0" w:color="auto"/>
            </w:tcBorders>
            <w:shd w:val="clear" w:color="auto" w:fill="auto"/>
            <w:noWrap/>
            <w:vAlign w:val="bottom"/>
          </w:tcPr>
          <w:p w14:paraId="4A50F3F9"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Dry fraction of osteichthyes</w:t>
            </w:r>
          </w:p>
        </w:tc>
        <w:tc>
          <w:tcPr>
            <w:tcW w:w="1104" w:type="dxa"/>
            <w:tcBorders>
              <w:top w:val="nil"/>
              <w:left w:val="nil"/>
              <w:bottom w:val="single" w:sz="4" w:space="0" w:color="auto"/>
              <w:right w:val="nil"/>
            </w:tcBorders>
            <w:shd w:val="clear" w:color="auto" w:fill="auto"/>
            <w:noWrap/>
            <w:vAlign w:val="bottom"/>
          </w:tcPr>
          <w:p w14:paraId="1EAC6D1A"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dimensionless</w:t>
            </w:r>
          </w:p>
        </w:tc>
        <w:tc>
          <w:tcPr>
            <w:tcW w:w="778" w:type="dxa"/>
            <w:tcBorders>
              <w:top w:val="nil"/>
              <w:left w:val="single" w:sz="8" w:space="0" w:color="auto"/>
              <w:bottom w:val="single" w:sz="4" w:space="0" w:color="auto"/>
              <w:right w:val="single" w:sz="8" w:space="0" w:color="auto"/>
            </w:tcBorders>
            <w:shd w:val="clear" w:color="auto" w:fill="auto"/>
            <w:noWrap/>
            <w:vAlign w:val="bottom"/>
          </w:tcPr>
          <w:p w14:paraId="57E24986"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0.1788</w:t>
            </w:r>
          </w:p>
        </w:tc>
        <w:tc>
          <w:tcPr>
            <w:tcW w:w="2304" w:type="dxa"/>
            <w:tcBorders>
              <w:top w:val="nil"/>
              <w:left w:val="nil"/>
              <w:bottom w:val="single" w:sz="4" w:space="0" w:color="auto"/>
              <w:right w:val="single" w:sz="8" w:space="0" w:color="auto"/>
            </w:tcBorders>
            <w:shd w:val="clear" w:color="auto" w:fill="auto"/>
            <w:noWrap/>
            <w:vAlign w:val="bottom"/>
          </w:tcPr>
          <w:p w14:paraId="1F2B73AC"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Hendricks and Heikens (2001)</w:t>
            </w:r>
          </w:p>
        </w:tc>
      </w:tr>
      <w:tr w:rsidR="00A84F66" w:rsidRPr="00A84F66" w14:paraId="76C60C3C" w14:textId="77777777" w:rsidTr="00FF3725">
        <w:trPr>
          <w:trHeight w:val="255"/>
        </w:trPr>
        <w:tc>
          <w:tcPr>
            <w:tcW w:w="913" w:type="dxa"/>
            <w:tcBorders>
              <w:top w:val="nil"/>
              <w:left w:val="single" w:sz="8" w:space="0" w:color="auto"/>
              <w:bottom w:val="single" w:sz="4" w:space="0" w:color="auto"/>
              <w:right w:val="nil"/>
            </w:tcBorders>
            <w:shd w:val="clear" w:color="auto" w:fill="auto"/>
            <w:noWrap/>
            <w:vAlign w:val="bottom"/>
          </w:tcPr>
          <w:p w14:paraId="09034516"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q</w:t>
            </w:r>
            <w:r w:rsidRPr="00A84F66">
              <w:rPr>
                <w:rFonts w:ascii="Times New Roman" w:eastAsia="MS Mincho" w:hAnsi="Times New Roman" w:cs="Times New Roman"/>
                <w:sz w:val="17"/>
                <w:szCs w:val="17"/>
                <w:vertAlign w:val="subscript"/>
                <w:lang w:val="it-IT" w:eastAsia="ja-JP"/>
                <w14:ligatures w14:val="none"/>
              </w:rPr>
              <w:t>T</w:t>
            </w:r>
          </w:p>
        </w:tc>
        <w:tc>
          <w:tcPr>
            <w:tcW w:w="5037" w:type="dxa"/>
            <w:tcBorders>
              <w:top w:val="nil"/>
              <w:left w:val="single" w:sz="8" w:space="0" w:color="auto"/>
              <w:bottom w:val="single" w:sz="4" w:space="0" w:color="auto"/>
              <w:right w:val="single" w:sz="8" w:space="0" w:color="auto"/>
            </w:tcBorders>
            <w:shd w:val="clear" w:color="auto" w:fill="auto"/>
            <w:noWrap/>
            <w:vAlign w:val="bottom"/>
          </w:tcPr>
          <w:p w14:paraId="5D7E059A" w14:textId="77777777" w:rsidR="00A84F66" w:rsidRPr="00A84F66" w:rsidRDefault="00A84F66" w:rsidP="00A84F66">
            <w:pPr>
              <w:spacing w:after="0" w:line="240" w:lineRule="auto"/>
              <w:rPr>
                <w:rFonts w:ascii="Times New Roman" w:eastAsia="MS Mincho" w:hAnsi="Times New Roman" w:cs="Times New Roman"/>
                <w:sz w:val="17"/>
                <w:szCs w:val="17"/>
                <w:lang w:eastAsia="ja-JP"/>
                <w14:ligatures w14:val="none"/>
              </w:rPr>
            </w:pPr>
            <w:r w:rsidRPr="00A84F66">
              <w:rPr>
                <w:rFonts w:ascii="Times New Roman" w:eastAsia="MS Mincho" w:hAnsi="Times New Roman" w:cs="Times New Roman"/>
                <w:sz w:val="17"/>
                <w:szCs w:val="17"/>
                <w:lang w:eastAsia="ja-JP"/>
                <w14:ligatures w14:val="none"/>
              </w:rPr>
              <w:t>Temperature correction factor for cold-blooded animal</w:t>
            </w:r>
          </w:p>
        </w:tc>
        <w:tc>
          <w:tcPr>
            <w:tcW w:w="1104" w:type="dxa"/>
            <w:tcBorders>
              <w:top w:val="nil"/>
              <w:left w:val="nil"/>
              <w:bottom w:val="single" w:sz="4" w:space="0" w:color="auto"/>
              <w:right w:val="nil"/>
            </w:tcBorders>
            <w:shd w:val="clear" w:color="auto" w:fill="auto"/>
            <w:noWrap/>
            <w:vAlign w:val="bottom"/>
          </w:tcPr>
          <w:p w14:paraId="46A9D005"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dimensionless</w:t>
            </w:r>
          </w:p>
        </w:tc>
        <w:tc>
          <w:tcPr>
            <w:tcW w:w="778" w:type="dxa"/>
            <w:tcBorders>
              <w:top w:val="nil"/>
              <w:left w:val="single" w:sz="8" w:space="0" w:color="auto"/>
              <w:bottom w:val="single" w:sz="4" w:space="0" w:color="auto"/>
              <w:right w:val="single" w:sz="8" w:space="0" w:color="auto"/>
            </w:tcBorders>
            <w:shd w:val="clear" w:color="auto" w:fill="auto"/>
            <w:noWrap/>
            <w:vAlign w:val="bottom"/>
          </w:tcPr>
          <w:p w14:paraId="7B9E18F1"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1</w:t>
            </w:r>
          </w:p>
        </w:tc>
        <w:tc>
          <w:tcPr>
            <w:tcW w:w="2304" w:type="dxa"/>
            <w:tcBorders>
              <w:top w:val="nil"/>
              <w:left w:val="nil"/>
              <w:bottom w:val="single" w:sz="4" w:space="0" w:color="auto"/>
              <w:right w:val="single" w:sz="8" w:space="0" w:color="auto"/>
            </w:tcBorders>
            <w:shd w:val="clear" w:color="auto" w:fill="auto"/>
            <w:noWrap/>
            <w:vAlign w:val="bottom"/>
          </w:tcPr>
          <w:p w14:paraId="7B2FE08A"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Hendricks et al. (2001)</w:t>
            </w:r>
          </w:p>
        </w:tc>
      </w:tr>
      <w:tr w:rsidR="00A84F66" w:rsidRPr="00A84F66" w14:paraId="04406499" w14:textId="77777777" w:rsidTr="00FF3725">
        <w:trPr>
          <w:trHeight w:val="255"/>
        </w:trPr>
        <w:tc>
          <w:tcPr>
            <w:tcW w:w="913" w:type="dxa"/>
            <w:tcBorders>
              <w:top w:val="nil"/>
              <w:left w:val="single" w:sz="8" w:space="0" w:color="auto"/>
              <w:bottom w:val="single" w:sz="4" w:space="0" w:color="auto"/>
              <w:right w:val="nil"/>
            </w:tcBorders>
            <w:shd w:val="clear" w:color="auto" w:fill="auto"/>
            <w:noWrap/>
            <w:vAlign w:val="bottom"/>
          </w:tcPr>
          <w:p w14:paraId="26D04E9D" w14:textId="77777777" w:rsidR="00A84F66" w:rsidRPr="00A84F66" w:rsidRDefault="00A84F66" w:rsidP="00A84F66">
            <w:pPr>
              <w:spacing w:after="0" w:line="240" w:lineRule="auto"/>
              <w:rPr>
                <w:rFonts w:ascii="Times New Roman" w:eastAsia="MS Mincho" w:hAnsi="Times New Roman" w:cs="Times New Roman"/>
                <w:sz w:val="17"/>
                <w:szCs w:val="17"/>
                <w:vertAlign w:val="subscript"/>
                <w:lang w:val="it-IT" w:eastAsia="ja-JP"/>
                <w14:ligatures w14:val="none"/>
              </w:rPr>
            </w:pPr>
            <w:r w:rsidRPr="00A84F66">
              <w:rPr>
                <w:rFonts w:ascii="Times New Roman" w:eastAsia="MS Mincho" w:hAnsi="Times New Roman" w:cs="Times New Roman"/>
                <w:sz w:val="17"/>
                <w:szCs w:val="17"/>
                <w:lang w:val="it-IT" w:eastAsia="ja-JP"/>
                <w14:ligatures w14:val="none"/>
              </w:rPr>
              <w:t>p</w:t>
            </w:r>
            <w:r w:rsidRPr="00A84F66">
              <w:rPr>
                <w:rFonts w:ascii="Times New Roman" w:eastAsia="MS Mincho" w:hAnsi="Times New Roman" w:cs="Times New Roman"/>
                <w:sz w:val="17"/>
                <w:szCs w:val="17"/>
                <w:vertAlign w:val="subscript"/>
                <w:lang w:val="it-IT" w:eastAsia="ja-JP"/>
                <w14:ligatures w14:val="none"/>
              </w:rPr>
              <w:t>ass_biv,Hg</w:t>
            </w:r>
            <w:r w:rsidRPr="00A84F66">
              <w:rPr>
                <w:rFonts w:ascii="Times New Roman" w:eastAsia="MS Mincho" w:hAnsi="Times New Roman" w:cs="Times New Roman"/>
                <w:sz w:val="17"/>
                <w:szCs w:val="17"/>
                <w:vertAlign w:val="superscript"/>
                <w:lang w:val="it-IT" w:eastAsia="ja-JP"/>
                <w14:ligatures w14:val="none"/>
              </w:rPr>
              <w:t>II</w:t>
            </w:r>
          </w:p>
        </w:tc>
        <w:tc>
          <w:tcPr>
            <w:tcW w:w="5037" w:type="dxa"/>
            <w:tcBorders>
              <w:top w:val="nil"/>
              <w:left w:val="single" w:sz="8" w:space="0" w:color="auto"/>
              <w:bottom w:val="single" w:sz="4" w:space="0" w:color="auto"/>
              <w:right w:val="single" w:sz="8" w:space="0" w:color="auto"/>
            </w:tcBorders>
            <w:shd w:val="clear" w:color="auto" w:fill="auto"/>
            <w:noWrap/>
            <w:vAlign w:val="bottom"/>
          </w:tcPr>
          <w:p w14:paraId="20649768" w14:textId="77777777" w:rsidR="00A84F66" w:rsidRPr="00A84F66" w:rsidRDefault="00A84F66" w:rsidP="00A84F66">
            <w:pPr>
              <w:spacing w:after="0" w:line="240" w:lineRule="auto"/>
              <w:rPr>
                <w:rFonts w:ascii="Times New Roman" w:eastAsia="MS Mincho" w:hAnsi="Times New Roman" w:cs="Times New Roman"/>
                <w:sz w:val="17"/>
                <w:szCs w:val="17"/>
                <w:lang w:eastAsia="ja-JP"/>
                <w14:ligatures w14:val="none"/>
              </w:rPr>
            </w:pPr>
            <w:r w:rsidRPr="00A84F66">
              <w:rPr>
                <w:rFonts w:ascii="Times New Roman" w:eastAsia="MS Mincho" w:hAnsi="Times New Roman" w:cs="Times New Roman"/>
                <w:sz w:val="17"/>
                <w:szCs w:val="17"/>
                <w:lang w:eastAsia="ja-JP"/>
                <w14:ligatures w14:val="none"/>
              </w:rPr>
              <w:t>Efficiency for dietary assimilation of inorganic mercury by bivalvia</w:t>
            </w:r>
          </w:p>
        </w:tc>
        <w:tc>
          <w:tcPr>
            <w:tcW w:w="1104" w:type="dxa"/>
            <w:tcBorders>
              <w:top w:val="nil"/>
              <w:left w:val="nil"/>
              <w:bottom w:val="single" w:sz="4" w:space="0" w:color="auto"/>
              <w:right w:val="nil"/>
            </w:tcBorders>
            <w:shd w:val="clear" w:color="auto" w:fill="auto"/>
            <w:noWrap/>
            <w:vAlign w:val="bottom"/>
          </w:tcPr>
          <w:p w14:paraId="4E11375D"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dimensionless</w:t>
            </w:r>
          </w:p>
        </w:tc>
        <w:tc>
          <w:tcPr>
            <w:tcW w:w="778" w:type="dxa"/>
            <w:tcBorders>
              <w:top w:val="nil"/>
              <w:left w:val="single" w:sz="8" w:space="0" w:color="auto"/>
              <w:bottom w:val="single" w:sz="4" w:space="0" w:color="auto"/>
              <w:right w:val="single" w:sz="8" w:space="0" w:color="auto"/>
            </w:tcBorders>
            <w:shd w:val="clear" w:color="auto" w:fill="auto"/>
            <w:noWrap/>
            <w:vAlign w:val="bottom"/>
          </w:tcPr>
          <w:p w14:paraId="0585C8AD"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0.03</w:t>
            </w:r>
          </w:p>
        </w:tc>
        <w:tc>
          <w:tcPr>
            <w:tcW w:w="2304" w:type="dxa"/>
            <w:tcBorders>
              <w:top w:val="nil"/>
              <w:left w:val="nil"/>
              <w:bottom w:val="single" w:sz="4" w:space="0" w:color="auto"/>
              <w:right w:val="single" w:sz="8" w:space="0" w:color="auto"/>
            </w:tcBorders>
            <w:shd w:val="clear" w:color="auto" w:fill="auto"/>
            <w:noWrap/>
            <w:vAlign w:val="bottom"/>
          </w:tcPr>
          <w:p w14:paraId="787038CF"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Hendricks and Heikens (2001)</w:t>
            </w:r>
          </w:p>
        </w:tc>
      </w:tr>
      <w:tr w:rsidR="00A84F66" w:rsidRPr="00A84F66" w14:paraId="6CB12909" w14:textId="77777777" w:rsidTr="00FF3725">
        <w:trPr>
          <w:trHeight w:val="255"/>
        </w:trPr>
        <w:tc>
          <w:tcPr>
            <w:tcW w:w="913" w:type="dxa"/>
            <w:tcBorders>
              <w:top w:val="nil"/>
              <w:left w:val="single" w:sz="8" w:space="0" w:color="auto"/>
              <w:bottom w:val="single" w:sz="4" w:space="0" w:color="auto"/>
              <w:right w:val="nil"/>
            </w:tcBorders>
            <w:shd w:val="clear" w:color="auto" w:fill="auto"/>
            <w:noWrap/>
            <w:vAlign w:val="bottom"/>
          </w:tcPr>
          <w:p w14:paraId="355FFDC0"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p</w:t>
            </w:r>
            <w:r w:rsidRPr="00A84F66">
              <w:rPr>
                <w:rFonts w:ascii="Times New Roman" w:eastAsia="MS Mincho" w:hAnsi="Times New Roman" w:cs="Times New Roman"/>
                <w:sz w:val="17"/>
                <w:szCs w:val="17"/>
                <w:vertAlign w:val="subscript"/>
                <w:lang w:val="it-IT" w:eastAsia="ja-JP"/>
                <w14:ligatures w14:val="none"/>
              </w:rPr>
              <w:t>ass_amp,Hg</w:t>
            </w:r>
            <w:r w:rsidRPr="00A84F66">
              <w:rPr>
                <w:rFonts w:ascii="Times New Roman" w:eastAsia="MS Mincho" w:hAnsi="Times New Roman" w:cs="Times New Roman"/>
                <w:sz w:val="17"/>
                <w:szCs w:val="17"/>
                <w:vertAlign w:val="superscript"/>
                <w:lang w:val="it-IT" w:eastAsia="ja-JP"/>
                <w14:ligatures w14:val="none"/>
              </w:rPr>
              <w:t>II</w:t>
            </w:r>
          </w:p>
        </w:tc>
        <w:tc>
          <w:tcPr>
            <w:tcW w:w="5037" w:type="dxa"/>
            <w:tcBorders>
              <w:top w:val="nil"/>
              <w:left w:val="single" w:sz="8" w:space="0" w:color="auto"/>
              <w:bottom w:val="single" w:sz="4" w:space="0" w:color="auto"/>
              <w:right w:val="single" w:sz="8" w:space="0" w:color="auto"/>
            </w:tcBorders>
            <w:shd w:val="clear" w:color="auto" w:fill="auto"/>
            <w:noWrap/>
            <w:vAlign w:val="bottom"/>
          </w:tcPr>
          <w:p w14:paraId="3E96831F" w14:textId="77777777" w:rsidR="00A84F66" w:rsidRPr="00A84F66" w:rsidRDefault="00A84F66" w:rsidP="00A84F66">
            <w:pPr>
              <w:spacing w:after="0" w:line="240" w:lineRule="auto"/>
              <w:rPr>
                <w:rFonts w:ascii="Times New Roman" w:eastAsia="MS Mincho" w:hAnsi="Times New Roman" w:cs="Times New Roman"/>
                <w:sz w:val="17"/>
                <w:szCs w:val="17"/>
                <w:lang w:eastAsia="ja-JP"/>
                <w14:ligatures w14:val="none"/>
              </w:rPr>
            </w:pPr>
            <w:r w:rsidRPr="00A84F66">
              <w:rPr>
                <w:rFonts w:ascii="Times New Roman" w:eastAsia="MS Mincho" w:hAnsi="Times New Roman" w:cs="Times New Roman"/>
                <w:sz w:val="17"/>
                <w:szCs w:val="17"/>
                <w:lang w:eastAsia="ja-JP"/>
                <w14:ligatures w14:val="none"/>
              </w:rPr>
              <w:t>Efficiency for dietary assimilation of inorganic mercury by amphipoda</w:t>
            </w:r>
          </w:p>
        </w:tc>
        <w:tc>
          <w:tcPr>
            <w:tcW w:w="1104" w:type="dxa"/>
            <w:tcBorders>
              <w:top w:val="nil"/>
              <w:left w:val="nil"/>
              <w:bottom w:val="single" w:sz="4" w:space="0" w:color="auto"/>
              <w:right w:val="nil"/>
            </w:tcBorders>
            <w:shd w:val="clear" w:color="auto" w:fill="auto"/>
            <w:noWrap/>
            <w:vAlign w:val="bottom"/>
          </w:tcPr>
          <w:p w14:paraId="2F3103F8"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dimensionless</w:t>
            </w:r>
          </w:p>
        </w:tc>
        <w:tc>
          <w:tcPr>
            <w:tcW w:w="778" w:type="dxa"/>
            <w:tcBorders>
              <w:top w:val="nil"/>
              <w:left w:val="single" w:sz="8" w:space="0" w:color="auto"/>
              <w:bottom w:val="single" w:sz="4" w:space="0" w:color="auto"/>
              <w:right w:val="single" w:sz="8" w:space="0" w:color="auto"/>
            </w:tcBorders>
            <w:shd w:val="clear" w:color="auto" w:fill="auto"/>
            <w:noWrap/>
            <w:vAlign w:val="bottom"/>
          </w:tcPr>
          <w:p w14:paraId="0672146B"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0.16</w:t>
            </w:r>
          </w:p>
        </w:tc>
        <w:tc>
          <w:tcPr>
            <w:tcW w:w="2304" w:type="dxa"/>
            <w:tcBorders>
              <w:top w:val="nil"/>
              <w:left w:val="nil"/>
              <w:bottom w:val="single" w:sz="4" w:space="0" w:color="auto"/>
              <w:right w:val="single" w:sz="8" w:space="0" w:color="auto"/>
            </w:tcBorders>
            <w:shd w:val="clear" w:color="auto" w:fill="auto"/>
            <w:noWrap/>
            <w:vAlign w:val="bottom"/>
          </w:tcPr>
          <w:p w14:paraId="6185FFBF"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Hendricks and Heikens (2001)</w:t>
            </w:r>
          </w:p>
        </w:tc>
      </w:tr>
      <w:tr w:rsidR="00A84F66" w:rsidRPr="00A84F66" w14:paraId="4FAD1BB1" w14:textId="77777777" w:rsidTr="00FF3725">
        <w:trPr>
          <w:trHeight w:val="255"/>
        </w:trPr>
        <w:tc>
          <w:tcPr>
            <w:tcW w:w="913" w:type="dxa"/>
            <w:tcBorders>
              <w:top w:val="nil"/>
              <w:left w:val="single" w:sz="8" w:space="0" w:color="auto"/>
              <w:bottom w:val="single" w:sz="4" w:space="0" w:color="auto"/>
              <w:right w:val="nil"/>
            </w:tcBorders>
            <w:shd w:val="clear" w:color="auto" w:fill="auto"/>
            <w:noWrap/>
            <w:vAlign w:val="bottom"/>
          </w:tcPr>
          <w:p w14:paraId="638038A0"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p</w:t>
            </w:r>
            <w:r w:rsidRPr="00A84F66">
              <w:rPr>
                <w:rFonts w:ascii="Times New Roman" w:eastAsia="MS Mincho" w:hAnsi="Times New Roman" w:cs="Times New Roman"/>
                <w:sz w:val="17"/>
                <w:szCs w:val="17"/>
                <w:vertAlign w:val="subscript"/>
                <w:lang w:val="it-IT" w:eastAsia="ja-JP"/>
                <w14:ligatures w14:val="none"/>
              </w:rPr>
              <w:t>ass_mys,Hg</w:t>
            </w:r>
            <w:r w:rsidRPr="00A84F66">
              <w:rPr>
                <w:rFonts w:ascii="Times New Roman" w:eastAsia="MS Mincho" w:hAnsi="Times New Roman" w:cs="Times New Roman"/>
                <w:sz w:val="17"/>
                <w:szCs w:val="17"/>
                <w:vertAlign w:val="superscript"/>
                <w:lang w:val="it-IT" w:eastAsia="ja-JP"/>
                <w14:ligatures w14:val="none"/>
              </w:rPr>
              <w:t>II</w:t>
            </w:r>
            <w:r w:rsidRPr="00A84F66">
              <w:rPr>
                <w:rFonts w:ascii="Times New Roman" w:eastAsia="MS Mincho" w:hAnsi="Times New Roman" w:cs="Times New Roman"/>
                <w:sz w:val="17"/>
                <w:szCs w:val="17"/>
                <w:lang w:val="it-IT" w:eastAsia="ja-JP"/>
                <w14:ligatures w14:val="none"/>
              </w:rPr>
              <w:t> </w:t>
            </w:r>
          </w:p>
        </w:tc>
        <w:tc>
          <w:tcPr>
            <w:tcW w:w="5037" w:type="dxa"/>
            <w:tcBorders>
              <w:top w:val="nil"/>
              <w:left w:val="single" w:sz="8" w:space="0" w:color="auto"/>
              <w:bottom w:val="single" w:sz="4" w:space="0" w:color="auto"/>
              <w:right w:val="single" w:sz="8" w:space="0" w:color="auto"/>
            </w:tcBorders>
            <w:shd w:val="clear" w:color="auto" w:fill="auto"/>
            <w:noWrap/>
            <w:vAlign w:val="bottom"/>
          </w:tcPr>
          <w:p w14:paraId="490943CA" w14:textId="77777777" w:rsidR="00A84F66" w:rsidRPr="00A84F66" w:rsidRDefault="00A84F66" w:rsidP="00A84F66">
            <w:pPr>
              <w:spacing w:after="0" w:line="240" w:lineRule="auto"/>
              <w:rPr>
                <w:rFonts w:ascii="Times New Roman" w:eastAsia="MS Mincho" w:hAnsi="Times New Roman" w:cs="Times New Roman"/>
                <w:sz w:val="17"/>
                <w:szCs w:val="17"/>
                <w:lang w:eastAsia="ja-JP"/>
                <w14:ligatures w14:val="none"/>
              </w:rPr>
            </w:pPr>
            <w:r w:rsidRPr="00A84F66">
              <w:rPr>
                <w:rFonts w:ascii="Times New Roman" w:eastAsia="MS Mincho" w:hAnsi="Times New Roman" w:cs="Times New Roman"/>
                <w:sz w:val="17"/>
                <w:szCs w:val="17"/>
                <w:lang w:eastAsia="ja-JP"/>
                <w14:ligatures w14:val="none"/>
              </w:rPr>
              <w:t>Efficiency for dietary assimilation of inorganic mercury by mysidacea</w:t>
            </w:r>
          </w:p>
        </w:tc>
        <w:tc>
          <w:tcPr>
            <w:tcW w:w="1104" w:type="dxa"/>
            <w:tcBorders>
              <w:top w:val="nil"/>
              <w:left w:val="nil"/>
              <w:bottom w:val="single" w:sz="4" w:space="0" w:color="auto"/>
              <w:right w:val="nil"/>
            </w:tcBorders>
            <w:shd w:val="clear" w:color="auto" w:fill="auto"/>
            <w:noWrap/>
            <w:vAlign w:val="bottom"/>
          </w:tcPr>
          <w:p w14:paraId="037A8B48"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dimensionless</w:t>
            </w:r>
          </w:p>
        </w:tc>
        <w:tc>
          <w:tcPr>
            <w:tcW w:w="778" w:type="dxa"/>
            <w:tcBorders>
              <w:top w:val="nil"/>
              <w:left w:val="single" w:sz="8" w:space="0" w:color="auto"/>
              <w:bottom w:val="single" w:sz="4" w:space="0" w:color="auto"/>
              <w:right w:val="single" w:sz="8" w:space="0" w:color="auto"/>
            </w:tcBorders>
            <w:shd w:val="clear" w:color="auto" w:fill="auto"/>
            <w:noWrap/>
            <w:vAlign w:val="bottom"/>
          </w:tcPr>
          <w:p w14:paraId="0F3DF60B"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0.16</w:t>
            </w:r>
          </w:p>
        </w:tc>
        <w:tc>
          <w:tcPr>
            <w:tcW w:w="2304" w:type="dxa"/>
            <w:tcBorders>
              <w:top w:val="nil"/>
              <w:left w:val="nil"/>
              <w:bottom w:val="single" w:sz="4" w:space="0" w:color="auto"/>
              <w:right w:val="single" w:sz="8" w:space="0" w:color="auto"/>
            </w:tcBorders>
            <w:shd w:val="clear" w:color="auto" w:fill="auto"/>
            <w:noWrap/>
            <w:vAlign w:val="bottom"/>
          </w:tcPr>
          <w:p w14:paraId="5714AFE7"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Hendricks and Heikens (2001)</w:t>
            </w:r>
          </w:p>
        </w:tc>
      </w:tr>
      <w:tr w:rsidR="00A84F66" w:rsidRPr="00A84F66" w14:paraId="639537F8" w14:textId="77777777" w:rsidTr="00FF3725">
        <w:trPr>
          <w:trHeight w:val="255"/>
        </w:trPr>
        <w:tc>
          <w:tcPr>
            <w:tcW w:w="913" w:type="dxa"/>
            <w:tcBorders>
              <w:top w:val="nil"/>
              <w:left w:val="single" w:sz="8" w:space="0" w:color="auto"/>
              <w:bottom w:val="single" w:sz="4" w:space="0" w:color="auto"/>
              <w:right w:val="nil"/>
            </w:tcBorders>
            <w:shd w:val="clear" w:color="auto" w:fill="auto"/>
            <w:noWrap/>
            <w:vAlign w:val="bottom"/>
          </w:tcPr>
          <w:p w14:paraId="3F0C28EC"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p</w:t>
            </w:r>
            <w:r w:rsidRPr="00A84F66">
              <w:rPr>
                <w:rFonts w:ascii="Times New Roman" w:eastAsia="MS Mincho" w:hAnsi="Times New Roman" w:cs="Times New Roman"/>
                <w:sz w:val="17"/>
                <w:szCs w:val="17"/>
                <w:vertAlign w:val="subscript"/>
                <w:lang w:val="it-IT" w:eastAsia="ja-JP"/>
                <w14:ligatures w14:val="none"/>
              </w:rPr>
              <w:t>ass_dec,Hg</w:t>
            </w:r>
            <w:r w:rsidRPr="00A84F66">
              <w:rPr>
                <w:rFonts w:ascii="Times New Roman" w:eastAsia="MS Mincho" w:hAnsi="Times New Roman" w:cs="Times New Roman"/>
                <w:sz w:val="17"/>
                <w:szCs w:val="17"/>
                <w:vertAlign w:val="superscript"/>
                <w:lang w:val="it-IT" w:eastAsia="ja-JP"/>
                <w14:ligatures w14:val="none"/>
              </w:rPr>
              <w:t>II</w:t>
            </w:r>
          </w:p>
        </w:tc>
        <w:tc>
          <w:tcPr>
            <w:tcW w:w="5037" w:type="dxa"/>
            <w:tcBorders>
              <w:top w:val="nil"/>
              <w:left w:val="single" w:sz="8" w:space="0" w:color="auto"/>
              <w:bottom w:val="single" w:sz="4" w:space="0" w:color="auto"/>
              <w:right w:val="single" w:sz="8" w:space="0" w:color="auto"/>
            </w:tcBorders>
            <w:shd w:val="clear" w:color="auto" w:fill="auto"/>
            <w:noWrap/>
            <w:vAlign w:val="bottom"/>
          </w:tcPr>
          <w:p w14:paraId="508AB47C" w14:textId="77777777" w:rsidR="00A84F66" w:rsidRPr="00A84F66" w:rsidRDefault="00A84F66" w:rsidP="00A84F66">
            <w:pPr>
              <w:spacing w:after="0" w:line="240" w:lineRule="auto"/>
              <w:rPr>
                <w:rFonts w:ascii="Times New Roman" w:eastAsia="MS Mincho" w:hAnsi="Times New Roman" w:cs="Times New Roman"/>
                <w:sz w:val="17"/>
                <w:szCs w:val="17"/>
                <w:lang w:eastAsia="ja-JP"/>
                <w14:ligatures w14:val="none"/>
              </w:rPr>
            </w:pPr>
            <w:r w:rsidRPr="00A84F66">
              <w:rPr>
                <w:rFonts w:ascii="Times New Roman" w:eastAsia="MS Mincho" w:hAnsi="Times New Roman" w:cs="Times New Roman"/>
                <w:sz w:val="17"/>
                <w:szCs w:val="17"/>
                <w:lang w:eastAsia="ja-JP"/>
                <w14:ligatures w14:val="none"/>
              </w:rPr>
              <w:t>Efficiency for dietary assimilation of inorganic mercury by decapoda</w:t>
            </w:r>
          </w:p>
        </w:tc>
        <w:tc>
          <w:tcPr>
            <w:tcW w:w="1104" w:type="dxa"/>
            <w:tcBorders>
              <w:top w:val="nil"/>
              <w:left w:val="nil"/>
              <w:bottom w:val="single" w:sz="4" w:space="0" w:color="auto"/>
              <w:right w:val="nil"/>
            </w:tcBorders>
            <w:shd w:val="clear" w:color="auto" w:fill="auto"/>
            <w:noWrap/>
            <w:vAlign w:val="bottom"/>
          </w:tcPr>
          <w:p w14:paraId="743ACF36"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dimensionless</w:t>
            </w:r>
          </w:p>
        </w:tc>
        <w:tc>
          <w:tcPr>
            <w:tcW w:w="778" w:type="dxa"/>
            <w:tcBorders>
              <w:top w:val="nil"/>
              <w:left w:val="single" w:sz="8" w:space="0" w:color="auto"/>
              <w:bottom w:val="single" w:sz="4" w:space="0" w:color="auto"/>
              <w:right w:val="single" w:sz="8" w:space="0" w:color="auto"/>
            </w:tcBorders>
            <w:shd w:val="clear" w:color="auto" w:fill="auto"/>
            <w:noWrap/>
            <w:vAlign w:val="bottom"/>
          </w:tcPr>
          <w:p w14:paraId="0F2C467A"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0.16</w:t>
            </w:r>
          </w:p>
        </w:tc>
        <w:tc>
          <w:tcPr>
            <w:tcW w:w="2304" w:type="dxa"/>
            <w:tcBorders>
              <w:top w:val="nil"/>
              <w:left w:val="nil"/>
              <w:bottom w:val="single" w:sz="4" w:space="0" w:color="auto"/>
              <w:right w:val="single" w:sz="8" w:space="0" w:color="auto"/>
            </w:tcBorders>
            <w:shd w:val="clear" w:color="auto" w:fill="auto"/>
            <w:noWrap/>
            <w:vAlign w:val="bottom"/>
          </w:tcPr>
          <w:p w14:paraId="3098738A"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Hendricks and Heikens (2001)</w:t>
            </w:r>
          </w:p>
        </w:tc>
      </w:tr>
      <w:tr w:rsidR="00A84F66" w:rsidRPr="00A84F66" w14:paraId="15A53F8D" w14:textId="77777777" w:rsidTr="00FF3725">
        <w:trPr>
          <w:trHeight w:val="255"/>
        </w:trPr>
        <w:tc>
          <w:tcPr>
            <w:tcW w:w="913" w:type="dxa"/>
            <w:tcBorders>
              <w:top w:val="nil"/>
              <w:left w:val="single" w:sz="8" w:space="0" w:color="auto"/>
              <w:bottom w:val="single" w:sz="4" w:space="0" w:color="auto"/>
              <w:right w:val="nil"/>
            </w:tcBorders>
            <w:shd w:val="clear" w:color="auto" w:fill="auto"/>
            <w:noWrap/>
            <w:vAlign w:val="bottom"/>
          </w:tcPr>
          <w:p w14:paraId="6E90FFD4"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p</w:t>
            </w:r>
            <w:r w:rsidRPr="00A84F66">
              <w:rPr>
                <w:rFonts w:ascii="Times New Roman" w:eastAsia="MS Mincho" w:hAnsi="Times New Roman" w:cs="Times New Roman"/>
                <w:sz w:val="17"/>
                <w:szCs w:val="17"/>
                <w:vertAlign w:val="subscript"/>
                <w:lang w:val="it-IT" w:eastAsia="ja-JP"/>
                <w14:ligatures w14:val="none"/>
              </w:rPr>
              <w:t>ass_pol,Hg</w:t>
            </w:r>
            <w:r w:rsidRPr="00A84F66">
              <w:rPr>
                <w:rFonts w:ascii="Times New Roman" w:eastAsia="MS Mincho" w:hAnsi="Times New Roman" w:cs="Times New Roman"/>
                <w:sz w:val="17"/>
                <w:szCs w:val="17"/>
                <w:vertAlign w:val="superscript"/>
                <w:lang w:val="it-IT" w:eastAsia="ja-JP"/>
                <w14:ligatures w14:val="none"/>
              </w:rPr>
              <w:t>II</w:t>
            </w:r>
          </w:p>
        </w:tc>
        <w:tc>
          <w:tcPr>
            <w:tcW w:w="5037" w:type="dxa"/>
            <w:tcBorders>
              <w:top w:val="nil"/>
              <w:left w:val="single" w:sz="8" w:space="0" w:color="auto"/>
              <w:bottom w:val="single" w:sz="4" w:space="0" w:color="auto"/>
              <w:right w:val="single" w:sz="8" w:space="0" w:color="auto"/>
            </w:tcBorders>
            <w:shd w:val="clear" w:color="auto" w:fill="auto"/>
            <w:noWrap/>
            <w:vAlign w:val="bottom"/>
          </w:tcPr>
          <w:p w14:paraId="4BB366F2" w14:textId="77777777" w:rsidR="00A84F66" w:rsidRPr="00A84F66" w:rsidRDefault="00A84F66" w:rsidP="00A84F66">
            <w:pPr>
              <w:spacing w:after="0" w:line="240" w:lineRule="auto"/>
              <w:rPr>
                <w:rFonts w:ascii="Times New Roman" w:eastAsia="MS Mincho" w:hAnsi="Times New Roman" w:cs="Times New Roman"/>
                <w:sz w:val="17"/>
                <w:szCs w:val="17"/>
                <w:lang w:eastAsia="ja-JP"/>
                <w14:ligatures w14:val="none"/>
              </w:rPr>
            </w:pPr>
            <w:r w:rsidRPr="00A84F66">
              <w:rPr>
                <w:rFonts w:ascii="Times New Roman" w:eastAsia="MS Mincho" w:hAnsi="Times New Roman" w:cs="Times New Roman"/>
                <w:sz w:val="17"/>
                <w:szCs w:val="17"/>
                <w:lang w:eastAsia="ja-JP"/>
                <w14:ligatures w14:val="none"/>
              </w:rPr>
              <w:t>Efficiency for dietary assimilation of inorganic mercury by polychaeta</w:t>
            </w:r>
          </w:p>
        </w:tc>
        <w:tc>
          <w:tcPr>
            <w:tcW w:w="1104" w:type="dxa"/>
            <w:tcBorders>
              <w:top w:val="nil"/>
              <w:left w:val="nil"/>
              <w:bottom w:val="single" w:sz="4" w:space="0" w:color="auto"/>
              <w:right w:val="nil"/>
            </w:tcBorders>
            <w:shd w:val="clear" w:color="auto" w:fill="auto"/>
            <w:noWrap/>
            <w:vAlign w:val="bottom"/>
          </w:tcPr>
          <w:p w14:paraId="3C81205D"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dimensionless</w:t>
            </w:r>
          </w:p>
        </w:tc>
        <w:tc>
          <w:tcPr>
            <w:tcW w:w="778" w:type="dxa"/>
            <w:tcBorders>
              <w:top w:val="nil"/>
              <w:left w:val="single" w:sz="8" w:space="0" w:color="auto"/>
              <w:bottom w:val="single" w:sz="4" w:space="0" w:color="auto"/>
              <w:right w:val="single" w:sz="8" w:space="0" w:color="auto"/>
            </w:tcBorders>
            <w:shd w:val="clear" w:color="auto" w:fill="auto"/>
            <w:noWrap/>
            <w:vAlign w:val="bottom"/>
          </w:tcPr>
          <w:p w14:paraId="40C37071"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0.01</w:t>
            </w:r>
          </w:p>
        </w:tc>
        <w:tc>
          <w:tcPr>
            <w:tcW w:w="2304" w:type="dxa"/>
            <w:tcBorders>
              <w:top w:val="nil"/>
              <w:left w:val="nil"/>
              <w:bottom w:val="single" w:sz="4" w:space="0" w:color="auto"/>
              <w:right w:val="single" w:sz="8" w:space="0" w:color="auto"/>
            </w:tcBorders>
            <w:shd w:val="clear" w:color="auto" w:fill="auto"/>
            <w:noWrap/>
            <w:vAlign w:val="bottom"/>
          </w:tcPr>
          <w:p w14:paraId="24BD8508"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Calibration procedure</w:t>
            </w:r>
          </w:p>
        </w:tc>
      </w:tr>
      <w:tr w:rsidR="00A84F66" w:rsidRPr="00A84F66" w14:paraId="4096CBD2" w14:textId="77777777" w:rsidTr="00FF3725">
        <w:trPr>
          <w:trHeight w:val="255"/>
        </w:trPr>
        <w:tc>
          <w:tcPr>
            <w:tcW w:w="913" w:type="dxa"/>
            <w:tcBorders>
              <w:top w:val="nil"/>
              <w:left w:val="single" w:sz="8" w:space="0" w:color="auto"/>
              <w:bottom w:val="single" w:sz="4" w:space="0" w:color="auto"/>
              <w:right w:val="nil"/>
            </w:tcBorders>
            <w:shd w:val="clear" w:color="auto" w:fill="auto"/>
            <w:noWrap/>
            <w:vAlign w:val="bottom"/>
          </w:tcPr>
          <w:p w14:paraId="7F83CE2C"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p</w:t>
            </w:r>
            <w:r w:rsidRPr="00A84F66">
              <w:rPr>
                <w:rFonts w:ascii="Times New Roman" w:eastAsia="MS Mincho" w:hAnsi="Times New Roman" w:cs="Times New Roman"/>
                <w:sz w:val="17"/>
                <w:szCs w:val="17"/>
                <w:vertAlign w:val="subscript"/>
                <w:lang w:val="it-IT" w:eastAsia="ja-JP"/>
                <w14:ligatures w14:val="none"/>
              </w:rPr>
              <w:t>ass_ost,Hg</w:t>
            </w:r>
            <w:r w:rsidRPr="00A84F66">
              <w:rPr>
                <w:rFonts w:ascii="Times New Roman" w:eastAsia="MS Mincho" w:hAnsi="Times New Roman" w:cs="Times New Roman"/>
                <w:sz w:val="17"/>
                <w:szCs w:val="17"/>
                <w:vertAlign w:val="superscript"/>
                <w:lang w:val="it-IT" w:eastAsia="ja-JP"/>
                <w14:ligatures w14:val="none"/>
              </w:rPr>
              <w:t>II</w:t>
            </w:r>
          </w:p>
        </w:tc>
        <w:tc>
          <w:tcPr>
            <w:tcW w:w="5037" w:type="dxa"/>
            <w:tcBorders>
              <w:top w:val="nil"/>
              <w:left w:val="single" w:sz="8" w:space="0" w:color="auto"/>
              <w:bottom w:val="single" w:sz="4" w:space="0" w:color="auto"/>
              <w:right w:val="single" w:sz="8" w:space="0" w:color="auto"/>
            </w:tcBorders>
            <w:shd w:val="clear" w:color="auto" w:fill="auto"/>
            <w:noWrap/>
            <w:vAlign w:val="bottom"/>
          </w:tcPr>
          <w:p w14:paraId="7E8978E6" w14:textId="77777777" w:rsidR="00A84F66" w:rsidRPr="00A84F66" w:rsidRDefault="00A84F66" w:rsidP="00A84F66">
            <w:pPr>
              <w:spacing w:after="0" w:line="240" w:lineRule="auto"/>
              <w:rPr>
                <w:rFonts w:ascii="Times New Roman" w:eastAsia="MS Mincho" w:hAnsi="Times New Roman" w:cs="Times New Roman"/>
                <w:sz w:val="17"/>
                <w:szCs w:val="17"/>
                <w:lang w:eastAsia="ja-JP"/>
                <w14:ligatures w14:val="none"/>
              </w:rPr>
            </w:pPr>
            <w:r w:rsidRPr="00A84F66">
              <w:rPr>
                <w:rFonts w:ascii="Times New Roman" w:eastAsia="MS Mincho" w:hAnsi="Times New Roman" w:cs="Times New Roman"/>
                <w:sz w:val="17"/>
                <w:szCs w:val="17"/>
                <w:lang w:eastAsia="ja-JP"/>
                <w14:ligatures w14:val="none"/>
              </w:rPr>
              <w:t>Efficiency for dietary assimilation of inorganic mercury by osteichthyes</w:t>
            </w:r>
          </w:p>
        </w:tc>
        <w:tc>
          <w:tcPr>
            <w:tcW w:w="1104" w:type="dxa"/>
            <w:tcBorders>
              <w:top w:val="nil"/>
              <w:left w:val="nil"/>
              <w:bottom w:val="single" w:sz="4" w:space="0" w:color="auto"/>
              <w:right w:val="nil"/>
            </w:tcBorders>
            <w:shd w:val="clear" w:color="auto" w:fill="auto"/>
            <w:noWrap/>
            <w:vAlign w:val="bottom"/>
          </w:tcPr>
          <w:p w14:paraId="7AF006C3"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dimensionless</w:t>
            </w:r>
          </w:p>
        </w:tc>
        <w:tc>
          <w:tcPr>
            <w:tcW w:w="778" w:type="dxa"/>
            <w:tcBorders>
              <w:top w:val="nil"/>
              <w:left w:val="single" w:sz="8" w:space="0" w:color="auto"/>
              <w:bottom w:val="single" w:sz="4" w:space="0" w:color="auto"/>
              <w:right w:val="single" w:sz="8" w:space="0" w:color="auto"/>
            </w:tcBorders>
            <w:shd w:val="clear" w:color="auto" w:fill="auto"/>
            <w:noWrap/>
            <w:vAlign w:val="bottom"/>
          </w:tcPr>
          <w:p w14:paraId="654066BE"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0.01</w:t>
            </w:r>
          </w:p>
        </w:tc>
        <w:tc>
          <w:tcPr>
            <w:tcW w:w="2304" w:type="dxa"/>
            <w:tcBorders>
              <w:top w:val="nil"/>
              <w:left w:val="nil"/>
              <w:bottom w:val="single" w:sz="4" w:space="0" w:color="auto"/>
              <w:right w:val="single" w:sz="8" w:space="0" w:color="auto"/>
            </w:tcBorders>
            <w:shd w:val="clear" w:color="auto" w:fill="auto"/>
            <w:noWrap/>
            <w:vAlign w:val="bottom"/>
          </w:tcPr>
          <w:p w14:paraId="72B26342"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Hendricks and Heikens (2001)</w:t>
            </w:r>
          </w:p>
        </w:tc>
      </w:tr>
      <w:tr w:rsidR="00A84F66" w:rsidRPr="00A84F66" w14:paraId="1B56D609" w14:textId="77777777" w:rsidTr="00FF3725">
        <w:trPr>
          <w:trHeight w:val="255"/>
        </w:trPr>
        <w:tc>
          <w:tcPr>
            <w:tcW w:w="913" w:type="dxa"/>
            <w:tcBorders>
              <w:top w:val="nil"/>
              <w:left w:val="single" w:sz="8" w:space="0" w:color="auto"/>
              <w:bottom w:val="single" w:sz="4" w:space="0" w:color="auto"/>
              <w:right w:val="nil"/>
            </w:tcBorders>
            <w:shd w:val="clear" w:color="auto" w:fill="auto"/>
            <w:noWrap/>
            <w:vAlign w:val="bottom"/>
          </w:tcPr>
          <w:p w14:paraId="7416000B"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p</w:t>
            </w:r>
            <w:r w:rsidRPr="00A84F66">
              <w:rPr>
                <w:rFonts w:ascii="Times New Roman" w:eastAsia="MS Mincho" w:hAnsi="Times New Roman" w:cs="Times New Roman"/>
                <w:sz w:val="17"/>
                <w:szCs w:val="17"/>
                <w:vertAlign w:val="subscript"/>
                <w:lang w:val="it-IT" w:eastAsia="ja-JP"/>
                <w14:ligatures w14:val="none"/>
              </w:rPr>
              <w:t>ass_fish,Hg</w:t>
            </w:r>
            <w:r w:rsidRPr="00A84F66">
              <w:rPr>
                <w:rFonts w:ascii="Times New Roman" w:eastAsia="MS Mincho" w:hAnsi="Times New Roman" w:cs="Times New Roman"/>
                <w:sz w:val="17"/>
                <w:szCs w:val="17"/>
                <w:vertAlign w:val="superscript"/>
                <w:lang w:val="it-IT" w:eastAsia="ja-JP"/>
                <w14:ligatures w14:val="none"/>
              </w:rPr>
              <w:t>II</w:t>
            </w:r>
          </w:p>
        </w:tc>
        <w:tc>
          <w:tcPr>
            <w:tcW w:w="5037" w:type="dxa"/>
            <w:tcBorders>
              <w:top w:val="nil"/>
              <w:left w:val="single" w:sz="8" w:space="0" w:color="auto"/>
              <w:bottom w:val="single" w:sz="4" w:space="0" w:color="auto"/>
              <w:right w:val="single" w:sz="8" w:space="0" w:color="auto"/>
            </w:tcBorders>
            <w:shd w:val="clear" w:color="auto" w:fill="auto"/>
            <w:noWrap/>
            <w:vAlign w:val="bottom"/>
          </w:tcPr>
          <w:p w14:paraId="0B0C8E26" w14:textId="77777777" w:rsidR="00A84F66" w:rsidRPr="00A84F66" w:rsidRDefault="00A84F66" w:rsidP="00A84F66">
            <w:pPr>
              <w:spacing w:after="0" w:line="240" w:lineRule="auto"/>
              <w:rPr>
                <w:rFonts w:ascii="Times New Roman" w:eastAsia="MS Mincho" w:hAnsi="Times New Roman" w:cs="Times New Roman"/>
                <w:sz w:val="17"/>
                <w:szCs w:val="17"/>
                <w:lang w:eastAsia="ja-JP"/>
                <w14:ligatures w14:val="none"/>
              </w:rPr>
            </w:pPr>
            <w:r w:rsidRPr="00A84F66">
              <w:rPr>
                <w:rFonts w:ascii="Times New Roman" w:eastAsia="MS Mincho" w:hAnsi="Times New Roman" w:cs="Times New Roman"/>
                <w:sz w:val="17"/>
                <w:szCs w:val="17"/>
                <w:lang w:eastAsia="ja-JP"/>
                <w14:ligatures w14:val="none"/>
              </w:rPr>
              <w:t>Efficiency for dietary assimilation of inorganic mercury by M. barbatus</w:t>
            </w:r>
          </w:p>
        </w:tc>
        <w:tc>
          <w:tcPr>
            <w:tcW w:w="1104" w:type="dxa"/>
            <w:tcBorders>
              <w:top w:val="nil"/>
              <w:left w:val="nil"/>
              <w:bottom w:val="single" w:sz="4" w:space="0" w:color="auto"/>
              <w:right w:val="nil"/>
            </w:tcBorders>
            <w:shd w:val="clear" w:color="auto" w:fill="auto"/>
            <w:noWrap/>
            <w:vAlign w:val="bottom"/>
          </w:tcPr>
          <w:p w14:paraId="7BB60DDC"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dimensionless</w:t>
            </w:r>
          </w:p>
        </w:tc>
        <w:tc>
          <w:tcPr>
            <w:tcW w:w="778" w:type="dxa"/>
            <w:tcBorders>
              <w:top w:val="nil"/>
              <w:left w:val="single" w:sz="8" w:space="0" w:color="auto"/>
              <w:bottom w:val="single" w:sz="4" w:space="0" w:color="auto"/>
              <w:right w:val="single" w:sz="8" w:space="0" w:color="auto"/>
            </w:tcBorders>
            <w:shd w:val="clear" w:color="auto" w:fill="auto"/>
            <w:noWrap/>
            <w:vAlign w:val="bottom"/>
          </w:tcPr>
          <w:p w14:paraId="123EAAC2"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0.01</w:t>
            </w:r>
          </w:p>
        </w:tc>
        <w:tc>
          <w:tcPr>
            <w:tcW w:w="2304" w:type="dxa"/>
            <w:tcBorders>
              <w:top w:val="nil"/>
              <w:left w:val="nil"/>
              <w:bottom w:val="single" w:sz="4" w:space="0" w:color="auto"/>
              <w:right w:val="single" w:sz="8" w:space="0" w:color="auto"/>
            </w:tcBorders>
            <w:shd w:val="clear" w:color="auto" w:fill="auto"/>
            <w:noWrap/>
            <w:vAlign w:val="bottom"/>
          </w:tcPr>
          <w:p w14:paraId="09299571"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Hendricks and Heikens (2001)</w:t>
            </w:r>
          </w:p>
        </w:tc>
      </w:tr>
      <w:tr w:rsidR="00A84F66" w:rsidRPr="00A84F66" w14:paraId="40523695" w14:textId="77777777" w:rsidTr="00FF3725">
        <w:trPr>
          <w:trHeight w:val="255"/>
        </w:trPr>
        <w:tc>
          <w:tcPr>
            <w:tcW w:w="913" w:type="dxa"/>
            <w:tcBorders>
              <w:top w:val="nil"/>
              <w:left w:val="single" w:sz="8" w:space="0" w:color="auto"/>
              <w:bottom w:val="single" w:sz="4" w:space="0" w:color="auto"/>
              <w:right w:val="nil"/>
            </w:tcBorders>
            <w:shd w:val="clear" w:color="auto" w:fill="auto"/>
            <w:noWrap/>
            <w:vAlign w:val="bottom"/>
          </w:tcPr>
          <w:p w14:paraId="6D5DE3C5"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p</w:t>
            </w:r>
            <w:r w:rsidRPr="00A84F66">
              <w:rPr>
                <w:rFonts w:ascii="Times New Roman" w:eastAsia="MS Mincho" w:hAnsi="Times New Roman" w:cs="Times New Roman"/>
                <w:sz w:val="17"/>
                <w:szCs w:val="17"/>
                <w:vertAlign w:val="subscript"/>
                <w:lang w:val="it-IT" w:eastAsia="ja-JP"/>
                <w14:ligatures w14:val="none"/>
              </w:rPr>
              <w:t>ass_biv,MeHg</w:t>
            </w:r>
          </w:p>
        </w:tc>
        <w:tc>
          <w:tcPr>
            <w:tcW w:w="5037" w:type="dxa"/>
            <w:tcBorders>
              <w:top w:val="nil"/>
              <w:left w:val="single" w:sz="8" w:space="0" w:color="auto"/>
              <w:bottom w:val="single" w:sz="4" w:space="0" w:color="auto"/>
              <w:right w:val="single" w:sz="8" w:space="0" w:color="auto"/>
            </w:tcBorders>
            <w:shd w:val="clear" w:color="auto" w:fill="auto"/>
            <w:noWrap/>
            <w:vAlign w:val="bottom"/>
          </w:tcPr>
          <w:p w14:paraId="45F7E7DD" w14:textId="77777777" w:rsidR="00A84F66" w:rsidRPr="00A84F66" w:rsidRDefault="00A84F66" w:rsidP="00A84F66">
            <w:pPr>
              <w:spacing w:after="0" w:line="240" w:lineRule="auto"/>
              <w:rPr>
                <w:rFonts w:ascii="Times New Roman" w:eastAsia="MS Mincho" w:hAnsi="Times New Roman" w:cs="Times New Roman"/>
                <w:sz w:val="17"/>
                <w:szCs w:val="17"/>
                <w:lang w:eastAsia="ja-JP"/>
                <w14:ligatures w14:val="none"/>
              </w:rPr>
            </w:pPr>
            <w:r w:rsidRPr="00A84F66">
              <w:rPr>
                <w:rFonts w:ascii="Times New Roman" w:eastAsia="MS Mincho" w:hAnsi="Times New Roman" w:cs="Times New Roman"/>
                <w:sz w:val="17"/>
                <w:szCs w:val="17"/>
                <w:lang w:eastAsia="ja-JP"/>
                <w14:ligatures w14:val="none"/>
              </w:rPr>
              <w:t>Efficiency for dietary assimilation of methylmercury by bivalvia</w:t>
            </w:r>
          </w:p>
        </w:tc>
        <w:tc>
          <w:tcPr>
            <w:tcW w:w="1104" w:type="dxa"/>
            <w:tcBorders>
              <w:top w:val="nil"/>
              <w:left w:val="nil"/>
              <w:bottom w:val="single" w:sz="4" w:space="0" w:color="auto"/>
              <w:right w:val="nil"/>
            </w:tcBorders>
            <w:shd w:val="clear" w:color="auto" w:fill="auto"/>
            <w:noWrap/>
            <w:vAlign w:val="bottom"/>
          </w:tcPr>
          <w:p w14:paraId="5286E752"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dimensionless</w:t>
            </w:r>
          </w:p>
        </w:tc>
        <w:tc>
          <w:tcPr>
            <w:tcW w:w="778" w:type="dxa"/>
            <w:tcBorders>
              <w:top w:val="nil"/>
              <w:left w:val="single" w:sz="8" w:space="0" w:color="auto"/>
              <w:bottom w:val="single" w:sz="4" w:space="0" w:color="auto"/>
              <w:right w:val="single" w:sz="8" w:space="0" w:color="auto"/>
            </w:tcBorders>
            <w:shd w:val="clear" w:color="auto" w:fill="auto"/>
            <w:noWrap/>
            <w:vAlign w:val="bottom"/>
          </w:tcPr>
          <w:p w14:paraId="1C650D0F"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0.65</w:t>
            </w:r>
          </w:p>
        </w:tc>
        <w:tc>
          <w:tcPr>
            <w:tcW w:w="2304" w:type="dxa"/>
            <w:tcBorders>
              <w:top w:val="nil"/>
              <w:left w:val="nil"/>
              <w:bottom w:val="single" w:sz="4" w:space="0" w:color="auto"/>
              <w:right w:val="single" w:sz="8" w:space="0" w:color="auto"/>
            </w:tcBorders>
            <w:shd w:val="clear" w:color="auto" w:fill="auto"/>
            <w:noWrap/>
            <w:vAlign w:val="bottom"/>
          </w:tcPr>
          <w:p w14:paraId="6BB2AAE0"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Hendricks and Heikens (2001)</w:t>
            </w:r>
          </w:p>
        </w:tc>
      </w:tr>
      <w:tr w:rsidR="00A84F66" w:rsidRPr="00A84F66" w14:paraId="234AF5ED" w14:textId="77777777" w:rsidTr="00FF3725">
        <w:trPr>
          <w:trHeight w:val="255"/>
        </w:trPr>
        <w:tc>
          <w:tcPr>
            <w:tcW w:w="913" w:type="dxa"/>
            <w:tcBorders>
              <w:top w:val="nil"/>
              <w:left w:val="single" w:sz="8" w:space="0" w:color="auto"/>
              <w:bottom w:val="single" w:sz="4" w:space="0" w:color="auto"/>
              <w:right w:val="nil"/>
            </w:tcBorders>
            <w:shd w:val="clear" w:color="auto" w:fill="auto"/>
            <w:noWrap/>
            <w:vAlign w:val="bottom"/>
          </w:tcPr>
          <w:p w14:paraId="2D04B87D"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p</w:t>
            </w:r>
            <w:r w:rsidRPr="00A84F66">
              <w:rPr>
                <w:rFonts w:ascii="Times New Roman" w:eastAsia="MS Mincho" w:hAnsi="Times New Roman" w:cs="Times New Roman"/>
                <w:sz w:val="17"/>
                <w:szCs w:val="17"/>
                <w:vertAlign w:val="subscript"/>
                <w:lang w:val="it-IT" w:eastAsia="ja-JP"/>
                <w14:ligatures w14:val="none"/>
              </w:rPr>
              <w:t>ass_amp,MeHg</w:t>
            </w:r>
          </w:p>
        </w:tc>
        <w:tc>
          <w:tcPr>
            <w:tcW w:w="5037" w:type="dxa"/>
            <w:tcBorders>
              <w:top w:val="nil"/>
              <w:left w:val="single" w:sz="8" w:space="0" w:color="auto"/>
              <w:bottom w:val="single" w:sz="4" w:space="0" w:color="auto"/>
              <w:right w:val="single" w:sz="8" w:space="0" w:color="auto"/>
            </w:tcBorders>
            <w:shd w:val="clear" w:color="auto" w:fill="auto"/>
            <w:noWrap/>
            <w:vAlign w:val="bottom"/>
          </w:tcPr>
          <w:p w14:paraId="29265C64" w14:textId="77777777" w:rsidR="00A84F66" w:rsidRPr="00A84F66" w:rsidRDefault="00A84F66" w:rsidP="00A84F66">
            <w:pPr>
              <w:spacing w:after="0" w:line="240" w:lineRule="auto"/>
              <w:rPr>
                <w:rFonts w:ascii="Times New Roman" w:eastAsia="MS Mincho" w:hAnsi="Times New Roman" w:cs="Times New Roman"/>
                <w:sz w:val="17"/>
                <w:szCs w:val="17"/>
                <w:lang w:eastAsia="ja-JP"/>
                <w14:ligatures w14:val="none"/>
              </w:rPr>
            </w:pPr>
            <w:r w:rsidRPr="00A84F66">
              <w:rPr>
                <w:rFonts w:ascii="Times New Roman" w:eastAsia="MS Mincho" w:hAnsi="Times New Roman" w:cs="Times New Roman"/>
                <w:sz w:val="17"/>
                <w:szCs w:val="17"/>
                <w:lang w:eastAsia="ja-JP"/>
                <w14:ligatures w14:val="none"/>
              </w:rPr>
              <w:t>Efficiency for dietary assimilation of methylmercury by amphipoda</w:t>
            </w:r>
          </w:p>
        </w:tc>
        <w:tc>
          <w:tcPr>
            <w:tcW w:w="1104" w:type="dxa"/>
            <w:tcBorders>
              <w:top w:val="nil"/>
              <w:left w:val="nil"/>
              <w:bottom w:val="single" w:sz="4" w:space="0" w:color="auto"/>
              <w:right w:val="nil"/>
            </w:tcBorders>
            <w:shd w:val="clear" w:color="auto" w:fill="auto"/>
            <w:noWrap/>
            <w:vAlign w:val="bottom"/>
          </w:tcPr>
          <w:p w14:paraId="3FB33F05"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dimensionless</w:t>
            </w:r>
          </w:p>
        </w:tc>
        <w:tc>
          <w:tcPr>
            <w:tcW w:w="778" w:type="dxa"/>
            <w:tcBorders>
              <w:top w:val="nil"/>
              <w:left w:val="single" w:sz="8" w:space="0" w:color="auto"/>
              <w:bottom w:val="single" w:sz="4" w:space="0" w:color="auto"/>
              <w:right w:val="single" w:sz="8" w:space="0" w:color="auto"/>
            </w:tcBorders>
            <w:shd w:val="clear" w:color="auto" w:fill="auto"/>
            <w:noWrap/>
            <w:vAlign w:val="bottom"/>
          </w:tcPr>
          <w:p w14:paraId="5A8582B9"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0.60</w:t>
            </w:r>
          </w:p>
        </w:tc>
        <w:tc>
          <w:tcPr>
            <w:tcW w:w="2304" w:type="dxa"/>
            <w:tcBorders>
              <w:top w:val="nil"/>
              <w:left w:val="nil"/>
              <w:bottom w:val="single" w:sz="4" w:space="0" w:color="auto"/>
              <w:right w:val="single" w:sz="8" w:space="0" w:color="auto"/>
            </w:tcBorders>
            <w:shd w:val="clear" w:color="auto" w:fill="auto"/>
            <w:noWrap/>
            <w:vAlign w:val="bottom"/>
          </w:tcPr>
          <w:p w14:paraId="4EF4E03A"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Hendricks and Heikens (2001)</w:t>
            </w:r>
          </w:p>
        </w:tc>
      </w:tr>
      <w:tr w:rsidR="00A84F66" w:rsidRPr="00A84F66" w14:paraId="4F41E977" w14:textId="77777777" w:rsidTr="00FF3725">
        <w:trPr>
          <w:trHeight w:val="255"/>
        </w:trPr>
        <w:tc>
          <w:tcPr>
            <w:tcW w:w="913" w:type="dxa"/>
            <w:tcBorders>
              <w:top w:val="nil"/>
              <w:left w:val="single" w:sz="8" w:space="0" w:color="auto"/>
              <w:bottom w:val="single" w:sz="4" w:space="0" w:color="auto"/>
              <w:right w:val="nil"/>
            </w:tcBorders>
            <w:shd w:val="clear" w:color="auto" w:fill="auto"/>
            <w:noWrap/>
            <w:vAlign w:val="bottom"/>
          </w:tcPr>
          <w:p w14:paraId="0DC94B4F"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p</w:t>
            </w:r>
            <w:r w:rsidRPr="00A84F66">
              <w:rPr>
                <w:rFonts w:ascii="Times New Roman" w:eastAsia="MS Mincho" w:hAnsi="Times New Roman" w:cs="Times New Roman"/>
                <w:sz w:val="17"/>
                <w:szCs w:val="17"/>
                <w:vertAlign w:val="subscript"/>
                <w:lang w:val="it-IT" w:eastAsia="ja-JP"/>
                <w14:ligatures w14:val="none"/>
              </w:rPr>
              <w:t>ass_mys,MeHg</w:t>
            </w:r>
          </w:p>
        </w:tc>
        <w:tc>
          <w:tcPr>
            <w:tcW w:w="5037" w:type="dxa"/>
            <w:tcBorders>
              <w:top w:val="nil"/>
              <w:left w:val="single" w:sz="8" w:space="0" w:color="auto"/>
              <w:bottom w:val="single" w:sz="4" w:space="0" w:color="auto"/>
              <w:right w:val="single" w:sz="8" w:space="0" w:color="auto"/>
            </w:tcBorders>
            <w:shd w:val="clear" w:color="auto" w:fill="auto"/>
            <w:noWrap/>
            <w:vAlign w:val="bottom"/>
          </w:tcPr>
          <w:p w14:paraId="7E5AD0BD" w14:textId="77777777" w:rsidR="00A84F66" w:rsidRPr="00A84F66" w:rsidRDefault="00A84F66" w:rsidP="00A84F66">
            <w:pPr>
              <w:spacing w:after="0" w:line="240" w:lineRule="auto"/>
              <w:rPr>
                <w:rFonts w:ascii="Times New Roman" w:eastAsia="MS Mincho" w:hAnsi="Times New Roman" w:cs="Times New Roman"/>
                <w:sz w:val="17"/>
                <w:szCs w:val="17"/>
                <w:lang w:eastAsia="ja-JP"/>
                <w14:ligatures w14:val="none"/>
              </w:rPr>
            </w:pPr>
            <w:r w:rsidRPr="00A84F66">
              <w:rPr>
                <w:rFonts w:ascii="Times New Roman" w:eastAsia="MS Mincho" w:hAnsi="Times New Roman" w:cs="Times New Roman"/>
                <w:sz w:val="17"/>
                <w:szCs w:val="17"/>
                <w:lang w:eastAsia="ja-JP"/>
                <w14:ligatures w14:val="none"/>
              </w:rPr>
              <w:t>Efficiency for dietary assimilation of methylmercury by mysidacea</w:t>
            </w:r>
          </w:p>
        </w:tc>
        <w:tc>
          <w:tcPr>
            <w:tcW w:w="1104" w:type="dxa"/>
            <w:tcBorders>
              <w:top w:val="nil"/>
              <w:left w:val="nil"/>
              <w:bottom w:val="single" w:sz="4" w:space="0" w:color="auto"/>
              <w:right w:val="nil"/>
            </w:tcBorders>
            <w:shd w:val="clear" w:color="auto" w:fill="auto"/>
            <w:noWrap/>
            <w:vAlign w:val="bottom"/>
          </w:tcPr>
          <w:p w14:paraId="7D06E7F4"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dimensionless</w:t>
            </w:r>
          </w:p>
        </w:tc>
        <w:tc>
          <w:tcPr>
            <w:tcW w:w="778" w:type="dxa"/>
            <w:tcBorders>
              <w:top w:val="nil"/>
              <w:left w:val="single" w:sz="8" w:space="0" w:color="auto"/>
              <w:bottom w:val="single" w:sz="4" w:space="0" w:color="auto"/>
              <w:right w:val="single" w:sz="8" w:space="0" w:color="auto"/>
            </w:tcBorders>
            <w:shd w:val="clear" w:color="auto" w:fill="auto"/>
            <w:noWrap/>
            <w:vAlign w:val="bottom"/>
          </w:tcPr>
          <w:p w14:paraId="0CFD813E"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0.60</w:t>
            </w:r>
          </w:p>
        </w:tc>
        <w:tc>
          <w:tcPr>
            <w:tcW w:w="2304" w:type="dxa"/>
            <w:tcBorders>
              <w:top w:val="nil"/>
              <w:left w:val="nil"/>
              <w:bottom w:val="single" w:sz="4" w:space="0" w:color="auto"/>
              <w:right w:val="single" w:sz="8" w:space="0" w:color="auto"/>
            </w:tcBorders>
            <w:shd w:val="clear" w:color="auto" w:fill="auto"/>
            <w:noWrap/>
            <w:vAlign w:val="bottom"/>
          </w:tcPr>
          <w:p w14:paraId="7453D5E7"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Hendricks and Heikens (2001)</w:t>
            </w:r>
          </w:p>
        </w:tc>
      </w:tr>
      <w:tr w:rsidR="00A84F66" w:rsidRPr="00A84F66" w14:paraId="6608BB72" w14:textId="77777777" w:rsidTr="00FF3725">
        <w:trPr>
          <w:trHeight w:val="255"/>
        </w:trPr>
        <w:tc>
          <w:tcPr>
            <w:tcW w:w="913" w:type="dxa"/>
            <w:tcBorders>
              <w:top w:val="nil"/>
              <w:left w:val="single" w:sz="8" w:space="0" w:color="auto"/>
              <w:bottom w:val="single" w:sz="4" w:space="0" w:color="auto"/>
              <w:right w:val="nil"/>
            </w:tcBorders>
            <w:shd w:val="clear" w:color="auto" w:fill="auto"/>
            <w:noWrap/>
            <w:vAlign w:val="bottom"/>
          </w:tcPr>
          <w:p w14:paraId="2EA65F76"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p</w:t>
            </w:r>
            <w:r w:rsidRPr="00A84F66">
              <w:rPr>
                <w:rFonts w:ascii="Times New Roman" w:eastAsia="MS Mincho" w:hAnsi="Times New Roman" w:cs="Times New Roman"/>
                <w:sz w:val="17"/>
                <w:szCs w:val="17"/>
                <w:vertAlign w:val="subscript"/>
                <w:lang w:val="it-IT" w:eastAsia="ja-JP"/>
                <w14:ligatures w14:val="none"/>
              </w:rPr>
              <w:t>ass_dec,MeHg</w:t>
            </w:r>
          </w:p>
        </w:tc>
        <w:tc>
          <w:tcPr>
            <w:tcW w:w="5037" w:type="dxa"/>
            <w:tcBorders>
              <w:top w:val="nil"/>
              <w:left w:val="single" w:sz="8" w:space="0" w:color="auto"/>
              <w:bottom w:val="single" w:sz="4" w:space="0" w:color="auto"/>
              <w:right w:val="single" w:sz="8" w:space="0" w:color="auto"/>
            </w:tcBorders>
            <w:shd w:val="clear" w:color="auto" w:fill="auto"/>
            <w:noWrap/>
            <w:vAlign w:val="bottom"/>
          </w:tcPr>
          <w:p w14:paraId="3FA8F48E" w14:textId="77777777" w:rsidR="00A84F66" w:rsidRPr="00A84F66" w:rsidRDefault="00A84F66" w:rsidP="00A84F66">
            <w:pPr>
              <w:spacing w:after="0" w:line="240" w:lineRule="auto"/>
              <w:rPr>
                <w:rFonts w:ascii="Times New Roman" w:eastAsia="MS Mincho" w:hAnsi="Times New Roman" w:cs="Times New Roman"/>
                <w:sz w:val="17"/>
                <w:szCs w:val="17"/>
                <w:lang w:eastAsia="ja-JP"/>
                <w14:ligatures w14:val="none"/>
              </w:rPr>
            </w:pPr>
            <w:r w:rsidRPr="00A84F66">
              <w:rPr>
                <w:rFonts w:ascii="Times New Roman" w:eastAsia="MS Mincho" w:hAnsi="Times New Roman" w:cs="Times New Roman"/>
                <w:sz w:val="17"/>
                <w:szCs w:val="17"/>
                <w:lang w:eastAsia="ja-JP"/>
                <w14:ligatures w14:val="none"/>
              </w:rPr>
              <w:t>Efficiency for dietary assimilation of methylmercury by decapoda</w:t>
            </w:r>
          </w:p>
        </w:tc>
        <w:tc>
          <w:tcPr>
            <w:tcW w:w="1104" w:type="dxa"/>
            <w:tcBorders>
              <w:top w:val="nil"/>
              <w:left w:val="nil"/>
              <w:bottom w:val="single" w:sz="4" w:space="0" w:color="auto"/>
              <w:right w:val="nil"/>
            </w:tcBorders>
            <w:shd w:val="clear" w:color="auto" w:fill="auto"/>
            <w:noWrap/>
            <w:vAlign w:val="bottom"/>
          </w:tcPr>
          <w:p w14:paraId="4FBAB863"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dimensionless</w:t>
            </w:r>
          </w:p>
        </w:tc>
        <w:tc>
          <w:tcPr>
            <w:tcW w:w="778" w:type="dxa"/>
            <w:tcBorders>
              <w:top w:val="nil"/>
              <w:left w:val="single" w:sz="8" w:space="0" w:color="auto"/>
              <w:bottom w:val="single" w:sz="4" w:space="0" w:color="auto"/>
              <w:right w:val="single" w:sz="8" w:space="0" w:color="auto"/>
            </w:tcBorders>
            <w:shd w:val="clear" w:color="auto" w:fill="auto"/>
            <w:noWrap/>
            <w:vAlign w:val="bottom"/>
          </w:tcPr>
          <w:p w14:paraId="49408EC6"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0.60</w:t>
            </w:r>
          </w:p>
        </w:tc>
        <w:tc>
          <w:tcPr>
            <w:tcW w:w="2304" w:type="dxa"/>
            <w:tcBorders>
              <w:top w:val="nil"/>
              <w:left w:val="nil"/>
              <w:bottom w:val="single" w:sz="4" w:space="0" w:color="auto"/>
              <w:right w:val="single" w:sz="8" w:space="0" w:color="auto"/>
            </w:tcBorders>
            <w:shd w:val="clear" w:color="auto" w:fill="auto"/>
            <w:noWrap/>
            <w:vAlign w:val="bottom"/>
          </w:tcPr>
          <w:p w14:paraId="4CB20F7B"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Hendricks and Heikens (2001)</w:t>
            </w:r>
          </w:p>
        </w:tc>
      </w:tr>
      <w:tr w:rsidR="00A84F66" w:rsidRPr="00A84F66" w14:paraId="62DCC1F0" w14:textId="77777777" w:rsidTr="00FF3725">
        <w:trPr>
          <w:trHeight w:val="255"/>
        </w:trPr>
        <w:tc>
          <w:tcPr>
            <w:tcW w:w="913" w:type="dxa"/>
            <w:tcBorders>
              <w:top w:val="nil"/>
              <w:left w:val="single" w:sz="8" w:space="0" w:color="auto"/>
              <w:bottom w:val="single" w:sz="4" w:space="0" w:color="auto"/>
              <w:right w:val="nil"/>
            </w:tcBorders>
            <w:shd w:val="clear" w:color="auto" w:fill="auto"/>
            <w:noWrap/>
            <w:vAlign w:val="bottom"/>
          </w:tcPr>
          <w:p w14:paraId="780BF57A"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p</w:t>
            </w:r>
            <w:r w:rsidRPr="00A84F66">
              <w:rPr>
                <w:rFonts w:ascii="Times New Roman" w:eastAsia="MS Mincho" w:hAnsi="Times New Roman" w:cs="Times New Roman"/>
                <w:sz w:val="17"/>
                <w:szCs w:val="17"/>
                <w:vertAlign w:val="subscript"/>
                <w:lang w:val="it-IT" w:eastAsia="ja-JP"/>
                <w14:ligatures w14:val="none"/>
              </w:rPr>
              <w:t>ass_pol,MeHg</w:t>
            </w:r>
          </w:p>
        </w:tc>
        <w:tc>
          <w:tcPr>
            <w:tcW w:w="5037" w:type="dxa"/>
            <w:tcBorders>
              <w:top w:val="nil"/>
              <w:left w:val="single" w:sz="8" w:space="0" w:color="auto"/>
              <w:bottom w:val="single" w:sz="4" w:space="0" w:color="auto"/>
              <w:right w:val="single" w:sz="8" w:space="0" w:color="auto"/>
            </w:tcBorders>
            <w:shd w:val="clear" w:color="auto" w:fill="auto"/>
            <w:noWrap/>
            <w:vAlign w:val="bottom"/>
          </w:tcPr>
          <w:p w14:paraId="7DD54D31" w14:textId="77777777" w:rsidR="00A84F66" w:rsidRPr="00A84F66" w:rsidRDefault="00A84F66" w:rsidP="00A84F66">
            <w:pPr>
              <w:spacing w:after="0" w:line="240" w:lineRule="auto"/>
              <w:rPr>
                <w:rFonts w:ascii="Times New Roman" w:eastAsia="MS Mincho" w:hAnsi="Times New Roman" w:cs="Times New Roman"/>
                <w:sz w:val="17"/>
                <w:szCs w:val="17"/>
                <w:lang w:eastAsia="ja-JP"/>
                <w14:ligatures w14:val="none"/>
              </w:rPr>
            </w:pPr>
            <w:r w:rsidRPr="00A84F66">
              <w:rPr>
                <w:rFonts w:ascii="Times New Roman" w:eastAsia="MS Mincho" w:hAnsi="Times New Roman" w:cs="Times New Roman"/>
                <w:sz w:val="17"/>
                <w:szCs w:val="17"/>
                <w:lang w:eastAsia="ja-JP"/>
                <w14:ligatures w14:val="none"/>
              </w:rPr>
              <w:t>Efficiency for dietary assimilation of methylmercury by polychaeta</w:t>
            </w:r>
          </w:p>
        </w:tc>
        <w:tc>
          <w:tcPr>
            <w:tcW w:w="1104" w:type="dxa"/>
            <w:tcBorders>
              <w:top w:val="nil"/>
              <w:left w:val="nil"/>
              <w:bottom w:val="single" w:sz="4" w:space="0" w:color="auto"/>
              <w:right w:val="nil"/>
            </w:tcBorders>
            <w:shd w:val="clear" w:color="auto" w:fill="auto"/>
            <w:noWrap/>
            <w:vAlign w:val="bottom"/>
          </w:tcPr>
          <w:p w14:paraId="7AFF4503"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dimensionless</w:t>
            </w:r>
          </w:p>
        </w:tc>
        <w:tc>
          <w:tcPr>
            <w:tcW w:w="778" w:type="dxa"/>
            <w:tcBorders>
              <w:top w:val="nil"/>
              <w:left w:val="single" w:sz="8" w:space="0" w:color="auto"/>
              <w:bottom w:val="single" w:sz="4" w:space="0" w:color="auto"/>
              <w:right w:val="single" w:sz="8" w:space="0" w:color="auto"/>
            </w:tcBorders>
            <w:shd w:val="clear" w:color="auto" w:fill="auto"/>
            <w:noWrap/>
            <w:vAlign w:val="bottom"/>
          </w:tcPr>
          <w:p w14:paraId="2E0779CE"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0.99</w:t>
            </w:r>
          </w:p>
        </w:tc>
        <w:tc>
          <w:tcPr>
            <w:tcW w:w="2304" w:type="dxa"/>
            <w:tcBorders>
              <w:top w:val="nil"/>
              <w:left w:val="nil"/>
              <w:bottom w:val="single" w:sz="4" w:space="0" w:color="auto"/>
              <w:right w:val="single" w:sz="8" w:space="0" w:color="auto"/>
            </w:tcBorders>
            <w:shd w:val="clear" w:color="auto" w:fill="auto"/>
            <w:noWrap/>
            <w:vAlign w:val="bottom"/>
          </w:tcPr>
          <w:p w14:paraId="6FD89519"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Calibration procedure</w:t>
            </w:r>
          </w:p>
        </w:tc>
      </w:tr>
      <w:tr w:rsidR="00A84F66" w:rsidRPr="00A84F66" w14:paraId="5485C6A2" w14:textId="77777777" w:rsidTr="00FF3725">
        <w:trPr>
          <w:trHeight w:val="255"/>
        </w:trPr>
        <w:tc>
          <w:tcPr>
            <w:tcW w:w="913" w:type="dxa"/>
            <w:tcBorders>
              <w:top w:val="nil"/>
              <w:left w:val="single" w:sz="8" w:space="0" w:color="auto"/>
              <w:bottom w:val="single" w:sz="4" w:space="0" w:color="auto"/>
              <w:right w:val="nil"/>
            </w:tcBorders>
            <w:shd w:val="clear" w:color="auto" w:fill="auto"/>
            <w:noWrap/>
            <w:vAlign w:val="bottom"/>
          </w:tcPr>
          <w:p w14:paraId="4A08F6B8"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p</w:t>
            </w:r>
            <w:r w:rsidRPr="00A84F66">
              <w:rPr>
                <w:rFonts w:ascii="Times New Roman" w:eastAsia="MS Mincho" w:hAnsi="Times New Roman" w:cs="Times New Roman"/>
                <w:sz w:val="17"/>
                <w:szCs w:val="17"/>
                <w:vertAlign w:val="subscript"/>
                <w:lang w:val="it-IT" w:eastAsia="ja-JP"/>
                <w14:ligatures w14:val="none"/>
              </w:rPr>
              <w:t>ass_ost,MeHg</w:t>
            </w:r>
          </w:p>
        </w:tc>
        <w:tc>
          <w:tcPr>
            <w:tcW w:w="5037" w:type="dxa"/>
            <w:tcBorders>
              <w:top w:val="nil"/>
              <w:left w:val="single" w:sz="8" w:space="0" w:color="auto"/>
              <w:bottom w:val="single" w:sz="4" w:space="0" w:color="auto"/>
              <w:right w:val="single" w:sz="8" w:space="0" w:color="auto"/>
            </w:tcBorders>
            <w:shd w:val="clear" w:color="auto" w:fill="auto"/>
            <w:noWrap/>
            <w:vAlign w:val="bottom"/>
          </w:tcPr>
          <w:p w14:paraId="54EDC536" w14:textId="77777777" w:rsidR="00A84F66" w:rsidRPr="00A84F66" w:rsidRDefault="00A84F66" w:rsidP="00A84F66">
            <w:pPr>
              <w:spacing w:after="0" w:line="240" w:lineRule="auto"/>
              <w:rPr>
                <w:rFonts w:ascii="Times New Roman" w:eastAsia="MS Mincho" w:hAnsi="Times New Roman" w:cs="Times New Roman"/>
                <w:sz w:val="17"/>
                <w:szCs w:val="17"/>
                <w:lang w:eastAsia="ja-JP"/>
                <w14:ligatures w14:val="none"/>
              </w:rPr>
            </w:pPr>
            <w:r w:rsidRPr="00A84F66">
              <w:rPr>
                <w:rFonts w:ascii="Times New Roman" w:eastAsia="MS Mincho" w:hAnsi="Times New Roman" w:cs="Times New Roman"/>
                <w:sz w:val="17"/>
                <w:szCs w:val="17"/>
                <w:lang w:eastAsia="ja-JP"/>
                <w14:ligatures w14:val="none"/>
              </w:rPr>
              <w:t>Efficiency for dietary assimilation of methylmercury by osteichthyes</w:t>
            </w:r>
          </w:p>
        </w:tc>
        <w:tc>
          <w:tcPr>
            <w:tcW w:w="1104" w:type="dxa"/>
            <w:tcBorders>
              <w:top w:val="nil"/>
              <w:left w:val="nil"/>
              <w:bottom w:val="single" w:sz="4" w:space="0" w:color="auto"/>
              <w:right w:val="nil"/>
            </w:tcBorders>
            <w:shd w:val="clear" w:color="auto" w:fill="auto"/>
            <w:noWrap/>
            <w:vAlign w:val="bottom"/>
          </w:tcPr>
          <w:p w14:paraId="40B396B0"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dimensionless</w:t>
            </w:r>
          </w:p>
        </w:tc>
        <w:tc>
          <w:tcPr>
            <w:tcW w:w="778" w:type="dxa"/>
            <w:tcBorders>
              <w:top w:val="nil"/>
              <w:left w:val="single" w:sz="8" w:space="0" w:color="auto"/>
              <w:bottom w:val="single" w:sz="4" w:space="0" w:color="auto"/>
              <w:right w:val="single" w:sz="8" w:space="0" w:color="auto"/>
            </w:tcBorders>
            <w:shd w:val="clear" w:color="auto" w:fill="auto"/>
            <w:noWrap/>
            <w:vAlign w:val="bottom"/>
          </w:tcPr>
          <w:p w14:paraId="44A8B142"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0.88</w:t>
            </w:r>
          </w:p>
        </w:tc>
        <w:tc>
          <w:tcPr>
            <w:tcW w:w="2304" w:type="dxa"/>
            <w:tcBorders>
              <w:top w:val="nil"/>
              <w:left w:val="nil"/>
              <w:bottom w:val="single" w:sz="4" w:space="0" w:color="auto"/>
              <w:right w:val="single" w:sz="8" w:space="0" w:color="auto"/>
            </w:tcBorders>
            <w:shd w:val="clear" w:color="auto" w:fill="auto"/>
            <w:noWrap/>
            <w:vAlign w:val="bottom"/>
          </w:tcPr>
          <w:p w14:paraId="16A50A38"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Hendricks and Heikens (2001)</w:t>
            </w:r>
          </w:p>
        </w:tc>
      </w:tr>
      <w:tr w:rsidR="00A84F66" w:rsidRPr="00A84F66" w14:paraId="2CD3282B" w14:textId="77777777" w:rsidTr="00FF3725">
        <w:trPr>
          <w:trHeight w:val="255"/>
        </w:trPr>
        <w:tc>
          <w:tcPr>
            <w:tcW w:w="913" w:type="dxa"/>
            <w:tcBorders>
              <w:top w:val="nil"/>
              <w:left w:val="single" w:sz="8" w:space="0" w:color="auto"/>
              <w:bottom w:val="single" w:sz="4" w:space="0" w:color="auto"/>
              <w:right w:val="nil"/>
            </w:tcBorders>
            <w:shd w:val="clear" w:color="auto" w:fill="auto"/>
            <w:noWrap/>
            <w:vAlign w:val="bottom"/>
          </w:tcPr>
          <w:p w14:paraId="2B2208D9"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p</w:t>
            </w:r>
            <w:r w:rsidRPr="00A84F66">
              <w:rPr>
                <w:rFonts w:ascii="Times New Roman" w:eastAsia="MS Mincho" w:hAnsi="Times New Roman" w:cs="Times New Roman"/>
                <w:sz w:val="17"/>
                <w:szCs w:val="17"/>
                <w:vertAlign w:val="subscript"/>
                <w:lang w:val="it-IT" w:eastAsia="ja-JP"/>
                <w14:ligatures w14:val="none"/>
              </w:rPr>
              <w:t>ass_fish,MeHg</w:t>
            </w:r>
          </w:p>
        </w:tc>
        <w:tc>
          <w:tcPr>
            <w:tcW w:w="5037" w:type="dxa"/>
            <w:tcBorders>
              <w:top w:val="nil"/>
              <w:left w:val="single" w:sz="8" w:space="0" w:color="auto"/>
              <w:bottom w:val="single" w:sz="4" w:space="0" w:color="auto"/>
              <w:right w:val="single" w:sz="8" w:space="0" w:color="auto"/>
            </w:tcBorders>
            <w:shd w:val="clear" w:color="auto" w:fill="auto"/>
            <w:noWrap/>
            <w:vAlign w:val="bottom"/>
          </w:tcPr>
          <w:p w14:paraId="53BA380F" w14:textId="77777777" w:rsidR="00A84F66" w:rsidRPr="00A84F66" w:rsidRDefault="00A84F66" w:rsidP="00A84F66">
            <w:pPr>
              <w:spacing w:after="0" w:line="240" w:lineRule="auto"/>
              <w:rPr>
                <w:rFonts w:ascii="Times New Roman" w:eastAsia="MS Mincho" w:hAnsi="Times New Roman" w:cs="Times New Roman"/>
                <w:sz w:val="17"/>
                <w:szCs w:val="17"/>
                <w:lang w:eastAsia="ja-JP"/>
                <w14:ligatures w14:val="none"/>
              </w:rPr>
            </w:pPr>
            <w:r w:rsidRPr="00A84F66">
              <w:rPr>
                <w:rFonts w:ascii="Times New Roman" w:eastAsia="MS Mincho" w:hAnsi="Times New Roman" w:cs="Times New Roman"/>
                <w:sz w:val="17"/>
                <w:szCs w:val="17"/>
                <w:lang w:eastAsia="ja-JP"/>
                <w14:ligatures w14:val="none"/>
              </w:rPr>
              <w:t>Efficiency for dietary assimilation of methylmercury by M. barbatus</w:t>
            </w:r>
          </w:p>
        </w:tc>
        <w:tc>
          <w:tcPr>
            <w:tcW w:w="1104" w:type="dxa"/>
            <w:tcBorders>
              <w:top w:val="nil"/>
              <w:left w:val="nil"/>
              <w:bottom w:val="single" w:sz="4" w:space="0" w:color="auto"/>
              <w:right w:val="nil"/>
            </w:tcBorders>
            <w:shd w:val="clear" w:color="auto" w:fill="auto"/>
            <w:noWrap/>
            <w:vAlign w:val="bottom"/>
          </w:tcPr>
          <w:p w14:paraId="2A057F60"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dimensionless</w:t>
            </w:r>
          </w:p>
        </w:tc>
        <w:tc>
          <w:tcPr>
            <w:tcW w:w="778" w:type="dxa"/>
            <w:tcBorders>
              <w:top w:val="nil"/>
              <w:left w:val="single" w:sz="8" w:space="0" w:color="auto"/>
              <w:bottom w:val="single" w:sz="4" w:space="0" w:color="auto"/>
              <w:right w:val="single" w:sz="8" w:space="0" w:color="auto"/>
            </w:tcBorders>
            <w:shd w:val="clear" w:color="auto" w:fill="auto"/>
            <w:noWrap/>
            <w:vAlign w:val="bottom"/>
          </w:tcPr>
          <w:p w14:paraId="2FF45D3E"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0.88</w:t>
            </w:r>
          </w:p>
        </w:tc>
        <w:tc>
          <w:tcPr>
            <w:tcW w:w="2304" w:type="dxa"/>
            <w:tcBorders>
              <w:top w:val="nil"/>
              <w:left w:val="nil"/>
              <w:bottom w:val="single" w:sz="4" w:space="0" w:color="auto"/>
              <w:right w:val="single" w:sz="8" w:space="0" w:color="auto"/>
            </w:tcBorders>
            <w:shd w:val="clear" w:color="auto" w:fill="auto"/>
            <w:noWrap/>
            <w:vAlign w:val="bottom"/>
          </w:tcPr>
          <w:p w14:paraId="4CA9E56B"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Hendricks and Heikens (2001)</w:t>
            </w:r>
          </w:p>
        </w:tc>
      </w:tr>
      <w:tr w:rsidR="00A84F66" w:rsidRPr="00A84F66" w14:paraId="1322BF30" w14:textId="77777777" w:rsidTr="00FF3725">
        <w:trPr>
          <w:trHeight w:val="255"/>
        </w:trPr>
        <w:tc>
          <w:tcPr>
            <w:tcW w:w="913" w:type="dxa"/>
            <w:tcBorders>
              <w:top w:val="nil"/>
              <w:left w:val="single" w:sz="8" w:space="0" w:color="auto"/>
              <w:bottom w:val="single" w:sz="4" w:space="0" w:color="auto"/>
              <w:right w:val="nil"/>
            </w:tcBorders>
            <w:shd w:val="clear" w:color="auto" w:fill="auto"/>
            <w:noWrap/>
            <w:vAlign w:val="bottom"/>
          </w:tcPr>
          <w:p w14:paraId="3BB8BB7C"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p'</w:t>
            </w:r>
            <w:r w:rsidRPr="00A84F66">
              <w:rPr>
                <w:rFonts w:ascii="Times New Roman" w:eastAsia="MS Mincho" w:hAnsi="Times New Roman" w:cs="Times New Roman"/>
                <w:sz w:val="17"/>
                <w:szCs w:val="17"/>
                <w:vertAlign w:val="subscript"/>
                <w:lang w:val="it-IT" w:eastAsia="ja-JP"/>
                <w14:ligatures w14:val="none"/>
              </w:rPr>
              <w:t>ass,biv</w:t>
            </w:r>
          </w:p>
        </w:tc>
        <w:tc>
          <w:tcPr>
            <w:tcW w:w="5037" w:type="dxa"/>
            <w:tcBorders>
              <w:top w:val="nil"/>
              <w:left w:val="single" w:sz="8" w:space="0" w:color="auto"/>
              <w:bottom w:val="single" w:sz="4" w:space="0" w:color="auto"/>
              <w:right w:val="single" w:sz="8" w:space="0" w:color="auto"/>
            </w:tcBorders>
            <w:shd w:val="clear" w:color="auto" w:fill="auto"/>
            <w:noWrap/>
            <w:vAlign w:val="bottom"/>
          </w:tcPr>
          <w:p w14:paraId="38FD50ED" w14:textId="77777777" w:rsidR="00A84F66" w:rsidRPr="00A84F66" w:rsidRDefault="00A84F66" w:rsidP="00A84F66">
            <w:pPr>
              <w:spacing w:after="0" w:line="240" w:lineRule="auto"/>
              <w:rPr>
                <w:rFonts w:ascii="Times New Roman" w:eastAsia="MS Mincho" w:hAnsi="Times New Roman" w:cs="Times New Roman"/>
                <w:sz w:val="17"/>
                <w:szCs w:val="17"/>
                <w:lang w:eastAsia="ja-JP"/>
                <w14:ligatures w14:val="none"/>
              </w:rPr>
            </w:pPr>
            <w:r w:rsidRPr="00A84F66">
              <w:rPr>
                <w:rFonts w:ascii="Times New Roman" w:eastAsia="MS Mincho" w:hAnsi="Times New Roman" w:cs="Times New Roman"/>
                <w:sz w:val="17"/>
                <w:szCs w:val="17"/>
                <w:lang w:eastAsia="ja-JP"/>
                <w14:ligatures w14:val="none"/>
              </w:rPr>
              <w:t>Fraction of ingested food assimilated by bivalvia</w:t>
            </w:r>
          </w:p>
        </w:tc>
        <w:tc>
          <w:tcPr>
            <w:tcW w:w="1104" w:type="dxa"/>
            <w:tcBorders>
              <w:top w:val="nil"/>
              <w:left w:val="nil"/>
              <w:bottom w:val="single" w:sz="4" w:space="0" w:color="auto"/>
              <w:right w:val="nil"/>
            </w:tcBorders>
            <w:shd w:val="clear" w:color="auto" w:fill="auto"/>
            <w:noWrap/>
            <w:vAlign w:val="bottom"/>
          </w:tcPr>
          <w:p w14:paraId="69165582"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dimensionless</w:t>
            </w:r>
          </w:p>
        </w:tc>
        <w:tc>
          <w:tcPr>
            <w:tcW w:w="778" w:type="dxa"/>
            <w:tcBorders>
              <w:top w:val="nil"/>
              <w:left w:val="single" w:sz="8" w:space="0" w:color="auto"/>
              <w:bottom w:val="single" w:sz="4" w:space="0" w:color="auto"/>
              <w:right w:val="single" w:sz="8" w:space="0" w:color="auto"/>
            </w:tcBorders>
            <w:shd w:val="clear" w:color="auto" w:fill="auto"/>
            <w:noWrap/>
            <w:vAlign w:val="bottom"/>
          </w:tcPr>
          <w:p w14:paraId="18DB4C06"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0.4</w:t>
            </w:r>
          </w:p>
        </w:tc>
        <w:tc>
          <w:tcPr>
            <w:tcW w:w="2304" w:type="dxa"/>
            <w:tcBorders>
              <w:top w:val="nil"/>
              <w:left w:val="nil"/>
              <w:bottom w:val="single" w:sz="4" w:space="0" w:color="auto"/>
              <w:right w:val="single" w:sz="8" w:space="0" w:color="auto"/>
            </w:tcBorders>
            <w:shd w:val="clear" w:color="auto" w:fill="auto"/>
            <w:noWrap/>
            <w:vAlign w:val="bottom"/>
          </w:tcPr>
          <w:p w14:paraId="300035F5"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Hendricks et al. (2001)</w:t>
            </w:r>
          </w:p>
        </w:tc>
      </w:tr>
      <w:tr w:rsidR="00A84F66" w:rsidRPr="00A84F66" w14:paraId="42C21FE1" w14:textId="77777777" w:rsidTr="00FF3725">
        <w:trPr>
          <w:trHeight w:val="255"/>
        </w:trPr>
        <w:tc>
          <w:tcPr>
            <w:tcW w:w="913" w:type="dxa"/>
            <w:tcBorders>
              <w:top w:val="nil"/>
              <w:left w:val="single" w:sz="8" w:space="0" w:color="auto"/>
              <w:bottom w:val="single" w:sz="4" w:space="0" w:color="auto"/>
              <w:right w:val="nil"/>
            </w:tcBorders>
            <w:shd w:val="clear" w:color="auto" w:fill="auto"/>
            <w:noWrap/>
            <w:vAlign w:val="bottom"/>
          </w:tcPr>
          <w:p w14:paraId="370D5D58"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p'</w:t>
            </w:r>
            <w:r w:rsidRPr="00A84F66">
              <w:rPr>
                <w:rFonts w:ascii="Times New Roman" w:eastAsia="MS Mincho" w:hAnsi="Times New Roman" w:cs="Times New Roman"/>
                <w:sz w:val="17"/>
                <w:szCs w:val="17"/>
                <w:vertAlign w:val="subscript"/>
                <w:lang w:val="it-IT" w:eastAsia="ja-JP"/>
                <w14:ligatures w14:val="none"/>
              </w:rPr>
              <w:t>ass,amp</w:t>
            </w:r>
          </w:p>
        </w:tc>
        <w:tc>
          <w:tcPr>
            <w:tcW w:w="5037" w:type="dxa"/>
            <w:tcBorders>
              <w:top w:val="nil"/>
              <w:left w:val="single" w:sz="8" w:space="0" w:color="auto"/>
              <w:bottom w:val="single" w:sz="4" w:space="0" w:color="auto"/>
              <w:right w:val="single" w:sz="8" w:space="0" w:color="auto"/>
            </w:tcBorders>
            <w:shd w:val="clear" w:color="auto" w:fill="auto"/>
            <w:noWrap/>
            <w:vAlign w:val="bottom"/>
          </w:tcPr>
          <w:p w14:paraId="16C2C8B2" w14:textId="77777777" w:rsidR="00A84F66" w:rsidRPr="00A84F66" w:rsidRDefault="00A84F66" w:rsidP="00A84F66">
            <w:pPr>
              <w:spacing w:after="0" w:line="240" w:lineRule="auto"/>
              <w:rPr>
                <w:rFonts w:ascii="Times New Roman" w:eastAsia="MS Mincho" w:hAnsi="Times New Roman" w:cs="Times New Roman"/>
                <w:sz w:val="17"/>
                <w:szCs w:val="17"/>
                <w:lang w:eastAsia="ja-JP"/>
                <w14:ligatures w14:val="none"/>
              </w:rPr>
            </w:pPr>
            <w:r w:rsidRPr="00A84F66">
              <w:rPr>
                <w:rFonts w:ascii="Times New Roman" w:eastAsia="MS Mincho" w:hAnsi="Times New Roman" w:cs="Times New Roman"/>
                <w:sz w:val="17"/>
                <w:szCs w:val="17"/>
                <w:lang w:eastAsia="ja-JP"/>
                <w14:ligatures w14:val="none"/>
              </w:rPr>
              <w:t>Fraction of ingested food assimilated by amphipoda</w:t>
            </w:r>
          </w:p>
        </w:tc>
        <w:tc>
          <w:tcPr>
            <w:tcW w:w="1104" w:type="dxa"/>
            <w:tcBorders>
              <w:top w:val="nil"/>
              <w:left w:val="nil"/>
              <w:bottom w:val="single" w:sz="4" w:space="0" w:color="auto"/>
              <w:right w:val="nil"/>
            </w:tcBorders>
            <w:shd w:val="clear" w:color="auto" w:fill="auto"/>
            <w:noWrap/>
            <w:vAlign w:val="bottom"/>
          </w:tcPr>
          <w:p w14:paraId="499A1254"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dimensionless</w:t>
            </w:r>
          </w:p>
        </w:tc>
        <w:tc>
          <w:tcPr>
            <w:tcW w:w="778" w:type="dxa"/>
            <w:tcBorders>
              <w:top w:val="nil"/>
              <w:left w:val="single" w:sz="8" w:space="0" w:color="auto"/>
              <w:bottom w:val="single" w:sz="4" w:space="0" w:color="auto"/>
              <w:right w:val="single" w:sz="8" w:space="0" w:color="auto"/>
            </w:tcBorders>
            <w:shd w:val="clear" w:color="auto" w:fill="auto"/>
            <w:noWrap/>
            <w:vAlign w:val="bottom"/>
          </w:tcPr>
          <w:p w14:paraId="36BE0D2A"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0.2</w:t>
            </w:r>
          </w:p>
        </w:tc>
        <w:tc>
          <w:tcPr>
            <w:tcW w:w="2304" w:type="dxa"/>
            <w:tcBorders>
              <w:top w:val="nil"/>
              <w:left w:val="nil"/>
              <w:bottom w:val="single" w:sz="4" w:space="0" w:color="auto"/>
              <w:right w:val="single" w:sz="8" w:space="0" w:color="auto"/>
            </w:tcBorders>
            <w:shd w:val="clear" w:color="auto" w:fill="auto"/>
            <w:noWrap/>
            <w:vAlign w:val="bottom"/>
          </w:tcPr>
          <w:p w14:paraId="340BC645"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Hendricks et al. (2001)</w:t>
            </w:r>
          </w:p>
        </w:tc>
      </w:tr>
      <w:tr w:rsidR="00A84F66" w:rsidRPr="00A84F66" w14:paraId="187A4EEA" w14:textId="77777777" w:rsidTr="00FF3725">
        <w:trPr>
          <w:trHeight w:val="255"/>
        </w:trPr>
        <w:tc>
          <w:tcPr>
            <w:tcW w:w="913" w:type="dxa"/>
            <w:tcBorders>
              <w:top w:val="nil"/>
              <w:left w:val="single" w:sz="8" w:space="0" w:color="auto"/>
              <w:bottom w:val="single" w:sz="4" w:space="0" w:color="auto"/>
              <w:right w:val="nil"/>
            </w:tcBorders>
            <w:shd w:val="clear" w:color="auto" w:fill="auto"/>
            <w:noWrap/>
            <w:vAlign w:val="bottom"/>
          </w:tcPr>
          <w:p w14:paraId="2C4DDA46"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p'</w:t>
            </w:r>
            <w:r w:rsidRPr="00A84F66">
              <w:rPr>
                <w:rFonts w:ascii="Times New Roman" w:eastAsia="MS Mincho" w:hAnsi="Times New Roman" w:cs="Times New Roman"/>
                <w:sz w:val="17"/>
                <w:szCs w:val="17"/>
                <w:vertAlign w:val="subscript"/>
                <w:lang w:val="it-IT" w:eastAsia="ja-JP"/>
                <w14:ligatures w14:val="none"/>
              </w:rPr>
              <w:t>ass,mys</w:t>
            </w:r>
          </w:p>
        </w:tc>
        <w:tc>
          <w:tcPr>
            <w:tcW w:w="5037" w:type="dxa"/>
            <w:tcBorders>
              <w:top w:val="nil"/>
              <w:left w:val="single" w:sz="8" w:space="0" w:color="auto"/>
              <w:bottom w:val="single" w:sz="4" w:space="0" w:color="auto"/>
              <w:right w:val="single" w:sz="8" w:space="0" w:color="auto"/>
            </w:tcBorders>
            <w:shd w:val="clear" w:color="auto" w:fill="auto"/>
            <w:noWrap/>
            <w:vAlign w:val="bottom"/>
          </w:tcPr>
          <w:p w14:paraId="41BB799C" w14:textId="77777777" w:rsidR="00A84F66" w:rsidRPr="00A84F66" w:rsidRDefault="00A84F66" w:rsidP="00A84F66">
            <w:pPr>
              <w:spacing w:after="0" w:line="240" w:lineRule="auto"/>
              <w:rPr>
                <w:rFonts w:ascii="Times New Roman" w:eastAsia="MS Mincho" w:hAnsi="Times New Roman" w:cs="Times New Roman"/>
                <w:sz w:val="17"/>
                <w:szCs w:val="17"/>
                <w:lang w:eastAsia="ja-JP"/>
                <w14:ligatures w14:val="none"/>
              </w:rPr>
            </w:pPr>
            <w:r w:rsidRPr="00A84F66">
              <w:rPr>
                <w:rFonts w:ascii="Times New Roman" w:eastAsia="MS Mincho" w:hAnsi="Times New Roman" w:cs="Times New Roman"/>
                <w:sz w:val="17"/>
                <w:szCs w:val="17"/>
                <w:lang w:eastAsia="ja-JP"/>
                <w14:ligatures w14:val="none"/>
              </w:rPr>
              <w:t>Fraction of ingested food assimilated by mysidacea</w:t>
            </w:r>
          </w:p>
        </w:tc>
        <w:tc>
          <w:tcPr>
            <w:tcW w:w="1104" w:type="dxa"/>
            <w:tcBorders>
              <w:top w:val="nil"/>
              <w:left w:val="nil"/>
              <w:bottom w:val="single" w:sz="4" w:space="0" w:color="auto"/>
              <w:right w:val="nil"/>
            </w:tcBorders>
            <w:shd w:val="clear" w:color="auto" w:fill="auto"/>
            <w:noWrap/>
            <w:vAlign w:val="bottom"/>
          </w:tcPr>
          <w:p w14:paraId="503528C4"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dimensionless</w:t>
            </w:r>
          </w:p>
        </w:tc>
        <w:tc>
          <w:tcPr>
            <w:tcW w:w="778" w:type="dxa"/>
            <w:tcBorders>
              <w:top w:val="nil"/>
              <w:left w:val="single" w:sz="8" w:space="0" w:color="auto"/>
              <w:bottom w:val="single" w:sz="4" w:space="0" w:color="auto"/>
              <w:right w:val="single" w:sz="8" w:space="0" w:color="auto"/>
            </w:tcBorders>
            <w:shd w:val="clear" w:color="auto" w:fill="auto"/>
            <w:noWrap/>
            <w:vAlign w:val="bottom"/>
          </w:tcPr>
          <w:p w14:paraId="2269D1E7"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0.4</w:t>
            </w:r>
          </w:p>
        </w:tc>
        <w:tc>
          <w:tcPr>
            <w:tcW w:w="2304" w:type="dxa"/>
            <w:tcBorders>
              <w:top w:val="nil"/>
              <w:left w:val="nil"/>
              <w:bottom w:val="single" w:sz="4" w:space="0" w:color="auto"/>
              <w:right w:val="single" w:sz="8" w:space="0" w:color="auto"/>
            </w:tcBorders>
            <w:shd w:val="clear" w:color="auto" w:fill="auto"/>
            <w:noWrap/>
            <w:vAlign w:val="bottom"/>
          </w:tcPr>
          <w:p w14:paraId="50A65792"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Hendricks et al. (2001)</w:t>
            </w:r>
          </w:p>
        </w:tc>
      </w:tr>
      <w:tr w:rsidR="00A84F66" w:rsidRPr="00A84F66" w14:paraId="28E76CDB" w14:textId="77777777" w:rsidTr="00FF3725">
        <w:trPr>
          <w:trHeight w:val="255"/>
        </w:trPr>
        <w:tc>
          <w:tcPr>
            <w:tcW w:w="913" w:type="dxa"/>
            <w:tcBorders>
              <w:top w:val="nil"/>
              <w:left w:val="single" w:sz="8" w:space="0" w:color="auto"/>
              <w:bottom w:val="single" w:sz="4" w:space="0" w:color="auto"/>
              <w:right w:val="nil"/>
            </w:tcBorders>
            <w:shd w:val="clear" w:color="auto" w:fill="auto"/>
            <w:noWrap/>
            <w:vAlign w:val="bottom"/>
          </w:tcPr>
          <w:p w14:paraId="27321670"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p'</w:t>
            </w:r>
            <w:r w:rsidRPr="00A84F66">
              <w:rPr>
                <w:rFonts w:ascii="Times New Roman" w:eastAsia="MS Mincho" w:hAnsi="Times New Roman" w:cs="Times New Roman"/>
                <w:sz w:val="17"/>
                <w:szCs w:val="17"/>
                <w:vertAlign w:val="subscript"/>
                <w:lang w:val="it-IT" w:eastAsia="ja-JP"/>
                <w14:ligatures w14:val="none"/>
              </w:rPr>
              <w:t>ass,dec</w:t>
            </w:r>
          </w:p>
        </w:tc>
        <w:tc>
          <w:tcPr>
            <w:tcW w:w="5037" w:type="dxa"/>
            <w:tcBorders>
              <w:top w:val="nil"/>
              <w:left w:val="single" w:sz="8" w:space="0" w:color="auto"/>
              <w:bottom w:val="single" w:sz="4" w:space="0" w:color="auto"/>
              <w:right w:val="single" w:sz="8" w:space="0" w:color="auto"/>
            </w:tcBorders>
            <w:shd w:val="clear" w:color="auto" w:fill="auto"/>
            <w:noWrap/>
            <w:vAlign w:val="bottom"/>
          </w:tcPr>
          <w:p w14:paraId="47939FB4" w14:textId="77777777" w:rsidR="00A84F66" w:rsidRPr="00A84F66" w:rsidRDefault="00A84F66" w:rsidP="00A84F66">
            <w:pPr>
              <w:spacing w:after="0" w:line="240" w:lineRule="auto"/>
              <w:rPr>
                <w:rFonts w:ascii="Times New Roman" w:eastAsia="MS Mincho" w:hAnsi="Times New Roman" w:cs="Times New Roman"/>
                <w:sz w:val="17"/>
                <w:szCs w:val="17"/>
                <w:lang w:eastAsia="ja-JP"/>
                <w14:ligatures w14:val="none"/>
              </w:rPr>
            </w:pPr>
            <w:r w:rsidRPr="00A84F66">
              <w:rPr>
                <w:rFonts w:ascii="Times New Roman" w:eastAsia="MS Mincho" w:hAnsi="Times New Roman" w:cs="Times New Roman"/>
                <w:sz w:val="17"/>
                <w:szCs w:val="17"/>
                <w:lang w:eastAsia="ja-JP"/>
                <w14:ligatures w14:val="none"/>
              </w:rPr>
              <w:t>Fraction of ingested food assimilated by decapoda</w:t>
            </w:r>
          </w:p>
        </w:tc>
        <w:tc>
          <w:tcPr>
            <w:tcW w:w="1104" w:type="dxa"/>
            <w:tcBorders>
              <w:top w:val="nil"/>
              <w:left w:val="nil"/>
              <w:bottom w:val="single" w:sz="4" w:space="0" w:color="auto"/>
              <w:right w:val="nil"/>
            </w:tcBorders>
            <w:shd w:val="clear" w:color="auto" w:fill="auto"/>
            <w:noWrap/>
            <w:vAlign w:val="bottom"/>
          </w:tcPr>
          <w:p w14:paraId="05628E24"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dimensionless</w:t>
            </w:r>
          </w:p>
        </w:tc>
        <w:tc>
          <w:tcPr>
            <w:tcW w:w="778" w:type="dxa"/>
            <w:tcBorders>
              <w:top w:val="nil"/>
              <w:left w:val="single" w:sz="8" w:space="0" w:color="auto"/>
              <w:bottom w:val="single" w:sz="4" w:space="0" w:color="auto"/>
              <w:right w:val="single" w:sz="8" w:space="0" w:color="auto"/>
            </w:tcBorders>
            <w:shd w:val="clear" w:color="auto" w:fill="auto"/>
            <w:noWrap/>
            <w:vAlign w:val="bottom"/>
          </w:tcPr>
          <w:p w14:paraId="30F3B513"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0.8</w:t>
            </w:r>
          </w:p>
        </w:tc>
        <w:tc>
          <w:tcPr>
            <w:tcW w:w="2304" w:type="dxa"/>
            <w:tcBorders>
              <w:top w:val="nil"/>
              <w:left w:val="nil"/>
              <w:bottom w:val="single" w:sz="4" w:space="0" w:color="auto"/>
              <w:right w:val="single" w:sz="8" w:space="0" w:color="auto"/>
            </w:tcBorders>
            <w:shd w:val="clear" w:color="auto" w:fill="auto"/>
            <w:noWrap/>
            <w:vAlign w:val="bottom"/>
          </w:tcPr>
          <w:p w14:paraId="10766402"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Hendricks et al. (2001)</w:t>
            </w:r>
          </w:p>
        </w:tc>
      </w:tr>
      <w:tr w:rsidR="00A84F66" w:rsidRPr="00A84F66" w14:paraId="7B837423" w14:textId="77777777" w:rsidTr="00FF3725">
        <w:trPr>
          <w:trHeight w:val="255"/>
        </w:trPr>
        <w:tc>
          <w:tcPr>
            <w:tcW w:w="913" w:type="dxa"/>
            <w:tcBorders>
              <w:top w:val="nil"/>
              <w:left w:val="single" w:sz="8" w:space="0" w:color="auto"/>
              <w:bottom w:val="single" w:sz="4" w:space="0" w:color="auto"/>
              <w:right w:val="nil"/>
            </w:tcBorders>
            <w:shd w:val="clear" w:color="auto" w:fill="auto"/>
            <w:noWrap/>
            <w:vAlign w:val="bottom"/>
          </w:tcPr>
          <w:p w14:paraId="5147D603"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p'</w:t>
            </w:r>
            <w:r w:rsidRPr="00A84F66">
              <w:rPr>
                <w:rFonts w:ascii="Times New Roman" w:eastAsia="MS Mincho" w:hAnsi="Times New Roman" w:cs="Times New Roman"/>
                <w:sz w:val="17"/>
                <w:szCs w:val="17"/>
                <w:vertAlign w:val="subscript"/>
                <w:lang w:val="it-IT" w:eastAsia="ja-JP"/>
                <w14:ligatures w14:val="none"/>
              </w:rPr>
              <w:t>ass,pol</w:t>
            </w:r>
          </w:p>
        </w:tc>
        <w:tc>
          <w:tcPr>
            <w:tcW w:w="5037" w:type="dxa"/>
            <w:tcBorders>
              <w:top w:val="nil"/>
              <w:left w:val="single" w:sz="8" w:space="0" w:color="auto"/>
              <w:bottom w:val="single" w:sz="4" w:space="0" w:color="auto"/>
              <w:right w:val="single" w:sz="8" w:space="0" w:color="auto"/>
            </w:tcBorders>
            <w:shd w:val="clear" w:color="auto" w:fill="auto"/>
            <w:noWrap/>
            <w:vAlign w:val="bottom"/>
          </w:tcPr>
          <w:p w14:paraId="4BEA23BB" w14:textId="77777777" w:rsidR="00A84F66" w:rsidRPr="00A84F66" w:rsidRDefault="00A84F66" w:rsidP="00A84F66">
            <w:pPr>
              <w:spacing w:after="0" w:line="240" w:lineRule="auto"/>
              <w:rPr>
                <w:rFonts w:ascii="Times New Roman" w:eastAsia="MS Mincho" w:hAnsi="Times New Roman" w:cs="Times New Roman"/>
                <w:sz w:val="17"/>
                <w:szCs w:val="17"/>
                <w:lang w:eastAsia="ja-JP"/>
                <w14:ligatures w14:val="none"/>
              </w:rPr>
            </w:pPr>
            <w:r w:rsidRPr="00A84F66">
              <w:rPr>
                <w:rFonts w:ascii="Times New Roman" w:eastAsia="MS Mincho" w:hAnsi="Times New Roman" w:cs="Times New Roman"/>
                <w:sz w:val="17"/>
                <w:szCs w:val="17"/>
                <w:lang w:eastAsia="ja-JP"/>
                <w14:ligatures w14:val="none"/>
              </w:rPr>
              <w:t>Fraction of ingested food assimilated by polychaeta</w:t>
            </w:r>
          </w:p>
        </w:tc>
        <w:tc>
          <w:tcPr>
            <w:tcW w:w="1104" w:type="dxa"/>
            <w:tcBorders>
              <w:top w:val="nil"/>
              <w:left w:val="nil"/>
              <w:bottom w:val="single" w:sz="4" w:space="0" w:color="auto"/>
              <w:right w:val="nil"/>
            </w:tcBorders>
            <w:shd w:val="clear" w:color="auto" w:fill="auto"/>
            <w:noWrap/>
            <w:vAlign w:val="bottom"/>
          </w:tcPr>
          <w:p w14:paraId="70699353"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dimensionless</w:t>
            </w:r>
          </w:p>
        </w:tc>
        <w:tc>
          <w:tcPr>
            <w:tcW w:w="778" w:type="dxa"/>
            <w:tcBorders>
              <w:top w:val="nil"/>
              <w:left w:val="single" w:sz="8" w:space="0" w:color="auto"/>
              <w:bottom w:val="single" w:sz="4" w:space="0" w:color="auto"/>
              <w:right w:val="single" w:sz="8" w:space="0" w:color="auto"/>
            </w:tcBorders>
            <w:shd w:val="clear" w:color="auto" w:fill="auto"/>
            <w:noWrap/>
            <w:vAlign w:val="bottom"/>
          </w:tcPr>
          <w:p w14:paraId="1D45C18E"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0.2</w:t>
            </w:r>
          </w:p>
        </w:tc>
        <w:tc>
          <w:tcPr>
            <w:tcW w:w="2304" w:type="dxa"/>
            <w:tcBorders>
              <w:top w:val="nil"/>
              <w:left w:val="nil"/>
              <w:bottom w:val="single" w:sz="4" w:space="0" w:color="auto"/>
              <w:right w:val="single" w:sz="8" w:space="0" w:color="auto"/>
            </w:tcBorders>
            <w:shd w:val="clear" w:color="auto" w:fill="auto"/>
            <w:noWrap/>
            <w:vAlign w:val="bottom"/>
          </w:tcPr>
          <w:p w14:paraId="181F155E"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Hendricks et al. (2001)</w:t>
            </w:r>
          </w:p>
        </w:tc>
      </w:tr>
      <w:tr w:rsidR="00A84F66" w:rsidRPr="00A84F66" w14:paraId="00A2ED10" w14:textId="77777777" w:rsidTr="00FF3725">
        <w:trPr>
          <w:trHeight w:val="255"/>
        </w:trPr>
        <w:tc>
          <w:tcPr>
            <w:tcW w:w="913" w:type="dxa"/>
            <w:tcBorders>
              <w:top w:val="nil"/>
              <w:left w:val="single" w:sz="8" w:space="0" w:color="auto"/>
              <w:bottom w:val="single" w:sz="4" w:space="0" w:color="auto"/>
              <w:right w:val="nil"/>
            </w:tcBorders>
            <w:shd w:val="clear" w:color="auto" w:fill="auto"/>
            <w:noWrap/>
            <w:vAlign w:val="bottom"/>
          </w:tcPr>
          <w:p w14:paraId="7D0B5D5E"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p'</w:t>
            </w:r>
            <w:r w:rsidRPr="00A84F66">
              <w:rPr>
                <w:rFonts w:ascii="Times New Roman" w:eastAsia="MS Mincho" w:hAnsi="Times New Roman" w:cs="Times New Roman"/>
                <w:sz w:val="17"/>
                <w:szCs w:val="17"/>
                <w:vertAlign w:val="subscript"/>
                <w:lang w:val="it-IT" w:eastAsia="ja-JP"/>
                <w14:ligatures w14:val="none"/>
              </w:rPr>
              <w:t>ass,ost</w:t>
            </w:r>
          </w:p>
        </w:tc>
        <w:tc>
          <w:tcPr>
            <w:tcW w:w="5037" w:type="dxa"/>
            <w:tcBorders>
              <w:top w:val="nil"/>
              <w:left w:val="single" w:sz="8" w:space="0" w:color="auto"/>
              <w:bottom w:val="single" w:sz="4" w:space="0" w:color="auto"/>
              <w:right w:val="single" w:sz="8" w:space="0" w:color="auto"/>
            </w:tcBorders>
            <w:shd w:val="clear" w:color="auto" w:fill="auto"/>
            <w:noWrap/>
            <w:vAlign w:val="bottom"/>
          </w:tcPr>
          <w:p w14:paraId="3809ECB0" w14:textId="77777777" w:rsidR="00A84F66" w:rsidRPr="00A84F66" w:rsidRDefault="00A84F66" w:rsidP="00A84F66">
            <w:pPr>
              <w:spacing w:after="0" w:line="240" w:lineRule="auto"/>
              <w:rPr>
                <w:rFonts w:ascii="Times New Roman" w:eastAsia="MS Mincho" w:hAnsi="Times New Roman" w:cs="Times New Roman"/>
                <w:sz w:val="17"/>
                <w:szCs w:val="17"/>
                <w:lang w:eastAsia="ja-JP"/>
                <w14:ligatures w14:val="none"/>
              </w:rPr>
            </w:pPr>
            <w:r w:rsidRPr="00A84F66">
              <w:rPr>
                <w:rFonts w:ascii="Times New Roman" w:eastAsia="MS Mincho" w:hAnsi="Times New Roman" w:cs="Times New Roman"/>
                <w:sz w:val="17"/>
                <w:szCs w:val="17"/>
                <w:lang w:eastAsia="ja-JP"/>
                <w14:ligatures w14:val="none"/>
              </w:rPr>
              <w:t>Fraction of ingested food assimilated by osteichthyes</w:t>
            </w:r>
          </w:p>
        </w:tc>
        <w:tc>
          <w:tcPr>
            <w:tcW w:w="1104" w:type="dxa"/>
            <w:tcBorders>
              <w:top w:val="nil"/>
              <w:left w:val="nil"/>
              <w:bottom w:val="single" w:sz="4" w:space="0" w:color="auto"/>
              <w:right w:val="nil"/>
            </w:tcBorders>
            <w:shd w:val="clear" w:color="auto" w:fill="auto"/>
            <w:noWrap/>
            <w:vAlign w:val="bottom"/>
          </w:tcPr>
          <w:p w14:paraId="6FC9FA6B"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dimensionless</w:t>
            </w:r>
          </w:p>
        </w:tc>
        <w:tc>
          <w:tcPr>
            <w:tcW w:w="778" w:type="dxa"/>
            <w:tcBorders>
              <w:top w:val="nil"/>
              <w:left w:val="single" w:sz="8" w:space="0" w:color="auto"/>
              <w:bottom w:val="single" w:sz="4" w:space="0" w:color="auto"/>
              <w:right w:val="single" w:sz="8" w:space="0" w:color="auto"/>
            </w:tcBorders>
            <w:shd w:val="clear" w:color="auto" w:fill="auto"/>
            <w:noWrap/>
            <w:vAlign w:val="bottom"/>
          </w:tcPr>
          <w:p w14:paraId="3298DCF3"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0.8</w:t>
            </w:r>
          </w:p>
        </w:tc>
        <w:tc>
          <w:tcPr>
            <w:tcW w:w="2304" w:type="dxa"/>
            <w:tcBorders>
              <w:top w:val="nil"/>
              <w:left w:val="nil"/>
              <w:bottom w:val="single" w:sz="4" w:space="0" w:color="auto"/>
              <w:right w:val="single" w:sz="8" w:space="0" w:color="auto"/>
            </w:tcBorders>
            <w:shd w:val="clear" w:color="auto" w:fill="auto"/>
            <w:noWrap/>
            <w:vAlign w:val="bottom"/>
          </w:tcPr>
          <w:p w14:paraId="2D611658"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Hendricks et al. (2001)</w:t>
            </w:r>
          </w:p>
        </w:tc>
      </w:tr>
      <w:tr w:rsidR="00A84F66" w:rsidRPr="00A84F66" w14:paraId="05355787" w14:textId="77777777" w:rsidTr="00FF3725">
        <w:trPr>
          <w:trHeight w:val="255"/>
        </w:trPr>
        <w:tc>
          <w:tcPr>
            <w:tcW w:w="913" w:type="dxa"/>
            <w:tcBorders>
              <w:top w:val="nil"/>
              <w:left w:val="single" w:sz="8" w:space="0" w:color="auto"/>
              <w:bottom w:val="single" w:sz="4" w:space="0" w:color="auto"/>
              <w:right w:val="nil"/>
            </w:tcBorders>
            <w:shd w:val="clear" w:color="auto" w:fill="auto"/>
            <w:noWrap/>
            <w:vAlign w:val="bottom"/>
          </w:tcPr>
          <w:p w14:paraId="056D300B"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p'</w:t>
            </w:r>
            <w:r w:rsidRPr="00A84F66">
              <w:rPr>
                <w:rFonts w:ascii="Times New Roman" w:eastAsia="MS Mincho" w:hAnsi="Times New Roman" w:cs="Times New Roman"/>
                <w:sz w:val="17"/>
                <w:szCs w:val="17"/>
                <w:vertAlign w:val="subscript"/>
                <w:lang w:val="it-IT" w:eastAsia="ja-JP"/>
                <w14:ligatures w14:val="none"/>
              </w:rPr>
              <w:t>ass,fish</w:t>
            </w:r>
          </w:p>
        </w:tc>
        <w:tc>
          <w:tcPr>
            <w:tcW w:w="5037" w:type="dxa"/>
            <w:tcBorders>
              <w:top w:val="nil"/>
              <w:left w:val="single" w:sz="8" w:space="0" w:color="auto"/>
              <w:bottom w:val="single" w:sz="4" w:space="0" w:color="auto"/>
              <w:right w:val="single" w:sz="8" w:space="0" w:color="auto"/>
            </w:tcBorders>
            <w:shd w:val="clear" w:color="auto" w:fill="auto"/>
            <w:noWrap/>
            <w:vAlign w:val="bottom"/>
          </w:tcPr>
          <w:p w14:paraId="48D8D66F" w14:textId="77777777" w:rsidR="00A84F66" w:rsidRPr="00A84F66" w:rsidRDefault="00A84F66" w:rsidP="00A84F66">
            <w:pPr>
              <w:spacing w:after="0" w:line="240" w:lineRule="auto"/>
              <w:rPr>
                <w:rFonts w:ascii="Times New Roman" w:eastAsia="MS Mincho" w:hAnsi="Times New Roman" w:cs="Times New Roman"/>
                <w:sz w:val="17"/>
                <w:szCs w:val="17"/>
                <w:lang w:eastAsia="ja-JP"/>
                <w14:ligatures w14:val="none"/>
              </w:rPr>
            </w:pPr>
            <w:r w:rsidRPr="00A84F66">
              <w:rPr>
                <w:rFonts w:ascii="Times New Roman" w:eastAsia="MS Mincho" w:hAnsi="Times New Roman" w:cs="Times New Roman"/>
                <w:sz w:val="17"/>
                <w:szCs w:val="17"/>
                <w:lang w:eastAsia="ja-JP"/>
                <w14:ligatures w14:val="none"/>
              </w:rPr>
              <w:t>Fraction of ingested food assimilated by M. barbatus</w:t>
            </w:r>
          </w:p>
        </w:tc>
        <w:tc>
          <w:tcPr>
            <w:tcW w:w="1104" w:type="dxa"/>
            <w:tcBorders>
              <w:top w:val="nil"/>
              <w:left w:val="nil"/>
              <w:bottom w:val="single" w:sz="4" w:space="0" w:color="auto"/>
              <w:right w:val="nil"/>
            </w:tcBorders>
            <w:shd w:val="clear" w:color="auto" w:fill="auto"/>
            <w:noWrap/>
            <w:vAlign w:val="bottom"/>
          </w:tcPr>
          <w:p w14:paraId="41A74DC1"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dimensionless</w:t>
            </w:r>
          </w:p>
        </w:tc>
        <w:tc>
          <w:tcPr>
            <w:tcW w:w="778" w:type="dxa"/>
            <w:tcBorders>
              <w:top w:val="nil"/>
              <w:left w:val="single" w:sz="8" w:space="0" w:color="auto"/>
              <w:bottom w:val="single" w:sz="4" w:space="0" w:color="auto"/>
              <w:right w:val="single" w:sz="8" w:space="0" w:color="auto"/>
            </w:tcBorders>
            <w:shd w:val="clear" w:color="auto" w:fill="auto"/>
            <w:noWrap/>
            <w:vAlign w:val="bottom"/>
          </w:tcPr>
          <w:p w14:paraId="4A5EAF24"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0.8</w:t>
            </w:r>
          </w:p>
        </w:tc>
        <w:tc>
          <w:tcPr>
            <w:tcW w:w="2304" w:type="dxa"/>
            <w:tcBorders>
              <w:top w:val="nil"/>
              <w:left w:val="nil"/>
              <w:bottom w:val="single" w:sz="4" w:space="0" w:color="auto"/>
              <w:right w:val="single" w:sz="8" w:space="0" w:color="auto"/>
            </w:tcBorders>
            <w:shd w:val="clear" w:color="auto" w:fill="auto"/>
            <w:noWrap/>
            <w:vAlign w:val="bottom"/>
          </w:tcPr>
          <w:p w14:paraId="2D71E39A"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Hendricks et al. (2001)</w:t>
            </w:r>
          </w:p>
        </w:tc>
      </w:tr>
      <w:tr w:rsidR="00A84F66" w:rsidRPr="00A84F66" w14:paraId="7F015488" w14:textId="77777777" w:rsidTr="00FF3725">
        <w:trPr>
          <w:trHeight w:val="255"/>
        </w:trPr>
        <w:tc>
          <w:tcPr>
            <w:tcW w:w="913" w:type="dxa"/>
            <w:tcBorders>
              <w:top w:val="nil"/>
              <w:left w:val="single" w:sz="8" w:space="0" w:color="auto"/>
              <w:bottom w:val="single" w:sz="4" w:space="0" w:color="auto"/>
              <w:right w:val="nil"/>
            </w:tcBorders>
            <w:shd w:val="clear" w:color="auto" w:fill="auto"/>
            <w:noWrap/>
            <w:vAlign w:val="bottom"/>
          </w:tcPr>
          <w:p w14:paraId="6A6B7B94"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a</w:t>
            </w:r>
          </w:p>
        </w:tc>
        <w:tc>
          <w:tcPr>
            <w:tcW w:w="5037" w:type="dxa"/>
            <w:tcBorders>
              <w:top w:val="nil"/>
              <w:left w:val="single" w:sz="8" w:space="0" w:color="auto"/>
              <w:bottom w:val="single" w:sz="4" w:space="0" w:color="auto"/>
              <w:right w:val="single" w:sz="8" w:space="0" w:color="auto"/>
            </w:tcBorders>
            <w:shd w:val="clear" w:color="auto" w:fill="auto"/>
            <w:noWrap/>
            <w:vAlign w:val="bottom"/>
          </w:tcPr>
          <w:p w14:paraId="3870DD0B"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Initial growth coefficient</w:t>
            </w:r>
          </w:p>
        </w:tc>
        <w:tc>
          <w:tcPr>
            <w:tcW w:w="1104" w:type="dxa"/>
            <w:tcBorders>
              <w:top w:val="nil"/>
              <w:left w:val="nil"/>
              <w:bottom w:val="single" w:sz="4" w:space="0" w:color="auto"/>
              <w:right w:val="nil"/>
            </w:tcBorders>
            <w:shd w:val="clear" w:color="auto" w:fill="auto"/>
            <w:noWrap/>
            <w:vAlign w:val="bottom"/>
          </w:tcPr>
          <w:p w14:paraId="5CDCC7A3"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dimensionless</w:t>
            </w:r>
          </w:p>
        </w:tc>
        <w:tc>
          <w:tcPr>
            <w:tcW w:w="778" w:type="dxa"/>
            <w:tcBorders>
              <w:top w:val="nil"/>
              <w:left w:val="single" w:sz="8" w:space="0" w:color="auto"/>
              <w:bottom w:val="single" w:sz="4" w:space="0" w:color="auto"/>
              <w:right w:val="single" w:sz="8" w:space="0" w:color="auto"/>
            </w:tcBorders>
            <w:shd w:val="clear" w:color="auto" w:fill="auto"/>
            <w:noWrap/>
            <w:vAlign w:val="bottom"/>
          </w:tcPr>
          <w:p w14:paraId="1CE38D7C"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0.009</w:t>
            </w:r>
          </w:p>
        </w:tc>
        <w:tc>
          <w:tcPr>
            <w:tcW w:w="2304" w:type="dxa"/>
            <w:tcBorders>
              <w:top w:val="nil"/>
              <w:left w:val="nil"/>
              <w:bottom w:val="single" w:sz="4" w:space="0" w:color="auto"/>
              <w:right w:val="single" w:sz="8" w:space="0" w:color="auto"/>
            </w:tcBorders>
            <w:shd w:val="clear" w:color="auto" w:fill="auto"/>
            <w:noWrap/>
            <w:vAlign w:val="bottom"/>
          </w:tcPr>
          <w:p w14:paraId="60B79CA5"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Calibration procedure</w:t>
            </w:r>
          </w:p>
        </w:tc>
      </w:tr>
      <w:tr w:rsidR="00A84F66" w:rsidRPr="00A84F66" w14:paraId="510DD522" w14:textId="77777777" w:rsidTr="00FF3725">
        <w:trPr>
          <w:trHeight w:val="255"/>
        </w:trPr>
        <w:tc>
          <w:tcPr>
            <w:tcW w:w="913" w:type="dxa"/>
            <w:tcBorders>
              <w:top w:val="nil"/>
              <w:left w:val="single" w:sz="8" w:space="0" w:color="auto"/>
              <w:bottom w:val="single" w:sz="4" w:space="0" w:color="auto"/>
              <w:right w:val="nil"/>
            </w:tcBorders>
            <w:shd w:val="clear" w:color="auto" w:fill="auto"/>
            <w:noWrap/>
            <w:vAlign w:val="bottom"/>
          </w:tcPr>
          <w:p w14:paraId="7114E981"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b</w:t>
            </w:r>
          </w:p>
        </w:tc>
        <w:tc>
          <w:tcPr>
            <w:tcW w:w="5037" w:type="dxa"/>
            <w:tcBorders>
              <w:top w:val="nil"/>
              <w:left w:val="single" w:sz="8" w:space="0" w:color="auto"/>
              <w:bottom w:val="single" w:sz="4" w:space="0" w:color="auto"/>
              <w:right w:val="single" w:sz="8" w:space="0" w:color="auto"/>
            </w:tcBorders>
            <w:shd w:val="clear" w:color="auto" w:fill="auto"/>
            <w:noWrap/>
            <w:vAlign w:val="bottom"/>
          </w:tcPr>
          <w:p w14:paraId="4A4EDCB2"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Allometric constant</w:t>
            </w:r>
          </w:p>
        </w:tc>
        <w:tc>
          <w:tcPr>
            <w:tcW w:w="1104" w:type="dxa"/>
            <w:tcBorders>
              <w:top w:val="nil"/>
              <w:left w:val="nil"/>
              <w:bottom w:val="single" w:sz="4" w:space="0" w:color="auto"/>
              <w:right w:val="nil"/>
            </w:tcBorders>
            <w:shd w:val="clear" w:color="auto" w:fill="auto"/>
            <w:noWrap/>
            <w:vAlign w:val="bottom"/>
          </w:tcPr>
          <w:p w14:paraId="4E75629E"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dimensionless</w:t>
            </w:r>
          </w:p>
        </w:tc>
        <w:tc>
          <w:tcPr>
            <w:tcW w:w="778" w:type="dxa"/>
            <w:tcBorders>
              <w:top w:val="nil"/>
              <w:left w:val="single" w:sz="8" w:space="0" w:color="auto"/>
              <w:bottom w:val="single" w:sz="4" w:space="0" w:color="auto"/>
              <w:right w:val="single" w:sz="8" w:space="0" w:color="auto"/>
            </w:tcBorders>
            <w:shd w:val="clear" w:color="auto" w:fill="auto"/>
            <w:noWrap/>
            <w:vAlign w:val="bottom"/>
          </w:tcPr>
          <w:p w14:paraId="08552BF5"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3.07</w:t>
            </w:r>
          </w:p>
        </w:tc>
        <w:tc>
          <w:tcPr>
            <w:tcW w:w="2304" w:type="dxa"/>
            <w:tcBorders>
              <w:top w:val="nil"/>
              <w:left w:val="nil"/>
              <w:bottom w:val="single" w:sz="4" w:space="0" w:color="auto"/>
              <w:right w:val="single" w:sz="8" w:space="0" w:color="auto"/>
            </w:tcBorders>
            <w:shd w:val="clear" w:color="auto" w:fill="auto"/>
            <w:noWrap/>
            <w:vAlign w:val="bottom"/>
          </w:tcPr>
          <w:p w14:paraId="46840057"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Calibration procedure</w:t>
            </w:r>
          </w:p>
        </w:tc>
      </w:tr>
      <w:tr w:rsidR="00A84F66" w:rsidRPr="00A84F66" w14:paraId="0CB980E1" w14:textId="77777777" w:rsidTr="00FF3725">
        <w:trPr>
          <w:trHeight w:val="255"/>
        </w:trPr>
        <w:tc>
          <w:tcPr>
            <w:tcW w:w="913" w:type="dxa"/>
            <w:tcBorders>
              <w:top w:val="nil"/>
              <w:left w:val="single" w:sz="8" w:space="0" w:color="auto"/>
              <w:bottom w:val="single" w:sz="4" w:space="0" w:color="auto"/>
              <w:right w:val="nil"/>
            </w:tcBorders>
            <w:shd w:val="clear" w:color="auto" w:fill="auto"/>
            <w:noWrap/>
            <w:vAlign w:val="bottom"/>
          </w:tcPr>
          <w:p w14:paraId="1AB656CA"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lastRenderedPageBreak/>
              <w:t>L</w:t>
            </w:r>
            <w:r w:rsidRPr="00A84F66">
              <w:rPr>
                <w:rFonts w:ascii="Times New Roman" w:eastAsia="MS Mincho" w:hAnsi="Times New Roman" w:cs="Times New Roman"/>
                <w:sz w:val="17"/>
                <w:szCs w:val="17"/>
                <w:vertAlign w:val="subscript"/>
                <w:lang w:val="it-IT" w:eastAsia="ja-JP"/>
                <w14:ligatures w14:val="none"/>
              </w:rPr>
              <w:t>∞</w:t>
            </w:r>
          </w:p>
        </w:tc>
        <w:tc>
          <w:tcPr>
            <w:tcW w:w="5037" w:type="dxa"/>
            <w:tcBorders>
              <w:top w:val="nil"/>
              <w:left w:val="single" w:sz="8" w:space="0" w:color="auto"/>
              <w:bottom w:val="single" w:sz="4" w:space="0" w:color="auto"/>
              <w:right w:val="single" w:sz="8" w:space="0" w:color="auto"/>
            </w:tcBorders>
            <w:shd w:val="clear" w:color="auto" w:fill="auto"/>
            <w:noWrap/>
            <w:vAlign w:val="bottom"/>
          </w:tcPr>
          <w:p w14:paraId="602C4A43" w14:textId="77777777" w:rsidR="00A84F66" w:rsidRPr="00A84F66" w:rsidRDefault="00A84F66" w:rsidP="00A84F66">
            <w:pPr>
              <w:spacing w:after="0" w:line="240" w:lineRule="auto"/>
              <w:rPr>
                <w:rFonts w:ascii="Times New Roman" w:eastAsia="MS Mincho" w:hAnsi="Times New Roman" w:cs="Times New Roman"/>
                <w:sz w:val="17"/>
                <w:szCs w:val="17"/>
                <w:lang w:eastAsia="ja-JP"/>
                <w14:ligatures w14:val="none"/>
              </w:rPr>
            </w:pPr>
            <w:r w:rsidRPr="00A84F66">
              <w:rPr>
                <w:rFonts w:ascii="Times New Roman" w:eastAsia="MS Mincho" w:hAnsi="Times New Roman" w:cs="Times New Roman"/>
                <w:sz w:val="17"/>
                <w:szCs w:val="17"/>
                <w:lang w:eastAsia="ja-JP"/>
                <w14:ligatures w14:val="none"/>
              </w:rPr>
              <w:t>Asymptotic length of M. barbatus</w:t>
            </w:r>
          </w:p>
        </w:tc>
        <w:tc>
          <w:tcPr>
            <w:tcW w:w="1104" w:type="dxa"/>
            <w:tcBorders>
              <w:top w:val="nil"/>
              <w:left w:val="nil"/>
              <w:bottom w:val="single" w:sz="4" w:space="0" w:color="auto"/>
              <w:right w:val="nil"/>
            </w:tcBorders>
            <w:shd w:val="clear" w:color="auto" w:fill="auto"/>
            <w:noWrap/>
            <w:vAlign w:val="bottom"/>
          </w:tcPr>
          <w:p w14:paraId="1E29E61A"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mm</w:t>
            </w:r>
          </w:p>
        </w:tc>
        <w:tc>
          <w:tcPr>
            <w:tcW w:w="778" w:type="dxa"/>
            <w:tcBorders>
              <w:top w:val="nil"/>
              <w:left w:val="single" w:sz="8" w:space="0" w:color="auto"/>
              <w:bottom w:val="single" w:sz="4" w:space="0" w:color="auto"/>
              <w:right w:val="single" w:sz="8" w:space="0" w:color="auto"/>
            </w:tcBorders>
            <w:shd w:val="clear" w:color="auto" w:fill="auto"/>
            <w:noWrap/>
            <w:vAlign w:val="bottom"/>
          </w:tcPr>
          <w:p w14:paraId="486D2D4A"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235</w:t>
            </w:r>
          </w:p>
        </w:tc>
        <w:tc>
          <w:tcPr>
            <w:tcW w:w="2304" w:type="dxa"/>
            <w:tcBorders>
              <w:top w:val="nil"/>
              <w:left w:val="nil"/>
              <w:bottom w:val="single" w:sz="4" w:space="0" w:color="auto"/>
              <w:right w:val="single" w:sz="8" w:space="0" w:color="auto"/>
            </w:tcBorders>
            <w:shd w:val="clear" w:color="auto" w:fill="auto"/>
            <w:noWrap/>
            <w:vAlign w:val="bottom"/>
          </w:tcPr>
          <w:p w14:paraId="1F6F526A"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Tursi et al. (1996)</w:t>
            </w:r>
          </w:p>
        </w:tc>
      </w:tr>
      <w:tr w:rsidR="00A84F66" w:rsidRPr="00A84F66" w14:paraId="46716B67" w14:textId="77777777" w:rsidTr="00FF3725">
        <w:trPr>
          <w:trHeight w:val="270"/>
        </w:trPr>
        <w:tc>
          <w:tcPr>
            <w:tcW w:w="913" w:type="dxa"/>
            <w:tcBorders>
              <w:top w:val="nil"/>
              <w:left w:val="single" w:sz="8" w:space="0" w:color="auto"/>
              <w:bottom w:val="single" w:sz="4" w:space="0" w:color="auto"/>
              <w:right w:val="nil"/>
            </w:tcBorders>
            <w:shd w:val="clear" w:color="auto" w:fill="auto"/>
            <w:noWrap/>
            <w:vAlign w:val="bottom"/>
          </w:tcPr>
          <w:p w14:paraId="4391FF72"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K</w:t>
            </w:r>
          </w:p>
        </w:tc>
        <w:tc>
          <w:tcPr>
            <w:tcW w:w="5037" w:type="dxa"/>
            <w:tcBorders>
              <w:top w:val="nil"/>
              <w:left w:val="single" w:sz="8" w:space="0" w:color="auto"/>
              <w:bottom w:val="single" w:sz="4" w:space="0" w:color="auto"/>
              <w:right w:val="single" w:sz="8" w:space="0" w:color="auto"/>
            </w:tcBorders>
            <w:shd w:val="clear" w:color="auto" w:fill="auto"/>
            <w:noWrap/>
            <w:vAlign w:val="bottom"/>
          </w:tcPr>
          <w:p w14:paraId="53018BBC" w14:textId="77777777" w:rsidR="00A84F66" w:rsidRPr="00A84F66" w:rsidRDefault="00A84F66" w:rsidP="00A84F66">
            <w:pPr>
              <w:spacing w:after="0" w:line="240" w:lineRule="auto"/>
              <w:rPr>
                <w:rFonts w:ascii="Times New Roman" w:eastAsia="MS Mincho" w:hAnsi="Times New Roman" w:cs="Times New Roman"/>
                <w:sz w:val="17"/>
                <w:szCs w:val="17"/>
                <w:lang w:eastAsia="ja-JP"/>
                <w14:ligatures w14:val="none"/>
              </w:rPr>
            </w:pPr>
            <w:r w:rsidRPr="00A84F66">
              <w:rPr>
                <w:rFonts w:ascii="Times New Roman" w:eastAsia="MS Mincho" w:hAnsi="Times New Roman" w:cs="Times New Roman"/>
                <w:sz w:val="17"/>
                <w:szCs w:val="17"/>
                <w:lang w:eastAsia="ja-JP"/>
                <w14:ligatures w14:val="none"/>
              </w:rPr>
              <w:t>Growth coefficient of M. barbatus</w:t>
            </w:r>
          </w:p>
        </w:tc>
        <w:tc>
          <w:tcPr>
            <w:tcW w:w="1104" w:type="dxa"/>
            <w:tcBorders>
              <w:top w:val="nil"/>
              <w:left w:val="nil"/>
              <w:bottom w:val="single" w:sz="4" w:space="0" w:color="auto"/>
              <w:right w:val="nil"/>
            </w:tcBorders>
            <w:shd w:val="clear" w:color="auto" w:fill="auto"/>
            <w:noWrap/>
            <w:vAlign w:val="bottom"/>
          </w:tcPr>
          <w:p w14:paraId="7D5A8488"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y</w:t>
            </w:r>
            <w:r w:rsidRPr="00A84F66">
              <w:rPr>
                <w:rFonts w:ascii="Times New Roman" w:eastAsia="MS Mincho" w:hAnsi="Times New Roman" w:cs="Times New Roman"/>
                <w:sz w:val="17"/>
                <w:szCs w:val="17"/>
                <w:vertAlign w:val="superscript"/>
                <w:lang w:val="it-IT" w:eastAsia="ja-JP"/>
                <w14:ligatures w14:val="none"/>
              </w:rPr>
              <w:t>-1</w:t>
            </w:r>
          </w:p>
        </w:tc>
        <w:tc>
          <w:tcPr>
            <w:tcW w:w="778" w:type="dxa"/>
            <w:tcBorders>
              <w:top w:val="nil"/>
              <w:left w:val="single" w:sz="8" w:space="0" w:color="auto"/>
              <w:bottom w:val="single" w:sz="4" w:space="0" w:color="auto"/>
              <w:right w:val="single" w:sz="8" w:space="0" w:color="auto"/>
            </w:tcBorders>
            <w:shd w:val="clear" w:color="auto" w:fill="auto"/>
            <w:noWrap/>
            <w:vAlign w:val="bottom"/>
          </w:tcPr>
          <w:p w14:paraId="149B626D"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0.275</w:t>
            </w:r>
          </w:p>
        </w:tc>
        <w:tc>
          <w:tcPr>
            <w:tcW w:w="2304" w:type="dxa"/>
            <w:tcBorders>
              <w:top w:val="nil"/>
              <w:left w:val="nil"/>
              <w:bottom w:val="single" w:sz="4" w:space="0" w:color="auto"/>
              <w:right w:val="single" w:sz="8" w:space="0" w:color="auto"/>
            </w:tcBorders>
            <w:shd w:val="clear" w:color="auto" w:fill="auto"/>
            <w:noWrap/>
            <w:vAlign w:val="bottom"/>
          </w:tcPr>
          <w:p w14:paraId="281B9D61"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Tursi et al. (1996)</w:t>
            </w:r>
          </w:p>
        </w:tc>
      </w:tr>
      <w:tr w:rsidR="00A84F66" w:rsidRPr="00A84F66" w14:paraId="776014E1" w14:textId="77777777" w:rsidTr="00FF3725">
        <w:trPr>
          <w:trHeight w:val="270"/>
        </w:trPr>
        <w:tc>
          <w:tcPr>
            <w:tcW w:w="913" w:type="dxa"/>
            <w:tcBorders>
              <w:top w:val="nil"/>
              <w:left w:val="single" w:sz="8" w:space="0" w:color="auto"/>
              <w:bottom w:val="single" w:sz="8" w:space="0" w:color="auto"/>
              <w:right w:val="nil"/>
            </w:tcBorders>
            <w:shd w:val="clear" w:color="auto" w:fill="auto"/>
            <w:noWrap/>
            <w:vAlign w:val="bottom"/>
          </w:tcPr>
          <w:p w14:paraId="08322E1B"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t'</w:t>
            </w:r>
            <w:r w:rsidRPr="00A84F66">
              <w:rPr>
                <w:rFonts w:ascii="Times New Roman" w:eastAsia="MS Mincho" w:hAnsi="Times New Roman" w:cs="Times New Roman"/>
                <w:sz w:val="17"/>
                <w:szCs w:val="17"/>
                <w:vertAlign w:val="subscript"/>
                <w:lang w:val="it-IT" w:eastAsia="ja-JP"/>
                <w14:ligatures w14:val="none"/>
              </w:rPr>
              <w:t>0</w:t>
            </w:r>
          </w:p>
        </w:tc>
        <w:tc>
          <w:tcPr>
            <w:tcW w:w="5037" w:type="dxa"/>
            <w:tcBorders>
              <w:top w:val="nil"/>
              <w:left w:val="single" w:sz="8" w:space="0" w:color="auto"/>
              <w:bottom w:val="single" w:sz="8" w:space="0" w:color="auto"/>
              <w:right w:val="single" w:sz="8" w:space="0" w:color="auto"/>
            </w:tcBorders>
            <w:shd w:val="clear" w:color="auto" w:fill="auto"/>
            <w:noWrap/>
            <w:vAlign w:val="bottom"/>
          </w:tcPr>
          <w:p w14:paraId="081F7391" w14:textId="77777777" w:rsidR="00A84F66" w:rsidRPr="00A84F66" w:rsidRDefault="00A84F66" w:rsidP="00A84F66">
            <w:pPr>
              <w:spacing w:after="0" w:line="240" w:lineRule="auto"/>
              <w:rPr>
                <w:rFonts w:ascii="Times New Roman" w:eastAsia="MS Mincho" w:hAnsi="Times New Roman" w:cs="Times New Roman"/>
                <w:sz w:val="17"/>
                <w:szCs w:val="17"/>
                <w:lang w:eastAsia="ja-JP"/>
                <w14:ligatures w14:val="none"/>
              </w:rPr>
            </w:pPr>
            <w:r w:rsidRPr="00A84F66">
              <w:rPr>
                <w:rFonts w:ascii="Times New Roman" w:eastAsia="MS Mincho" w:hAnsi="Times New Roman" w:cs="Times New Roman"/>
                <w:sz w:val="17"/>
                <w:szCs w:val="17"/>
                <w:lang w:eastAsia="ja-JP"/>
                <w14:ligatures w14:val="none"/>
              </w:rPr>
              <w:t>Theoretical age of M. barbatus for length fixed to zero</w:t>
            </w:r>
          </w:p>
        </w:tc>
        <w:tc>
          <w:tcPr>
            <w:tcW w:w="1104" w:type="dxa"/>
            <w:tcBorders>
              <w:top w:val="nil"/>
              <w:left w:val="nil"/>
              <w:bottom w:val="single" w:sz="8" w:space="0" w:color="auto"/>
              <w:right w:val="nil"/>
            </w:tcBorders>
            <w:shd w:val="clear" w:color="auto" w:fill="auto"/>
            <w:noWrap/>
            <w:vAlign w:val="bottom"/>
          </w:tcPr>
          <w:p w14:paraId="39A1262B"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y</w:t>
            </w:r>
          </w:p>
        </w:tc>
        <w:tc>
          <w:tcPr>
            <w:tcW w:w="778" w:type="dxa"/>
            <w:tcBorders>
              <w:top w:val="nil"/>
              <w:left w:val="single" w:sz="8" w:space="0" w:color="auto"/>
              <w:bottom w:val="single" w:sz="8" w:space="0" w:color="auto"/>
              <w:right w:val="single" w:sz="8" w:space="0" w:color="auto"/>
            </w:tcBorders>
            <w:shd w:val="clear" w:color="auto" w:fill="auto"/>
            <w:noWrap/>
            <w:vAlign w:val="bottom"/>
          </w:tcPr>
          <w:p w14:paraId="764204B4"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-1.91</w:t>
            </w:r>
          </w:p>
        </w:tc>
        <w:tc>
          <w:tcPr>
            <w:tcW w:w="2304" w:type="dxa"/>
            <w:tcBorders>
              <w:top w:val="nil"/>
              <w:left w:val="nil"/>
              <w:bottom w:val="single" w:sz="8" w:space="0" w:color="auto"/>
              <w:right w:val="single" w:sz="8" w:space="0" w:color="auto"/>
            </w:tcBorders>
            <w:shd w:val="clear" w:color="auto" w:fill="auto"/>
            <w:noWrap/>
            <w:vAlign w:val="bottom"/>
          </w:tcPr>
          <w:p w14:paraId="5DBB595C" w14:textId="77777777" w:rsidR="00A84F66" w:rsidRPr="00A84F66" w:rsidRDefault="00A84F66" w:rsidP="00A84F66">
            <w:pPr>
              <w:spacing w:after="0" w:line="240" w:lineRule="auto"/>
              <w:rPr>
                <w:rFonts w:ascii="Times New Roman" w:eastAsia="MS Mincho" w:hAnsi="Times New Roman" w:cs="Times New Roman"/>
                <w:sz w:val="17"/>
                <w:szCs w:val="17"/>
                <w:lang w:val="it-IT" w:eastAsia="ja-JP"/>
                <w14:ligatures w14:val="none"/>
              </w:rPr>
            </w:pPr>
            <w:r w:rsidRPr="00A84F66">
              <w:rPr>
                <w:rFonts w:ascii="Times New Roman" w:eastAsia="MS Mincho" w:hAnsi="Times New Roman" w:cs="Times New Roman"/>
                <w:sz w:val="17"/>
                <w:szCs w:val="17"/>
                <w:lang w:val="it-IT" w:eastAsia="ja-JP"/>
                <w14:ligatures w14:val="none"/>
              </w:rPr>
              <w:t>Tursi et al. (1996)</w:t>
            </w:r>
          </w:p>
        </w:tc>
      </w:tr>
    </w:tbl>
    <w:p w14:paraId="02F73E10" w14:textId="62149FE3" w:rsidR="001160EB" w:rsidRPr="00663B0D" w:rsidRDefault="00A84F66" w:rsidP="00A84F66">
      <w:pPr>
        <w:spacing w:before="100" w:beforeAutospacing="1" w:after="100" w:afterAutospacing="1" w:line="300" w:lineRule="atLeast"/>
        <w:jc w:val="both"/>
        <w:rPr>
          <w:rFonts w:ascii="Times New Roman" w:hAnsi="Times New Roman" w:cs="Times New Roman"/>
          <w:sz w:val="20"/>
          <w:szCs w:val="20"/>
        </w:rPr>
      </w:pPr>
      <w:r w:rsidRPr="00A84F66">
        <w:rPr>
          <w:rFonts w:ascii="Times New Roman" w:eastAsia="MS Mincho" w:hAnsi="Times New Roman" w:cs="Times New Roman"/>
          <w:bCs/>
          <w:sz w:val="20"/>
          <w:szCs w:val="20"/>
          <w:lang w:val="en-US" w:eastAsia="ja-JP"/>
          <w14:ligatures w14:val="none"/>
        </w:rPr>
        <w:t>Tab. S4 - Biological parameters used in the INTFISH model.</w:t>
      </w:r>
      <w:r w:rsidR="00663B0D">
        <w:rPr>
          <w:rFonts w:ascii="Times New Roman" w:eastAsia="MS Mincho" w:hAnsi="Times New Roman" w:cs="Times New Roman"/>
          <w:bCs/>
          <w:sz w:val="20"/>
          <w:szCs w:val="20"/>
          <w:lang w:val="en-US" w:eastAsia="ja-JP"/>
          <w14:ligatures w14:val="none"/>
        </w:rPr>
        <w:t xml:space="preserve"> </w:t>
      </w:r>
      <w:r w:rsidR="00663B0D" w:rsidRPr="00F16BFD">
        <w:rPr>
          <w:rFonts w:ascii="Times New Roman" w:hAnsi="Times New Roman" w:cs="Times New Roman"/>
          <w:sz w:val="20"/>
          <w:szCs w:val="20"/>
        </w:rPr>
        <w:t>(Adapted from Denaro et al. [</w:t>
      </w:r>
      <w:r w:rsidR="00663B0D">
        <w:rPr>
          <w:rFonts w:ascii="Times New Roman" w:hAnsi="Times New Roman" w:cs="Times New Roman"/>
          <w:sz w:val="20"/>
          <w:szCs w:val="20"/>
        </w:rPr>
        <w:t>2</w:t>
      </w:r>
      <w:r w:rsidR="00663B0D" w:rsidRPr="00F16BFD">
        <w:rPr>
          <w:rFonts w:ascii="Times New Roman" w:hAnsi="Times New Roman" w:cs="Times New Roman"/>
          <w:sz w:val="20"/>
          <w:szCs w:val="20"/>
        </w:rPr>
        <w:t>])</w:t>
      </w:r>
      <w:r w:rsidR="001160EB">
        <w:rPr>
          <w:rFonts w:ascii="Times New Roman" w:hAnsi="Times New Roman" w:cs="Times New Roman"/>
          <w:sz w:val="20"/>
          <w:szCs w:val="20"/>
        </w:rPr>
        <w:t>.</w:t>
      </w:r>
    </w:p>
    <w:tbl>
      <w:tblPr>
        <w:tblStyle w:val="TableGrid"/>
        <w:tblW w:w="10060" w:type="dxa"/>
        <w:tblLayout w:type="fixed"/>
        <w:tblLook w:val="04A0" w:firstRow="1" w:lastRow="0" w:firstColumn="1" w:lastColumn="0" w:noHBand="0" w:noVBand="1"/>
      </w:tblPr>
      <w:tblGrid>
        <w:gridCol w:w="1129"/>
        <w:gridCol w:w="6084"/>
        <w:gridCol w:w="1576"/>
        <w:gridCol w:w="1271"/>
      </w:tblGrid>
      <w:tr w:rsidR="00A84F66" w:rsidRPr="00A84F66" w14:paraId="57663E01" w14:textId="77777777" w:rsidTr="00FF3725">
        <w:tc>
          <w:tcPr>
            <w:tcW w:w="1129" w:type="dxa"/>
          </w:tcPr>
          <w:p w14:paraId="0086F2B8" w14:textId="77777777" w:rsidR="00A84F66" w:rsidRPr="00A84F66" w:rsidRDefault="00A84F66" w:rsidP="00A84F66">
            <w:pPr>
              <w:jc w:val="both"/>
              <w:rPr>
                <w:rFonts w:ascii="Times New Roman" w:eastAsiaTheme="minorEastAsia" w:hAnsi="Times New Roman" w:cs="Times New Roman"/>
                <w:b/>
                <w:bCs/>
              </w:rPr>
            </w:pPr>
            <w:r w:rsidRPr="00A84F66">
              <w:rPr>
                <w:rFonts w:ascii="Times New Roman" w:eastAsiaTheme="minorEastAsia" w:hAnsi="Times New Roman" w:cs="Times New Roman"/>
                <w:b/>
                <w:bCs/>
              </w:rPr>
              <w:t>Symbol</w:t>
            </w:r>
          </w:p>
        </w:tc>
        <w:tc>
          <w:tcPr>
            <w:tcW w:w="6084" w:type="dxa"/>
          </w:tcPr>
          <w:p w14:paraId="541A1A5D" w14:textId="77777777" w:rsidR="00A84F66" w:rsidRPr="00A84F66" w:rsidRDefault="00A84F66" w:rsidP="00A84F66">
            <w:pPr>
              <w:jc w:val="both"/>
              <w:rPr>
                <w:rFonts w:ascii="Times New Roman" w:eastAsiaTheme="minorEastAsia" w:hAnsi="Times New Roman" w:cs="Times New Roman"/>
                <w:b/>
                <w:bCs/>
              </w:rPr>
            </w:pPr>
            <w:r w:rsidRPr="00A84F66">
              <w:rPr>
                <w:rFonts w:ascii="Times New Roman" w:eastAsiaTheme="minorEastAsia" w:hAnsi="Times New Roman" w:cs="Times New Roman"/>
                <w:b/>
                <w:bCs/>
              </w:rPr>
              <w:t>Interpretation</w:t>
            </w:r>
          </w:p>
        </w:tc>
        <w:tc>
          <w:tcPr>
            <w:tcW w:w="1576" w:type="dxa"/>
          </w:tcPr>
          <w:p w14:paraId="0872515C" w14:textId="77777777" w:rsidR="00A84F66" w:rsidRPr="00A84F66" w:rsidRDefault="00A84F66" w:rsidP="00A84F66">
            <w:pPr>
              <w:jc w:val="both"/>
              <w:rPr>
                <w:rFonts w:ascii="Times New Roman" w:eastAsiaTheme="minorEastAsia" w:hAnsi="Times New Roman" w:cs="Times New Roman"/>
                <w:b/>
                <w:bCs/>
              </w:rPr>
            </w:pPr>
            <w:r w:rsidRPr="00A84F66">
              <w:rPr>
                <w:rFonts w:ascii="Times New Roman" w:eastAsiaTheme="minorEastAsia" w:hAnsi="Times New Roman" w:cs="Times New Roman"/>
                <w:b/>
                <w:bCs/>
              </w:rPr>
              <w:t>Unit</w:t>
            </w:r>
          </w:p>
        </w:tc>
        <w:tc>
          <w:tcPr>
            <w:tcW w:w="1271" w:type="dxa"/>
          </w:tcPr>
          <w:p w14:paraId="24A7E0C2" w14:textId="77777777" w:rsidR="00A84F66" w:rsidRPr="00A84F66" w:rsidRDefault="00A84F66" w:rsidP="00A84F66">
            <w:pPr>
              <w:jc w:val="both"/>
              <w:rPr>
                <w:rFonts w:ascii="Times New Roman" w:eastAsiaTheme="minorEastAsia" w:hAnsi="Times New Roman" w:cs="Times New Roman"/>
                <w:b/>
                <w:bCs/>
              </w:rPr>
            </w:pPr>
            <w:r w:rsidRPr="00A84F66">
              <w:rPr>
                <w:rFonts w:ascii="Times New Roman" w:eastAsiaTheme="minorEastAsia" w:hAnsi="Times New Roman" w:cs="Times New Roman"/>
                <w:b/>
                <w:bCs/>
              </w:rPr>
              <w:t>Value</w:t>
            </w:r>
          </w:p>
        </w:tc>
      </w:tr>
      <w:tr w:rsidR="00A84F66" w:rsidRPr="00A84F66" w14:paraId="52DE2CDD" w14:textId="77777777" w:rsidTr="00FF3725">
        <w:tc>
          <w:tcPr>
            <w:tcW w:w="1129" w:type="dxa"/>
          </w:tcPr>
          <w:p w14:paraId="086589CD" w14:textId="77777777" w:rsidR="00A84F66" w:rsidRPr="00A84F66" w:rsidRDefault="00000000" w:rsidP="00A84F66">
            <w:pPr>
              <w:jc w:val="both"/>
              <w:rPr>
                <w:rFonts w:ascii="Times New Roman" w:eastAsiaTheme="minorEastAsia" w:hAnsi="Times New Roman" w:cs="Times New Roman"/>
                <w:b/>
                <w:bCs/>
              </w:rPr>
            </w:pPr>
            <m:oMathPara>
              <m:oMath>
                <m:sSub>
                  <m:sSubPr>
                    <m:ctrlPr>
                      <w:rPr>
                        <w:rFonts w:ascii="Cambria Math" w:eastAsiaTheme="minorEastAsia" w:hAnsi="Cambria Math" w:cs="Times New Roman"/>
                        <w:b/>
                        <w:bCs/>
                        <w:i/>
                      </w:rPr>
                    </m:ctrlPr>
                  </m:sSubPr>
                  <m:e>
                    <m:r>
                      <m:rPr>
                        <m:sty m:val="bi"/>
                      </m:rPr>
                      <w:rPr>
                        <w:rFonts w:ascii="Cambria Math" w:eastAsiaTheme="minorEastAsia" w:hAnsi="Cambria Math" w:cs="Times New Roman"/>
                      </w:rPr>
                      <m:t>f</m:t>
                    </m:r>
                  </m:e>
                  <m:sub>
                    <m:r>
                      <m:rPr>
                        <m:sty m:val="bi"/>
                      </m:rPr>
                      <w:rPr>
                        <w:rFonts w:ascii="Cambria Math" w:eastAsiaTheme="minorEastAsia" w:hAnsi="Cambria Math" w:cs="Times New Roman"/>
                      </w:rPr>
                      <m:t>abs</m:t>
                    </m:r>
                  </m:sub>
                </m:sSub>
              </m:oMath>
            </m:oMathPara>
          </w:p>
        </w:tc>
        <w:tc>
          <w:tcPr>
            <w:tcW w:w="6084" w:type="dxa"/>
          </w:tcPr>
          <w:p w14:paraId="3A64445B" w14:textId="77777777" w:rsidR="00A84F66" w:rsidRPr="00A84F66" w:rsidRDefault="00A84F66" w:rsidP="00A84F66">
            <w:pPr>
              <w:jc w:val="both"/>
              <w:rPr>
                <w:rFonts w:ascii="Times New Roman" w:eastAsiaTheme="minorEastAsia" w:hAnsi="Times New Roman" w:cs="Times New Roman"/>
                <w:lang w:val="en-GB"/>
              </w:rPr>
            </w:pPr>
            <w:r w:rsidRPr="00A84F66">
              <w:rPr>
                <w:rFonts w:ascii="Times New Roman" w:eastAsiaTheme="minorEastAsia" w:hAnsi="Times New Roman" w:cs="Times New Roman"/>
                <w:lang w:val="en-GB"/>
              </w:rPr>
              <w:t>Absorption fraction of MeHg ingested by humans</w:t>
            </w:r>
          </w:p>
        </w:tc>
        <w:tc>
          <w:tcPr>
            <w:tcW w:w="1576" w:type="dxa"/>
          </w:tcPr>
          <w:p w14:paraId="339F2A74" w14:textId="77777777" w:rsidR="00A84F66" w:rsidRPr="00A84F66" w:rsidRDefault="00A84F66" w:rsidP="00A84F66">
            <w:pPr>
              <w:jc w:val="both"/>
              <w:rPr>
                <w:rFonts w:ascii="Times New Roman" w:eastAsiaTheme="minorEastAsia" w:hAnsi="Times New Roman" w:cs="Times New Roman"/>
              </w:rPr>
            </w:pPr>
            <w:r w:rsidRPr="00A84F66">
              <w:rPr>
                <w:rFonts w:ascii="Times New Roman" w:eastAsiaTheme="minorEastAsia" w:hAnsi="Times New Roman" w:cs="Times New Roman"/>
              </w:rPr>
              <w:t>dimensionless</w:t>
            </w:r>
          </w:p>
        </w:tc>
        <w:tc>
          <w:tcPr>
            <w:tcW w:w="1271" w:type="dxa"/>
          </w:tcPr>
          <w:p w14:paraId="7C2C8458" w14:textId="77777777" w:rsidR="00A84F66" w:rsidRPr="00A84F66" w:rsidRDefault="00A84F66" w:rsidP="00A84F66">
            <w:pPr>
              <w:jc w:val="both"/>
              <w:rPr>
                <w:rFonts w:ascii="Times New Roman" w:eastAsiaTheme="minorEastAsia" w:hAnsi="Times New Roman" w:cs="Times New Roman"/>
              </w:rPr>
            </w:pPr>
            <w:r w:rsidRPr="00A84F66">
              <w:rPr>
                <w:rFonts w:ascii="Times New Roman" w:eastAsiaTheme="minorEastAsia" w:hAnsi="Times New Roman" w:cs="Times New Roman"/>
              </w:rPr>
              <w:t>0.97</w:t>
            </w:r>
          </w:p>
        </w:tc>
      </w:tr>
      <w:tr w:rsidR="00A84F66" w:rsidRPr="00A84F66" w14:paraId="4E72EA41" w14:textId="77777777" w:rsidTr="00FF3725">
        <w:tc>
          <w:tcPr>
            <w:tcW w:w="1129" w:type="dxa"/>
          </w:tcPr>
          <w:p w14:paraId="306BEEBB" w14:textId="77777777" w:rsidR="00A84F66" w:rsidRPr="00A84F66" w:rsidRDefault="00000000" w:rsidP="00A84F66">
            <w:pPr>
              <w:jc w:val="center"/>
              <w:rPr>
                <w:rFonts w:ascii="Times New Roman" w:eastAsiaTheme="minorEastAsia" w:hAnsi="Times New Roman" w:cs="Times New Roman"/>
                <w:b/>
                <w:bCs/>
              </w:rPr>
            </w:pPr>
            <m:oMathPara>
              <m:oMath>
                <m:sSub>
                  <m:sSubPr>
                    <m:ctrlPr>
                      <w:rPr>
                        <w:rFonts w:ascii="Cambria Math" w:hAnsi="Cambria Math" w:cs="Times New Roman"/>
                        <w:b/>
                        <w:bCs/>
                        <w:i/>
                      </w:rPr>
                    </m:ctrlPr>
                  </m:sSubPr>
                  <m:e>
                    <m:r>
                      <m:rPr>
                        <m:sty m:val="bi"/>
                      </m:rPr>
                      <w:rPr>
                        <w:rFonts w:ascii="Cambria Math" w:hAnsi="Cambria Math" w:cs="Times New Roman"/>
                      </w:rPr>
                      <m:t>k</m:t>
                    </m:r>
                  </m:e>
                  <m:sub>
                    <m:r>
                      <m:rPr>
                        <m:sty m:val="bi"/>
                      </m:rPr>
                      <w:rPr>
                        <w:rFonts w:ascii="Cambria Math" w:hAnsi="Cambria Math" w:cs="Times New Roman"/>
                      </w:rPr>
                      <m:t>abs</m:t>
                    </m:r>
                  </m:sub>
                </m:sSub>
              </m:oMath>
            </m:oMathPara>
          </w:p>
        </w:tc>
        <w:tc>
          <w:tcPr>
            <w:tcW w:w="6084" w:type="dxa"/>
          </w:tcPr>
          <w:p w14:paraId="37B24A9C" w14:textId="77777777" w:rsidR="00A84F66" w:rsidRPr="00A84F66" w:rsidRDefault="00A84F66" w:rsidP="00A84F66">
            <w:pPr>
              <w:jc w:val="both"/>
              <w:rPr>
                <w:rFonts w:ascii="Times New Roman" w:eastAsiaTheme="minorEastAsia" w:hAnsi="Times New Roman" w:cs="Times New Roman"/>
                <w:lang w:val="en-GB"/>
              </w:rPr>
            </w:pPr>
            <w:r w:rsidRPr="00A84F66">
              <w:rPr>
                <w:rFonts w:ascii="Times New Roman" w:eastAsiaTheme="minorEastAsia" w:hAnsi="Times New Roman" w:cs="Times New Roman"/>
                <w:lang w:val="en-GB"/>
              </w:rPr>
              <w:t>Oral dose absorption rate constant</w:t>
            </w:r>
          </w:p>
        </w:tc>
        <w:tc>
          <w:tcPr>
            <w:tcW w:w="1576" w:type="dxa"/>
          </w:tcPr>
          <w:p w14:paraId="4DE511DF" w14:textId="77777777" w:rsidR="00A84F66" w:rsidRPr="00A84F66" w:rsidRDefault="00000000" w:rsidP="00A84F66">
            <w:pPr>
              <w:jc w:val="both"/>
              <w:rPr>
                <w:rFonts w:ascii="Times New Roman" w:eastAsiaTheme="minorEastAsia" w:hAnsi="Times New Roman" w:cs="Times New Roman"/>
              </w:rPr>
            </w:pPr>
            <m:oMathPara>
              <m:oMath>
                <m:sSup>
                  <m:sSupPr>
                    <m:ctrlPr>
                      <w:rPr>
                        <w:rFonts w:ascii="Cambria Math" w:eastAsiaTheme="minorEastAsia" w:hAnsi="Cambria Math" w:cs="Times New Roman"/>
                        <w:i/>
                      </w:rPr>
                    </m:ctrlPr>
                  </m:sSupPr>
                  <m:e>
                    <m:r>
                      <w:rPr>
                        <w:rFonts w:ascii="Cambria Math" w:eastAsiaTheme="minorEastAsia" w:hAnsi="Cambria Math" w:cs="Times New Roman"/>
                      </w:rPr>
                      <m:t>d</m:t>
                    </m:r>
                  </m:e>
                  <m:sup>
                    <m:r>
                      <w:rPr>
                        <w:rFonts w:ascii="Cambria Math" w:eastAsiaTheme="minorEastAsia" w:hAnsi="Cambria Math" w:cs="Times New Roman"/>
                      </w:rPr>
                      <m:t>-1</m:t>
                    </m:r>
                  </m:sup>
                </m:sSup>
              </m:oMath>
            </m:oMathPara>
          </w:p>
        </w:tc>
        <w:tc>
          <w:tcPr>
            <w:tcW w:w="1271" w:type="dxa"/>
          </w:tcPr>
          <w:p w14:paraId="67EB71A0" w14:textId="77777777" w:rsidR="00A84F66" w:rsidRPr="00A84F66" w:rsidRDefault="00A84F66" w:rsidP="00A84F66">
            <w:pPr>
              <w:jc w:val="both"/>
              <w:rPr>
                <w:rFonts w:ascii="Times New Roman" w:eastAsiaTheme="minorEastAsia" w:hAnsi="Times New Roman" w:cs="Times New Roman"/>
              </w:rPr>
            </w:pPr>
            <w:r w:rsidRPr="00A84F66">
              <w:rPr>
                <w:rFonts w:ascii="Times New Roman" w:eastAsiaTheme="minorEastAsia" w:hAnsi="Times New Roman" w:cs="Times New Roman"/>
              </w:rPr>
              <w:t>5.544</w:t>
            </w:r>
          </w:p>
        </w:tc>
      </w:tr>
      <w:tr w:rsidR="00A84F66" w:rsidRPr="00A84F66" w14:paraId="0B560613" w14:textId="77777777" w:rsidTr="00FF3725">
        <w:tc>
          <w:tcPr>
            <w:tcW w:w="1129" w:type="dxa"/>
          </w:tcPr>
          <w:p w14:paraId="2991A55E" w14:textId="77777777" w:rsidR="00A84F66" w:rsidRPr="00A84F66" w:rsidRDefault="00A84F66" w:rsidP="00A84F66">
            <w:pPr>
              <w:jc w:val="both"/>
              <w:rPr>
                <w:rFonts w:ascii="Times New Roman" w:eastAsiaTheme="minorEastAsia" w:hAnsi="Times New Roman" w:cs="Times New Roman"/>
                <w:b/>
                <w:bCs/>
              </w:rPr>
            </w:pPr>
            <m:oMathPara>
              <m:oMath>
                <m:r>
                  <m:rPr>
                    <m:sty m:val="bi"/>
                  </m:rPr>
                  <w:rPr>
                    <w:rFonts w:ascii="Cambria Math" w:hAnsi="Cambria Math" w:cs="Times New Roman"/>
                  </w:rPr>
                  <m:t>K</m:t>
                </m:r>
              </m:oMath>
            </m:oMathPara>
          </w:p>
        </w:tc>
        <w:tc>
          <w:tcPr>
            <w:tcW w:w="6084" w:type="dxa"/>
          </w:tcPr>
          <w:p w14:paraId="5381D440" w14:textId="77777777" w:rsidR="00A84F66" w:rsidRPr="00A84F66" w:rsidRDefault="00A84F66" w:rsidP="00A84F66">
            <w:pPr>
              <w:jc w:val="both"/>
              <w:rPr>
                <w:rFonts w:ascii="Times New Roman" w:eastAsiaTheme="minorEastAsia" w:hAnsi="Times New Roman" w:cs="Times New Roman"/>
                <w:lang w:val="en-GB"/>
              </w:rPr>
            </w:pPr>
            <w:r w:rsidRPr="00A84F66">
              <w:rPr>
                <w:rFonts w:ascii="Times New Roman" w:eastAsiaTheme="minorEastAsia" w:hAnsi="Times New Roman" w:cs="Times New Roman"/>
                <w:lang w:val="en-GB"/>
              </w:rPr>
              <w:t>Proportionality constant between the whole human body organic Hg burden and the blood organic Hg burden</w:t>
            </w:r>
          </w:p>
        </w:tc>
        <w:tc>
          <w:tcPr>
            <w:tcW w:w="1576" w:type="dxa"/>
          </w:tcPr>
          <w:p w14:paraId="36B87191" w14:textId="77777777" w:rsidR="00A84F66" w:rsidRPr="00A84F66" w:rsidRDefault="00A84F66" w:rsidP="00A84F66">
            <w:pPr>
              <w:jc w:val="both"/>
              <w:rPr>
                <w:rFonts w:ascii="Times New Roman" w:eastAsiaTheme="minorEastAsia" w:hAnsi="Times New Roman" w:cs="Times New Roman"/>
              </w:rPr>
            </w:pPr>
            <w:r w:rsidRPr="00A84F66">
              <w:rPr>
                <w:rFonts w:ascii="Times New Roman" w:eastAsiaTheme="minorEastAsia" w:hAnsi="Times New Roman" w:cs="Times New Roman"/>
              </w:rPr>
              <w:t>dimensionless</w:t>
            </w:r>
          </w:p>
        </w:tc>
        <w:tc>
          <w:tcPr>
            <w:tcW w:w="1271" w:type="dxa"/>
          </w:tcPr>
          <w:p w14:paraId="5CE9AB1B" w14:textId="77777777" w:rsidR="00A84F66" w:rsidRPr="00A84F66" w:rsidRDefault="00A84F66" w:rsidP="00A84F66">
            <w:pPr>
              <w:jc w:val="both"/>
              <w:rPr>
                <w:rFonts w:ascii="Times New Roman" w:eastAsiaTheme="minorEastAsia" w:hAnsi="Times New Roman" w:cs="Times New Roman"/>
              </w:rPr>
            </w:pPr>
            <w:r w:rsidRPr="00A84F66">
              <w:rPr>
                <w:rFonts w:ascii="Times New Roman" w:eastAsiaTheme="minorEastAsia" w:hAnsi="Times New Roman" w:cs="Times New Roman"/>
              </w:rPr>
              <w:t>12.987</w:t>
            </w:r>
          </w:p>
        </w:tc>
      </w:tr>
      <w:tr w:rsidR="00A84F66" w:rsidRPr="00A84F66" w14:paraId="35D321E8" w14:textId="77777777" w:rsidTr="00FF3725">
        <w:tc>
          <w:tcPr>
            <w:tcW w:w="1129" w:type="dxa"/>
          </w:tcPr>
          <w:p w14:paraId="7E33C384" w14:textId="77777777" w:rsidR="00A84F66" w:rsidRPr="00A84F66" w:rsidRDefault="00000000" w:rsidP="00A84F66">
            <w:pPr>
              <w:jc w:val="both"/>
              <w:rPr>
                <w:rFonts w:ascii="Times New Roman" w:eastAsiaTheme="minorEastAsia" w:hAnsi="Times New Roman" w:cs="Times New Roman"/>
                <w:b/>
                <w:bCs/>
              </w:rPr>
            </w:pPr>
            <m:oMathPara>
              <m:oMath>
                <m:sSub>
                  <m:sSubPr>
                    <m:ctrlPr>
                      <w:rPr>
                        <w:rFonts w:ascii="Cambria Math" w:eastAsiaTheme="minorEastAsia" w:hAnsi="Cambria Math" w:cs="Times New Roman"/>
                        <w:b/>
                        <w:bCs/>
                        <w:i/>
                      </w:rPr>
                    </m:ctrlPr>
                  </m:sSubPr>
                  <m:e>
                    <m:r>
                      <m:rPr>
                        <m:sty m:val="bi"/>
                      </m:rPr>
                      <w:rPr>
                        <w:rFonts w:ascii="Cambria Math" w:eastAsiaTheme="minorEastAsia" w:hAnsi="Cambria Math" w:cs="Times New Roman"/>
                      </w:rPr>
                      <m:t>k</m:t>
                    </m:r>
                  </m:e>
                  <m:sub>
                    <m:r>
                      <m:rPr>
                        <m:sty m:val="bi"/>
                      </m:rPr>
                      <w:rPr>
                        <w:rFonts w:ascii="Cambria Math" w:eastAsiaTheme="minorEastAsia" w:hAnsi="Cambria Math" w:cs="Times New Roman"/>
                      </w:rPr>
                      <m:t>Br</m:t>
                    </m:r>
                  </m:sub>
                </m:sSub>
              </m:oMath>
            </m:oMathPara>
          </w:p>
        </w:tc>
        <w:tc>
          <w:tcPr>
            <w:tcW w:w="6084" w:type="dxa"/>
          </w:tcPr>
          <w:p w14:paraId="22E09D22" w14:textId="77777777" w:rsidR="00A84F66" w:rsidRPr="00A84F66" w:rsidRDefault="00A84F66" w:rsidP="00A84F66">
            <w:pPr>
              <w:jc w:val="both"/>
              <w:rPr>
                <w:rFonts w:ascii="Times New Roman" w:eastAsiaTheme="minorEastAsia" w:hAnsi="Times New Roman" w:cs="Times New Roman"/>
                <w:lang w:val="en-GB"/>
              </w:rPr>
            </w:pPr>
            <w:r w:rsidRPr="00A84F66">
              <w:rPr>
                <w:rFonts w:ascii="Times New Roman" w:eastAsiaTheme="minorEastAsia" w:hAnsi="Times New Roman" w:cs="Times New Roman"/>
                <w:lang w:val="en-GB"/>
              </w:rPr>
              <w:t>Partition coefficient between brain and blood organic Hg</w:t>
            </w:r>
          </w:p>
        </w:tc>
        <w:tc>
          <w:tcPr>
            <w:tcW w:w="1576" w:type="dxa"/>
          </w:tcPr>
          <w:p w14:paraId="1DF8F6B3" w14:textId="77777777" w:rsidR="00A84F66" w:rsidRPr="00A84F66" w:rsidRDefault="00A84F66" w:rsidP="00A84F66">
            <w:pPr>
              <w:jc w:val="both"/>
              <w:rPr>
                <w:rFonts w:ascii="Times New Roman" w:eastAsiaTheme="minorEastAsia" w:hAnsi="Times New Roman" w:cs="Times New Roman"/>
              </w:rPr>
            </w:pPr>
            <w:r w:rsidRPr="00A84F66">
              <w:rPr>
                <w:rFonts w:ascii="Times New Roman" w:eastAsiaTheme="minorEastAsia" w:hAnsi="Times New Roman" w:cs="Times New Roman"/>
              </w:rPr>
              <w:t>dimensionless</w:t>
            </w:r>
          </w:p>
        </w:tc>
        <w:tc>
          <w:tcPr>
            <w:tcW w:w="1271" w:type="dxa"/>
          </w:tcPr>
          <w:p w14:paraId="731CE03B" w14:textId="77777777" w:rsidR="00A84F66" w:rsidRPr="00A84F66" w:rsidRDefault="00A84F66" w:rsidP="00A84F66">
            <w:pPr>
              <w:jc w:val="both"/>
              <w:rPr>
                <w:rFonts w:ascii="Times New Roman" w:eastAsiaTheme="minorEastAsia" w:hAnsi="Times New Roman" w:cs="Times New Roman"/>
              </w:rPr>
            </w:pPr>
            <w:r w:rsidRPr="00A84F66">
              <w:rPr>
                <w:rFonts w:ascii="Times New Roman" w:eastAsiaTheme="minorEastAsia" w:hAnsi="Times New Roman" w:cs="Times New Roman"/>
              </w:rPr>
              <w:t>0.369</w:t>
            </w:r>
          </w:p>
        </w:tc>
      </w:tr>
      <w:tr w:rsidR="00A84F66" w:rsidRPr="00A84F66" w14:paraId="05553769" w14:textId="77777777" w:rsidTr="00FF3725">
        <w:tc>
          <w:tcPr>
            <w:tcW w:w="1129" w:type="dxa"/>
          </w:tcPr>
          <w:p w14:paraId="7FC89F76" w14:textId="77777777" w:rsidR="00A84F66" w:rsidRPr="00A84F66" w:rsidRDefault="00000000" w:rsidP="00A84F66">
            <w:pPr>
              <w:jc w:val="both"/>
              <w:rPr>
                <w:rFonts w:ascii="Times New Roman" w:eastAsiaTheme="minorEastAsia" w:hAnsi="Times New Roman" w:cs="Times New Roman"/>
                <w:b/>
                <w:bCs/>
              </w:rPr>
            </w:pPr>
            <m:oMathPara>
              <m:oMath>
                <m:sSub>
                  <m:sSubPr>
                    <m:ctrlPr>
                      <w:rPr>
                        <w:rFonts w:ascii="Cambria Math" w:eastAsiaTheme="minorEastAsia" w:hAnsi="Cambria Math" w:cs="Times New Roman"/>
                        <w:b/>
                        <w:bCs/>
                        <w:i/>
                      </w:rPr>
                    </m:ctrlPr>
                  </m:sSubPr>
                  <m:e>
                    <m:r>
                      <m:rPr>
                        <m:sty m:val="bi"/>
                      </m:rPr>
                      <w:rPr>
                        <w:rFonts w:ascii="Cambria Math" w:eastAsiaTheme="minorEastAsia" w:hAnsi="Cambria Math" w:cs="Times New Roman"/>
                      </w:rPr>
                      <m:t>k</m:t>
                    </m:r>
                  </m:e>
                  <m:sub>
                    <m:r>
                      <m:rPr>
                        <m:sty m:val="bi"/>
                      </m:rPr>
                      <w:rPr>
                        <w:rFonts w:ascii="Cambria Math" w:eastAsiaTheme="minorEastAsia" w:hAnsi="Cambria Math" w:cs="Times New Roman"/>
                      </w:rPr>
                      <m:t>L</m:t>
                    </m:r>
                  </m:sub>
                </m:sSub>
              </m:oMath>
            </m:oMathPara>
          </w:p>
        </w:tc>
        <w:tc>
          <w:tcPr>
            <w:tcW w:w="6084" w:type="dxa"/>
          </w:tcPr>
          <w:p w14:paraId="4E9A7E6F" w14:textId="77777777" w:rsidR="00A84F66" w:rsidRPr="00A84F66" w:rsidRDefault="00A84F66" w:rsidP="00A84F66">
            <w:pPr>
              <w:jc w:val="both"/>
              <w:rPr>
                <w:rFonts w:ascii="Times New Roman" w:eastAsiaTheme="minorEastAsia" w:hAnsi="Times New Roman" w:cs="Times New Roman"/>
                <w:lang w:val="en-GB"/>
              </w:rPr>
            </w:pPr>
            <w:r w:rsidRPr="00A84F66">
              <w:rPr>
                <w:rFonts w:ascii="Times New Roman" w:eastAsiaTheme="minorEastAsia" w:hAnsi="Times New Roman" w:cs="Times New Roman"/>
                <w:lang w:val="en-GB"/>
              </w:rPr>
              <w:t>Partition coefficient between liver and blood organic Hg</w:t>
            </w:r>
          </w:p>
        </w:tc>
        <w:tc>
          <w:tcPr>
            <w:tcW w:w="1576" w:type="dxa"/>
          </w:tcPr>
          <w:p w14:paraId="17F138E0" w14:textId="77777777" w:rsidR="00A84F66" w:rsidRPr="00A84F66" w:rsidRDefault="00A84F66" w:rsidP="00A84F66">
            <w:pPr>
              <w:jc w:val="both"/>
              <w:rPr>
                <w:rFonts w:ascii="Times New Roman" w:eastAsiaTheme="minorEastAsia" w:hAnsi="Times New Roman" w:cs="Times New Roman"/>
              </w:rPr>
            </w:pPr>
            <w:r w:rsidRPr="00A84F66">
              <w:rPr>
                <w:rFonts w:ascii="Times New Roman" w:eastAsiaTheme="minorEastAsia" w:hAnsi="Times New Roman" w:cs="Times New Roman"/>
              </w:rPr>
              <w:t>dimensionless</w:t>
            </w:r>
          </w:p>
        </w:tc>
        <w:tc>
          <w:tcPr>
            <w:tcW w:w="1271" w:type="dxa"/>
          </w:tcPr>
          <w:p w14:paraId="1C1FA6F8" w14:textId="77777777" w:rsidR="00A84F66" w:rsidRPr="00A84F66" w:rsidRDefault="00A84F66" w:rsidP="00A84F66">
            <w:pPr>
              <w:jc w:val="both"/>
              <w:rPr>
                <w:rFonts w:ascii="Times New Roman" w:eastAsiaTheme="minorEastAsia" w:hAnsi="Times New Roman" w:cs="Times New Roman"/>
              </w:rPr>
            </w:pPr>
            <w:r w:rsidRPr="00A84F66">
              <w:rPr>
                <w:rFonts w:ascii="Times New Roman" w:eastAsiaTheme="minorEastAsia" w:hAnsi="Times New Roman" w:cs="Times New Roman"/>
              </w:rPr>
              <w:t>1.298</w:t>
            </w:r>
          </w:p>
        </w:tc>
      </w:tr>
      <w:tr w:rsidR="00A84F66" w:rsidRPr="00A84F66" w14:paraId="378DCE63" w14:textId="77777777" w:rsidTr="00FF3725">
        <w:tc>
          <w:tcPr>
            <w:tcW w:w="1129" w:type="dxa"/>
          </w:tcPr>
          <w:p w14:paraId="313B7D47" w14:textId="77777777" w:rsidR="00A84F66" w:rsidRPr="00A84F66" w:rsidRDefault="00000000" w:rsidP="00A84F66">
            <w:pPr>
              <w:jc w:val="center"/>
              <w:rPr>
                <w:rFonts w:ascii="Times New Roman" w:eastAsiaTheme="minorEastAsia" w:hAnsi="Times New Roman" w:cs="Times New Roman"/>
                <w:b/>
                <w:bCs/>
              </w:rPr>
            </w:pPr>
            <m:oMathPara>
              <m:oMath>
                <m:sSub>
                  <m:sSubPr>
                    <m:ctrlPr>
                      <w:rPr>
                        <w:rFonts w:ascii="Cambria Math" w:eastAsiaTheme="minorEastAsia" w:hAnsi="Cambria Math" w:cs="Times New Roman"/>
                        <w:b/>
                        <w:bCs/>
                        <w:i/>
                      </w:rPr>
                    </m:ctrlPr>
                  </m:sSubPr>
                  <m:e>
                    <m:r>
                      <m:rPr>
                        <m:sty m:val="bi"/>
                      </m:rPr>
                      <w:rPr>
                        <w:rFonts w:ascii="Cambria Math" w:eastAsiaTheme="minorEastAsia" w:hAnsi="Cambria Math" w:cs="Times New Roman"/>
                      </w:rPr>
                      <m:t>k</m:t>
                    </m:r>
                  </m:e>
                  <m:sub>
                    <m:r>
                      <m:rPr>
                        <m:sty m:val="bi"/>
                      </m:rPr>
                      <w:rPr>
                        <w:rFonts w:ascii="Cambria Math" w:eastAsiaTheme="minorEastAsia" w:hAnsi="Cambria Math" w:cs="Times New Roman"/>
                      </w:rPr>
                      <m:t>K</m:t>
                    </m:r>
                  </m:sub>
                </m:sSub>
              </m:oMath>
            </m:oMathPara>
          </w:p>
        </w:tc>
        <w:tc>
          <w:tcPr>
            <w:tcW w:w="6084" w:type="dxa"/>
          </w:tcPr>
          <w:p w14:paraId="5241E73B" w14:textId="77777777" w:rsidR="00A84F66" w:rsidRPr="00A84F66" w:rsidRDefault="00A84F66" w:rsidP="00A84F66">
            <w:pPr>
              <w:jc w:val="both"/>
              <w:rPr>
                <w:rFonts w:ascii="Times New Roman" w:eastAsiaTheme="minorEastAsia" w:hAnsi="Times New Roman" w:cs="Times New Roman"/>
                <w:lang w:val="en-GB"/>
              </w:rPr>
            </w:pPr>
            <w:r w:rsidRPr="00A84F66">
              <w:rPr>
                <w:rFonts w:ascii="Times New Roman" w:eastAsiaTheme="minorEastAsia" w:hAnsi="Times New Roman" w:cs="Times New Roman"/>
                <w:lang w:val="en-GB"/>
              </w:rPr>
              <w:t>Partition coefficient between kidney and blood organic Hg</w:t>
            </w:r>
          </w:p>
        </w:tc>
        <w:tc>
          <w:tcPr>
            <w:tcW w:w="1576" w:type="dxa"/>
          </w:tcPr>
          <w:p w14:paraId="4550A57D" w14:textId="77777777" w:rsidR="00A84F66" w:rsidRPr="00A84F66" w:rsidRDefault="00A84F66" w:rsidP="00A84F66">
            <w:pPr>
              <w:jc w:val="both"/>
              <w:rPr>
                <w:rFonts w:ascii="Times New Roman" w:eastAsiaTheme="minorEastAsia" w:hAnsi="Times New Roman" w:cs="Times New Roman"/>
              </w:rPr>
            </w:pPr>
            <w:r w:rsidRPr="00A84F66">
              <w:rPr>
                <w:rFonts w:ascii="Times New Roman" w:eastAsiaTheme="minorEastAsia" w:hAnsi="Times New Roman" w:cs="Times New Roman"/>
              </w:rPr>
              <w:t>dimensionless</w:t>
            </w:r>
          </w:p>
        </w:tc>
        <w:tc>
          <w:tcPr>
            <w:tcW w:w="1271" w:type="dxa"/>
          </w:tcPr>
          <w:p w14:paraId="41E98B32" w14:textId="77777777" w:rsidR="00A84F66" w:rsidRPr="00A84F66" w:rsidRDefault="00A84F66" w:rsidP="00A84F66">
            <w:pPr>
              <w:jc w:val="both"/>
              <w:rPr>
                <w:rFonts w:ascii="Times New Roman" w:eastAsiaTheme="minorEastAsia" w:hAnsi="Times New Roman" w:cs="Times New Roman"/>
              </w:rPr>
            </w:pPr>
            <w:r w:rsidRPr="00A84F66">
              <w:rPr>
                <w:rFonts w:ascii="Times New Roman" w:eastAsiaTheme="minorEastAsia" w:hAnsi="Times New Roman" w:cs="Times New Roman"/>
              </w:rPr>
              <w:t>0.115</w:t>
            </w:r>
          </w:p>
        </w:tc>
      </w:tr>
      <w:tr w:rsidR="00A84F66" w:rsidRPr="00A84F66" w14:paraId="534EAEB1" w14:textId="77777777" w:rsidTr="00FF3725">
        <w:tc>
          <w:tcPr>
            <w:tcW w:w="1129" w:type="dxa"/>
          </w:tcPr>
          <w:p w14:paraId="563381E8" w14:textId="77777777" w:rsidR="00A84F66" w:rsidRPr="00A84F66" w:rsidRDefault="00000000" w:rsidP="00A84F66">
            <w:pPr>
              <w:jc w:val="both"/>
              <w:rPr>
                <w:rFonts w:ascii="Times New Roman" w:eastAsiaTheme="minorEastAsia" w:hAnsi="Times New Roman" w:cs="Times New Roman"/>
                <w:b/>
                <w:bCs/>
              </w:rPr>
            </w:pPr>
            <m:oMathPara>
              <m:oMath>
                <m:sSub>
                  <m:sSubPr>
                    <m:ctrlPr>
                      <w:rPr>
                        <w:rFonts w:ascii="Cambria Math" w:eastAsiaTheme="minorEastAsia" w:hAnsi="Cambria Math" w:cs="Times New Roman"/>
                        <w:b/>
                        <w:bCs/>
                        <w:i/>
                      </w:rPr>
                    </m:ctrlPr>
                  </m:sSubPr>
                  <m:e>
                    <m:r>
                      <m:rPr>
                        <m:sty m:val="bi"/>
                      </m:rPr>
                      <w:rPr>
                        <w:rFonts w:ascii="Cambria Math" w:eastAsiaTheme="minorEastAsia" w:hAnsi="Cambria Math" w:cs="Times New Roman"/>
                      </w:rPr>
                      <m:t>k</m:t>
                    </m:r>
                  </m:e>
                  <m:sub>
                    <m:r>
                      <m:rPr>
                        <m:sty m:val="bi"/>
                      </m:rPr>
                      <w:rPr>
                        <w:rFonts w:ascii="Cambria Math" w:eastAsiaTheme="minorEastAsia" w:hAnsi="Cambria Math" w:cs="Times New Roman"/>
                      </w:rPr>
                      <m:t>R</m:t>
                    </m:r>
                  </m:sub>
                </m:sSub>
              </m:oMath>
            </m:oMathPara>
          </w:p>
        </w:tc>
        <w:tc>
          <w:tcPr>
            <w:tcW w:w="6084" w:type="dxa"/>
          </w:tcPr>
          <w:p w14:paraId="110B883C" w14:textId="77777777" w:rsidR="00A84F66" w:rsidRPr="00A84F66" w:rsidRDefault="00A84F66" w:rsidP="00A84F66">
            <w:pPr>
              <w:jc w:val="both"/>
              <w:rPr>
                <w:rFonts w:ascii="Times New Roman" w:eastAsiaTheme="minorEastAsia" w:hAnsi="Times New Roman" w:cs="Times New Roman"/>
                <w:lang w:val="en-GB"/>
              </w:rPr>
            </w:pPr>
            <w:r w:rsidRPr="00A84F66">
              <w:rPr>
                <w:rFonts w:ascii="Times New Roman" w:eastAsiaTheme="minorEastAsia" w:hAnsi="Times New Roman" w:cs="Times New Roman"/>
                <w:lang w:val="en-GB"/>
              </w:rPr>
              <w:t>Partition coefficient between rest of body and blood organic Hg</w:t>
            </w:r>
          </w:p>
        </w:tc>
        <w:tc>
          <w:tcPr>
            <w:tcW w:w="1576" w:type="dxa"/>
          </w:tcPr>
          <w:p w14:paraId="02762F4E" w14:textId="77777777" w:rsidR="00A84F66" w:rsidRPr="00A84F66" w:rsidRDefault="00A84F66" w:rsidP="00A84F66">
            <w:pPr>
              <w:jc w:val="both"/>
              <w:rPr>
                <w:rFonts w:ascii="Times New Roman" w:eastAsiaTheme="minorEastAsia" w:hAnsi="Times New Roman" w:cs="Times New Roman"/>
              </w:rPr>
            </w:pPr>
            <w:r w:rsidRPr="00A84F66">
              <w:rPr>
                <w:rFonts w:ascii="Times New Roman" w:eastAsiaTheme="minorEastAsia" w:hAnsi="Times New Roman" w:cs="Times New Roman"/>
              </w:rPr>
              <w:t>dimensionless</w:t>
            </w:r>
          </w:p>
        </w:tc>
        <w:tc>
          <w:tcPr>
            <w:tcW w:w="1271" w:type="dxa"/>
          </w:tcPr>
          <w:p w14:paraId="0B017E15" w14:textId="77777777" w:rsidR="00A84F66" w:rsidRPr="00A84F66" w:rsidRDefault="00A84F66" w:rsidP="00A84F66">
            <w:pPr>
              <w:jc w:val="both"/>
              <w:rPr>
                <w:rFonts w:ascii="Times New Roman" w:eastAsiaTheme="minorEastAsia" w:hAnsi="Times New Roman" w:cs="Times New Roman"/>
              </w:rPr>
            </w:pPr>
            <w:r w:rsidRPr="00A84F66">
              <w:rPr>
                <w:rFonts w:ascii="Times New Roman" w:eastAsiaTheme="minorEastAsia" w:hAnsi="Times New Roman" w:cs="Times New Roman"/>
              </w:rPr>
              <w:t>7.000</w:t>
            </w:r>
          </w:p>
        </w:tc>
      </w:tr>
      <w:tr w:rsidR="00A84F66" w:rsidRPr="00A84F66" w14:paraId="64C2C528" w14:textId="77777777" w:rsidTr="00FF3725">
        <w:tc>
          <w:tcPr>
            <w:tcW w:w="1129" w:type="dxa"/>
          </w:tcPr>
          <w:p w14:paraId="0C909C94" w14:textId="77777777" w:rsidR="00A84F66" w:rsidRPr="00A84F66" w:rsidRDefault="00000000" w:rsidP="00A84F66">
            <w:pPr>
              <w:jc w:val="both"/>
              <w:rPr>
                <w:rFonts w:ascii="Times New Roman" w:eastAsiaTheme="minorEastAsia" w:hAnsi="Times New Roman" w:cs="Times New Roman"/>
                <w:b/>
                <w:bCs/>
              </w:rPr>
            </w:pPr>
            <m:oMathPara>
              <m:oMath>
                <m:sSub>
                  <m:sSubPr>
                    <m:ctrlPr>
                      <w:rPr>
                        <w:rFonts w:ascii="Cambria Math" w:hAnsi="Cambria Math" w:cs="Times New Roman"/>
                        <w:b/>
                        <w:bCs/>
                        <w:i/>
                      </w:rPr>
                    </m:ctrlPr>
                  </m:sSubPr>
                  <m:e>
                    <m:r>
                      <m:rPr>
                        <m:sty m:val="bi"/>
                      </m:rPr>
                      <w:rPr>
                        <w:rFonts w:ascii="Cambria Math" w:hAnsi="Cambria Math" w:cs="Times New Roman"/>
                      </w:rPr>
                      <m:t>k</m:t>
                    </m:r>
                  </m:e>
                  <m:sub>
                    <m:r>
                      <m:rPr>
                        <m:sty m:val="bi"/>
                      </m:rPr>
                      <w:rPr>
                        <w:rFonts w:ascii="Cambria Math" w:hAnsi="Cambria Math" w:cs="Times New Roman"/>
                      </w:rPr>
                      <m:t>QI</m:t>
                    </m:r>
                  </m:sub>
                </m:sSub>
              </m:oMath>
            </m:oMathPara>
          </w:p>
        </w:tc>
        <w:tc>
          <w:tcPr>
            <w:tcW w:w="6084" w:type="dxa"/>
          </w:tcPr>
          <w:p w14:paraId="22D38D9E" w14:textId="77777777" w:rsidR="00A84F66" w:rsidRPr="00A84F66" w:rsidRDefault="00A84F66" w:rsidP="00A84F66">
            <w:pPr>
              <w:jc w:val="both"/>
              <w:rPr>
                <w:rFonts w:ascii="Times New Roman" w:eastAsiaTheme="minorEastAsia" w:hAnsi="Times New Roman" w:cs="Times New Roman"/>
                <w:lang w:val="en-GB"/>
              </w:rPr>
            </w:pPr>
            <w:r w:rsidRPr="00A84F66">
              <w:rPr>
                <w:rFonts w:ascii="Times New Roman" w:eastAsiaTheme="minorEastAsia" w:hAnsi="Times New Roman" w:cs="Times New Roman"/>
                <w:lang w:val="en-GB"/>
              </w:rPr>
              <w:t>Metabolism rate constant of MeHg to IHg for men (women)</w:t>
            </w:r>
          </w:p>
        </w:tc>
        <w:tc>
          <w:tcPr>
            <w:tcW w:w="1576" w:type="dxa"/>
          </w:tcPr>
          <w:p w14:paraId="28ECB48D" w14:textId="77777777" w:rsidR="00A84F66" w:rsidRPr="00A84F66" w:rsidRDefault="00000000" w:rsidP="00A84F66">
            <w:pPr>
              <w:jc w:val="both"/>
              <w:rPr>
                <w:rFonts w:ascii="Times New Roman" w:eastAsiaTheme="minorEastAsia" w:hAnsi="Times New Roman" w:cs="Times New Roman"/>
              </w:rPr>
            </w:pPr>
            <m:oMathPara>
              <m:oMath>
                <m:sSup>
                  <m:sSupPr>
                    <m:ctrlPr>
                      <w:rPr>
                        <w:rFonts w:ascii="Cambria Math" w:eastAsiaTheme="minorEastAsia" w:hAnsi="Cambria Math" w:cs="Times New Roman"/>
                        <w:i/>
                      </w:rPr>
                    </m:ctrlPr>
                  </m:sSupPr>
                  <m:e>
                    <m:r>
                      <w:rPr>
                        <w:rFonts w:ascii="Cambria Math" w:eastAsiaTheme="minorEastAsia" w:hAnsi="Cambria Math" w:cs="Times New Roman"/>
                      </w:rPr>
                      <m:t>d</m:t>
                    </m:r>
                  </m:e>
                  <m:sup>
                    <m:r>
                      <w:rPr>
                        <w:rFonts w:ascii="Cambria Math" w:eastAsiaTheme="minorEastAsia" w:hAnsi="Cambria Math" w:cs="Times New Roman"/>
                      </w:rPr>
                      <m:t>-1</m:t>
                    </m:r>
                  </m:sup>
                </m:sSup>
              </m:oMath>
            </m:oMathPara>
          </w:p>
        </w:tc>
        <w:tc>
          <w:tcPr>
            <w:tcW w:w="1271" w:type="dxa"/>
          </w:tcPr>
          <w:p w14:paraId="1BD74A02" w14:textId="77777777" w:rsidR="00A84F66" w:rsidRPr="00A84F66" w:rsidRDefault="00A84F66" w:rsidP="00A84F66">
            <w:pPr>
              <w:jc w:val="both"/>
              <w:rPr>
                <w:rFonts w:ascii="Times New Roman" w:eastAsiaTheme="minorEastAsia" w:hAnsi="Times New Roman" w:cs="Times New Roman"/>
              </w:rPr>
            </w:pPr>
            <w:r w:rsidRPr="00A84F66">
              <w:rPr>
                <w:rFonts w:ascii="Times New Roman" w:eastAsiaTheme="minorEastAsia" w:hAnsi="Times New Roman" w:cs="Times New Roman"/>
              </w:rPr>
              <w:t>0.01347</w:t>
            </w:r>
          </w:p>
          <w:p w14:paraId="2D3EFED4" w14:textId="77777777" w:rsidR="00A84F66" w:rsidRPr="00A84F66" w:rsidRDefault="00A84F66" w:rsidP="00A84F66">
            <w:pPr>
              <w:jc w:val="both"/>
              <w:rPr>
                <w:rFonts w:ascii="Times New Roman" w:eastAsiaTheme="minorEastAsia" w:hAnsi="Times New Roman" w:cs="Times New Roman"/>
              </w:rPr>
            </w:pPr>
            <w:r w:rsidRPr="00A84F66">
              <w:rPr>
                <w:rFonts w:ascii="Times New Roman" w:eastAsiaTheme="minorEastAsia" w:hAnsi="Times New Roman" w:cs="Times New Roman"/>
              </w:rPr>
              <w:t>(0.01700)</w:t>
            </w:r>
          </w:p>
        </w:tc>
      </w:tr>
      <w:tr w:rsidR="00A84F66" w:rsidRPr="00A84F66" w14:paraId="4CBC1A54" w14:textId="77777777" w:rsidTr="00FF3725">
        <w:tc>
          <w:tcPr>
            <w:tcW w:w="1129" w:type="dxa"/>
          </w:tcPr>
          <w:p w14:paraId="1F128DF0" w14:textId="77777777" w:rsidR="00A84F66" w:rsidRPr="00A84F66" w:rsidRDefault="00000000" w:rsidP="00A84F66">
            <w:pPr>
              <w:jc w:val="both"/>
              <w:rPr>
                <w:rFonts w:ascii="Times New Roman" w:eastAsiaTheme="minorEastAsia" w:hAnsi="Times New Roman" w:cs="Times New Roman"/>
                <w:b/>
                <w:bCs/>
              </w:rPr>
            </w:pPr>
            <m:oMathPara>
              <m:oMath>
                <m:sSub>
                  <m:sSubPr>
                    <m:ctrlPr>
                      <w:rPr>
                        <w:rFonts w:ascii="Cambria Math" w:hAnsi="Cambria Math" w:cs="Times New Roman"/>
                        <w:b/>
                        <w:bCs/>
                        <w:i/>
                      </w:rPr>
                    </m:ctrlPr>
                  </m:sSubPr>
                  <m:e>
                    <m:r>
                      <m:rPr>
                        <m:sty m:val="bi"/>
                      </m:rPr>
                      <w:rPr>
                        <w:rFonts w:ascii="Cambria Math" w:hAnsi="Cambria Math" w:cs="Times New Roman"/>
                      </w:rPr>
                      <m:t>k</m:t>
                    </m:r>
                  </m:e>
                  <m:sub>
                    <m:r>
                      <m:rPr>
                        <m:sty m:val="bi"/>
                      </m:rPr>
                      <w:rPr>
                        <w:rFonts w:ascii="Cambria Math" w:hAnsi="Cambria Math" w:cs="Times New Roman"/>
                      </w:rPr>
                      <m:t>QH</m:t>
                    </m:r>
                  </m:sub>
                </m:sSub>
              </m:oMath>
            </m:oMathPara>
          </w:p>
        </w:tc>
        <w:tc>
          <w:tcPr>
            <w:tcW w:w="6084" w:type="dxa"/>
          </w:tcPr>
          <w:p w14:paraId="25DBF413" w14:textId="77777777" w:rsidR="00A84F66" w:rsidRPr="00A84F66" w:rsidRDefault="00A84F66" w:rsidP="00A84F66">
            <w:pPr>
              <w:jc w:val="both"/>
              <w:rPr>
                <w:rFonts w:ascii="Times New Roman" w:eastAsiaTheme="minorEastAsia" w:hAnsi="Times New Roman" w:cs="Times New Roman"/>
                <w:lang w:val="en-GB"/>
              </w:rPr>
            </w:pPr>
            <w:r w:rsidRPr="00A84F66">
              <w:rPr>
                <w:rFonts w:ascii="Times New Roman" w:eastAsiaTheme="minorEastAsia" w:hAnsi="Times New Roman" w:cs="Times New Roman"/>
                <w:lang w:val="en-GB"/>
              </w:rPr>
              <w:t>Organic Hg transfer coefficients from the whole body to hair</w:t>
            </w:r>
          </w:p>
        </w:tc>
        <w:tc>
          <w:tcPr>
            <w:tcW w:w="1576" w:type="dxa"/>
          </w:tcPr>
          <w:p w14:paraId="022F461D" w14:textId="77777777" w:rsidR="00A84F66" w:rsidRPr="00A84F66" w:rsidRDefault="00000000" w:rsidP="00A84F66">
            <w:pPr>
              <w:jc w:val="both"/>
              <w:rPr>
                <w:rFonts w:ascii="Times New Roman" w:eastAsiaTheme="minorEastAsia" w:hAnsi="Times New Roman" w:cs="Times New Roman"/>
              </w:rPr>
            </w:pPr>
            <m:oMathPara>
              <m:oMath>
                <m:sSup>
                  <m:sSupPr>
                    <m:ctrlPr>
                      <w:rPr>
                        <w:rFonts w:ascii="Cambria Math" w:eastAsiaTheme="minorEastAsia" w:hAnsi="Cambria Math" w:cs="Times New Roman"/>
                        <w:i/>
                      </w:rPr>
                    </m:ctrlPr>
                  </m:sSupPr>
                  <m:e>
                    <m:r>
                      <w:rPr>
                        <w:rFonts w:ascii="Cambria Math" w:eastAsiaTheme="minorEastAsia" w:hAnsi="Cambria Math" w:cs="Times New Roman"/>
                      </w:rPr>
                      <m:t>d</m:t>
                    </m:r>
                  </m:e>
                  <m:sup>
                    <m:r>
                      <w:rPr>
                        <w:rFonts w:ascii="Cambria Math" w:eastAsiaTheme="minorEastAsia" w:hAnsi="Cambria Math" w:cs="Times New Roman"/>
                      </w:rPr>
                      <m:t>-1</m:t>
                    </m:r>
                  </m:sup>
                </m:sSup>
              </m:oMath>
            </m:oMathPara>
          </w:p>
        </w:tc>
        <w:tc>
          <w:tcPr>
            <w:tcW w:w="1271" w:type="dxa"/>
          </w:tcPr>
          <w:p w14:paraId="6AA16567" w14:textId="77777777" w:rsidR="00A84F66" w:rsidRPr="00A84F66" w:rsidRDefault="00A84F66" w:rsidP="00A84F66">
            <w:pPr>
              <w:jc w:val="both"/>
              <w:rPr>
                <w:rFonts w:ascii="Times New Roman" w:eastAsiaTheme="minorEastAsia" w:hAnsi="Times New Roman" w:cs="Times New Roman"/>
              </w:rPr>
            </w:pPr>
            <w:r w:rsidRPr="00A84F66">
              <w:rPr>
                <w:rFonts w:ascii="Times New Roman" w:eastAsiaTheme="minorEastAsia" w:hAnsi="Times New Roman" w:cs="Times New Roman"/>
              </w:rPr>
              <w:t>0.00244</w:t>
            </w:r>
          </w:p>
        </w:tc>
      </w:tr>
      <w:tr w:rsidR="00A84F66" w:rsidRPr="00A84F66" w14:paraId="4BE13E58" w14:textId="77777777" w:rsidTr="00FF3725">
        <w:tc>
          <w:tcPr>
            <w:tcW w:w="1129" w:type="dxa"/>
          </w:tcPr>
          <w:p w14:paraId="674AE74C" w14:textId="77777777" w:rsidR="00A84F66" w:rsidRPr="00A84F66" w:rsidRDefault="00000000" w:rsidP="00A84F66">
            <w:pPr>
              <w:jc w:val="both"/>
              <w:rPr>
                <w:rFonts w:ascii="Times New Roman" w:eastAsiaTheme="minorEastAsia" w:hAnsi="Times New Roman" w:cs="Times New Roman"/>
                <w:b/>
                <w:bCs/>
              </w:rPr>
            </w:pPr>
            <m:oMathPara>
              <m:oMath>
                <m:sSub>
                  <m:sSubPr>
                    <m:ctrlPr>
                      <w:rPr>
                        <w:rFonts w:ascii="Cambria Math" w:hAnsi="Cambria Math" w:cs="Times New Roman"/>
                        <w:b/>
                        <w:bCs/>
                        <w:i/>
                      </w:rPr>
                    </m:ctrlPr>
                  </m:sSubPr>
                  <m:e>
                    <m:r>
                      <m:rPr>
                        <m:sty m:val="bi"/>
                      </m:rPr>
                      <w:rPr>
                        <w:rFonts w:ascii="Cambria Math" w:hAnsi="Cambria Math" w:cs="Times New Roman"/>
                      </w:rPr>
                      <m:t>k</m:t>
                    </m:r>
                  </m:e>
                  <m:sub>
                    <m:r>
                      <m:rPr>
                        <m:sty m:val="bi"/>
                      </m:rPr>
                      <w:rPr>
                        <w:rFonts w:ascii="Cambria Math" w:hAnsi="Cambria Math" w:cs="Times New Roman"/>
                      </w:rPr>
                      <m:t>QU</m:t>
                    </m:r>
                  </m:sub>
                </m:sSub>
              </m:oMath>
            </m:oMathPara>
          </w:p>
        </w:tc>
        <w:tc>
          <w:tcPr>
            <w:tcW w:w="6084" w:type="dxa"/>
          </w:tcPr>
          <w:p w14:paraId="3F984632" w14:textId="77777777" w:rsidR="00A84F66" w:rsidRPr="00A84F66" w:rsidRDefault="00A84F66" w:rsidP="00A84F66">
            <w:pPr>
              <w:jc w:val="both"/>
              <w:rPr>
                <w:rFonts w:ascii="Times New Roman" w:eastAsiaTheme="minorEastAsia" w:hAnsi="Times New Roman" w:cs="Times New Roman"/>
                <w:lang w:val="en-GB"/>
              </w:rPr>
            </w:pPr>
            <w:r w:rsidRPr="00A84F66">
              <w:rPr>
                <w:rFonts w:ascii="Times New Roman" w:eastAsiaTheme="minorEastAsia" w:hAnsi="Times New Roman" w:cs="Times New Roman"/>
                <w:lang w:val="en-GB"/>
              </w:rPr>
              <w:t>Organic Hg transfer coefficients from the whole body to urine</w:t>
            </w:r>
          </w:p>
        </w:tc>
        <w:tc>
          <w:tcPr>
            <w:tcW w:w="1576" w:type="dxa"/>
          </w:tcPr>
          <w:p w14:paraId="4FC9C21B" w14:textId="77777777" w:rsidR="00A84F66" w:rsidRPr="00A84F66" w:rsidRDefault="00000000" w:rsidP="00A84F66">
            <w:pPr>
              <w:jc w:val="both"/>
              <w:rPr>
                <w:rFonts w:ascii="Times New Roman" w:eastAsiaTheme="minorEastAsia" w:hAnsi="Times New Roman" w:cs="Times New Roman"/>
              </w:rPr>
            </w:pPr>
            <m:oMathPara>
              <m:oMath>
                <m:sSup>
                  <m:sSupPr>
                    <m:ctrlPr>
                      <w:rPr>
                        <w:rFonts w:ascii="Cambria Math" w:eastAsiaTheme="minorEastAsia" w:hAnsi="Cambria Math" w:cs="Times New Roman"/>
                        <w:i/>
                      </w:rPr>
                    </m:ctrlPr>
                  </m:sSupPr>
                  <m:e>
                    <m:r>
                      <w:rPr>
                        <w:rFonts w:ascii="Cambria Math" w:eastAsiaTheme="minorEastAsia" w:hAnsi="Cambria Math" w:cs="Times New Roman"/>
                      </w:rPr>
                      <m:t>d</m:t>
                    </m:r>
                  </m:e>
                  <m:sup>
                    <m:r>
                      <w:rPr>
                        <w:rFonts w:ascii="Cambria Math" w:eastAsiaTheme="minorEastAsia" w:hAnsi="Cambria Math" w:cs="Times New Roman"/>
                      </w:rPr>
                      <m:t>-1</m:t>
                    </m:r>
                  </m:sup>
                </m:sSup>
              </m:oMath>
            </m:oMathPara>
          </w:p>
        </w:tc>
        <w:tc>
          <w:tcPr>
            <w:tcW w:w="1271" w:type="dxa"/>
          </w:tcPr>
          <w:p w14:paraId="0A286CC4" w14:textId="77777777" w:rsidR="00A84F66" w:rsidRPr="00A84F66" w:rsidRDefault="00A84F66" w:rsidP="00A84F66">
            <w:pPr>
              <w:jc w:val="both"/>
              <w:rPr>
                <w:rFonts w:ascii="Times New Roman" w:eastAsiaTheme="minorEastAsia" w:hAnsi="Times New Roman" w:cs="Times New Roman"/>
              </w:rPr>
            </w:pPr>
            <w:r w:rsidRPr="00A84F66">
              <w:rPr>
                <w:rFonts w:ascii="Times New Roman" w:eastAsiaTheme="minorEastAsia" w:hAnsi="Times New Roman" w:cs="Times New Roman"/>
              </w:rPr>
              <w:t>0.0</w:t>
            </w:r>
          </w:p>
        </w:tc>
      </w:tr>
      <w:tr w:rsidR="00A84F66" w:rsidRPr="00A84F66" w14:paraId="13EE5A3B" w14:textId="77777777" w:rsidTr="00FF3725">
        <w:tc>
          <w:tcPr>
            <w:tcW w:w="1129" w:type="dxa"/>
          </w:tcPr>
          <w:p w14:paraId="1B219714" w14:textId="77777777" w:rsidR="00A84F66" w:rsidRPr="00A84F66" w:rsidRDefault="00000000" w:rsidP="00A84F66">
            <w:pPr>
              <w:jc w:val="both"/>
              <w:rPr>
                <w:rFonts w:ascii="Times New Roman" w:eastAsiaTheme="minorEastAsia" w:hAnsi="Times New Roman" w:cs="Times New Roman"/>
                <w:b/>
                <w:bCs/>
              </w:rPr>
            </w:pPr>
            <m:oMathPara>
              <m:oMath>
                <m:sSub>
                  <m:sSubPr>
                    <m:ctrlPr>
                      <w:rPr>
                        <w:rFonts w:ascii="Cambria Math" w:hAnsi="Cambria Math" w:cs="Times New Roman"/>
                        <w:b/>
                        <w:bCs/>
                        <w:i/>
                      </w:rPr>
                    </m:ctrlPr>
                  </m:sSubPr>
                  <m:e>
                    <m:r>
                      <m:rPr>
                        <m:sty m:val="bi"/>
                      </m:rPr>
                      <w:rPr>
                        <w:rFonts w:ascii="Cambria Math" w:hAnsi="Cambria Math" w:cs="Times New Roman"/>
                      </w:rPr>
                      <m:t>k</m:t>
                    </m:r>
                  </m:e>
                  <m:sub>
                    <m:r>
                      <m:rPr>
                        <m:sty m:val="bi"/>
                      </m:rPr>
                      <w:rPr>
                        <w:rFonts w:ascii="Cambria Math" w:hAnsi="Cambria Math" w:cs="Times New Roman"/>
                      </w:rPr>
                      <m:t>QF</m:t>
                    </m:r>
                  </m:sub>
                </m:sSub>
              </m:oMath>
            </m:oMathPara>
          </w:p>
        </w:tc>
        <w:tc>
          <w:tcPr>
            <w:tcW w:w="6084" w:type="dxa"/>
          </w:tcPr>
          <w:p w14:paraId="72AD9D53" w14:textId="77777777" w:rsidR="00A84F66" w:rsidRPr="00A84F66" w:rsidRDefault="00A84F66" w:rsidP="00A84F66">
            <w:pPr>
              <w:jc w:val="both"/>
              <w:rPr>
                <w:rFonts w:ascii="Times New Roman" w:eastAsiaTheme="minorEastAsia" w:hAnsi="Times New Roman" w:cs="Times New Roman"/>
                <w:lang w:val="en-GB"/>
              </w:rPr>
            </w:pPr>
            <w:r w:rsidRPr="00A84F66">
              <w:rPr>
                <w:rFonts w:ascii="Times New Roman" w:eastAsiaTheme="minorEastAsia" w:hAnsi="Times New Roman" w:cs="Times New Roman"/>
                <w:lang w:val="en-GB"/>
              </w:rPr>
              <w:t>Organic Hg transfer coefficients from the whole body to faeces</w:t>
            </w:r>
          </w:p>
        </w:tc>
        <w:tc>
          <w:tcPr>
            <w:tcW w:w="1576" w:type="dxa"/>
          </w:tcPr>
          <w:p w14:paraId="097968CD" w14:textId="77777777" w:rsidR="00A84F66" w:rsidRPr="00A84F66" w:rsidRDefault="00000000" w:rsidP="00A84F66">
            <w:pPr>
              <w:jc w:val="both"/>
              <w:rPr>
                <w:rFonts w:ascii="Times New Roman" w:eastAsiaTheme="minorEastAsia" w:hAnsi="Times New Roman" w:cs="Times New Roman"/>
              </w:rPr>
            </w:pPr>
            <m:oMathPara>
              <m:oMath>
                <m:sSup>
                  <m:sSupPr>
                    <m:ctrlPr>
                      <w:rPr>
                        <w:rFonts w:ascii="Cambria Math" w:eastAsiaTheme="minorEastAsia" w:hAnsi="Cambria Math" w:cs="Times New Roman"/>
                        <w:i/>
                      </w:rPr>
                    </m:ctrlPr>
                  </m:sSupPr>
                  <m:e>
                    <m:r>
                      <w:rPr>
                        <w:rFonts w:ascii="Cambria Math" w:eastAsiaTheme="minorEastAsia" w:hAnsi="Cambria Math" w:cs="Times New Roman"/>
                      </w:rPr>
                      <m:t>d</m:t>
                    </m:r>
                  </m:e>
                  <m:sup>
                    <m:r>
                      <w:rPr>
                        <w:rFonts w:ascii="Cambria Math" w:eastAsiaTheme="minorEastAsia" w:hAnsi="Cambria Math" w:cs="Times New Roman"/>
                      </w:rPr>
                      <m:t>-1</m:t>
                    </m:r>
                  </m:sup>
                </m:sSup>
              </m:oMath>
            </m:oMathPara>
          </w:p>
        </w:tc>
        <w:tc>
          <w:tcPr>
            <w:tcW w:w="1271" w:type="dxa"/>
          </w:tcPr>
          <w:p w14:paraId="11B62677" w14:textId="77777777" w:rsidR="00A84F66" w:rsidRPr="00A84F66" w:rsidRDefault="00A84F66" w:rsidP="00A84F66">
            <w:pPr>
              <w:jc w:val="both"/>
              <w:rPr>
                <w:rFonts w:ascii="Times New Roman" w:eastAsiaTheme="minorEastAsia" w:hAnsi="Times New Roman" w:cs="Times New Roman"/>
              </w:rPr>
            </w:pPr>
            <w:r w:rsidRPr="00A84F66">
              <w:rPr>
                <w:rFonts w:ascii="Times New Roman" w:eastAsiaTheme="minorEastAsia" w:hAnsi="Times New Roman" w:cs="Times New Roman"/>
              </w:rPr>
              <w:t>0.000145</w:t>
            </w:r>
          </w:p>
        </w:tc>
      </w:tr>
      <w:tr w:rsidR="00A84F66" w:rsidRPr="00A84F66" w14:paraId="13AE20F2" w14:textId="77777777" w:rsidTr="00FF3725">
        <w:tc>
          <w:tcPr>
            <w:tcW w:w="1129" w:type="dxa"/>
          </w:tcPr>
          <w:p w14:paraId="3A084959" w14:textId="77777777" w:rsidR="00A84F66" w:rsidRPr="00A84F66" w:rsidRDefault="00000000" w:rsidP="00A84F66">
            <w:pPr>
              <w:jc w:val="both"/>
              <w:rPr>
                <w:rFonts w:ascii="Times New Roman" w:eastAsiaTheme="minorEastAsia" w:hAnsi="Times New Roman" w:cs="Times New Roman"/>
                <w:b/>
                <w:bCs/>
              </w:rPr>
            </w:pPr>
            <m:oMathPara>
              <m:oMath>
                <m:sSub>
                  <m:sSubPr>
                    <m:ctrlPr>
                      <w:rPr>
                        <w:rFonts w:ascii="Cambria Math" w:hAnsi="Cambria Math" w:cs="Times New Roman"/>
                        <w:b/>
                        <w:bCs/>
                        <w:i/>
                      </w:rPr>
                    </m:ctrlPr>
                  </m:sSubPr>
                  <m:e>
                    <m:r>
                      <m:rPr>
                        <m:sty m:val="bi"/>
                      </m:rPr>
                      <w:rPr>
                        <w:rFonts w:ascii="Cambria Math" w:hAnsi="Cambria Math" w:cs="Times New Roman"/>
                      </w:rPr>
                      <m:t>d</m:t>
                    </m:r>
                  </m:e>
                  <m:sub>
                    <m:r>
                      <m:rPr>
                        <m:sty m:val="bi"/>
                      </m:rPr>
                      <w:rPr>
                        <w:rFonts w:ascii="Cambria Math" w:hAnsi="Cambria Math" w:cs="Times New Roman"/>
                      </w:rPr>
                      <m:t>BL</m:t>
                    </m:r>
                  </m:sub>
                </m:sSub>
              </m:oMath>
            </m:oMathPara>
          </w:p>
        </w:tc>
        <w:tc>
          <w:tcPr>
            <w:tcW w:w="6084" w:type="dxa"/>
          </w:tcPr>
          <w:p w14:paraId="6AF2B2D9" w14:textId="77777777" w:rsidR="00A84F66" w:rsidRPr="00A84F66" w:rsidRDefault="00A84F66" w:rsidP="00A84F66">
            <w:pPr>
              <w:jc w:val="both"/>
              <w:rPr>
                <w:rFonts w:ascii="Times New Roman" w:eastAsiaTheme="minorEastAsia" w:hAnsi="Times New Roman" w:cs="Times New Roman"/>
                <w:lang w:val="en-GB"/>
              </w:rPr>
            </w:pPr>
            <w:r w:rsidRPr="00A84F66">
              <w:rPr>
                <w:rFonts w:ascii="Times New Roman" w:eastAsiaTheme="minorEastAsia" w:hAnsi="Times New Roman" w:cs="Times New Roman"/>
                <w:lang w:val="en-GB"/>
              </w:rPr>
              <w:t>Blood to liver transfer coefficient combined with liver metabolism rate constant of MeHg for men (women)</w:t>
            </w:r>
          </w:p>
        </w:tc>
        <w:tc>
          <w:tcPr>
            <w:tcW w:w="1576" w:type="dxa"/>
          </w:tcPr>
          <w:p w14:paraId="7BC40EA9" w14:textId="77777777" w:rsidR="00A84F66" w:rsidRPr="00A84F66" w:rsidRDefault="00000000" w:rsidP="00A84F66">
            <w:pPr>
              <w:jc w:val="both"/>
              <w:rPr>
                <w:rFonts w:ascii="Times New Roman" w:eastAsiaTheme="minorEastAsia" w:hAnsi="Times New Roman" w:cs="Times New Roman"/>
              </w:rPr>
            </w:pPr>
            <m:oMathPara>
              <m:oMath>
                <m:sSup>
                  <m:sSupPr>
                    <m:ctrlPr>
                      <w:rPr>
                        <w:rFonts w:ascii="Cambria Math" w:eastAsiaTheme="minorEastAsia" w:hAnsi="Cambria Math" w:cs="Times New Roman"/>
                        <w:i/>
                      </w:rPr>
                    </m:ctrlPr>
                  </m:sSupPr>
                  <m:e>
                    <m:r>
                      <w:rPr>
                        <w:rFonts w:ascii="Cambria Math" w:eastAsiaTheme="minorEastAsia" w:hAnsi="Cambria Math" w:cs="Times New Roman"/>
                      </w:rPr>
                      <m:t>d</m:t>
                    </m:r>
                  </m:e>
                  <m:sup>
                    <m:r>
                      <w:rPr>
                        <w:rFonts w:ascii="Cambria Math" w:eastAsiaTheme="minorEastAsia" w:hAnsi="Cambria Math" w:cs="Times New Roman"/>
                      </w:rPr>
                      <m:t>-1</m:t>
                    </m:r>
                  </m:sup>
                </m:sSup>
              </m:oMath>
            </m:oMathPara>
          </w:p>
        </w:tc>
        <w:tc>
          <w:tcPr>
            <w:tcW w:w="1271" w:type="dxa"/>
          </w:tcPr>
          <w:p w14:paraId="2B7375E3" w14:textId="77777777" w:rsidR="00A84F66" w:rsidRPr="00A84F66" w:rsidRDefault="00A84F66" w:rsidP="00A84F66">
            <w:pPr>
              <w:jc w:val="both"/>
              <w:rPr>
                <w:rFonts w:ascii="Times New Roman" w:eastAsiaTheme="minorEastAsia" w:hAnsi="Times New Roman" w:cs="Times New Roman"/>
              </w:rPr>
            </w:pPr>
            <w:r w:rsidRPr="00A84F66">
              <w:rPr>
                <w:rFonts w:ascii="Times New Roman" w:eastAsiaTheme="minorEastAsia" w:hAnsi="Times New Roman" w:cs="Times New Roman"/>
              </w:rPr>
              <w:t>0.175</w:t>
            </w:r>
          </w:p>
          <w:p w14:paraId="077E4F20" w14:textId="77777777" w:rsidR="00A84F66" w:rsidRPr="00A84F66" w:rsidRDefault="00A84F66" w:rsidP="00A84F66">
            <w:pPr>
              <w:jc w:val="both"/>
              <w:rPr>
                <w:rFonts w:ascii="Times New Roman" w:eastAsiaTheme="minorEastAsia" w:hAnsi="Times New Roman" w:cs="Times New Roman"/>
              </w:rPr>
            </w:pPr>
            <w:r w:rsidRPr="00A84F66">
              <w:rPr>
                <w:rFonts w:ascii="Times New Roman" w:eastAsiaTheme="minorEastAsia" w:hAnsi="Times New Roman" w:cs="Times New Roman"/>
              </w:rPr>
              <w:t>(0.221)</w:t>
            </w:r>
          </w:p>
        </w:tc>
      </w:tr>
      <w:tr w:rsidR="00A84F66" w:rsidRPr="00A84F66" w14:paraId="669D957F" w14:textId="77777777" w:rsidTr="00FF3725">
        <w:tc>
          <w:tcPr>
            <w:tcW w:w="1129" w:type="dxa"/>
          </w:tcPr>
          <w:p w14:paraId="1A329EBC" w14:textId="77777777" w:rsidR="00A84F66" w:rsidRPr="00A84F66" w:rsidRDefault="00000000" w:rsidP="00A84F66">
            <w:pPr>
              <w:jc w:val="both"/>
              <w:rPr>
                <w:rFonts w:ascii="Times New Roman" w:eastAsiaTheme="minorEastAsia" w:hAnsi="Times New Roman" w:cs="Times New Roman"/>
                <w:b/>
                <w:bCs/>
              </w:rPr>
            </w:pPr>
            <m:oMathPara>
              <m:oMath>
                <m:sSub>
                  <m:sSubPr>
                    <m:ctrlPr>
                      <w:rPr>
                        <w:rFonts w:ascii="Cambria Math" w:hAnsi="Cambria Math" w:cs="Times New Roman"/>
                        <w:b/>
                        <w:bCs/>
                        <w:i/>
                      </w:rPr>
                    </m:ctrlPr>
                  </m:sSubPr>
                  <m:e>
                    <m:r>
                      <m:rPr>
                        <m:sty m:val="bi"/>
                      </m:rPr>
                      <w:rPr>
                        <w:rFonts w:ascii="Cambria Math" w:hAnsi="Cambria Math" w:cs="Times New Roman"/>
                      </w:rPr>
                      <m:t>d</m:t>
                    </m:r>
                  </m:e>
                  <m:sub>
                    <m:r>
                      <m:rPr>
                        <m:sty m:val="bi"/>
                      </m:rPr>
                      <w:rPr>
                        <w:rFonts w:ascii="Cambria Math" w:hAnsi="Cambria Math" w:cs="Times New Roman"/>
                      </w:rPr>
                      <m:t>BBr</m:t>
                    </m:r>
                  </m:sub>
                </m:sSub>
              </m:oMath>
            </m:oMathPara>
          </w:p>
        </w:tc>
        <w:tc>
          <w:tcPr>
            <w:tcW w:w="6084" w:type="dxa"/>
          </w:tcPr>
          <w:p w14:paraId="23005C54" w14:textId="77777777" w:rsidR="00A84F66" w:rsidRPr="00A84F66" w:rsidRDefault="00A84F66" w:rsidP="00A84F66">
            <w:pPr>
              <w:jc w:val="both"/>
              <w:rPr>
                <w:rFonts w:ascii="Times New Roman" w:eastAsiaTheme="minorEastAsia" w:hAnsi="Times New Roman" w:cs="Times New Roman"/>
                <w:lang w:val="en-GB"/>
              </w:rPr>
            </w:pPr>
            <w:r w:rsidRPr="00A84F66">
              <w:rPr>
                <w:rFonts w:ascii="Times New Roman" w:eastAsiaTheme="minorEastAsia" w:hAnsi="Times New Roman" w:cs="Times New Roman"/>
                <w:lang w:val="en-GB"/>
              </w:rPr>
              <w:t>Blood to brain transfer coefficient combined with brain metabolism rate constant of MeHg</w:t>
            </w:r>
          </w:p>
        </w:tc>
        <w:tc>
          <w:tcPr>
            <w:tcW w:w="1576" w:type="dxa"/>
          </w:tcPr>
          <w:p w14:paraId="5FE2C7AC" w14:textId="77777777" w:rsidR="00A84F66" w:rsidRPr="00A84F66" w:rsidRDefault="00000000" w:rsidP="00A84F66">
            <w:pPr>
              <w:jc w:val="both"/>
              <w:rPr>
                <w:rFonts w:ascii="Times New Roman" w:eastAsiaTheme="minorEastAsia" w:hAnsi="Times New Roman" w:cs="Times New Roman"/>
              </w:rPr>
            </w:pPr>
            <m:oMathPara>
              <m:oMath>
                <m:sSup>
                  <m:sSupPr>
                    <m:ctrlPr>
                      <w:rPr>
                        <w:rFonts w:ascii="Cambria Math" w:eastAsiaTheme="minorEastAsia" w:hAnsi="Cambria Math" w:cs="Times New Roman"/>
                        <w:i/>
                      </w:rPr>
                    </m:ctrlPr>
                  </m:sSupPr>
                  <m:e>
                    <m:r>
                      <w:rPr>
                        <w:rFonts w:ascii="Cambria Math" w:eastAsiaTheme="minorEastAsia" w:hAnsi="Cambria Math" w:cs="Times New Roman"/>
                      </w:rPr>
                      <m:t>d</m:t>
                    </m:r>
                  </m:e>
                  <m:sup>
                    <m:r>
                      <w:rPr>
                        <w:rFonts w:ascii="Cambria Math" w:eastAsiaTheme="minorEastAsia" w:hAnsi="Cambria Math" w:cs="Times New Roman"/>
                      </w:rPr>
                      <m:t>-1</m:t>
                    </m:r>
                  </m:sup>
                </m:sSup>
              </m:oMath>
            </m:oMathPara>
          </w:p>
        </w:tc>
        <w:tc>
          <w:tcPr>
            <w:tcW w:w="1271" w:type="dxa"/>
          </w:tcPr>
          <w:p w14:paraId="1A13046D" w14:textId="77777777" w:rsidR="00A84F66" w:rsidRPr="00A84F66" w:rsidRDefault="00A84F66" w:rsidP="00A84F66">
            <w:pPr>
              <w:jc w:val="both"/>
              <w:rPr>
                <w:rFonts w:ascii="Times New Roman" w:eastAsiaTheme="minorEastAsia" w:hAnsi="Times New Roman" w:cs="Times New Roman"/>
              </w:rPr>
            </w:pPr>
            <w:r w:rsidRPr="00A84F66">
              <w:rPr>
                <w:rFonts w:ascii="Times New Roman" w:eastAsiaTheme="minorEastAsia" w:hAnsi="Times New Roman" w:cs="Times New Roman"/>
              </w:rPr>
              <w:t>0.00055</w:t>
            </w:r>
          </w:p>
        </w:tc>
      </w:tr>
      <w:tr w:rsidR="00A84F66" w:rsidRPr="00A84F66" w14:paraId="0D25E719" w14:textId="77777777" w:rsidTr="00FF3725">
        <w:tc>
          <w:tcPr>
            <w:tcW w:w="1129" w:type="dxa"/>
          </w:tcPr>
          <w:p w14:paraId="467D296A" w14:textId="77777777" w:rsidR="00A84F66" w:rsidRPr="00A84F66" w:rsidRDefault="00000000" w:rsidP="00A84F66">
            <w:pPr>
              <w:jc w:val="both"/>
              <w:rPr>
                <w:rFonts w:ascii="Times New Roman" w:eastAsiaTheme="minorEastAsia" w:hAnsi="Times New Roman" w:cs="Times New Roman"/>
                <w:b/>
                <w:bCs/>
              </w:rPr>
            </w:pPr>
            <m:oMathPara>
              <m:oMath>
                <m:sSub>
                  <m:sSubPr>
                    <m:ctrlPr>
                      <w:rPr>
                        <w:rFonts w:ascii="Cambria Math" w:hAnsi="Cambria Math" w:cs="Times New Roman"/>
                        <w:b/>
                        <w:bCs/>
                        <w:i/>
                      </w:rPr>
                    </m:ctrlPr>
                  </m:sSubPr>
                  <m:e>
                    <m:r>
                      <m:rPr>
                        <m:sty m:val="bi"/>
                      </m:rPr>
                      <w:rPr>
                        <w:rFonts w:ascii="Cambria Math" w:hAnsi="Cambria Math" w:cs="Times New Roman"/>
                      </w:rPr>
                      <m:t>k</m:t>
                    </m:r>
                  </m:e>
                  <m:sub>
                    <m:r>
                      <m:rPr>
                        <m:sty m:val="bi"/>
                      </m:rPr>
                      <w:rPr>
                        <w:rFonts w:ascii="Cambria Math" w:hAnsi="Cambria Math" w:cs="Times New Roman"/>
                      </w:rPr>
                      <m:t>LB</m:t>
                    </m:r>
                  </m:sub>
                </m:sSub>
              </m:oMath>
            </m:oMathPara>
          </w:p>
        </w:tc>
        <w:tc>
          <w:tcPr>
            <w:tcW w:w="6084" w:type="dxa"/>
          </w:tcPr>
          <w:p w14:paraId="4AAAA026" w14:textId="77777777" w:rsidR="00A84F66" w:rsidRPr="00A84F66" w:rsidRDefault="00A84F66" w:rsidP="00A84F66">
            <w:pPr>
              <w:jc w:val="both"/>
              <w:rPr>
                <w:rFonts w:ascii="Times New Roman" w:eastAsiaTheme="minorEastAsia" w:hAnsi="Times New Roman" w:cs="Times New Roman"/>
                <w:lang w:val="en-GB"/>
              </w:rPr>
            </w:pPr>
            <w:r w:rsidRPr="00A84F66">
              <w:rPr>
                <w:rFonts w:ascii="Times New Roman" w:eastAsiaTheme="minorEastAsia" w:hAnsi="Times New Roman" w:cs="Times New Roman"/>
                <w:lang w:val="en-GB"/>
              </w:rPr>
              <w:t>Transfer coefficient of IHg from liver to blood</w:t>
            </w:r>
          </w:p>
        </w:tc>
        <w:tc>
          <w:tcPr>
            <w:tcW w:w="1576" w:type="dxa"/>
          </w:tcPr>
          <w:p w14:paraId="0ECEA714" w14:textId="77777777" w:rsidR="00A84F66" w:rsidRPr="00A84F66" w:rsidRDefault="00000000" w:rsidP="00A84F66">
            <w:pPr>
              <w:jc w:val="both"/>
              <w:rPr>
                <w:rFonts w:ascii="Times New Roman" w:eastAsiaTheme="minorEastAsia" w:hAnsi="Times New Roman" w:cs="Times New Roman"/>
              </w:rPr>
            </w:pPr>
            <m:oMathPara>
              <m:oMath>
                <m:sSup>
                  <m:sSupPr>
                    <m:ctrlPr>
                      <w:rPr>
                        <w:rFonts w:ascii="Cambria Math" w:eastAsiaTheme="minorEastAsia" w:hAnsi="Cambria Math" w:cs="Times New Roman"/>
                        <w:i/>
                      </w:rPr>
                    </m:ctrlPr>
                  </m:sSupPr>
                  <m:e>
                    <m:r>
                      <w:rPr>
                        <w:rFonts w:ascii="Cambria Math" w:eastAsiaTheme="minorEastAsia" w:hAnsi="Cambria Math" w:cs="Times New Roman"/>
                      </w:rPr>
                      <m:t>d</m:t>
                    </m:r>
                  </m:e>
                  <m:sup>
                    <m:r>
                      <w:rPr>
                        <w:rFonts w:ascii="Cambria Math" w:eastAsiaTheme="minorEastAsia" w:hAnsi="Cambria Math" w:cs="Times New Roman"/>
                      </w:rPr>
                      <m:t>-1</m:t>
                    </m:r>
                  </m:sup>
                </m:sSup>
              </m:oMath>
            </m:oMathPara>
          </w:p>
        </w:tc>
        <w:tc>
          <w:tcPr>
            <w:tcW w:w="1271" w:type="dxa"/>
          </w:tcPr>
          <w:p w14:paraId="28EC5281" w14:textId="77777777" w:rsidR="00A84F66" w:rsidRPr="00A84F66" w:rsidRDefault="00A84F66" w:rsidP="00A84F66">
            <w:pPr>
              <w:jc w:val="both"/>
              <w:rPr>
                <w:rFonts w:ascii="Times New Roman" w:eastAsiaTheme="minorEastAsia" w:hAnsi="Times New Roman" w:cs="Times New Roman"/>
              </w:rPr>
            </w:pPr>
            <w:r w:rsidRPr="00A84F66">
              <w:rPr>
                <w:rFonts w:ascii="Times New Roman" w:eastAsiaTheme="minorEastAsia" w:hAnsi="Times New Roman" w:cs="Times New Roman"/>
              </w:rPr>
              <w:t>2.57025</w:t>
            </w:r>
          </w:p>
        </w:tc>
      </w:tr>
      <w:tr w:rsidR="00A84F66" w:rsidRPr="00A84F66" w14:paraId="381214F4" w14:textId="77777777" w:rsidTr="00FF3725">
        <w:tc>
          <w:tcPr>
            <w:tcW w:w="1129" w:type="dxa"/>
          </w:tcPr>
          <w:p w14:paraId="021F6175" w14:textId="77777777" w:rsidR="00A84F66" w:rsidRPr="00A84F66" w:rsidRDefault="00000000" w:rsidP="00A84F66">
            <w:pPr>
              <w:jc w:val="both"/>
              <w:rPr>
                <w:rFonts w:ascii="Times New Roman" w:eastAsiaTheme="minorEastAsia" w:hAnsi="Times New Roman" w:cs="Times New Roman"/>
                <w:b/>
                <w:bCs/>
              </w:rPr>
            </w:pPr>
            <m:oMathPara>
              <m:oMath>
                <m:sSub>
                  <m:sSubPr>
                    <m:ctrlPr>
                      <w:rPr>
                        <w:rFonts w:ascii="Cambria Math" w:hAnsi="Cambria Math" w:cs="Times New Roman"/>
                        <w:b/>
                        <w:bCs/>
                        <w:i/>
                      </w:rPr>
                    </m:ctrlPr>
                  </m:sSubPr>
                  <m:e>
                    <m:r>
                      <m:rPr>
                        <m:sty m:val="bi"/>
                      </m:rPr>
                      <w:rPr>
                        <w:rFonts w:ascii="Cambria Math" w:hAnsi="Cambria Math" w:cs="Times New Roman"/>
                      </w:rPr>
                      <m:t>k</m:t>
                    </m:r>
                  </m:e>
                  <m:sub>
                    <m:r>
                      <m:rPr>
                        <m:sty m:val="bi"/>
                      </m:rPr>
                      <w:rPr>
                        <w:rFonts w:ascii="Cambria Math" w:hAnsi="Cambria Math" w:cs="Times New Roman"/>
                      </w:rPr>
                      <m:t>LF</m:t>
                    </m:r>
                  </m:sub>
                </m:sSub>
              </m:oMath>
            </m:oMathPara>
          </w:p>
        </w:tc>
        <w:tc>
          <w:tcPr>
            <w:tcW w:w="6084" w:type="dxa"/>
          </w:tcPr>
          <w:p w14:paraId="08EA81E6" w14:textId="77777777" w:rsidR="00A84F66" w:rsidRPr="00A84F66" w:rsidRDefault="00A84F66" w:rsidP="00A84F66">
            <w:pPr>
              <w:jc w:val="both"/>
              <w:rPr>
                <w:rFonts w:ascii="Times New Roman" w:eastAsiaTheme="minorEastAsia" w:hAnsi="Times New Roman" w:cs="Times New Roman"/>
                <w:lang w:val="en-GB"/>
              </w:rPr>
            </w:pPr>
            <w:r w:rsidRPr="00A84F66">
              <w:rPr>
                <w:rFonts w:ascii="Times New Roman" w:eastAsiaTheme="minorEastAsia" w:hAnsi="Times New Roman" w:cs="Times New Roman"/>
                <w:lang w:val="en-GB"/>
              </w:rPr>
              <w:t>Transfer coefficient of IHg from liver to faeces</w:t>
            </w:r>
          </w:p>
        </w:tc>
        <w:tc>
          <w:tcPr>
            <w:tcW w:w="1576" w:type="dxa"/>
          </w:tcPr>
          <w:p w14:paraId="27861778" w14:textId="77777777" w:rsidR="00A84F66" w:rsidRPr="00A84F66" w:rsidRDefault="00000000" w:rsidP="00A84F66">
            <w:pPr>
              <w:jc w:val="both"/>
              <w:rPr>
                <w:rFonts w:ascii="Times New Roman" w:eastAsiaTheme="minorEastAsia" w:hAnsi="Times New Roman" w:cs="Times New Roman"/>
              </w:rPr>
            </w:pPr>
            <m:oMathPara>
              <m:oMath>
                <m:sSup>
                  <m:sSupPr>
                    <m:ctrlPr>
                      <w:rPr>
                        <w:rFonts w:ascii="Cambria Math" w:eastAsiaTheme="minorEastAsia" w:hAnsi="Cambria Math" w:cs="Times New Roman"/>
                        <w:i/>
                      </w:rPr>
                    </m:ctrlPr>
                  </m:sSupPr>
                  <m:e>
                    <m:r>
                      <w:rPr>
                        <w:rFonts w:ascii="Cambria Math" w:eastAsiaTheme="minorEastAsia" w:hAnsi="Cambria Math" w:cs="Times New Roman"/>
                      </w:rPr>
                      <m:t>d</m:t>
                    </m:r>
                  </m:e>
                  <m:sup>
                    <m:r>
                      <w:rPr>
                        <w:rFonts w:ascii="Cambria Math" w:eastAsiaTheme="minorEastAsia" w:hAnsi="Cambria Math" w:cs="Times New Roman"/>
                      </w:rPr>
                      <m:t>-1</m:t>
                    </m:r>
                  </m:sup>
                </m:sSup>
              </m:oMath>
            </m:oMathPara>
          </w:p>
        </w:tc>
        <w:tc>
          <w:tcPr>
            <w:tcW w:w="1271" w:type="dxa"/>
          </w:tcPr>
          <w:p w14:paraId="5E3F28EE" w14:textId="77777777" w:rsidR="00A84F66" w:rsidRPr="00A84F66" w:rsidRDefault="00A84F66" w:rsidP="00A84F66">
            <w:pPr>
              <w:jc w:val="both"/>
              <w:rPr>
                <w:rFonts w:ascii="Times New Roman" w:eastAsiaTheme="minorEastAsia" w:hAnsi="Times New Roman" w:cs="Times New Roman"/>
              </w:rPr>
            </w:pPr>
            <w:r w:rsidRPr="00A84F66">
              <w:rPr>
                <w:rFonts w:ascii="Times New Roman" w:eastAsiaTheme="minorEastAsia" w:hAnsi="Times New Roman" w:cs="Times New Roman"/>
              </w:rPr>
              <w:t>0.46428</w:t>
            </w:r>
          </w:p>
        </w:tc>
      </w:tr>
      <w:tr w:rsidR="00A84F66" w:rsidRPr="00A84F66" w14:paraId="1DE37FAC" w14:textId="77777777" w:rsidTr="00FF3725">
        <w:tc>
          <w:tcPr>
            <w:tcW w:w="1129" w:type="dxa"/>
          </w:tcPr>
          <w:p w14:paraId="28BAB8BF" w14:textId="77777777" w:rsidR="00A84F66" w:rsidRPr="00A84F66" w:rsidRDefault="00000000" w:rsidP="00A84F66">
            <w:pPr>
              <w:jc w:val="both"/>
              <w:rPr>
                <w:rFonts w:ascii="Times New Roman" w:eastAsiaTheme="minorEastAsia" w:hAnsi="Times New Roman" w:cs="Times New Roman"/>
                <w:b/>
                <w:bCs/>
              </w:rPr>
            </w:pPr>
            <m:oMathPara>
              <m:oMath>
                <m:sSub>
                  <m:sSubPr>
                    <m:ctrlPr>
                      <w:rPr>
                        <w:rFonts w:ascii="Cambria Math" w:hAnsi="Cambria Math" w:cs="Times New Roman"/>
                        <w:b/>
                        <w:bCs/>
                        <w:i/>
                      </w:rPr>
                    </m:ctrlPr>
                  </m:sSubPr>
                  <m:e>
                    <m:r>
                      <m:rPr>
                        <m:sty m:val="bi"/>
                      </m:rPr>
                      <w:rPr>
                        <w:rFonts w:ascii="Cambria Math" w:hAnsi="Cambria Math" w:cs="Times New Roman"/>
                      </w:rPr>
                      <m:t>k</m:t>
                    </m:r>
                  </m:e>
                  <m:sub>
                    <m:r>
                      <m:rPr>
                        <m:sty m:val="bi"/>
                      </m:rPr>
                      <w:rPr>
                        <w:rFonts w:ascii="Cambria Math" w:hAnsi="Cambria Math" w:cs="Times New Roman"/>
                      </w:rPr>
                      <m:t>KB</m:t>
                    </m:r>
                  </m:sub>
                </m:sSub>
              </m:oMath>
            </m:oMathPara>
          </w:p>
        </w:tc>
        <w:tc>
          <w:tcPr>
            <w:tcW w:w="6084" w:type="dxa"/>
          </w:tcPr>
          <w:p w14:paraId="1E4E44A4" w14:textId="77777777" w:rsidR="00A84F66" w:rsidRPr="00A84F66" w:rsidRDefault="00A84F66" w:rsidP="00A84F66">
            <w:pPr>
              <w:jc w:val="both"/>
              <w:rPr>
                <w:rFonts w:ascii="Times New Roman" w:eastAsiaTheme="minorEastAsia" w:hAnsi="Times New Roman" w:cs="Times New Roman"/>
                <w:lang w:val="en-GB"/>
              </w:rPr>
            </w:pPr>
            <w:r w:rsidRPr="00A84F66">
              <w:rPr>
                <w:rFonts w:ascii="Times New Roman" w:eastAsiaTheme="minorEastAsia" w:hAnsi="Times New Roman" w:cs="Times New Roman"/>
                <w:lang w:val="en-GB"/>
              </w:rPr>
              <w:t>Transfer coefficient of IHg from kidney to blood</w:t>
            </w:r>
          </w:p>
        </w:tc>
        <w:tc>
          <w:tcPr>
            <w:tcW w:w="1576" w:type="dxa"/>
          </w:tcPr>
          <w:p w14:paraId="3BAC0578" w14:textId="77777777" w:rsidR="00A84F66" w:rsidRPr="00A84F66" w:rsidRDefault="00000000" w:rsidP="00A84F66">
            <w:pPr>
              <w:jc w:val="both"/>
              <w:rPr>
                <w:rFonts w:ascii="Times New Roman" w:eastAsiaTheme="minorEastAsia" w:hAnsi="Times New Roman" w:cs="Times New Roman"/>
              </w:rPr>
            </w:pPr>
            <m:oMathPara>
              <m:oMath>
                <m:sSup>
                  <m:sSupPr>
                    <m:ctrlPr>
                      <w:rPr>
                        <w:rFonts w:ascii="Cambria Math" w:eastAsiaTheme="minorEastAsia" w:hAnsi="Cambria Math" w:cs="Times New Roman"/>
                        <w:i/>
                      </w:rPr>
                    </m:ctrlPr>
                  </m:sSupPr>
                  <m:e>
                    <m:r>
                      <w:rPr>
                        <w:rFonts w:ascii="Cambria Math" w:eastAsiaTheme="minorEastAsia" w:hAnsi="Cambria Math" w:cs="Times New Roman"/>
                      </w:rPr>
                      <m:t>d</m:t>
                    </m:r>
                  </m:e>
                  <m:sup>
                    <m:r>
                      <w:rPr>
                        <w:rFonts w:ascii="Cambria Math" w:eastAsiaTheme="minorEastAsia" w:hAnsi="Cambria Math" w:cs="Times New Roman"/>
                      </w:rPr>
                      <m:t>-1</m:t>
                    </m:r>
                  </m:sup>
                </m:sSup>
              </m:oMath>
            </m:oMathPara>
          </w:p>
        </w:tc>
        <w:tc>
          <w:tcPr>
            <w:tcW w:w="1271" w:type="dxa"/>
          </w:tcPr>
          <w:p w14:paraId="515AA7C8" w14:textId="77777777" w:rsidR="00A84F66" w:rsidRPr="00A84F66" w:rsidRDefault="00A84F66" w:rsidP="00A84F66">
            <w:pPr>
              <w:jc w:val="both"/>
              <w:rPr>
                <w:rFonts w:ascii="Times New Roman" w:eastAsiaTheme="minorEastAsia" w:hAnsi="Times New Roman" w:cs="Times New Roman"/>
              </w:rPr>
            </w:pPr>
            <w:r w:rsidRPr="00A84F66">
              <w:rPr>
                <w:rFonts w:ascii="Times New Roman" w:eastAsiaTheme="minorEastAsia" w:hAnsi="Times New Roman" w:cs="Times New Roman"/>
              </w:rPr>
              <w:t>0.0010</w:t>
            </w:r>
          </w:p>
        </w:tc>
      </w:tr>
      <w:tr w:rsidR="00A84F66" w:rsidRPr="00A84F66" w14:paraId="5807FBDD" w14:textId="77777777" w:rsidTr="00FF3725">
        <w:tc>
          <w:tcPr>
            <w:tcW w:w="1129" w:type="dxa"/>
          </w:tcPr>
          <w:p w14:paraId="3BA59F0F" w14:textId="77777777" w:rsidR="00A84F66" w:rsidRPr="00A84F66" w:rsidRDefault="00000000" w:rsidP="00A84F66">
            <w:pPr>
              <w:jc w:val="both"/>
              <w:rPr>
                <w:rFonts w:ascii="Times New Roman" w:eastAsiaTheme="minorEastAsia" w:hAnsi="Times New Roman" w:cs="Times New Roman"/>
                <w:b/>
                <w:bCs/>
              </w:rPr>
            </w:pPr>
            <m:oMathPara>
              <m:oMath>
                <m:sSub>
                  <m:sSubPr>
                    <m:ctrlPr>
                      <w:rPr>
                        <w:rFonts w:ascii="Cambria Math" w:hAnsi="Cambria Math" w:cs="Times New Roman"/>
                        <w:b/>
                        <w:bCs/>
                        <w:i/>
                      </w:rPr>
                    </m:ctrlPr>
                  </m:sSubPr>
                  <m:e>
                    <m:r>
                      <m:rPr>
                        <m:sty m:val="bi"/>
                      </m:rPr>
                      <w:rPr>
                        <w:rFonts w:ascii="Cambria Math" w:hAnsi="Cambria Math" w:cs="Times New Roman"/>
                      </w:rPr>
                      <m:t>k</m:t>
                    </m:r>
                  </m:e>
                  <m:sub>
                    <m:r>
                      <m:rPr>
                        <m:sty m:val="bi"/>
                      </m:rPr>
                      <w:rPr>
                        <w:rFonts w:ascii="Cambria Math" w:hAnsi="Cambria Math" w:cs="Times New Roman"/>
                      </w:rPr>
                      <m:t>KU</m:t>
                    </m:r>
                  </m:sub>
                </m:sSub>
              </m:oMath>
            </m:oMathPara>
          </w:p>
        </w:tc>
        <w:tc>
          <w:tcPr>
            <w:tcW w:w="6084" w:type="dxa"/>
          </w:tcPr>
          <w:p w14:paraId="5BD3D76B" w14:textId="77777777" w:rsidR="00A84F66" w:rsidRPr="00A84F66" w:rsidRDefault="00A84F66" w:rsidP="00A84F66">
            <w:pPr>
              <w:jc w:val="both"/>
              <w:rPr>
                <w:rFonts w:ascii="Times New Roman" w:eastAsiaTheme="minorEastAsia" w:hAnsi="Times New Roman" w:cs="Times New Roman"/>
                <w:lang w:val="en-GB"/>
              </w:rPr>
            </w:pPr>
            <w:r w:rsidRPr="00A84F66">
              <w:rPr>
                <w:rFonts w:ascii="Times New Roman" w:eastAsiaTheme="minorEastAsia" w:hAnsi="Times New Roman" w:cs="Times New Roman"/>
                <w:lang w:val="en-GB"/>
              </w:rPr>
              <w:t>Transfer coefficient of IHg from kidney to urine</w:t>
            </w:r>
          </w:p>
        </w:tc>
        <w:tc>
          <w:tcPr>
            <w:tcW w:w="1576" w:type="dxa"/>
          </w:tcPr>
          <w:p w14:paraId="68FBFCF5" w14:textId="77777777" w:rsidR="00A84F66" w:rsidRPr="00A84F66" w:rsidRDefault="00000000" w:rsidP="00A84F66">
            <w:pPr>
              <w:jc w:val="both"/>
              <w:rPr>
                <w:rFonts w:ascii="Times New Roman" w:eastAsiaTheme="minorEastAsia" w:hAnsi="Times New Roman" w:cs="Times New Roman"/>
              </w:rPr>
            </w:pPr>
            <m:oMathPara>
              <m:oMath>
                <m:sSup>
                  <m:sSupPr>
                    <m:ctrlPr>
                      <w:rPr>
                        <w:rFonts w:ascii="Cambria Math" w:eastAsiaTheme="minorEastAsia" w:hAnsi="Cambria Math" w:cs="Times New Roman"/>
                        <w:i/>
                      </w:rPr>
                    </m:ctrlPr>
                  </m:sSupPr>
                  <m:e>
                    <m:r>
                      <w:rPr>
                        <w:rFonts w:ascii="Cambria Math" w:eastAsiaTheme="minorEastAsia" w:hAnsi="Cambria Math" w:cs="Times New Roman"/>
                      </w:rPr>
                      <m:t>d</m:t>
                    </m:r>
                  </m:e>
                  <m:sup>
                    <m:r>
                      <w:rPr>
                        <w:rFonts w:ascii="Cambria Math" w:eastAsiaTheme="minorEastAsia" w:hAnsi="Cambria Math" w:cs="Times New Roman"/>
                      </w:rPr>
                      <m:t>-1</m:t>
                    </m:r>
                  </m:sup>
                </m:sSup>
              </m:oMath>
            </m:oMathPara>
          </w:p>
        </w:tc>
        <w:tc>
          <w:tcPr>
            <w:tcW w:w="1271" w:type="dxa"/>
          </w:tcPr>
          <w:p w14:paraId="26244216" w14:textId="77777777" w:rsidR="00A84F66" w:rsidRPr="00A84F66" w:rsidRDefault="00A84F66" w:rsidP="00A84F66">
            <w:pPr>
              <w:jc w:val="both"/>
              <w:rPr>
                <w:rFonts w:ascii="Times New Roman" w:eastAsiaTheme="minorEastAsia" w:hAnsi="Times New Roman" w:cs="Times New Roman"/>
              </w:rPr>
            </w:pPr>
            <w:r w:rsidRPr="00A84F66">
              <w:rPr>
                <w:rFonts w:ascii="Times New Roman" w:eastAsiaTheme="minorEastAsia" w:hAnsi="Times New Roman" w:cs="Times New Roman"/>
              </w:rPr>
              <w:t>0.006949</w:t>
            </w:r>
          </w:p>
        </w:tc>
      </w:tr>
      <w:tr w:rsidR="00A84F66" w:rsidRPr="00A84F66" w14:paraId="4C4A662E" w14:textId="77777777" w:rsidTr="00FF3725">
        <w:tc>
          <w:tcPr>
            <w:tcW w:w="1129" w:type="dxa"/>
          </w:tcPr>
          <w:p w14:paraId="45563E21" w14:textId="77777777" w:rsidR="00A84F66" w:rsidRPr="00A84F66" w:rsidRDefault="00000000" w:rsidP="00A84F66">
            <w:pPr>
              <w:jc w:val="both"/>
              <w:rPr>
                <w:rFonts w:ascii="Times New Roman" w:eastAsiaTheme="minorEastAsia" w:hAnsi="Times New Roman" w:cs="Times New Roman"/>
                <w:b/>
                <w:bCs/>
              </w:rPr>
            </w:pPr>
            <m:oMathPara>
              <m:oMath>
                <m:sSub>
                  <m:sSubPr>
                    <m:ctrlPr>
                      <w:rPr>
                        <w:rFonts w:ascii="Cambria Math" w:hAnsi="Cambria Math" w:cs="Times New Roman"/>
                        <w:b/>
                        <w:bCs/>
                        <w:i/>
                      </w:rPr>
                    </m:ctrlPr>
                  </m:sSubPr>
                  <m:e>
                    <m:r>
                      <m:rPr>
                        <m:sty m:val="bi"/>
                      </m:rPr>
                      <w:rPr>
                        <w:rFonts w:ascii="Cambria Math" w:hAnsi="Cambria Math" w:cs="Times New Roman"/>
                      </w:rPr>
                      <m:t>k</m:t>
                    </m:r>
                  </m:e>
                  <m:sub>
                    <m:r>
                      <m:rPr>
                        <m:sty m:val="bi"/>
                      </m:rPr>
                      <w:rPr>
                        <w:rFonts w:ascii="Cambria Math" w:hAnsi="Cambria Math" w:cs="Times New Roman"/>
                      </w:rPr>
                      <m:t>BK</m:t>
                    </m:r>
                  </m:sub>
                </m:sSub>
              </m:oMath>
            </m:oMathPara>
          </w:p>
        </w:tc>
        <w:tc>
          <w:tcPr>
            <w:tcW w:w="6084" w:type="dxa"/>
          </w:tcPr>
          <w:p w14:paraId="189A4099" w14:textId="77777777" w:rsidR="00A84F66" w:rsidRPr="00A84F66" w:rsidRDefault="00A84F66" w:rsidP="00A84F66">
            <w:pPr>
              <w:jc w:val="both"/>
              <w:rPr>
                <w:rFonts w:ascii="Times New Roman" w:eastAsiaTheme="minorEastAsia" w:hAnsi="Times New Roman" w:cs="Times New Roman"/>
                <w:lang w:val="en-GB"/>
              </w:rPr>
            </w:pPr>
            <w:r w:rsidRPr="00A84F66">
              <w:rPr>
                <w:rFonts w:ascii="Times New Roman" w:eastAsiaTheme="minorEastAsia" w:hAnsi="Times New Roman" w:cs="Times New Roman"/>
                <w:lang w:val="en-GB"/>
              </w:rPr>
              <w:t>Transfer coefficient of IHg from blood to kidney</w:t>
            </w:r>
          </w:p>
        </w:tc>
        <w:tc>
          <w:tcPr>
            <w:tcW w:w="1576" w:type="dxa"/>
          </w:tcPr>
          <w:p w14:paraId="70ACE16E" w14:textId="77777777" w:rsidR="00A84F66" w:rsidRPr="00A84F66" w:rsidRDefault="00000000" w:rsidP="00A84F66">
            <w:pPr>
              <w:jc w:val="both"/>
              <w:rPr>
                <w:rFonts w:ascii="Times New Roman" w:eastAsiaTheme="minorEastAsia" w:hAnsi="Times New Roman" w:cs="Times New Roman"/>
              </w:rPr>
            </w:pPr>
            <m:oMathPara>
              <m:oMath>
                <m:sSup>
                  <m:sSupPr>
                    <m:ctrlPr>
                      <w:rPr>
                        <w:rFonts w:ascii="Cambria Math" w:eastAsiaTheme="minorEastAsia" w:hAnsi="Cambria Math" w:cs="Times New Roman"/>
                        <w:i/>
                      </w:rPr>
                    </m:ctrlPr>
                  </m:sSupPr>
                  <m:e>
                    <m:r>
                      <w:rPr>
                        <w:rFonts w:ascii="Cambria Math" w:eastAsiaTheme="minorEastAsia" w:hAnsi="Cambria Math" w:cs="Times New Roman"/>
                      </w:rPr>
                      <m:t>d</m:t>
                    </m:r>
                  </m:e>
                  <m:sup>
                    <m:r>
                      <w:rPr>
                        <w:rFonts w:ascii="Cambria Math" w:eastAsiaTheme="minorEastAsia" w:hAnsi="Cambria Math" w:cs="Times New Roman"/>
                      </w:rPr>
                      <m:t>-1</m:t>
                    </m:r>
                  </m:sup>
                </m:sSup>
              </m:oMath>
            </m:oMathPara>
          </w:p>
        </w:tc>
        <w:tc>
          <w:tcPr>
            <w:tcW w:w="1271" w:type="dxa"/>
          </w:tcPr>
          <w:p w14:paraId="33512D7A" w14:textId="77777777" w:rsidR="00A84F66" w:rsidRPr="00A84F66" w:rsidRDefault="00A84F66" w:rsidP="00A84F66">
            <w:pPr>
              <w:jc w:val="both"/>
              <w:rPr>
                <w:rFonts w:ascii="Times New Roman" w:eastAsiaTheme="minorEastAsia" w:hAnsi="Times New Roman" w:cs="Times New Roman"/>
              </w:rPr>
            </w:pPr>
            <w:r w:rsidRPr="00A84F66">
              <w:rPr>
                <w:rFonts w:ascii="Times New Roman" w:eastAsiaTheme="minorEastAsia" w:hAnsi="Times New Roman" w:cs="Times New Roman"/>
              </w:rPr>
              <w:t>2.140425</w:t>
            </w:r>
          </w:p>
        </w:tc>
      </w:tr>
      <w:tr w:rsidR="00A84F66" w:rsidRPr="00A84F66" w14:paraId="1FC6E829" w14:textId="77777777" w:rsidTr="00FF3725">
        <w:tc>
          <w:tcPr>
            <w:tcW w:w="1129" w:type="dxa"/>
          </w:tcPr>
          <w:p w14:paraId="5D3EC9C7" w14:textId="77777777" w:rsidR="00A84F66" w:rsidRPr="00A84F66" w:rsidRDefault="00000000" w:rsidP="00A84F66">
            <w:pPr>
              <w:jc w:val="both"/>
              <w:rPr>
                <w:rFonts w:ascii="Times New Roman" w:eastAsiaTheme="minorEastAsia" w:hAnsi="Times New Roman" w:cs="Times New Roman"/>
                <w:b/>
                <w:bCs/>
              </w:rPr>
            </w:pPr>
            <m:oMathPara>
              <m:oMath>
                <m:sSub>
                  <m:sSubPr>
                    <m:ctrlPr>
                      <w:rPr>
                        <w:rFonts w:ascii="Cambria Math" w:hAnsi="Cambria Math" w:cs="Times New Roman"/>
                        <w:b/>
                        <w:bCs/>
                        <w:i/>
                      </w:rPr>
                    </m:ctrlPr>
                  </m:sSubPr>
                  <m:e>
                    <m:r>
                      <m:rPr>
                        <m:sty m:val="bi"/>
                      </m:rPr>
                      <w:rPr>
                        <w:rFonts w:ascii="Cambria Math" w:hAnsi="Cambria Math" w:cs="Times New Roman"/>
                      </w:rPr>
                      <m:t>k</m:t>
                    </m:r>
                  </m:e>
                  <m:sub>
                    <m:r>
                      <m:rPr>
                        <m:sty m:val="bi"/>
                      </m:rPr>
                      <w:rPr>
                        <w:rFonts w:ascii="Cambria Math" w:hAnsi="Cambria Math" w:cs="Times New Roman"/>
                      </w:rPr>
                      <m:t>BBr</m:t>
                    </m:r>
                  </m:sub>
                </m:sSub>
              </m:oMath>
            </m:oMathPara>
          </w:p>
        </w:tc>
        <w:tc>
          <w:tcPr>
            <w:tcW w:w="6084" w:type="dxa"/>
          </w:tcPr>
          <w:p w14:paraId="4CCFB3AE" w14:textId="77777777" w:rsidR="00A84F66" w:rsidRPr="00A84F66" w:rsidRDefault="00A84F66" w:rsidP="00A84F66">
            <w:pPr>
              <w:jc w:val="both"/>
              <w:rPr>
                <w:rFonts w:ascii="Times New Roman" w:eastAsiaTheme="minorEastAsia" w:hAnsi="Times New Roman" w:cs="Times New Roman"/>
                <w:lang w:val="en-GB"/>
              </w:rPr>
            </w:pPr>
            <w:r w:rsidRPr="00A84F66">
              <w:rPr>
                <w:rFonts w:ascii="Times New Roman" w:eastAsiaTheme="minorEastAsia" w:hAnsi="Times New Roman" w:cs="Times New Roman"/>
                <w:lang w:val="en-GB"/>
              </w:rPr>
              <w:t>Transfer coefficient of IHg from blood to brain</w:t>
            </w:r>
          </w:p>
        </w:tc>
        <w:tc>
          <w:tcPr>
            <w:tcW w:w="1576" w:type="dxa"/>
          </w:tcPr>
          <w:p w14:paraId="572CF2A0" w14:textId="77777777" w:rsidR="00A84F66" w:rsidRPr="00A84F66" w:rsidRDefault="00000000" w:rsidP="00A84F66">
            <w:pPr>
              <w:jc w:val="both"/>
              <w:rPr>
                <w:rFonts w:ascii="Times New Roman" w:eastAsiaTheme="minorEastAsia" w:hAnsi="Times New Roman" w:cs="Times New Roman"/>
              </w:rPr>
            </w:pPr>
            <m:oMathPara>
              <m:oMath>
                <m:sSup>
                  <m:sSupPr>
                    <m:ctrlPr>
                      <w:rPr>
                        <w:rFonts w:ascii="Cambria Math" w:eastAsiaTheme="minorEastAsia" w:hAnsi="Cambria Math" w:cs="Times New Roman"/>
                        <w:i/>
                      </w:rPr>
                    </m:ctrlPr>
                  </m:sSupPr>
                  <m:e>
                    <m:r>
                      <w:rPr>
                        <w:rFonts w:ascii="Cambria Math" w:eastAsiaTheme="minorEastAsia" w:hAnsi="Cambria Math" w:cs="Times New Roman"/>
                      </w:rPr>
                      <m:t>d</m:t>
                    </m:r>
                  </m:e>
                  <m:sup>
                    <m:r>
                      <w:rPr>
                        <w:rFonts w:ascii="Cambria Math" w:eastAsiaTheme="minorEastAsia" w:hAnsi="Cambria Math" w:cs="Times New Roman"/>
                      </w:rPr>
                      <m:t>-1</m:t>
                    </m:r>
                  </m:sup>
                </m:sSup>
              </m:oMath>
            </m:oMathPara>
          </w:p>
        </w:tc>
        <w:tc>
          <w:tcPr>
            <w:tcW w:w="1271" w:type="dxa"/>
          </w:tcPr>
          <w:p w14:paraId="7264CAD9" w14:textId="77777777" w:rsidR="00A84F66" w:rsidRPr="00A84F66" w:rsidRDefault="00A84F66" w:rsidP="00A84F66">
            <w:pPr>
              <w:jc w:val="both"/>
              <w:rPr>
                <w:rFonts w:ascii="Times New Roman" w:eastAsiaTheme="minorEastAsia" w:hAnsi="Times New Roman" w:cs="Times New Roman"/>
              </w:rPr>
            </w:pPr>
            <w:r w:rsidRPr="00A84F66">
              <w:rPr>
                <w:rFonts w:ascii="Times New Roman" w:eastAsiaTheme="minorEastAsia" w:hAnsi="Times New Roman" w:cs="Times New Roman"/>
              </w:rPr>
              <w:t>0.0028</w:t>
            </w:r>
          </w:p>
        </w:tc>
      </w:tr>
      <w:tr w:rsidR="00A84F66" w:rsidRPr="00A84F66" w14:paraId="76880EAB" w14:textId="77777777" w:rsidTr="00FF3725">
        <w:tc>
          <w:tcPr>
            <w:tcW w:w="1129" w:type="dxa"/>
          </w:tcPr>
          <w:p w14:paraId="2CC53427" w14:textId="77777777" w:rsidR="00A84F66" w:rsidRPr="00A84F66" w:rsidRDefault="00000000" w:rsidP="00A84F66">
            <w:pPr>
              <w:jc w:val="both"/>
              <w:rPr>
                <w:rFonts w:ascii="Times New Roman" w:eastAsiaTheme="minorEastAsia" w:hAnsi="Times New Roman" w:cs="Times New Roman"/>
                <w:b/>
                <w:bCs/>
              </w:rPr>
            </w:pPr>
            <m:oMathPara>
              <m:oMath>
                <m:sSub>
                  <m:sSubPr>
                    <m:ctrlPr>
                      <w:rPr>
                        <w:rFonts w:ascii="Cambria Math" w:hAnsi="Cambria Math" w:cs="Times New Roman"/>
                        <w:b/>
                        <w:bCs/>
                        <w:i/>
                      </w:rPr>
                    </m:ctrlPr>
                  </m:sSubPr>
                  <m:e>
                    <m:r>
                      <m:rPr>
                        <m:sty m:val="bi"/>
                      </m:rPr>
                      <w:rPr>
                        <w:rFonts w:ascii="Cambria Math" w:hAnsi="Cambria Math" w:cs="Times New Roman"/>
                      </w:rPr>
                      <m:t>k</m:t>
                    </m:r>
                  </m:e>
                  <m:sub>
                    <m:r>
                      <m:rPr>
                        <m:sty m:val="bi"/>
                      </m:rPr>
                      <w:rPr>
                        <w:rFonts w:ascii="Cambria Math" w:hAnsi="Cambria Math" w:cs="Times New Roman"/>
                      </w:rPr>
                      <m:t>BH</m:t>
                    </m:r>
                  </m:sub>
                </m:sSub>
              </m:oMath>
            </m:oMathPara>
          </w:p>
        </w:tc>
        <w:tc>
          <w:tcPr>
            <w:tcW w:w="6084" w:type="dxa"/>
          </w:tcPr>
          <w:p w14:paraId="246E8C0B" w14:textId="77777777" w:rsidR="00A84F66" w:rsidRPr="00A84F66" w:rsidRDefault="00A84F66" w:rsidP="00A84F66">
            <w:pPr>
              <w:jc w:val="both"/>
              <w:rPr>
                <w:rFonts w:ascii="Times New Roman" w:eastAsiaTheme="minorEastAsia" w:hAnsi="Times New Roman" w:cs="Times New Roman"/>
                <w:lang w:val="en-GB"/>
              </w:rPr>
            </w:pPr>
            <w:r w:rsidRPr="00A84F66">
              <w:rPr>
                <w:rFonts w:ascii="Times New Roman" w:eastAsiaTheme="minorEastAsia" w:hAnsi="Times New Roman" w:cs="Times New Roman"/>
                <w:lang w:val="en-GB"/>
              </w:rPr>
              <w:t>Transfer coefficient of IHg from blood to hair</w:t>
            </w:r>
          </w:p>
        </w:tc>
        <w:tc>
          <w:tcPr>
            <w:tcW w:w="1576" w:type="dxa"/>
          </w:tcPr>
          <w:p w14:paraId="3FFF4D99" w14:textId="77777777" w:rsidR="00A84F66" w:rsidRPr="00A84F66" w:rsidRDefault="00000000" w:rsidP="00A84F66">
            <w:pPr>
              <w:jc w:val="both"/>
              <w:rPr>
                <w:rFonts w:ascii="Times New Roman" w:eastAsiaTheme="minorEastAsia" w:hAnsi="Times New Roman" w:cs="Times New Roman"/>
              </w:rPr>
            </w:pPr>
            <m:oMathPara>
              <m:oMath>
                <m:sSup>
                  <m:sSupPr>
                    <m:ctrlPr>
                      <w:rPr>
                        <w:rFonts w:ascii="Cambria Math" w:eastAsiaTheme="minorEastAsia" w:hAnsi="Cambria Math" w:cs="Times New Roman"/>
                        <w:i/>
                      </w:rPr>
                    </m:ctrlPr>
                  </m:sSupPr>
                  <m:e>
                    <m:r>
                      <w:rPr>
                        <w:rFonts w:ascii="Cambria Math" w:eastAsiaTheme="minorEastAsia" w:hAnsi="Cambria Math" w:cs="Times New Roman"/>
                      </w:rPr>
                      <m:t>d</m:t>
                    </m:r>
                  </m:e>
                  <m:sup>
                    <m:r>
                      <w:rPr>
                        <w:rFonts w:ascii="Cambria Math" w:eastAsiaTheme="minorEastAsia" w:hAnsi="Cambria Math" w:cs="Times New Roman"/>
                      </w:rPr>
                      <m:t>-1</m:t>
                    </m:r>
                  </m:sup>
                </m:sSup>
              </m:oMath>
            </m:oMathPara>
          </w:p>
        </w:tc>
        <w:tc>
          <w:tcPr>
            <w:tcW w:w="1271" w:type="dxa"/>
          </w:tcPr>
          <w:p w14:paraId="4050CAFC" w14:textId="77777777" w:rsidR="00A84F66" w:rsidRPr="00A84F66" w:rsidRDefault="00A84F66" w:rsidP="00A84F66">
            <w:pPr>
              <w:jc w:val="both"/>
              <w:rPr>
                <w:rFonts w:ascii="Times New Roman" w:eastAsiaTheme="minorEastAsia" w:hAnsi="Times New Roman" w:cs="Times New Roman"/>
              </w:rPr>
            </w:pPr>
            <w:r w:rsidRPr="00A84F66">
              <w:rPr>
                <w:rFonts w:ascii="Times New Roman" w:eastAsiaTheme="minorEastAsia" w:hAnsi="Times New Roman" w:cs="Times New Roman"/>
              </w:rPr>
              <w:t>0.343</w:t>
            </w:r>
          </w:p>
        </w:tc>
      </w:tr>
      <w:tr w:rsidR="00A84F66" w:rsidRPr="00A84F66" w14:paraId="693008F9" w14:textId="77777777" w:rsidTr="00FF3725">
        <w:tc>
          <w:tcPr>
            <w:tcW w:w="1129" w:type="dxa"/>
          </w:tcPr>
          <w:p w14:paraId="5CA7B041" w14:textId="77777777" w:rsidR="00A84F66" w:rsidRPr="00A84F66" w:rsidRDefault="00000000" w:rsidP="00A84F66">
            <w:pPr>
              <w:jc w:val="both"/>
              <w:rPr>
                <w:rFonts w:ascii="Times New Roman" w:eastAsiaTheme="minorEastAsia" w:hAnsi="Times New Roman" w:cs="Times New Roman"/>
                <w:b/>
                <w:bCs/>
              </w:rPr>
            </w:pPr>
            <m:oMathPara>
              <m:oMath>
                <m:sSub>
                  <m:sSubPr>
                    <m:ctrlPr>
                      <w:rPr>
                        <w:rFonts w:ascii="Cambria Math" w:hAnsi="Cambria Math" w:cs="Times New Roman"/>
                        <w:b/>
                        <w:bCs/>
                        <w:i/>
                      </w:rPr>
                    </m:ctrlPr>
                  </m:sSubPr>
                  <m:e>
                    <m:r>
                      <m:rPr>
                        <m:sty m:val="bi"/>
                      </m:rPr>
                      <w:rPr>
                        <w:rFonts w:ascii="Cambria Math" w:hAnsi="Cambria Math" w:cs="Times New Roman"/>
                      </w:rPr>
                      <m:t>k</m:t>
                    </m:r>
                  </m:e>
                  <m:sub>
                    <m:r>
                      <m:rPr>
                        <m:sty m:val="bi"/>
                      </m:rPr>
                      <w:rPr>
                        <w:rFonts w:ascii="Cambria Math" w:hAnsi="Cambria Math" w:cs="Times New Roman"/>
                      </w:rPr>
                      <m:t>BU</m:t>
                    </m:r>
                  </m:sub>
                </m:sSub>
              </m:oMath>
            </m:oMathPara>
          </w:p>
        </w:tc>
        <w:tc>
          <w:tcPr>
            <w:tcW w:w="6084" w:type="dxa"/>
          </w:tcPr>
          <w:p w14:paraId="28218A74" w14:textId="77777777" w:rsidR="00A84F66" w:rsidRPr="00A84F66" w:rsidRDefault="00A84F66" w:rsidP="00A84F66">
            <w:pPr>
              <w:jc w:val="both"/>
              <w:rPr>
                <w:rFonts w:ascii="Times New Roman" w:eastAsiaTheme="minorEastAsia" w:hAnsi="Times New Roman" w:cs="Times New Roman"/>
                <w:lang w:val="en-GB"/>
              </w:rPr>
            </w:pPr>
            <w:r w:rsidRPr="00A84F66">
              <w:rPr>
                <w:rFonts w:ascii="Times New Roman" w:eastAsiaTheme="minorEastAsia" w:hAnsi="Times New Roman" w:cs="Times New Roman"/>
                <w:lang w:val="en-GB"/>
              </w:rPr>
              <w:t>Transfer coefficient of IHg from blood to urine</w:t>
            </w:r>
          </w:p>
        </w:tc>
        <w:tc>
          <w:tcPr>
            <w:tcW w:w="1576" w:type="dxa"/>
          </w:tcPr>
          <w:p w14:paraId="29C939A4" w14:textId="77777777" w:rsidR="00A84F66" w:rsidRPr="00A84F66" w:rsidRDefault="00000000" w:rsidP="00A84F66">
            <w:pPr>
              <w:jc w:val="both"/>
              <w:rPr>
                <w:rFonts w:ascii="Times New Roman" w:eastAsiaTheme="minorEastAsia" w:hAnsi="Times New Roman" w:cs="Times New Roman"/>
              </w:rPr>
            </w:pPr>
            <m:oMathPara>
              <m:oMath>
                <m:sSup>
                  <m:sSupPr>
                    <m:ctrlPr>
                      <w:rPr>
                        <w:rFonts w:ascii="Cambria Math" w:eastAsiaTheme="minorEastAsia" w:hAnsi="Cambria Math" w:cs="Times New Roman"/>
                        <w:i/>
                      </w:rPr>
                    </m:ctrlPr>
                  </m:sSupPr>
                  <m:e>
                    <m:r>
                      <w:rPr>
                        <w:rFonts w:ascii="Cambria Math" w:eastAsiaTheme="minorEastAsia" w:hAnsi="Cambria Math" w:cs="Times New Roman"/>
                      </w:rPr>
                      <m:t>d</m:t>
                    </m:r>
                  </m:e>
                  <m:sup>
                    <m:r>
                      <w:rPr>
                        <w:rFonts w:ascii="Cambria Math" w:eastAsiaTheme="minorEastAsia" w:hAnsi="Cambria Math" w:cs="Times New Roman"/>
                      </w:rPr>
                      <m:t>-1</m:t>
                    </m:r>
                  </m:sup>
                </m:sSup>
              </m:oMath>
            </m:oMathPara>
          </w:p>
        </w:tc>
        <w:tc>
          <w:tcPr>
            <w:tcW w:w="1271" w:type="dxa"/>
          </w:tcPr>
          <w:p w14:paraId="27B51695" w14:textId="77777777" w:rsidR="00A84F66" w:rsidRPr="00A84F66" w:rsidRDefault="00A84F66" w:rsidP="00A84F66">
            <w:pPr>
              <w:jc w:val="both"/>
              <w:rPr>
                <w:rFonts w:ascii="Times New Roman" w:eastAsiaTheme="minorEastAsia" w:hAnsi="Times New Roman" w:cs="Times New Roman"/>
              </w:rPr>
            </w:pPr>
            <w:r w:rsidRPr="00A84F66">
              <w:rPr>
                <w:rFonts w:ascii="Times New Roman" w:eastAsiaTheme="minorEastAsia" w:hAnsi="Times New Roman" w:cs="Times New Roman"/>
              </w:rPr>
              <w:t>0.06994</w:t>
            </w:r>
          </w:p>
        </w:tc>
      </w:tr>
      <w:tr w:rsidR="00A84F66" w:rsidRPr="00A84F66" w14:paraId="43D26FF1" w14:textId="77777777" w:rsidTr="00FF3725">
        <w:tc>
          <w:tcPr>
            <w:tcW w:w="1129" w:type="dxa"/>
          </w:tcPr>
          <w:p w14:paraId="72D53728" w14:textId="77777777" w:rsidR="00A84F66" w:rsidRPr="00A84F66" w:rsidRDefault="00000000" w:rsidP="00A84F66">
            <w:pPr>
              <w:jc w:val="both"/>
              <w:rPr>
                <w:rFonts w:ascii="Times New Roman" w:eastAsiaTheme="minorEastAsia" w:hAnsi="Times New Roman" w:cs="Times New Roman"/>
                <w:b/>
                <w:bCs/>
              </w:rPr>
            </w:pPr>
            <m:oMathPara>
              <m:oMath>
                <m:sSub>
                  <m:sSubPr>
                    <m:ctrlPr>
                      <w:rPr>
                        <w:rFonts w:ascii="Cambria Math" w:hAnsi="Cambria Math" w:cs="Times New Roman"/>
                        <w:b/>
                        <w:bCs/>
                        <w:i/>
                      </w:rPr>
                    </m:ctrlPr>
                  </m:sSubPr>
                  <m:e>
                    <m:r>
                      <m:rPr>
                        <m:sty m:val="bi"/>
                      </m:rPr>
                      <w:rPr>
                        <w:rFonts w:ascii="Cambria Math" w:hAnsi="Cambria Math" w:cs="Times New Roman"/>
                      </w:rPr>
                      <m:t>k</m:t>
                    </m:r>
                  </m:e>
                  <m:sub>
                    <m:r>
                      <m:rPr>
                        <m:sty m:val="bi"/>
                      </m:rPr>
                      <w:rPr>
                        <w:rFonts w:ascii="Cambria Math" w:hAnsi="Cambria Math" w:cs="Times New Roman"/>
                      </w:rPr>
                      <m:t>BF</m:t>
                    </m:r>
                  </m:sub>
                </m:sSub>
              </m:oMath>
            </m:oMathPara>
          </w:p>
        </w:tc>
        <w:tc>
          <w:tcPr>
            <w:tcW w:w="6084" w:type="dxa"/>
          </w:tcPr>
          <w:p w14:paraId="78B1FFA6" w14:textId="77777777" w:rsidR="00A84F66" w:rsidRPr="00A84F66" w:rsidRDefault="00A84F66" w:rsidP="00A84F66">
            <w:pPr>
              <w:jc w:val="both"/>
              <w:rPr>
                <w:rFonts w:ascii="Times New Roman" w:eastAsiaTheme="minorEastAsia" w:hAnsi="Times New Roman" w:cs="Times New Roman"/>
                <w:lang w:val="en-GB"/>
              </w:rPr>
            </w:pPr>
            <w:r w:rsidRPr="00A84F66">
              <w:rPr>
                <w:rFonts w:ascii="Times New Roman" w:eastAsiaTheme="minorEastAsia" w:hAnsi="Times New Roman" w:cs="Times New Roman"/>
                <w:lang w:val="en-GB"/>
              </w:rPr>
              <w:t>Transfer coefficient of IHg from blood to faeces</w:t>
            </w:r>
          </w:p>
        </w:tc>
        <w:tc>
          <w:tcPr>
            <w:tcW w:w="1576" w:type="dxa"/>
          </w:tcPr>
          <w:p w14:paraId="5FA988E6" w14:textId="77777777" w:rsidR="00A84F66" w:rsidRPr="00A84F66" w:rsidRDefault="00000000" w:rsidP="00A84F66">
            <w:pPr>
              <w:jc w:val="both"/>
              <w:rPr>
                <w:rFonts w:ascii="Times New Roman" w:eastAsiaTheme="minorEastAsia" w:hAnsi="Times New Roman" w:cs="Times New Roman"/>
              </w:rPr>
            </w:pPr>
            <m:oMathPara>
              <m:oMath>
                <m:sSup>
                  <m:sSupPr>
                    <m:ctrlPr>
                      <w:rPr>
                        <w:rFonts w:ascii="Cambria Math" w:eastAsiaTheme="minorEastAsia" w:hAnsi="Cambria Math" w:cs="Times New Roman"/>
                        <w:i/>
                      </w:rPr>
                    </m:ctrlPr>
                  </m:sSupPr>
                  <m:e>
                    <m:r>
                      <w:rPr>
                        <w:rFonts w:ascii="Cambria Math" w:eastAsiaTheme="minorEastAsia" w:hAnsi="Cambria Math" w:cs="Times New Roman"/>
                      </w:rPr>
                      <m:t>d</m:t>
                    </m:r>
                  </m:e>
                  <m:sup>
                    <m:r>
                      <w:rPr>
                        <w:rFonts w:ascii="Cambria Math" w:eastAsiaTheme="minorEastAsia" w:hAnsi="Cambria Math" w:cs="Times New Roman"/>
                      </w:rPr>
                      <m:t>-1</m:t>
                    </m:r>
                  </m:sup>
                </m:sSup>
              </m:oMath>
            </m:oMathPara>
          </w:p>
        </w:tc>
        <w:tc>
          <w:tcPr>
            <w:tcW w:w="1271" w:type="dxa"/>
          </w:tcPr>
          <w:p w14:paraId="05F5DAAA" w14:textId="77777777" w:rsidR="00A84F66" w:rsidRPr="00A84F66" w:rsidRDefault="00A84F66" w:rsidP="00A84F66">
            <w:pPr>
              <w:jc w:val="both"/>
              <w:rPr>
                <w:rFonts w:ascii="Times New Roman" w:eastAsiaTheme="minorEastAsia" w:hAnsi="Times New Roman" w:cs="Times New Roman"/>
              </w:rPr>
            </w:pPr>
            <w:r w:rsidRPr="00A84F66">
              <w:rPr>
                <w:rFonts w:ascii="Times New Roman" w:eastAsiaTheme="minorEastAsia" w:hAnsi="Times New Roman" w:cs="Times New Roman"/>
              </w:rPr>
              <w:t>3.9917</w:t>
            </w:r>
          </w:p>
        </w:tc>
      </w:tr>
      <w:tr w:rsidR="00A84F66" w:rsidRPr="00A84F66" w14:paraId="2CEA77B0" w14:textId="77777777" w:rsidTr="00FF3725">
        <w:tc>
          <w:tcPr>
            <w:tcW w:w="1129" w:type="dxa"/>
          </w:tcPr>
          <w:p w14:paraId="7B1D55A0" w14:textId="77777777" w:rsidR="00A84F66" w:rsidRPr="00A84F66" w:rsidRDefault="00000000" w:rsidP="00A84F66">
            <w:pPr>
              <w:jc w:val="both"/>
              <w:rPr>
                <w:rFonts w:ascii="Times New Roman" w:eastAsiaTheme="minorEastAsia" w:hAnsi="Times New Roman" w:cs="Times New Roman"/>
                <w:b/>
                <w:bCs/>
              </w:rPr>
            </w:pPr>
            <m:oMathPara>
              <m:oMath>
                <m:sSub>
                  <m:sSubPr>
                    <m:ctrlPr>
                      <w:rPr>
                        <w:rFonts w:ascii="Cambria Math" w:hAnsi="Cambria Math" w:cs="Times New Roman"/>
                        <w:b/>
                        <w:bCs/>
                        <w:i/>
                      </w:rPr>
                    </m:ctrlPr>
                  </m:sSubPr>
                  <m:e>
                    <m:r>
                      <m:rPr>
                        <m:sty m:val="bi"/>
                      </m:rPr>
                      <w:rPr>
                        <w:rFonts w:ascii="Cambria Math" w:hAnsi="Cambria Math" w:cs="Times New Roman"/>
                      </w:rPr>
                      <m:t>k</m:t>
                    </m:r>
                  </m:e>
                  <m:sub>
                    <m:r>
                      <m:rPr>
                        <m:sty m:val="bi"/>
                      </m:rPr>
                      <w:rPr>
                        <w:rFonts w:ascii="Cambria Math" w:hAnsi="Cambria Math" w:cs="Times New Roman"/>
                      </w:rPr>
                      <m:t>BrB</m:t>
                    </m:r>
                  </m:sub>
                </m:sSub>
              </m:oMath>
            </m:oMathPara>
          </w:p>
        </w:tc>
        <w:tc>
          <w:tcPr>
            <w:tcW w:w="6084" w:type="dxa"/>
          </w:tcPr>
          <w:p w14:paraId="2F6ADC9A" w14:textId="77777777" w:rsidR="00A84F66" w:rsidRPr="00A84F66" w:rsidRDefault="00A84F66" w:rsidP="00A84F66">
            <w:pPr>
              <w:jc w:val="both"/>
              <w:rPr>
                <w:rFonts w:ascii="Times New Roman" w:eastAsiaTheme="minorEastAsia" w:hAnsi="Times New Roman" w:cs="Times New Roman"/>
                <w:lang w:val="en-GB"/>
              </w:rPr>
            </w:pPr>
            <w:r w:rsidRPr="00A84F66">
              <w:rPr>
                <w:rFonts w:ascii="Times New Roman" w:eastAsiaTheme="minorEastAsia" w:hAnsi="Times New Roman" w:cs="Times New Roman"/>
                <w:lang w:val="en-GB"/>
              </w:rPr>
              <w:t>Transfer coefficient of IHg from brain to blood</w:t>
            </w:r>
          </w:p>
        </w:tc>
        <w:tc>
          <w:tcPr>
            <w:tcW w:w="1576" w:type="dxa"/>
          </w:tcPr>
          <w:p w14:paraId="319DD4FD" w14:textId="77777777" w:rsidR="00A84F66" w:rsidRPr="00A84F66" w:rsidRDefault="00000000" w:rsidP="00A84F66">
            <w:pPr>
              <w:jc w:val="both"/>
              <w:rPr>
                <w:rFonts w:ascii="Times New Roman" w:eastAsiaTheme="minorEastAsia" w:hAnsi="Times New Roman" w:cs="Times New Roman"/>
              </w:rPr>
            </w:pPr>
            <m:oMathPara>
              <m:oMath>
                <m:sSup>
                  <m:sSupPr>
                    <m:ctrlPr>
                      <w:rPr>
                        <w:rFonts w:ascii="Cambria Math" w:eastAsiaTheme="minorEastAsia" w:hAnsi="Cambria Math" w:cs="Times New Roman"/>
                        <w:i/>
                      </w:rPr>
                    </m:ctrlPr>
                  </m:sSupPr>
                  <m:e>
                    <m:r>
                      <w:rPr>
                        <w:rFonts w:ascii="Cambria Math" w:eastAsiaTheme="minorEastAsia" w:hAnsi="Cambria Math" w:cs="Times New Roman"/>
                      </w:rPr>
                      <m:t>d</m:t>
                    </m:r>
                  </m:e>
                  <m:sup>
                    <m:r>
                      <w:rPr>
                        <w:rFonts w:ascii="Cambria Math" w:eastAsiaTheme="minorEastAsia" w:hAnsi="Cambria Math" w:cs="Times New Roman"/>
                      </w:rPr>
                      <m:t>-1</m:t>
                    </m:r>
                  </m:sup>
                </m:sSup>
              </m:oMath>
            </m:oMathPara>
          </w:p>
        </w:tc>
        <w:tc>
          <w:tcPr>
            <w:tcW w:w="1271" w:type="dxa"/>
          </w:tcPr>
          <w:p w14:paraId="0F00CDF9" w14:textId="77777777" w:rsidR="00A84F66" w:rsidRPr="00A84F66" w:rsidRDefault="00A84F66" w:rsidP="00A84F66">
            <w:pPr>
              <w:jc w:val="both"/>
              <w:rPr>
                <w:rFonts w:ascii="Times New Roman" w:eastAsiaTheme="minorEastAsia" w:hAnsi="Times New Roman" w:cs="Times New Roman"/>
              </w:rPr>
            </w:pPr>
            <w:r w:rsidRPr="00A84F66">
              <w:rPr>
                <w:rFonts w:ascii="Times New Roman" w:eastAsiaTheme="minorEastAsia" w:hAnsi="Times New Roman" w:cs="Times New Roman"/>
              </w:rPr>
              <w:t>0.052</w:t>
            </w:r>
          </w:p>
        </w:tc>
      </w:tr>
    </w:tbl>
    <w:p w14:paraId="723D232D" w14:textId="77777777" w:rsidR="00A84F66" w:rsidRPr="00A84F66" w:rsidRDefault="00A84F66" w:rsidP="00A84F66">
      <w:pPr>
        <w:spacing w:line="259" w:lineRule="auto"/>
        <w:jc w:val="both"/>
        <w:rPr>
          <w:rFonts w:ascii="Times New Roman" w:eastAsiaTheme="minorEastAsia" w:hAnsi="Times New Roman" w:cs="Times New Roman"/>
          <w:kern w:val="2"/>
          <w:sz w:val="20"/>
          <w:szCs w:val="20"/>
        </w:rPr>
      </w:pPr>
      <w:r w:rsidRPr="00A84F66">
        <w:rPr>
          <w:rFonts w:ascii="Times New Roman" w:eastAsiaTheme="minorEastAsia" w:hAnsi="Times New Roman" w:cs="Times New Roman"/>
          <w:kern w:val="2"/>
          <w:sz w:val="20"/>
          <w:szCs w:val="20"/>
        </w:rPr>
        <w:t>Tab. S5 – Parameters used in the BBD model.</w:t>
      </w:r>
    </w:p>
    <w:p w14:paraId="2E7B7613" w14:textId="77777777" w:rsidR="00A84F66" w:rsidRPr="00A84F66" w:rsidRDefault="00A84F66" w:rsidP="00A84F66">
      <w:pPr>
        <w:spacing w:line="259" w:lineRule="auto"/>
        <w:jc w:val="both"/>
        <w:rPr>
          <w:rFonts w:ascii="Times New Roman" w:eastAsiaTheme="minorEastAsia" w:hAnsi="Times New Roman" w:cs="Times New Roman"/>
          <w:kern w:val="2"/>
        </w:rPr>
      </w:pPr>
    </w:p>
    <w:tbl>
      <w:tblPr>
        <w:tblStyle w:val="TableGrid"/>
        <w:tblW w:w="0" w:type="auto"/>
        <w:tblLook w:val="04A0" w:firstRow="1" w:lastRow="0" w:firstColumn="1" w:lastColumn="0" w:noHBand="0" w:noVBand="1"/>
      </w:tblPr>
      <w:tblGrid>
        <w:gridCol w:w="3209"/>
        <w:gridCol w:w="3209"/>
        <w:gridCol w:w="3210"/>
      </w:tblGrid>
      <w:tr w:rsidR="00A84F66" w:rsidRPr="00A84F66" w14:paraId="248985E0" w14:textId="77777777" w:rsidTr="00FF3725">
        <w:tc>
          <w:tcPr>
            <w:tcW w:w="3209" w:type="dxa"/>
          </w:tcPr>
          <w:p w14:paraId="516D9323" w14:textId="77777777" w:rsidR="00A84F66" w:rsidRPr="00A84F66" w:rsidRDefault="00A84F66" w:rsidP="00A84F66">
            <w:pPr>
              <w:jc w:val="center"/>
              <w:rPr>
                <w:rFonts w:ascii="Times New Roman" w:eastAsiaTheme="minorEastAsia" w:hAnsi="Times New Roman" w:cs="Times New Roman"/>
                <w:b/>
                <w:bCs/>
                <w:sz w:val="28"/>
                <w:szCs w:val="28"/>
              </w:rPr>
            </w:pPr>
            <w:r w:rsidRPr="00A84F66">
              <w:rPr>
                <w:rFonts w:ascii="Times New Roman" w:eastAsiaTheme="minorEastAsia" w:hAnsi="Times New Roman" w:cs="Times New Roman"/>
                <w:b/>
                <w:bCs/>
                <w:sz w:val="28"/>
                <w:szCs w:val="28"/>
              </w:rPr>
              <w:t>Age classes</w:t>
            </w:r>
          </w:p>
        </w:tc>
        <w:tc>
          <w:tcPr>
            <w:tcW w:w="3209" w:type="dxa"/>
          </w:tcPr>
          <w:p w14:paraId="73B2968E" w14:textId="77777777" w:rsidR="00A84F66" w:rsidRPr="00A84F66" w:rsidRDefault="00000000" w:rsidP="00A84F66">
            <w:pPr>
              <w:jc w:val="both"/>
              <w:rPr>
                <w:rFonts w:ascii="Times New Roman" w:eastAsiaTheme="minorEastAsia" w:hAnsi="Times New Roman" w:cs="Times New Roman"/>
                <w:b/>
                <w:bCs/>
                <w:sz w:val="28"/>
                <w:szCs w:val="28"/>
              </w:rPr>
            </w:pPr>
            <m:oMathPara>
              <m:oMath>
                <m:sSub>
                  <m:sSubPr>
                    <m:ctrlPr>
                      <w:rPr>
                        <w:rFonts w:ascii="Cambria Math" w:eastAsiaTheme="minorEastAsia" w:hAnsi="Cambria Math" w:cs="Times New Roman"/>
                        <w:b/>
                        <w:bCs/>
                        <w:i/>
                        <w:sz w:val="28"/>
                        <w:szCs w:val="28"/>
                      </w:rPr>
                    </m:ctrlPr>
                  </m:sSubPr>
                  <m:e>
                    <m:r>
                      <m:rPr>
                        <m:sty m:val="bi"/>
                      </m:rPr>
                      <w:rPr>
                        <w:rFonts w:ascii="Cambria Math" w:eastAsiaTheme="minorEastAsia" w:hAnsi="Cambria Math" w:cs="Times New Roman"/>
                        <w:sz w:val="28"/>
                        <w:szCs w:val="28"/>
                      </w:rPr>
                      <m:t>EWI</m:t>
                    </m:r>
                  </m:e>
                  <m:sub>
                    <m:r>
                      <m:rPr>
                        <m:sty m:val="bi"/>
                      </m:rPr>
                      <w:rPr>
                        <w:rFonts w:ascii="Cambria Math" w:eastAsiaTheme="minorEastAsia" w:hAnsi="Cambria Math" w:cs="Times New Roman"/>
                        <w:sz w:val="28"/>
                        <w:szCs w:val="28"/>
                      </w:rPr>
                      <m:t>ave</m:t>
                    </m:r>
                  </m:sub>
                </m:sSub>
                <m:r>
                  <m:rPr>
                    <m:sty m:val="bi"/>
                  </m:rPr>
                  <w:rPr>
                    <w:rFonts w:ascii="Cambria Math" w:eastAsiaTheme="minorEastAsia" w:hAnsi="Cambria Math" w:cs="Times New Roman"/>
                    <w:sz w:val="28"/>
                    <w:szCs w:val="28"/>
                  </w:rPr>
                  <m:t xml:space="preserve"> (µg/</m:t>
                </m:r>
                <m:sSub>
                  <m:sSubPr>
                    <m:ctrlPr>
                      <w:rPr>
                        <w:rFonts w:ascii="Cambria Math" w:eastAsiaTheme="minorEastAsia" w:hAnsi="Cambria Math" w:cs="Times New Roman"/>
                        <w:b/>
                        <w:bCs/>
                        <w:i/>
                        <w:sz w:val="28"/>
                        <w:szCs w:val="28"/>
                      </w:rPr>
                    </m:ctrlPr>
                  </m:sSubPr>
                  <m:e>
                    <m:r>
                      <m:rPr>
                        <m:sty m:val="bi"/>
                      </m:rPr>
                      <w:rPr>
                        <w:rFonts w:ascii="Cambria Math" w:eastAsiaTheme="minorEastAsia" w:hAnsi="Cambria Math" w:cs="Times New Roman"/>
                        <w:sz w:val="28"/>
                        <w:szCs w:val="28"/>
                      </w:rPr>
                      <m:t>Kg</m:t>
                    </m:r>
                  </m:e>
                  <m:sub>
                    <m:r>
                      <m:rPr>
                        <m:sty m:val="bi"/>
                      </m:rPr>
                      <w:rPr>
                        <w:rFonts w:ascii="Cambria Math" w:eastAsiaTheme="minorEastAsia" w:hAnsi="Cambria Math" w:cs="Times New Roman"/>
                        <w:sz w:val="28"/>
                        <w:szCs w:val="28"/>
                      </w:rPr>
                      <m:t>BDW</m:t>
                    </m:r>
                  </m:sub>
                </m:sSub>
                <m:r>
                  <m:rPr>
                    <m:sty m:val="bi"/>
                  </m:rPr>
                  <w:rPr>
                    <w:rFonts w:ascii="Cambria Math" w:eastAsiaTheme="minorEastAsia" w:hAnsi="Cambria Math" w:cs="Times New Roman"/>
                    <w:sz w:val="28"/>
                    <w:szCs w:val="28"/>
                  </w:rPr>
                  <m:t>)</m:t>
                </m:r>
              </m:oMath>
            </m:oMathPara>
          </w:p>
        </w:tc>
        <w:tc>
          <w:tcPr>
            <w:tcW w:w="3210" w:type="dxa"/>
          </w:tcPr>
          <w:p w14:paraId="2546B48F" w14:textId="77777777" w:rsidR="00A84F66" w:rsidRPr="00A84F66" w:rsidRDefault="00000000" w:rsidP="00A84F66">
            <w:pPr>
              <w:jc w:val="both"/>
              <w:rPr>
                <w:rFonts w:ascii="Times New Roman" w:eastAsiaTheme="minorEastAsia" w:hAnsi="Times New Roman" w:cs="Times New Roman"/>
                <w:b/>
                <w:bCs/>
                <w:sz w:val="28"/>
                <w:szCs w:val="28"/>
              </w:rPr>
            </w:pPr>
            <m:oMathPara>
              <m:oMath>
                <m:sSub>
                  <m:sSubPr>
                    <m:ctrlPr>
                      <w:rPr>
                        <w:rFonts w:ascii="Cambria Math" w:eastAsiaTheme="minorEastAsia" w:hAnsi="Cambria Math" w:cs="Times New Roman"/>
                        <w:b/>
                        <w:bCs/>
                        <w:i/>
                        <w:sz w:val="28"/>
                        <w:szCs w:val="28"/>
                      </w:rPr>
                    </m:ctrlPr>
                  </m:sSubPr>
                  <m:e>
                    <m:r>
                      <m:rPr>
                        <m:sty m:val="bi"/>
                      </m:rPr>
                      <w:rPr>
                        <w:rFonts w:ascii="Cambria Math" w:eastAsiaTheme="minorEastAsia" w:hAnsi="Cambria Math" w:cs="Times New Roman"/>
                        <w:sz w:val="28"/>
                        <w:szCs w:val="28"/>
                      </w:rPr>
                      <m:t>EWI</m:t>
                    </m:r>
                  </m:e>
                  <m:sub>
                    <m:r>
                      <m:rPr>
                        <m:sty m:val="bi"/>
                      </m:rPr>
                      <w:rPr>
                        <w:rFonts w:ascii="Cambria Math" w:eastAsiaTheme="minorEastAsia" w:hAnsi="Cambria Math" w:cs="Times New Roman"/>
                        <w:sz w:val="28"/>
                        <w:szCs w:val="28"/>
                      </w:rPr>
                      <m:t>max</m:t>
                    </m:r>
                  </m:sub>
                </m:sSub>
                <m:r>
                  <m:rPr>
                    <m:sty m:val="bi"/>
                  </m:rPr>
                  <w:rPr>
                    <w:rFonts w:ascii="Cambria Math" w:eastAsiaTheme="minorEastAsia" w:hAnsi="Cambria Math" w:cs="Times New Roman"/>
                    <w:sz w:val="28"/>
                    <w:szCs w:val="28"/>
                  </w:rPr>
                  <m:t xml:space="preserve"> (µg/</m:t>
                </m:r>
                <m:sSub>
                  <m:sSubPr>
                    <m:ctrlPr>
                      <w:rPr>
                        <w:rFonts w:ascii="Cambria Math" w:eastAsiaTheme="minorEastAsia" w:hAnsi="Cambria Math" w:cs="Times New Roman"/>
                        <w:b/>
                        <w:bCs/>
                        <w:i/>
                        <w:sz w:val="28"/>
                        <w:szCs w:val="28"/>
                      </w:rPr>
                    </m:ctrlPr>
                  </m:sSubPr>
                  <m:e>
                    <m:r>
                      <m:rPr>
                        <m:sty m:val="bi"/>
                      </m:rPr>
                      <w:rPr>
                        <w:rFonts w:ascii="Cambria Math" w:eastAsiaTheme="minorEastAsia" w:hAnsi="Cambria Math" w:cs="Times New Roman"/>
                        <w:sz w:val="28"/>
                        <w:szCs w:val="28"/>
                      </w:rPr>
                      <m:t>Kg</m:t>
                    </m:r>
                  </m:e>
                  <m:sub>
                    <m:r>
                      <m:rPr>
                        <m:sty m:val="bi"/>
                      </m:rPr>
                      <w:rPr>
                        <w:rFonts w:ascii="Cambria Math" w:eastAsiaTheme="minorEastAsia" w:hAnsi="Cambria Math" w:cs="Times New Roman"/>
                        <w:sz w:val="28"/>
                        <w:szCs w:val="28"/>
                      </w:rPr>
                      <m:t>BDW</m:t>
                    </m:r>
                  </m:sub>
                </m:sSub>
                <m:r>
                  <m:rPr>
                    <m:sty m:val="bi"/>
                  </m:rPr>
                  <w:rPr>
                    <w:rFonts w:ascii="Cambria Math" w:eastAsiaTheme="minorEastAsia" w:hAnsi="Cambria Math" w:cs="Times New Roman"/>
                    <w:sz w:val="28"/>
                    <w:szCs w:val="28"/>
                  </w:rPr>
                  <m:t xml:space="preserve">) </m:t>
                </m:r>
              </m:oMath>
            </m:oMathPara>
          </w:p>
        </w:tc>
      </w:tr>
      <w:tr w:rsidR="00A84F66" w:rsidRPr="00A84F66" w14:paraId="0D2E23E7" w14:textId="77777777" w:rsidTr="00FF3725">
        <w:tc>
          <w:tcPr>
            <w:tcW w:w="3209" w:type="dxa"/>
          </w:tcPr>
          <w:p w14:paraId="4AE1B77E" w14:textId="77777777" w:rsidR="00A84F66" w:rsidRPr="00A84F66" w:rsidRDefault="00A84F66" w:rsidP="00A84F66">
            <w:pPr>
              <w:jc w:val="both"/>
              <w:rPr>
                <w:rFonts w:ascii="Times New Roman" w:eastAsiaTheme="minorEastAsia" w:hAnsi="Times New Roman" w:cs="Times New Roman"/>
                <w:b/>
                <w:bCs/>
              </w:rPr>
            </w:pPr>
            <w:r w:rsidRPr="00A84F66">
              <w:rPr>
                <w:rFonts w:ascii="Times New Roman" w:eastAsiaTheme="minorEastAsia" w:hAnsi="Times New Roman" w:cs="Times New Roman"/>
                <w:b/>
                <w:bCs/>
              </w:rPr>
              <w:t>Toddlers (0-3 years)</w:t>
            </w:r>
          </w:p>
        </w:tc>
        <w:tc>
          <w:tcPr>
            <w:tcW w:w="3209" w:type="dxa"/>
          </w:tcPr>
          <w:p w14:paraId="504943CD" w14:textId="77777777" w:rsidR="00A84F66" w:rsidRPr="00A84F66" w:rsidRDefault="00A84F66" w:rsidP="00A84F66">
            <w:pPr>
              <w:jc w:val="center"/>
              <w:rPr>
                <w:rFonts w:ascii="Times New Roman" w:eastAsiaTheme="minorEastAsia" w:hAnsi="Times New Roman" w:cs="Times New Roman"/>
              </w:rPr>
            </w:pPr>
            <w:r w:rsidRPr="00A84F66">
              <w:rPr>
                <w:rFonts w:ascii="Times New Roman" w:eastAsiaTheme="minorEastAsia" w:hAnsi="Times New Roman" w:cs="Times New Roman"/>
              </w:rPr>
              <w:t>1.57</w:t>
            </w:r>
          </w:p>
        </w:tc>
        <w:tc>
          <w:tcPr>
            <w:tcW w:w="3210" w:type="dxa"/>
          </w:tcPr>
          <w:p w14:paraId="25BADFF3" w14:textId="77777777" w:rsidR="00A84F66" w:rsidRPr="00A84F66" w:rsidRDefault="00A84F66" w:rsidP="00A84F66">
            <w:pPr>
              <w:jc w:val="center"/>
              <w:rPr>
                <w:rFonts w:ascii="Times New Roman" w:eastAsiaTheme="minorEastAsia" w:hAnsi="Times New Roman" w:cs="Times New Roman"/>
              </w:rPr>
            </w:pPr>
            <w:r w:rsidRPr="00A84F66">
              <w:rPr>
                <w:rFonts w:ascii="Times New Roman" w:eastAsiaTheme="minorEastAsia" w:hAnsi="Times New Roman" w:cs="Times New Roman"/>
              </w:rPr>
              <w:t>16.98</w:t>
            </w:r>
          </w:p>
        </w:tc>
      </w:tr>
      <w:tr w:rsidR="00A84F66" w:rsidRPr="00A84F66" w14:paraId="192E08C4" w14:textId="77777777" w:rsidTr="00FF3725">
        <w:tc>
          <w:tcPr>
            <w:tcW w:w="3209" w:type="dxa"/>
          </w:tcPr>
          <w:p w14:paraId="3E24185B" w14:textId="77777777" w:rsidR="00A84F66" w:rsidRPr="00A84F66" w:rsidRDefault="00A84F66" w:rsidP="00A84F66">
            <w:pPr>
              <w:jc w:val="both"/>
              <w:rPr>
                <w:rFonts w:ascii="Times New Roman" w:eastAsiaTheme="minorEastAsia" w:hAnsi="Times New Roman" w:cs="Times New Roman"/>
                <w:b/>
                <w:bCs/>
              </w:rPr>
            </w:pPr>
            <w:r w:rsidRPr="00A84F66">
              <w:rPr>
                <w:rFonts w:ascii="Times New Roman" w:eastAsiaTheme="minorEastAsia" w:hAnsi="Times New Roman" w:cs="Times New Roman"/>
                <w:b/>
                <w:bCs/>
              </w:rPr>
              <w:t>Children (3-10 years)</w:t>
            </w:r>
          </w:p>
        </w:tc>
        <w:tc>
          <w:tcPr>
            <w:tcW w:w="3209" w:type="dxa"/>
          </w:tcPr>
          <w:p w14:paraId="09C720D2" w14:textId="77777777" w:rsidR="00A84F66" w:rsidRPr="00A84F66" w:rsidRDefault="00A84F66" w:rsidP="00A84F66">
            <w:pPr>
              <w:jc w:val="center"/>
              <w:rPr>
                <w:rFonts w:ascii="Times New Roman" w:eastAsiaTheme="minorEastAsia" w:hAnsi="Times New Roman" w:cs="Times New Roman"/>
              </w:rPr>
            </w:pPr>
            <w:r w:rsidRPr="00A84F66">
              <w:rPr>
                <w:rFonts w:ascii="Times New Roman" w:eastAsiaTheme="minorEastAsia" w:hAnsi="Times New Roman" w:cs="Times New Roman"/>
              </w:rPr>
              <w:t>1.49</w:t>
            </w:r>
          </w:p>
        </w:tc>
        <w:tc>
          <w:tcPr>
            <w:tcW w:w="3210" w:type="dxa"/>
          </w:tcPr>
          <w:p w14:paraId="3742CFE3" w14:textId="77777777" w:rsidR="00A84F66" w:rsidRPr="00A84F66" w:rsidRDefault="00A84F66" w:rsidP="00A84F66">
            <w:pPr>
              <w:jc w:val="center"/>
              <w:rPr>
                <w:rFonts w:ascii="Times New Roman" w:eastAsiaTheme="minorEastAsia" w:hAnsi="Times New Roman" w:cs="Times New Roman"/>
              </w:rPr>
            </w:pPr>
            <w:r w:rsidRPr="00A84F66">
              <w:rPr>
                <w:rFonts w:ascii="Times New Roman" w:eastAsiaTheme="minorEastAsia" w:hAnsi="Times New Roman" w:cs="Times New Roman"/>
              </w:rPr>
              <w:t>11.21</w:t>
            </w:r>
          </w:p>
        </w:tc>
      </w:tr>
      <w:tr w:rsidR="00A84F66" w:rsidRPr="00A84F66" w14:paraId="6506E976" w14:textId="77777777" w:rsidTr="00FF3725">
        <w:tc>
          <w:tcPr>
            <w:tcW w:w="3209" w:type="dxa"/>
          </w:tcPr>
          <w:p w14:paraId="1612FDC1" w14:textId="77777777" w:rsidR="00A84F66" w:rsidRPr="00A84F66" w:rsidRDefault="00A84F66" w:rsidP="00A84F66">
            <w:pPr>
              <w:jc w:val="both"/>
              <w:rPr>
                <w:rFonts w:ascii="Times New Roman" w:eastAsiaTheme="minorEastAsia" w:hAnsi="Times New Roman" w:cs="Times New Roman"/>
                <w:b/>
                <w:bCs/>
              </w:rPr>
            </w:pPr>
            <w:r w:rsidRPr="00A84F66">
              <w:rPr>
                <w:rFonts w:ascii="Times New Roman" w:eastAsiaTheme="minorEastAsia" w:hAnsi="Times New Roman" w:cs="Times New Roman"/>
                <w:b/>
                <w:bCs/>
              </w:rPr>
              <w:t>Teenagers (10-18 years)</w:t>
            </w:r>
          </w:p>
        </w:tc>
        <w:tc>
          <w:tcPr>
            <w:tcW w:w="3209" w:type="dxa"/>
          </w:tcPr>
          <w:p w14:paraId="719D9194" w14:textId="77777777" w:rsidR="00A84F66" w:rsidRPr="00A84F66" w:rsidRDefault="00A84F66" w:rsidP="00A84F66">
            <w:pPr>
              <w:jc w:val="center"/>
              <w:rPr>
                <w:rFonts w:ascii="Times New Roman" w:eastAsiaTheme="minorEastAsia" w:hAnsi="Times New Roman" w:cs="Times New Roman"/>
              </w:rPr>
            </w:pPr>
            <w:r w:rsidRPr="00A84F66">
              <w:rPr>
                <w:rFonts w:ascii="Times New Roman" w:eastAsiaTheme="minorEastAsia" w:hAnsi="Times New Roman" w:cs="Times New Roman"/>
              </w:rPr>
              <w:t>1.09</w:t>
            </w:r>
          </w:p>
        </w:tc>
        <w:tc>
          <w:tcPr>
            <w:tcW w:w="3210" w:type="dxa"/>
          </w:tcPr>
          <w:p w14:paraId="44E6CB02" w14:textId="77777777" w:rsidR="00A84F66" w:rsidRPr="00A84F66" w:rsidRDefault="00A84F66" w:rsidP="00A84F66">
            <w:pPr>
              <w:jc w:val="center"/>
              <w:rPr>
                <w:rFonts w:ascii="Times New Roman" w:eastAsiaTheme="minorEastAsia" w:hAnsi="Times New Roman" w:cs="Times New Roman"/>
              </w:rPr>
            </w:pPr>
            <w:r w:rsidRPr="00A84F66">
              <w:rPr>
                <w:rFonts w:ascii="Times New Roman" w:eastAsiaTheme="minorEastAsia" w:hAnsi="Times New Roman" w:cs="Times New Roman"/>
              </w:rPr>
              <w:t>7.99</w:t>
            </w:r>
          </w:p>
        </w:tc>
      </w:tr>
      <w:tr w:rsidR="00A84F66" w:rsidRPr="00A84F66" w14:paraId="4C9ED044" w14:textId="77777777" w:rsidTr="00FF3725">
        <w:tc>
          <w:tcPr>
            <w:tcW w:w="3209" w:type="dxa"/>
          </w:tcPr>
          <w:p w14:paraId="5537369F" w14:textId="77777777" w:rsidR="00A84F66" w:rsidRPr="00A84F66" w:rsidRDefault="00A84F66" w:rsidP="00A84F66">
            <w:pPr>
              <w:jc w:val="both"/>
              <w:rPr>
                <w:rFonts w:ascii="Times New Roman" w:eastAsiaTheme="minorEastAsia" w:hAnsi="Times New Roman" w:cs="Times New Roman"/>
                <w:b/>
                <w:bCs/>
              </w:rPr>
            </w:pPr>
            <w:r w:rsidRPr="00A84F66">
              <w:rPr>
                <w:rFonts w:ascii="Times New Roman" w:eastAsiaTheme="minorEastAsia" w:hAnsi="Times New Roman" w:cs="Times New Roman"/>
                <w:b/>
                <w:bCs/>
              </w:rPr>
              <w:t>Adults (18-65 years)</w:t>
            </w:r>
          </w:p>
        </w:tc>
        <w:tc>
          <w:tcPr>
            <w:tcW w:w="3209" w:type="dxa"/>
          </w:tcPr>
          <w:p w14:paraId="42375B09" w14:textId="77777777" w:rsidR="00A84F66" w:rsidRPr="00A84F66" w:rsidRDefault="00A84F66" w:rsidP="00A84F66">
            <w:pPr>
              <w:jc w:val="center"/>
              <w:rPr>
                <w:rFonts w:ascii="Times New Roman" w:eastAsiaTheme="minorEastAsia" w:hAnsi="Times New Roman" w:cs="Times New Roman"/>
              </w:rPr>
            </w:pPr>
            <w:r w:rsidRPr="00A84F66">
              <w:rPr>
                <w:rFonts w:ascii="Times New Roman" w:eastAsiaTheme="minorEastAsia" w:hAnsi="Times New Roman" w:cs="Times New Roman"/>
              </w:rPr>
              <w:t>0.84</w:t>
            </w:r>
          </w:p>
        </w:tc>
        <w:tc>
          <w:tcPr>
            <w:tcW w:w="3210" w:type="dxa"/>
          </w:tcPr>
          <w:p w14:paraId="60AC49F9" w14:textId="77777777" w:rsidR="00A84F66" w:rsidRPr="00A84F66" w:rsidRDefault="00A84F66" w:rsidP="00A84F66">
            <w:pPr>
              <w:jc w:val="center"/>
              <w:rPr>
                <w:rFonts w:ascii="Times New Roman" w:eastAsiaTheme="minorEastAsia" w:hAnsi="Times New Roman" w:cs="Times New Roman"/>
              </w:rPr>
            </w:pPr>
            <w:r w:rsidRPr="00A84F66">
              <w:rPr>
                <w:rFonts w:ascii="Times New Roman" w:eastAsiaTheme="minorEastAsia" w:hAnsi="Times New Roman" w:cs="Times New Roman"/>
              </w:rPr>
              <w:t>4.39</w:t>
            </w:r>
          </w:p>
        </w:tc>
      </w:tr>
      <w:tr w:rsidR="00A84F66" w:rsidRPr="00A84F66" w14:paraId="1A5B2A1B" w14:textId="77777777" w:rsidTr="00FF3725">
        <w:tc>
          <w:tcPr>
            <w:tcW w:w="3209" w:type="dxa"/>
          </w:tcPr>
          <w:p w14:paraId="03A88F62" w14:textId="77777777" w:rsidR="00A84F66" w:rsidRPr="00A84F66" w:rsidRDefault="00A84F66" w:rsidP="00A84F66">
            <w:pPr>
              <w:jc w:val="both"/>
              <w:rPr>
                <w:rFonts w:ascii="Times New Roman" w:eastAsiaTheme="minorEastAsia" w:hAnsi="Times New Roman" w:cs="Times New Roman"/>
                <w:b/>
                <w:bCs/>
              </w:rPr>
            </w:pPr>
            <w:r w:rsidRPr="00A84F66">
              <w:rPr>
                <w:rFonts w:ascii="Times New Roman" w:eastAsiaTheme="minorEastAsia" w:hAnsi="Times New Roman" w:cs="Times New Roman"/>
                <w:b/>
                <w:bCs/>
              </w:rPr>
              <w:t>Elderly (65-75 years)</w:t>
            </w:r>
          </w:p>
        </w:tc>
        <w:tc>
          <w:tcPr>
            <w:tcW w:w="3209" w:type="dxa"/>
          </w:tcPr>
          <w:p w14:paraId="74914B6F" w14:textId="77777777" w:rsidR="00A84F66" w:rsidRPr="00A84F66" w:rsidRDefault="00A84F66" w:rsidP="00A84F66">
            <w:pPr>
              <w:jc w:val="center"/>
              <w:rPr>
                <w:rFonts w:ascii="Times New Roman" w:eastAsiaTheme="minorEastAsia" w:hAnsi="Times New Roman" w:cs="Times New Roman"/>
              </w:rPr>
            </w:pPr>
            <w:r w:rsidRPr="00A84F66">
              <w:rPr>
                <w:rFonts w:ascii="Times New Roman" w:eastAsiaTheme="minorEastAsia" w:hAnsi="Times New Roman" w:cs="Times New Roman"/>
              </w:rPr>
              <w:t>0.63</w:t>
            </w:r>
          </w:p>
        </w:tc>
        <w:tc>
          <w:tcPr>
            <w:tcW w:w="3210" w:type="dxa"/>
          </w:tcPr>
          <w:p w14:paraId="0507E14E" w14:textId="77777777" w:rsidR="00A84F66" w:rsidRPr="00A84F66" w:rsidRDefault="00A84F66" w:rsidP="00A84F66">
            <w:pPr>
              <w:jc w:val="center"/>
              <w:rPr>
                <w:rFonts w:ascii="Times New Roman" w:eastAsiaTheme="minorEastAsia" w:hAnsi="Times New Roman" w:cs="Times New Roman"/>
              </w:rPr>
            </w:pPr>
            <w:r w:rsidRPr="00A84F66">
              <w:rPr>
                <w:rFonts w:ascii="Times New Roman" w:eastAsiaTheme="minorEastAsia" w:hAnsi="Times New Roman" w:cs="Times New Roman"/>
              </w:rPr>
              <w:t>3.44</w:t>
            </w:r>
          </w:p>
        </w:tc>
      </w:tr>
      <w:tr w:rsidR="00A84F66" w:rsidRPr="00A84F66" w14:paraId="06D61A45" w14:textId="77777777" w:rsidTr="00FF3725">
        <w:tc>
          <w:tcPr>
            <w:tcW w:w="3209" w:type="dxa"/>
          </w:tcPr>
          <w:p w14:paraId="366B0D33" w14:textId="77777777" w:rsidR="00A84F66" w:rsidRPr="00A84F66" w:rsidRDefault="00A84F66" w:rsidP="00A84F66">
            <w:pPr>
              <w:jc w:val="both"/>
              <w:rPr>
                <w:rFonts w:ascii="Times New Roman" w:eastAsiaTheme="minorEastAsia" w:hAnsi="Times New Roman" w:cs="Times New Roman"/>
                <w:b/>
                <w:bCs/>
              </w:rPr>
            </w:pPr>
            <w:r w:rsidRPr="00A84F66">
              <w:rPr>
                <w:rFonts w:ascii="Times New Roman" w:eastAsiaTheme="minorEastAsia" w:hAnsi="Times New Roman" w:cs="Times New Roman"/>
                <w:b/>
                <w:bCs/>
              </w:rPr>
              <w:t>Very Elderly (&gt;75 years)</w:t>
            </w:r>
          </w:p>
        </w:tc>
        <w:tc>
          <w:tcPr>
            <w:tcW w:w="3209" w:type="dxa"/>
          </w:tcPr>
          <w:p w14:paraId="43E62AA1" w14:textId="77777777" w:rsidR="00A84F66" w:rsidRPr="00A84F66" w:rsidRDefault="00A84F66" w:rsidP="00A84F66">
            <w:pPr>
              <w:jc w:val="center"/>
              <w:rPr>
                <w:rFonts w:ascii="Times New Roman" w:eastAsiaTheme="minorEastAsia" w:hAnsi="Times New Roman" w:cs="Times New Roman"/>
              </w:rPr>
            </w:pPr>
            <w:r w:rsidRPr="00A84F66">
              <w:rPr>
                <w:rFonts w:ascii="Times New Roman" w:eastAsiaTheme="minorEastAsia" w:hAnsi="Times New Roman" w:cs="Times New Roman"/>
              </w:rPr>
              <w:t>0.35</w:t>
            </w:r>
          </w:p>
        </w:tc>
        <w:tc>
          <w:tcPr>
            <w:tcW w:w="3210" w:type="dxa"/>
          </w:tcPr>
          <w:p w14:paraId="6FFE38CE" w14:textId="77777777" w:rsidR="00A84F66" w:rsidRPr="00A84F66" w:rsidRDefault="00A84F66" w:rsidP="00A84F66">
            <w:pPr>
              <w:jc w:val="center"/>
              <w:rPr>
                <w:rFonts w:ascii="Times New Roman" w:eastAsiaTheme="minorEastAsia" w:hAnsi="Times New Roman" w:cs="Times New Roman"/>
              </w:rPr>
            </w:pPr>
            <w:r w:rsidRPr="00A84F66">
              <w:rPr>
                <w:rFonts w:ascii="Times New Roman" w:eastAsiaTheme="minorEastAsia" w:hAnsi="Times New Roman" w:cs="Times New Roman"/>
              </w:rPr>
              <w:t>3.44</w:t>
            </w:r>
          </w:p>
        </w:tc>
      </w:tr>
    </w:tbl>
    <w:p w14:paraId="5EBA7E0A" w14:textId="77777777" w:rsidR="00A84F66" w:rsidRDefault="00A84F66" w:rsidP="00A84F66">
      <w:pPr>
        <w:spacing w:line="259" w:lineRule="auto"/>
        <w:jc w:val="both"/>
        <w:rPr>
          <w:rFonts w:ascii="Times New Roman" w:eastAsiaTheme="minorEastAsia" w:hAnsi="Times New Roman" w:cs="Times New Roman"/>
          <w:kern w:val="2"/>
          <w:sz w:val="20"/>
          <w:szCs w:val="20"/>
        </w:rPr>
      </w:pPr>
      <w:r w:rsidRPr="00A84F66">
        <w:rPr>
          <w:rFonts w:ascii="Times New Roman" w:eastAsiaTheme="minorEastAsia" w:hAnsi="Times New Roman" w:cs="Times New Roman"/>
          <w:kern w:val="2"/>
          <w:sz w:val="20"/>
          <w:szCs w:val="20"/>
        </w:rPr>
        <w:t>Tab. S6 – Estimated weekly intake of MeHg for Italian population (</w:t>
      </w:r>
      <m:oMath>
        <m:sSub>
          <m:sSubPr>
            <m:ctrlPr>
              <w:rPr>
                <w:rFonts w:ascii="Cambria Math" w:eastAsiaTheme="minorEastAsia" w:hAnsi="Cambria Math" w:cs="Times New Roman"/>
                <w:i/>
                <w:kern w:val="2"/>
                <w:sz w:val="20"/>
                <w:szCs w:val="20"/>
              </w:rPr>
            </m:ctrlPr>
          </m:sSubPr>
          <m:e>
            <m:r>
              <w:rPr>
                <w:rFonts w:ascii="Cambria Math" w:eastAsiaTheme="minorEastAsia" w:hAnsi="Cambria Math" w:cs="Times New Roman"/>
                <w:kern w:val="2"/>
                <w:sz w:val="20"/>
                <w:szCs w:val="20"/>
              </w:rPr>
              <m:t>EWI</m:t>
            </m:r>
          </m:e>
          <m:sub>
            <m:r>
              <w:rPr>
                <w:rFonts w:ascii="Cambria Math" w:eastAsiaTheme="minorEastAsia" w:hAnsi="Cambria Math" w:cs="Times New Roman"/>
                <w:kern w:val="2"/>
                <w:sz w:val="20"/>
                <w:szCs w:val="20"/>
              </w:rPr>
              <m:t>ave</m:t>
            </m:r>
          </m:sub>
        </m:sSub>
      </m:oMath>
      <w:r w:rsidRPr="00A84F66">
        <w:rPr>
          <w:rFonts w:ascii="Times New Roman" w:eastAsiaTheme="minorEastAsia" w:hAnsi="Times New Roman" w:cs="Times New Roman"/>
          <w:kern w:val="2"/>
          <w:sz w:val="20"/>
          <w:szCs w:val="20"/>
        </w:rPr>
        <w:t>) and local foodstuff consumers residing in the Augusta Bay (</w:t>
      </w:r>
      <m:oMath>
        <m:sSub>
          <m:sSubPr>
            <m:ctrlPr>
              <w:rPr>
                <w:rFonts w:ascii="Cambria Math" w:eastAsiaTheme="minorEastAsia" w:hAnsi="Cambria Math" w:cs="Times New Roman"/>
                <w:i/>
                <w:kern w:val="2"/>
                <w:sz w:val="20"/>
                <w:szCs w:val="20"/>
              </w:rPr>
            </m:ctrlPr>
          </m:sSubPr>
          <m:e>
            <m:r>
              <w:rPr>
                <w:rFonts w:ascii="Cambria Math" w:eastAsiaTheme="minorEastAsia" w:hAnsi="Cambria Math" w:cs="Times New Roman"/>
                <w:kern w:val="2"/>
                <w:sz w:val="20"/>
                <w:szCs w:val="20"/>
              </w:rPr>
              <m:t>EWI</m:t>
            </m:r>
          </m:e>
          <m:sub>
            <m:r>
              <w:rPr>
                <w:rFonts w:ascii="Cambria Math" w:eastAsiaTheme="minorEastAsia" w:hAnsi="Cambria Math" w:cs="Times New Roman"/>
                <w:kern w:val="2"/>
                <w:sz w:val="20"/>
                <w:szCs w:val="20"/>
              </w:rPr>
              <m:t>max</m:t>
            </m:r>
          </m:sub>
        </m:sSub>
      </m:oMath>
      <w:r w:rsidRPr="00A84F66">
        <w:rPr>
          <w:rFonts w:ascii="Times New Roman" w:eastAsiaTheme="minorEastAsia" w:hAnsi="Times New Roman" w:cs="Times New Roman"/>
          <w:kern w:val="2"/>
          <w:sz w:val="20"/>
          <w:szCs w:val="20"/>
        </w:rPr>
        <w:t>) calculated for the six age classes considering an exposure time of 365 days year</w:t>
      </w:r>
      <w:r w:rsidRPr="00A84F66">
        <w:rPr>
          <w:rFonts w:ascii="Times New Roman" w:eastAsiaTheme="minorEastAsia" w:hAnsi="Times New Roman" w:cs="Times New Roman"/>
          <w:kern w:val="2"/>
          <w:sz w:val="20"/>
          <w:szCs w:val="20"/>
          <w:vertAlign w:val="superscript"/>
        </w:rPr>
        <w:t>-1</w:t>
      </w:r>
      <w:r w:rsidRPr="00A84F66">
        <w:rPr>
          <w:rFonts w:ascii="Times New Roman" w:eastAsiaTheme="minorEastAsia" w:hAnsi="Times New Roman" w:cs="Times New Roman"/>
          <w:kern w:val="2"/>
          <w:sz w:val="20"/>
          <w:szCs w:val="20"/>
        </w:rPr>
        <w:t>.</w:t>
      </w:r>
    </w:p>
    <w:p w14:paraId="4E08A61A" w14:textId="77777777" w:rsidR="001160EB" w:rsidRPr="00A84F66" w:rsidRDefault="001160EB" w:rsidP="00A84F66">
      <w:pPr>
        <w:spacing w:line="259" w:lineRule="auto"/>
        <w:jc w:val="both"/>
        <w:rPr>
          <w:rFonts w:ascii="Times New Roman" w:eastAsiaTheme="minorEastAsia" w:hAnsi="Times New Roman" w:cs="Times New Roman"/>
          <w:kern w:val="2"/>
          <w:sz w:val="20"/>
          <w:szCs w:val="20"/>
        </w:rPr>
      </w:pPr>
    </w:p>
    <w:p w14:paraId="33822F95" w14:textId="77777777" w:rsidR="00A84F66" w:rsidRPr="00A84F66" w:rsidRDefault="00A84F66" w:rsidP="00A84F66">
      <w:pPr>
        <w:spacing w:line="259" w:lineRule="auto"/>
        <w:jc w:val="both"/>
        <w:rPr>
          <w:rFonts w:ascii="Times New Roman" w:eastAsiaTheme="minorEastAsia" w:hAnsi="Times New Roman" w:cs="Times New Roman"/>
          <w:kern w:val="2"/>
          <w:sz w:val="20"/>
          <w:szCs w:val="20"/>
        </w:rPr>
      </w:pPr>
    </w:p>
    <w:p w14:paraId="4DA5865F" w14:textId="77777777" w:rsidR="00A84F66" w:rsidRPr="00A84F66" w:rsidRDefault="00A84F66" w:rsidP="00A84F66">
      <w:pPr>
        <w:spacing w:line="259" w:lineRule="auto"/>
        <w:jc w:val="both"/>
        <w:rPr>
          <w:rFonts w:ascii="Times New Roman" w:eastAsiaTheme="minorEastAsia" w:hAnsi="Times New Roman" w:cs="Times New Roman"/>
          <w:kern w:val="2"/>
          <w:sz w:val="20"/>
          <w:szCs w:val="20"/>
        </w:rPr>
      </w:pPr>
    </w:p>
    <w:tbl>
      <w:tblPr>
        <w:tblW w:w="6855" w:type="dxa"/>
        <w:tblInd w:w="55" w:type="dxa"/>
        <w:tblCellMar>
          <w:left w:w="70" w:type="dxa"/>
          <w:right w:w="70" w:type="dxa"/>
        </w:tblCellMar>
        <w:tblLook w:val="0000" w:firstRow="0" w:lastRow="0" w:firstColumn="0" w:lastColumn="0" w:noHBand="0" w:noVBand="0"/>
      </w:tblPr>
      <w:tblGrid>
        <w:gridCol w:w="960"/>
        <w:gridCol w:w="1215"/>
        <w:gridCol w:w="1194"/>
        <w:gridCol w:w="740"/>
        <w:gridCol w:w="581"/>
        <w:gridCol w:w="1085"/>
        <w:gridCol w:w="1080"/>
      </w:tblGrid>
      <w:tr w:rsidR="00A84F66" w:rsidRPr="00A84F66" w14:paraId="1BD9CECA" w14:textId="77777777" w:rsidTr="00FF3725">
        <w:trPr>
          <w:trHeight w:val="300"/>
        </w:trPr>
        <w:tc>
          <w:tcPr>
            <w:tcW w:w="960" w:type="dxa"/>
            <w:tcBorders>
              <w:top w:val="single" w:sz="8" w:space="0" w:color="auto"/>
              <w:left w:val="single" w:sz="8" w:space="0" w:color="auto"/>
              <w:bottom w:val="single" w:sz="8" w:space="0" w:color="auto"/>
              <w:right w:val="single" w:sz="8" w:space="0" w:color="auto"/>
            </w:tcBorders>
            <w:shd w:val="clear" w:color="auto" w:fill="auto"/>
            <w:noWrap/>
            <w:vAlign w:val="bottom"/>
          </w:tcPr>
          <w:p w14:paraId="6220BC8E" w14:textId="77777777" w:rsidR="00A84F66" w:rsidRPr="00A84F66" w:rsidRDefault="00A84F66" w:rsidP="00A84F66">
            <w:pPr>
              <w:rPr>
                <w:rFonts w:ascii="Times New Roman" w:hAnsi="Times New Roman" w:cs="Times New Roman"/>
                <w:b/>
                <w:kern w:val="2"/>
              </w:rPr>
            </w:pPr>
            <w:r w:rsidRPr="00A84F66">
              <w:rPr>
                <w:rFonts w:ascii="Times New Roman" w:hAnsi="Times New Roman" w:cs="Times New Roman"/>
                <w:b/>
                <w:kern w:val="2"/>
              </w:rPr>
              <w:lastRenderedPageBreak/>
              <w:t>Period</w:t>
            </w:r>
          </w:p>
        </w:tc>
        <w:tc>
          <w:tcPr>
            <w:tcW w:w="1215" w:type="dxa"/>
            <w:tcBorders>
              <w:top w:val="single" w:sz="8" w:space="0" w:color="auto"/>
              <w:left w:val="nil"/>
              <w:bottom w:val="nil"/>
              <w:right w:val="single" w:sz="8" w:space="0" w:color="auto"/>
            </w:tcBorders>
            <w:shd w:val="clear" w:color="auto" w:fill="auto"/>
            <w:noWrap/>
            <w:vAlign w:val="bottom"/>
          </w:tcPr>
          <w:p w14:paraId="1CEE8FD2" w14:textId="77777777" w:rsidR="00A84F66" w:rsidRPr="00A84F66" w:rsidRDefault="00A84F66" w:rsidP="00A84F66">
            <w:pPr>
              <w:rPr>
                <w:rFonts w:ascii="Times New Roman" w:hAnsi="Times New Roman" w:cs="Times New Roman"/>
                <w:b/>
                <w:kern w:val="2"/>
              </w:rPr>
            </w:pPr>
            <w:r w:rsidRPr="00A84F66">
              <w:rPr>
                <w:rFonts w:ascii="Times New Roman" w:hAnsi="Times New Roman" w:cs="Times New Roman"/>
                <w:b/>
                <w:kern w:val="2"/>
              </w:rPr>
              <w:t>Latitude</w:t>
            </w:r>
          </w:p>
        </w:tc>
        <w:tc>
          <w:tcPr>
            <w:tcW w:w="1194" w:type="dxa"/>
            <w:tcBorders>
              <w:top w:val="single" w:sz="8" w:space="0" w:color="auto"/>
              <w:left w:val="nil"/>
              <w:bottom w:val="nil"/>
              <w:right w:val="single" w:sz="8" w:space="0" w:color="auto"/>
            </w:tcBorders>
            <w:shd w:val="clear" w:color="auto" w:fill="auto"/>
            <w:noWrap/>
            <w:vAlign w:val="bottom"/>
          </w:tcPr>
          <w:p w14:paraId="071024EA" w14:textId="77777777" w:rsidR="00A84F66" w:rsidRPr="00A84F66" w:rsidRDefault="00A84F66" w:rsidP="00A84F66">
            <w:pPr>
              <w:rPr>
                <w:rFonts w:ascii="Times New Roman" w:hAnsi="Times New Roman" w:cs="Times New Roman"/>
                <w:b/>
                <w:kern w:val="2"/>
              </w:rPr>
            </w:pPr>
            <w:r w:rsidRPr="00A84F66">
              <w:rPr>
                <w:rFonts w:ascii="Times New Roman" w:hAnsi="Times New Roman" w:cs="Times New Roman"/>
                <w:b/>
                <w:kern w:val="2"/>
              </w:rPr>
              <w:t>Longitude</w:t>
            </w:r>
          </w:p>
        </w:tc>
        <w:tc>
          <w:tcPr>
            <w:tcW w:w="740" w:type="dxa"/>
            <w:tcBorders>
              <w:top w:val="single" w:sz="8" w:space="0" w:color="auto"/>
              <w:left w:val="single" w:sz="4" w:space="0" w:color="auto"/>
              <w:bottom w:val="single" w:sz="8" w:space="0" w:color="auto"/>
              <w:right w:val="single" w:sz="4" w:space="0" w:color="auto"/>
            </w:tcBorders>
            <w:shd w:val="clear" w:color="auto" w:fill="auto"/>
            <w:noWrap/>
            <w:vAlign w:val="bottom"/>
          </w:tcPr>
          <w:p w14:paraId="1164CC46" w14:textId="77777777" w:rsidR="00A84F66" w:rsidRPr="00A84F66" w:rsidRDefault="00A84F66" w:rsidP="00A84F66">
            <w:pPr>
              <w:rPr>
                <w:rFonts w:ascii="Times New Roman" w:hAnsi="Times New Roman" w:cs="Times New Roman"/>
                <w:b/>
                <w:kern w:val="2"/>
              </w:rPr>
            </w:pPr>
            <w:r w:rsidRPr="00A84F66">
              <w:rPr>
                <w:rFonts w:ascii="Times New Roman" w:hAnsi="Times New Roman" w:cs="Times New Roman"/>
                <w:b/>
                <w:kern w:val="2"/>
              </w:rPr>
              <w:t>Batch</w:t>
            </w:r>
          </w:p>
        </w:tc>
        <w:tc>
          <w:tcPr>
            <w:tcW w:w="581" w:type="dxa"/>
            <w:tcBorders>
              <w:top w:val="single" w:sz="8" w:space="0" w:color="auto"/>
              <w:left w:val="nil"/>
              <w:bottom w:val="nil"/>
              <w:right w:val="nil"/>
            </w:tcBorders>
            <w:shd w:val="clear" w:color="auto" w:fill="auto"/>
            <w:noWrap/>
            <w:vAlign w:val="bottom"/>
          </w:tcPr>
          <w:p w14:paraId="62FD53CC" w14:textId="77777777" w:rsidR="00A84F66" w:rsidRPr="00A84F66" w:rsidRDefault="00A84F66" w:rsidP="00A84F66">
            <w:pPr>
              <w:rPr>
                <w:rFonts w:ascii="Times New Roman" w:hAnsi="Times New Roman" w:cs="Times New Roman"/>
                <w:b/>
                <w:kern w:val="2"/>
              </w:rPr>
            </w:pPr>
            <w:r w:rsidRPr="00A84F66">
              <w:rPr>
                <w:rFonts w:ascii="Times New Roman" w:hAnsi="Times New Roman" w:cs="Times New Roman"/>
                <w:b/>
                <w:kern w:val="2"/>
              </w:rPr>
              <w:t>Fish</w:t>
            </w:r>
          </w:p>
        </w:tc>
        <w:tc>
          <w:tcPr>
            <w:tcW w:w="1085" w:type="dxa"/>
            <w:tcBorders>
              <w:top w:val="single" w:sz="8" w:space="0" w:color="auto"/>
              <w:left w:val="single" w:sz="8" w:space="0" w:color="auto"/>
              <w:bottom w:val="single" w:sz="8" w:space="0" w:color="auto"/>
              <w:right w:val="single" w:sz="4" w:space="0" w:color="auto"/>
            </w:tcBorders>
            <w:shd w:val="clear" w:color="auto" w:fill="auto"/>
            <w:noWrap/>
            <w:vAlign w:val="bottom"/>
          </w:tcPr>
          <w:p w14:paraId="2B84A60F" w14:textId="77777777" w:rsidR="00A84F66" w:rsidRPr="00A84F66" w:rsidRDefault="00A84F66" w:rsidP="00A84F66">
            <w:pPr>
              <w:rPr>
                <w:rFonts w:ascii="Times New Roman" w:hAnsi="Times New Roman" w:cs="Times New Roman"/>
                <w:b/>
                <w:kern w:val="2"/>
              </w:rPr>
            </w:pPr>
            <w:r w:rsidRPr="00A84F66">
              <w:rPr>
                <w:rFonts w:ascii="Times New Roman" w:hAnsi="Times New Roman" w:cs="Times New Roman"/>
                <w:b/>
                <w:kern w:val="2"/>
              </w:rPr>
              <w:t>% MeHg</w:t>
            </w:r>
          </w:p>
        </w:tc>
        <w:tc>
          <w:tcPr>
            <w:tcW w:w="1080" w:type="dxa"/>
            <w:tcBorders>
              <w:top w:val="single" w:sz="8" w:space="0" w:color="auto"/>
              <w:left w:val="nil"/>
              <w:bottom w:val="single" w:sz="8" w:space="0" w:color="auto"/>
              <w:right w:val="single" w:sz="8" w:space="0" w:color="auto"/>
            </w:tcBorders>
            <w:shd w:val="clear" w:color="auto" w:fill="auto"/>
            <w:noWrap/>
            <w:vAlign w:val="bottom"/>
          </w:tcPr>
          <w:p w14:paraId="1AE344F9" w14:textId="77777777" w:rsidR="00A84F66" w:rsidRPr="00A84F66" w:rsidRDefault="00A84F66" w:rsidP="00A84F66">
            <w:pPr>
              <w:rPr>
                <w:rFonts w:ascii="Times New Roman" w:hAnsi="Times New Roman" w:cs="Times New Roman"/>
                <w:b/>
                <w:kern w:val="2"/>
              </w:rPr>
            </w:pPr>
            <w:r w:rsidRPr="00A84F66">
              <w:rPr>
                <w:rFonts w:ascii="Times New Roman" w:hAnsi="Times New Roman" w:cs="Times New Roman"/>
                <w:b/>
                <w:kern w:val="2"/>
              </w:rPr>
              <w:t>% Hg</w:t>
            </w:r>
            <w:r w:rsidRPr="00A84F66">
              <w:rPr>
                <w:rFonts w:ascii="Times New Roman" w:hAnsi="Times New Roman" w:cs="Times New Roman"/>
                <w:b/>
                <w:kern w:val="2"/>
                <w:vertAlign w:val="superscript"/>
              </w:rPr>
              <w:t>II</w:t>
            </w:r>
          </w:p>
        </w:tc>
      </w:tr>
      <w:tr w:rsidR="00A84F66" w:rsidRPr="00A84F66" w14:paraId="0EF3A1E4" w14:textId="77777777" w:rsidTr="00FF3725">
        <w:trPr>
          <w:trHeight w:val="255"/>
        </w:trPr>
        <w:tc>
          <w:tcPr>
            <w:tcW w:w="960" w:type="dxa"/>
            <w:tcBorders>
              <w:top w:val="nil"/>
              <w:left w:val="single" w:sz="8" w:space="0" w:color="auto"/>
              <w:bottom w:val="single" w:sz="4" w:space="0" w:color="auto"/>
              <w:right w:val="single" w:sz="8" w:space="0" w:color="auto"/>
            </w:tcBorders>
            <w:shd w:val="clear" w:color="auto" w:fill="auto"/>
            <w:noWrap/>
            <w:vAlign w:val="bottom"/>
          </w:tcPr>
          <w:p w14:paraId="0DDED60E" w14:textId="77777777" w:rsidR="00A84F66" w:rsidRPr="00A84F66" w:rsidRDefault="00A84F66" w:rsidP="00A84F66">
            <w:pPr>
              <w:jc w:val="right"/>
              <w:rPr>
                <w:rFonts w:ascii="Times New Roman" w:hAnsi="Times New Roman" w:cs="Times New Roman"/>
                <w:kern w:val="2"/>
              </w:rPr>
            </w:pPr>
            <w:r w:rsidRPr="00A84F66">
              <w:rPr>
                <w:rFonts w:ascii="Times New Roman" w:hAnsi="Times New Roman" w:cs="Times New Roman"/>
                <w:kern w:val="2"/>
              </w:rPr>
              <w:t>May-12</w:t>
            </w:r>
          </w:p>
        </w:tc>
        <w:tc>
          <w:tcPr>
            <w:tcW w:w="1215" w:type="dxa"/>
            <w:tcBorders>
              <w:top w:val="single" w:sz="8" w:space="0" w:color="auto"/>
              <w:left w:val="nil"/>
              <w:bottom w:val="single" w:sz="4" w:space="0" w:color="auto"/>
              <w:right w:val="single" w:sz="4" w:space="0" w:color="auto"/>
            </w:tcBorders>
            <w:shd w:val="clear" w:color="auto" w:fill="auto"/>
            <w:noWrap/>
            <w:vAlign w:val="bottom"/>
          </w:tcPr>
          <w:p w14:paraId="38C6932E" w14:textId="77777777" w:rsidR="00A84F66" w:rsidRPr="00A84F66" w:rsidRDefault="00A84F66" w:rsidP="00A84F66">
            <w:pPr>
              <w:rPr>
                <w:rFonts w:ascii="Times New Roman" w:hAnsi="Times New Roman" w:cs="Times New Roman"/>
                <w:color w:val="000000"/>
                <w:kern w:val="2"/>
              </w:rPr>
            </w:pPr>
            <w:r w:rsidRPr="00A84F66">
              <w:rPr>
                <w:rFonts w:ascii="Times New Roman" w:hAnsi="Times New Roman" w:cs="Times New Roman"/>
                <w:color w:val="000000"/>
                <w:kern w:val="2"/>
              </w:rPr>
              <w:t>37.1774 N</w:t>
            </w:r>
          </w:p>
        </w:tc>
        <w:tc>
          <w:tcPr>
            <w:tcW w:w="1194" w:type="dxa"/>
            <w:tcBorders>
              <w:top w:val="single" w:sz="8" w:space="0" w:color="auto"/>
              <w:left w:val="nil"/>
              <w:bottom w:val="single" w:sz="4" w:space="0" w:color="auto"/>
              <w:right w:val="single" w:sz="8" w:space="0" w:color="auto"/>
            </w:tcBorders>
            <w:shd w:val="clear" w:color="auto" w:fill="auto"/>
            <w:noWrap/>
            <w:vAlign w:val="bottom"/>
          </w:tcPr>
          <w:p w14:paraId="3509191D" w14:textId="77777777" w:rsidR="00A84F66" w:rsidRPr="00A84F66" w:rsidRDefault="00A84F66" w:rsidP="00A84F66">
            <w:pPr>
              <w:rPr>
                <w:rFonts w:ascii="Times New Roman" w:hAnsi="Times New Roman" w:cs="Times New Roman"/>
                <w:color w:val="000000"/>
                <w:kern w:val="2"/>
              </w:rPr>
            </w:pPr>
            <w:r w:rsidRPr="00A84F66">
              <w:rPr>
                <w:rFonts w:ascii="Times New Roman" w:hAnsi="Times New Roman" w:cs="Times New Roman"/>
                <w:color w:val="000000"/>
                <w:kern w:val="2"/>
              </w:rPr>
              <w:t>15.2100 E</w:t>
            </w:r>
          </w:p>
        </w:tc>
        <w:tc>
          <w:tcPr>
            <w:tcW w:w="740" w:type="dxa"/>
            <w:tcBorders>
              <w:top w:val="nil"/>
              <w:left w:val="nil"/>
              <w:bottom w:val="single" w:sz="4" w:space="0" w:color="auto"/>
              <w:right w:val="single" w:sz="8" w:space="0" w:color="auto"/>
            </w:tcBorders>
            <w:shd w:val="clear" w:color="auto" w:fill="auto"/>
            <w:noWrap/>
            <w:vAlign w:val="bottom"/>
          </w:tcPr>
          <w:p w14:paraId="3915395D" w14:textId="77777777" w:rsidR="00A84F66" w:rsidRPr="00A84F66" w:rsidRDefault="00A84F66" w:rsidP="00A84F66">
            <w:pPr>
              <w:jc w:val="right"/>
              <w:rPr>
                <w:rFonts w:ascii="Times New Roman" w:hAnsi="Times New Roman" w:cs="Times New Roman"/>
                <w:kern w:val="2"/>
              </w:rPr>
            </w:pPr>
            <w:r w:rsidRPr="00A84F66">
              <w:rPr>
                <w:rFonts w:ascii="Times New Roman" w:hAnsi="Times New Roman" w:cs="Times New Roman"/>
                <w:kern w:val="2"/>
              </w:rPr>
              <w:t>1</w:t>
            </w:r>
          </w:p>
        </w:tc>
        <w:tc>
          <w:tcPr>
            <w:tcW w:w="581" w:type="dxa"/>
            <w:tcBorders>
              <w:top w:val="single" w:sz="8" w:space="0" w:color="auto"/>
              <w:left w:val="single" w:sz="4" w:space="0" w:color="auto"/>
              <w:bottom w:val="single" w:sz="4" w:space="0" w:color="auto"/>
              <w:right w:val="nil"/>
            </w:tcBorders>
            <w:shd w:val="clear" w:color="auto" w:fill="auto"/>
            <w:noWrap/>
            <w:vAlign w:val="bottom"/>
          </w:tcPr>
          <w:p w14:paraId="7E4677BA" w14:textId="77777777" w:rsidR="00A84F66" w:rsidRPr="00A84F66" w:rsidRDefault="00A84F66" w:rsidP="00A84F66">
            <w:pPr>
              <w:jc w:val="right"/>
              <w:rPr>
                <w:rFonts w:ascii="Times New Roman" w:hAnsi="Times New Roman" w:cs="Times New Roman"/>
                <w:kern w:val="2"/>
              </w:rPr>
            </w:pPr>
            <w:r w:rsidRPr="00A84F66">
              <w:rPr>
                <w:rFonts w:ascii="Times New Roman" w:hAnsi="Times New Roman" w:cs="Times New Roman"/>
                <w:kern w:val="2"/>
              </w:rPr>
              <w:t>1</w:t>
            </w:r>
          </w:p>
        </w:tc>
        <w:tc>
          <w:tcPr>
            <w:tcW w:w="1085" w:type="dxa"/>
            <w:tcBorders>
              <w:top w:val="nil"/>
              <w:left w:val="single" w:sz="8" w:space="0" w:color="auto"/>
              <w:bottom w:val="single" w:sz="4" w:space="0" w:color="auto"/>
              <w:right w:val="single" w:sz="4" w:space="0" w:color="auto"/>
            </w:tcBorders>
            <w:shd w:val="clear" w:color="auto" w:fill="auto"/>
            <w:noWrap/>
            <w:vAlign w:val="bottom"/>
          </w:tcPr>
          <w:p w14:paraId="706C1DB1" w14:textId="77777777" w:rsidR="00A84F66" w:rsidRPr="00A84F66" w:rsidRDefault="00A84F66" w:rsidP="00A84F66">
            <w:pPr>
              <w:jc w:val="right"/>
              <w:rPr>
                <w:rFonts w:ascii="Times New Roman" w:hAnsi="Times New Roman" w:cs="Times New Roman"/>
                <w:kern w:val="2"/>
              </w:rPr>
            </w:pPr>
            <w:r w:rsidRPr="00A84F66">
              <w:rPr>
                <w:rFonts w:ascii="Times New Roman" w:hAnsi="Times New Roman" w:cs="Times New Roman"/>
                <w:kern w:val="2"/>
              </w:rPr>
              <w:t>88.7</w:t>
            </w:r>
          </w:p>
        </w:tc>
        <w:tc>
          <w:tcPr>
            <w:tcW w:w="1080" w:type="dxa"/>
            <w:tcBorders>
              <w:top w:val="nil"/>
              <w:left w:val="nil"/>
              <w:bottom w:val="single" w:sz="4" w:space="0" w:color="auto"/>
              <w:right w:val="single" w:sz="8" w:space="0" w:color="auto"/>
            </w:tcBorders>
            <w:shd w:val="clear" w:color="auto" w:fill="auto"/>
            <w:noWrap/>
            <w:vAlign w:val="bottom"/>
          </w:tcPr>
          <w:p w14:paraId="7EBC0AB4" w14:textId="77777777" w:rsidR="00A84F66" w:rsidRPr="00A84F66" w:rsidRDefault="00A84F66" w:rsidP="00A84F66">
            <w:pPr>
              <w:jc w:val="right"/>
              <w:rPr>
                <w:rFonts w:ascii="Times New Roman" w:hAnsi="Times New Roman" w:cs="Times New Roman"/>
                <w:kern w:val="2"/>
              </w:rPr>
            </w:pPr>
            <w:r w:rsidRPr="00A84F66">
              <w:rPr>
                <w:rFonts w:ascii="Times New Roman" w:hAnsi="Times New Roman" w:cs="Times New Roman"/>
                <w:kern w:val="2"/>
              </w:rPr>
              <w:t>11.3</w:t>
            </w:r>
          </w:p>
        </w:tc>
      </w:tr>
      <w:tr w:rsidR="00A84F66" w:rsidRPr="00A84F66" w14:paraId="29EAF2F6" w14:textId="77777777" w:rsidTr="00FF3725">
        <w:trPr>
          <w:trHeight w:val="255"/>
        </w:trPr>
        <w:tc>
          <w:tcPr>
            <w:tcW w:w="960" w:type="dxa"/>
            <w:tcBorders>
              <w:top w:val="nil"/>
              <w:left w:val="single" w:sz="8" w:space="0" w:color="auto"/>
              <w:bottom w:val="single" w:sz="4" w:space="0" w:color="auto"/>
              <w:right w:val="single" w:sz="8" w:space="0" w:color="auto"/>
            </w:tcBorders>
            <w:shd w:val="clear" w:color="auto" w:fill="auto"/>
            <w:noWrap/>
            <w:vAlign w:val="bottom"/>
          </w:tcPr>
          <w:p w14:paraId="33965D1A" w14:textId="77777777" w:rsidR="00A84F66" w:rsidRPr="00A84F66" w:rsidRDefault="00A84F66" w:rsidP="00A84F66">
            <w:pPr>
              <w:jc w:val="right"/>
              <w:rPr>
                <w:rFonts w:ascii="Times New Roman" w:hAnsi="Times New Roman" w:cs="Times New Roman"/>
                <w:kern w:val="2"/>
              </w:rPr>
            </w:pPr>
            <w:r w:rsidRPr="00A84F66">
              <w:rPr>
                <w:rFonts w:ascii="Times New Roman" w:hAnsi="Times New Roman" w:cs="Times New Roman"/>
                <w:kern w:val="2"/>
              </w:rPr>
              <w:t>May-12</w:t>
            </w:r>
          </w:p>
        </w:tc>
        <w:tc>
          <w:tcPr>
            <w:tcW w:w="1215" w:type="dxa"/>
            <w:tcBorders>
              <w:top w:val="nil"/>
              <w:left w:val="nil"/>
              <w:bottom w:val="single" w:sz="4" w:space="0" w:color="auto"/>
              <w:right w:val="single" w:sz="4" w:space="0" w:color="auto"/>
            </w:tcBorders>
            <w:shd w:val="clear" w:color="auto" w:fill="auto"/>
            <w:noWrap/>
            <w:vAlign w:val="bottom"/>
          </w:tcPr>
          <w:p w14:paraId="2A7E8DE8" w14:textId="77777777" w:rsidR="00A84F66" w:rsidRPr="00A84F66" w:rsidRDefault="00A84F66" w:rsidP="00A84F66">
            <w:pPr>
              <w:rPr>
                <w:rFonts w:ascii="Times New Roman" w:hAnsi="Times New Roman" w:cs="Times New Roman"/>
                <w:color w:val="000000"/>
                <w:kern w:val="2"/>
              </w:rPr>
            </w:pPr>
            <w:r w:rsidRPr="00A84F66">
              <w:rPr>
                <w:rFonts w:ascii="Times New Roman" w:hAnsi="Times New Roman" w:cs="Times New Roman"/>
                <w:color w:val="000000"/>
                <w:kern w:val="2"/>
              </w:rPr>
              <w:t>37.1774 N</w:t>
            </w:r>
          </w:p>
        </w:tc>
        <w:tc>
          <w:tcPr>
            <w:tcW w:w="1194" w:type="dxa"/>
            <w:tcBorders>
              <w:top w:val="nil"/>
              <w:left w:val="nil"/>
              <w:bottom w:val="single" w:sz="4" w:space="0" w:color="auto"/>
              <w:right w:val="single" w:sz="8" w:space="0" w:color="auto"/>
            </w:tcBorders>
            <w:shd w:val="clear" w:color="auto" w:fill="auto"/>
            <w:noWrap/>
            <w:vAlign w:val="bottom"/>
          </w:tcPr>
          <w:p w14:paraId="5416C07E" w14:textId="77777777" w:rsidR="00A84F66" w:rsidRPr="00A84F66" w:rsidRDefault="00A84F66" w:rsidP="00A84F66">
            <w:pPr>
              <w:rPr>
                <w:rFonts w:ascii="Times New Roman" w:hAnsi="Times New Roman" w:cs="Times New Roman"/>
                <w:color w:val="000000"/>
                <w:kern w:val="2"/>
              </w:rPr>
            </w:pPr>
            <w:r w:rsidRPr="00A84F66">
              <w:rPr>
                <w:rFonts w:ascii="Times New Roman" w:hAnsi="Times New Roman" w:cs="Times New Roman"/>
                <w:color w:val="000000"/>
                <w:kern w:val="2"/>
              </w:rPr>
              <w:t>15.2100 E</w:t>
            </w:r>
          </w:p>
        </w:tc>
        <w:tc>
          <w:tcPr>
            <w:tcW w:w="740" w:type="dxa"/>
            <w:tcBorders>
              <w:top w:val="nil"/>
              <w:left w:val="nil"/>
              <w:bottom w:val="single" w:sz="4" w:space="0" w:color="auto"/>
              <w:right w:val="single" w:sz="8" w:space="0" w:color="auto"/>
            </w:tcBorders>
            <w:shd w:val="clear" w:color="auto" w:fill="auto"/>
            <w:noWrap/>
            <w:vAlign w:val="bottom"/>
          </w:tcPr>
          <w:p w14:paraId="07E378FE" w14:textId="77777777" w:rsidR="00A84F66" w:rsidRPr="00A84F66" w:rsidRDefault="00A84F66" w:rsidP="00A84F66">
            <w:pPr>
              <w:jc w:val="right"/>
              <w:rPr>
                <w:rFonts w:ascii="Times New Roman" w:hAnsi="Times New Roman" w:cs="Times New Roman"/>
                <w:kern w:val="2"/>
              </w:rPr>
            </w:pPr>
            <w:r w:rsidRPr="00A84F66">
              <w:rPr>
                <w:rFonts w:ascii="Times New Roman" w:hAnsi="Times New Roman" w:cs="Times New Roman"/>
                <w:kern w:val="2"/>
              </w:rPr>
              <w:t>1</w:t>
            </w:r>
          </w:p>
        </w:tc>
        <w:tc>
          <w:tcPr>
            <w:tcW w:w="581" w:type="dxa"/>
            <w:tcBorders>
              <w:top w:val="nil"/>
              <w:left w:val="single" w:sz="4" w:space="0" w:color="auto"/>
              <w:bottom w:val="single" w:sz="4" w:space="0" w:color="auto"/>
              <w:right w:val="nil"/>
            </w:tcBorders>
            <w:shd w:val="clear" w:color="auto" w:fill="auto"/>
            <w:noWrap/>
            <w:vAlign w:val="bottom"/>
          </w:tcPr>
          <w:p w14:paraId="3CA56C3C" w14:textId="77777777" w:rsidR="00A84F66" w:rsidRPr="00A84F66" w:rsidRDefault="00A84F66" w:rsidP="00A84F66">
            <w:pPr>
              <w:jc w:val="right"/>
              <w:rPr>
                <w:rFonts w:ascii="Times New Roman" w:hAnsi="Times New Roman" w:cs="Times New Roman"/>
                <w:kern w:val="2"/>
              </w:rPr>
            </w:pPr>
            <w:r w:rsidRPr="00A84F66">
              <w:rPr>
                <w:rFonts w:ascii="Times New Roman" w:hAnsi="Times New Roman" w:cs="Times New Roman"/>
                <w:kern w:val="2"/>
              </w:rPr>
              <w:t>2</w:t>
            </w:r>
          </w:p>
        </w:tc>
        <w:tc>
          <w:tcPr>
            <w:tcW w:w="1085" w:type="dxa"/>
            <w:tcBorders>
              <w:top w:val="nil"/>
              <w:left w:val="single" w:sz="8" w:space="0" w:color="auto"/>
              <w:bottom w:val="single" w:sz="4" w:space="0" w:color="auto"/>
              <w:right w:val="single" w:sz="4" w:space="0" w:color="auto"/>
            </w:tcBorders>
            <w:shd w:val="clear" w:color="auto" w:fill="auto"/>
            <w:noWrap/>
            <w:vAlign w:val="bottom"/>
          </w:tcPr>
          <w:p w14:paraId="313609F9" w14:textId="77777777" w:rsidR="00A84F66" w:rsidRPr="00A84F66" w:rsidRDefault="00A84F66" w:rsidP="00A84F66">
            <w:pPr>
              <w:jc w:val="right"/>
              <w:rPr>
                <w:rFonts w:ascii="Times New Roman" w:hAnsi="Times New Roman" w:cs="Times New Roman"/>
                <w:kern w:val="2"/>
                <w:lang w:val="it-IT"/>
              </w:rPr>
            </w:pPr>
            <w:r w:rsidRPr="00A84F66">
              <w:rPr>
                <w:rFonts w:ascii="Times New Roman" w:hAnsi="Times New Roman" w:cs="Times New Roman"/>
                <w:kern w:val="2"/>
              </w:rPr>
              <w:t>84</w:t>
            </w:r>
            <w:r w:rsidRPr="00A84F66">
              <w:rPr>
                <w:rFonts w:ascii="Times New Roman" w:hAnsi="Times New Roman" w:cs="Times New Roman"/>
                <w:kern w:val="2"/>
                <w:lang w:val="it-IT"/>
              </w:rPr>
              <w:t>.5</w:t>
            </w:r>
          </w:p>
        </w:tc>
        <w:tc>
          <w:tcPr>
            <w:tcW w:w="1080" w:type="dxa"/>
            <w:tcBorders>
              <w:top w:val="nil"/>
              <w:left w:val="nil"/>
              <w:bottom w:val="single" w:sz="4" w:space="0" w:color="auto"/>
              <w:right w:val="single" w:sz="8" w:space="0" w:color="auto"/>
            </w:tcBorders>
            <w:shd w:val="clear" w:color="auto" w:fill="auto"/>
            <w:noWrap/>
            <w:vAlign w:val="bottom"/>
          </w:tcPr>
          <w:p w14:paraId="01295693" w14:textId="77777777" w:rsidR="00A84F66" w:rsidRPr="00A84F66" w:rsidRDefault="00A84F66" w:rsidP="00A84F66">
            <w:pPr>
              <w:jc w:val="right"/>
              <w:rPr>
                <w:rFonts w:ascii="Times New Roman" w:hAnsi="Times New Roman" w:cs="Times New Roman"/>
                <w:kern w:val="2"/>
                <w:lang w:val="it-IT"/>
              </w:rPr>
            </w:pPr>
            <w:r w:rsidRPr="00A84F66">
              <w:rPr>
                <w:rFonts w:ascii="Times New Roman" w:hAnsi="Times New Roman" w:cs="Times New Roman"/>
                <w:kern w:val="2"/>
                <w:lang w:val="it-IT"/>
              </w:rPr>
              <w:t>15.5</w:t>
            </w:r>
          </w:p>
        </w:tc>
      </w:tr>
      <w:tr w:rsidR="00A84F66" w:rsidRPr="00A84F66" w14:paraId="761B4E28" w14:textId="77777777" w:rsidTr="00FF3725">
        <w:trPr>
          <w:trHeight w:val="270"/>
        </w:trPr>
        <w:tc>
          <w:tcPr>
            <w:tcW w:w="960" w:type="dxa"/>
            <w:tcBorders>
              <w:top w:val="nil"/>
              <w:left w:val="single" w:sz="8" w:space="0" w:color="auto"/>
              <w:bottom w:val="nil"/>
              <w:right w:val="single" w:sz="8" w:space="0" w:color="auto"/>
            </w:tcBorders>
            <w:shd w:val="clear" w:color="auto" w:fill="auto"/>
            <w:noWrap/>
            <w:vAlign w:val="bottom"/>
          </w:tcPr>
          <w:p w14:paraId="35778BA1" w14:textId="77777777" w:rsidR="00A84F66" w:rsidRPr="00A84F66" w:rsidRDefault="00A84F66" w:rsidP="00A84F66">
            <w:pPr>
              <w:jc w:val="right"/>
              <w:rPr>
                <w:rFonts w:ascii="Times New Roman" w:hAnsi="Times New Roman" w:cs="Times New Roman"/>
                <w:kern w:val="2"/>
                <w:lang w:val="it-IT"/>
              </w:rPr>
            </w:pPr>
            <w:r w:rsidRPr="00A84F66">
              <w:rPr>
                <w:rFonts w:ascii="Times New Roman" w:hAnsi="Times New Roman" w:cs="Times New Roman"/>
                <w:kern w:val="2"/>
                <w:lang w:val="it-IT"/>
              </w:rPr>
              <w:t>May-12</w:t>
            </w:r>
          </w:p>
        </w:tc>
        <w:tc>
          <w:tcPr>
            <w:tcW w:w="1215" w:type="dxa"/>
            <w:tcBorders>
              <w:top w:val="nil"/>
              <w:left w:val="nil"/>
              <w:bottom w:val="single" w:sz="8" w:space="0" w:color="auto"/>
              <w:right w:val="single" w:sz="4" w:space="0" w:color="auto"/>
            </w:tcBorders>
            <w:shd w:val="clear" w:color="auto" w:fill="auto"/>
            <w:noWrap/>
            <w:vAlign w:val="bottom"/>
          </w:tcPr>
          <w:p w14:paraId="463470AC" w14:textId="77777777" w:rsidR="00A84F66" w:rsidRPr="00A84F66" w:rsidRDefault="00A84F66" w:rsidP="00A84F66">
            <w:pPr>
              <w:rPr>
                <w:rFonts w:ascii="Times New Roman" w:hAnsi="Times New Roman" w:cs="Times New Roman"/>
                <w:color w:val="000000"/>
                <w:kern w:val="2"/>
                <w:lang w:val="it-IT"/>
              </w:rPr>
            </w:pPr>
            <w:r w:rsidRPr="00A84F66">
              <w:rPr>
                <w:rFonts w:ascii="Times New Roman" w:hAnsi="Times New Roman" w:cs="Times New Roman"/>
                <w:color w:val="000000"/>
                <w:kern w:val="2"/>
                <w:lang w:val="it-IT"/>
              </w:rPr>
              <w:t>37.1774 N</w:t>
            </w:r>
          </w:p>
        </w:tc>
        <w:tc>
          <w:tcPr>
            <w:tcW w:w="1194" w:type="dxa"/>
            <w:tcBorders>
              <w:top w:val="nil"/>
              <w:left w:val="nil"/>
              <w:bottom w:val="single" w:sz="8" w:space="0" w:color="auto"/>
              <w:right w:val="single" w:sz="8" w:space="0" w:color="auto"/>
            </w:tcBorders>
            <w:shd w:val="clear" w:color="auto" w:fill="auto"/>
            <w:noWrap/>
            <w:vAlign w:val="bottom"/>
          </w:tcPr>
          <w:p w14:paraId="64D35C16" w14:textId="77777777" w:rsidR="00A84F66" w:rsidRPr="00A84F66" w:rsidRDefault="00A84F66" w:rsidP="00A84F66">
            <w:pPr>
              <w:rPr>
                <w:rFonts w:ascii="Times New Roman" w:hAnsi="Times New Roman" w:cs="Times New Roman"/>
                <w:color w:val="000000"/>
                <w:kern w:val="2"/>
                <w:lang w:val="it-IT"/>
              </w:rPr>
            </w:pPr>
            <w:r w:rsidRPr="00A84F66">
              <w:rPr>
                <w:rFonts w:ascii="Times New Roman" w:hAnsi="Times New Roman" w:cs="Times New Roman"/>
                <w:color w:val="000000"/>
                <w:kern w:val="2"/>
                <w:lang w:val="it-IT"/>
              </w:rPr>
              <w:t>15.2100 E</w:t>
            </w:r>
          </w:p>
        </w:tc>
        <w:tc>
          <w:tcPr>
            <w:tcW w:w="740" w:type="dxa"/>
            <w:tcBorders>
              <w:top w:val="nil"/>
              <w:left w:val="nil"/>
              <w:bottom w:val="nil"/>
              <w:right w:val="single" w:sz="8" w:space="0" w:color="auto"/>
            </w:tcBorders>
            <w:shd w:val="clear" w:color="auto" w:fill="auto"/>
            <w:noWrap/>
            <w:vAlign w:val="bottom"/>
          </w:tcPr>
          <w:p w14:paraId="1B809D86" w14:textId="77777777" w:rsidR="00A84F66" w:rsidRPr="00A84F66" w:rsidRDefault="00A84F66" w:rsidP="00A84F66">
            <w:pPr>
              <w:jc w:val="right"/>
              <w:rPr>
                <w:rFonts w:ascii="Times New Roman" w:hAnsi="Times New Roman" w:cs="Times New Roman"/>
                <w:kern w:val="2"/>
                <w:lang w:val="it-IT"/>
              </w:rPr>
            </w:pPr>
            <w:r w:rsidRPr="00A84F66">
              <w:rPr>
                <w:rFonts w:ascii="Times New Roman" w:hAnsi="Times New Roman" w:cs="Times New Roman"/>
                <w:kern w:val="2"/>
                <w:lang w:val="it-IT"/>
              </w:rPr>
              <w:t>1</w:t>
            </w:r>
          </w:p>
        </w:tc>
        <w:tc>
          <w:tcPr>
            <w:tcW w:w="581" w:type="dxa"/>
            <w:tcBorders>
              <w:top w:val="nil"/>
              <w:left w:val="single" w:sz="4" w:space="0" w:color="auto"/>
              <w:bottom w:val="single" w:sz="8" w:space="0" w:color="auto"/>
              <w:right w:val="nil"/>
            </w:tcBorders>
            <w:shd w:val="clear" w:color="auto" w:fill="auto"/>
            <w:noWrap/>
            <w:vAlign w:val="bottom"/>
          </w:tcPr>
          <w:p w14:paraId="3027D5E1" w14:textId="77777777" w:rsidR="00A84F66" w:rsidRPr="00A84F66" w:rsidRDefault="00A84F66" w:rsidP="00A84F66">
            <w:pPr>
              <w:jc w:val="right"/>
              <w:rPr>
                <w:rFonts w:ascii="Times New Roman" w:hAnsi="Times New Roman" w:cs="Times New Roman"/>
                <w:kern w:val="2"/>
                <w:lang w:val="it-IT"/>
              </w:rPr>
            </w:pPr>
            <w:r w:rsidRPr="00A84F66">
              <w:rPr>
                <w:rFonts w:ascii="Times New Roman" w:hAnsi="Times New Roman" w:cs="Times New Roman"/>
                <w:kern w:val="2"/>
                <w:lang w:val="it-IT"/>
              </w:rPr>
              <w:t>3</w:t>
            </w:r>
          </w:p>
        </w:tc>
        <w:tc>
          <w:tcPr>
            <w:tcW w:w="1085" w:type="dxa"/>
            <w:tcBorders>
              <w:top w:val="nil"/>
              <w:left w:val="single" w:sz="8" w:space="0" w:color="auto"/>
              <w:bottom w:val="single" w:sz="8" w:space="0" w:color="auto"/>
              <w:right w:val="single" w:sz="4" w:space="0" w:color="auto"/>
            </w:tcBorders>
            <w:shd w:val="clear" w:color="auto" w:fill="auto"/>
            <w:noWrap/>
            <w:vAlign w:val="bottom"/>
          </w:tcPr>
          <w:p w14:paraId="0344D50F" w14:textId="77777777" w:rsidR="00A84F66" w:rsidRPr="00A84F66" w:rsidRDefault="00A84F66" w:rsidP="00A84F66">
            <w:pPr>
              <w:jc w:val="right"/>
              <w:rPr>
                <w:rFonts w:ascii="Times New Roman" w:hAnsi="Times New Roman" w:cs="Times New Roman"/>
                <w:kern w:val="2"/>
                <w:lang w:val="it-IT"/>
              </w:rPr>
            </w:pPr>
            <w:r w:rsidRPr="00A84F66">
              <w:rPr>
                <w:rFonts w:ascii="Times New Roman" w:hAnsi="Times New Roman" w:cs="Times New Roman"/>
                <w:kern w:val="2"/>
                <w:lang w:val="it-IT"/>
              </w:rPr>
              <w:t>88.7</w:t>
            </w:r>
          </w:p>
        </w:tc>
        <w:tc>
          <w:tcPr>
            <w:tcW w:w="1080" w:type="dxa"/>
            <w:tcBorders>
              <w:top w:val="nil"/>
              <w:left w:val="nil"/>
              <w:bottom w:val="single" w:sz="8" w:space="0" w:color="auto"/>
              <w:right w:val="single" w:sz="8" w:space="0" w:color="auto"/>
            </w:tcBorders>
            <w:shd w:val="clear" w:color="auto" w:fill="auto"/>
            <w:noWrap/>
            <w:vAlign w:val="bottom"/>
          </w:tcPr>
          <w:p w14:paraId="02AE5C65" w14:textId="77777777" w:rsidR="00A84F66" w:rsidRPr="00A84F66" w:rsidRDefault="00A84F66" w:rsidP="00A84F66">
            <w:pPr>
              <w:jc w:val="right"/>
              <w:rPr>
                <w:rFonts w:ascii="Times New Roman" w:hAnsi="Times New Roman" w:cs="Times New Roman"/>
                <w:kern w:val="2"/>
                <w:lang w:val="it-IT"/>
              </w:rPr>
            </w:pPr>
            <w:r w:rsidRPr="00A84F66">
              <w:rPr>
                <w:rFonts w:ascii="Times New Roman" w:hAnsi="Times New Roman" w:cs="Times New Roman"/>
                <w:kern w:val="2"/>
                <w:lang w:val="it-IT"/>
              </w:rPr>
              <w:t>11.3</w:t>
            </w:r>
          </w:p>
        </w:tc>
      </w:tr>
      <w:tr w:rsidR="00A84F66" w:rsidRPr="00A84F66" w14:paraId="702289D4" w14:textId="77777777" w:rsidTr="00FF3725">
        <w:trPr>
          <w:trHeight w:val="255"/>
        </w:trPr>
        <w:tc>
          <w:tcPr>
            <w:tcW w:w="960" w:type="dxa"/>
            <w:tcBorders>
              <w:top w:val="single" w:sz="8" w:space="0" w:color="auto"/>
              <w:left w:val="single" w:sz="8" w:space="0" w:color="auto"/>
              <w:bottom w:val="single" w:sz="4" w:space="0" w:color="auto"/>
              <w:right w:val="single" w:sz="8" w:space="0" w:color="auto"/>
            </w:tcBorders>
            <w:shd w:val="clear" w:color="auto" w:fill="auto"/>
            <w:noWrap/>
            <w:vAlign w:val="bottom"/>
          </w:tcPr>
          <w:p w14:paraId="10923F9A" w14:textId="77777777" w:rsidR="00A84F66" w:rsidRPr="00A84F66" w:rsidRDefault="00A84F66" w:rsidP="00A84F66">
            <w:pPr>
              <w:jc w:val="right"/>
              <w:rPr>
                <w:rFonts w:ascii="Times New Roman" w:hAnsi="Times New Roman" w:cs="Times New Roman"/>
                <w:kern w:val="2"/>
                <w:lang w:val="it-IT"/>
              </w:rPr>
            </w:pPr>
            <w:r w:rsidRPr="00A84F66">
              <w:rPr>
                <w:rFonts w:ascii="Times New Roman" w:hAnsi="Times New Roman" w:cs="Times New Roman"/>
                <w:kern w:val="2"/>
                <w:lang w:val="it-IT"/>
              </w:rPr>
              <w:t>Oct-17</w:t>
            </w:r>
          </w:p>
        </w:tc>
        <w:tc>
          <w:tcPr>
            <w:tcW w:w="1215" w:type="dxa"/>
            <w:tcBorders>
              <w:top w:val="nil"/>
              <w:left w:val="nil"/>
              <w:bottom w:val="single" w:sz="4" w:space="0" w:color="auto"/>
              <w:right w:val="single" w:sz="4" w:space="0" w:color="auto"/>
            </w:tcBorders>
            <w:shd w:val="clear" w:color="auto" w:fill="auto"/>
            <w:noWrap/>
            <w:vAlign w:val="bottom"/>
          </w:tcPr>
          <w:p w14:paraId="559EB882" w14:textId="77777777" w:rsidR="00A84F66" w:rsidRPr="00A84F66" w:rsidRDefault="00A84F66" w:rsidP="00A84F66">
            <w:pPr>
              <w:rPr>
                <w:rFonts w:ascii="Times New Roman" w:hAnsi="Times New Roman" w:cs="Times New Roman"/>
                <w:color w:val="000000"/>
                <w:kern w:val="2"/>
                <w:lang w:val="it-IT"/>
              </w:rPr>
            </w:pPr>
            <w:r w:rsidRPr="00A84F66">
              <w:rPr>
                <w:rFonts w:ascii="Times New Roman" w:hAnsi="Times New Roman" w:cs="Times New Roman"/>
                <w:color w:val="000000"/>
                <w:kern w:val="2"/>
                <w:lang w:val="it-IT"/>
              </w:rPr>
              <w:t>37.1857 N</w:t>
            </w:r>
          </w:p>
        </w:tc>
        <w:tc>
          <w:tcPr>
            <w:tcW w:w="1194" w:type="dxa"/>
            <w:tcBorders>
              <w:top w:val="nil"/>
              <w:left w:val="nil"/>
              <w:bottom w:val="single" w:sz="4" w:space="0" w:color="auto"/>
              <w:right w:val="single" w:sz="8" w:space="0" w:color="auto"/>
            </w:tcBorders>
            <w:shd w:val="clear" w:color="auto" w:fill="auto"/>
            <w:noWrap/>
            <w:vAlign w:val="bottom"/>
          </w:tcPr>
          <w:p w14:paraId="45192A98" w14:textId="77777777" w:rsidR="00A84F66" w:rsidRPr="00A84F66" w:rsidRDefault="00A84F66" w:rsidP="00A84F66">
            <w:pPr>
              <w:rPr>
                <w:rFonts w:ascii="Times New Roman" w:hAnsi="Times New Roman" w:cs="Times New Roman"/>
                <w:color w:val="000000"/>
                <w:kern w:val="2"/>
                <w:lang w:val="it-IT"/>
              </w:rPr>
            </w:pPr>
            <w:r w:rsidRPr="00A84F66">
              <w:rPr>
                <w:rFonts w:ascii="Times New Roman" w:hAnsi="Times New Roman" w:cs="Times New Roman"/>
                <w:color w:val="000000"/>
                <w:kern w:val="2"/>
                <w:lang w:val="it-IT"/>
              </w:rPr>
              <w:t>15.1998 E</w:t>
            </w:r>
          </w:p>
        </w:tc>
        <w:tc>
          <w:tcPr>
            <w:tcW w:w="740" w:type="dxa"/>
            <w:tcBorders>
              <w:top w:val="single" w:sz="8" w:space="0" w:color="auto"/>
              <w:left w:val="nil"/>
              <w:bottom w:val="single" w:sz="4" w:space="0" w:color="auto"/>
              <w:right w:val="single" w:sz="8" w:space="0" w:color="auto"/>
            </w:tcBorders>
            <w:shd w:val="clear" w:color="auto" w:fill="auto"/>
            <w:noWrap/>
            <w:vAlign w:val="bottom"/>
          </w:tcPr>
          <w:p w14:paraId="7183DB1D" w14:textId="77777777" w:rsidR="00A84F66" w:rsidRPr="00A84F66" w:rsidRDefault="00A84F66" w:rsidP="00A84F66">
            <w:pPr>
              <w:jc w:val="right"/>
              <w:rPr>
                <w:rFonts w:ascii="Times New Roman" w:hAnsi="Times New Roman" w:cs="Times New Roman"/>
                <w:kern w:val="2"/>
                <w:lang w:val="it-IT"/>
              </w:rPr>
            </w:pPr>
            <w:r w:rsidRPr="00A84F66">
              <w:rPr>
                <w:rFonts w:ascii="Times New Roman" w:hAnsi="Times New Roman" w:cs="Times New Roman"/>
                <w:kern w:val="2"/>
                <w:lang w:val="it-IT"/>
              </w:rPr>
              <w:t>1</w:t>
            </w:r>
          </w:p>
        </w:tc>
        <w:tc>
          <w:tcPr>
            <w:tcW w:w="581" w:type="dxa"/>
            <w:tcBorders>
              <w:top w:val="nil"/>
              <w:left w:val="single" w:sz="4" w:space="0" w:color="auto"/>
              <w:bottom w:val="single" w:sz="4" w:space="0" w:color="auto"/>
              <w:right w:val="nil"/>
            </w:tcBorders>
            <w:shd w:val="clear" w:color="auto" w:fill="auto"/>
            <w:noWrap/>
            <w:vAlign w:val="bottom"/>
          </w:tcPr>
          <w:p w14:paraId="6A79D5D4" w14:textId="77777777" w:rsidR="00A84F66" w:rsidRPr="00A84F66" w:rsidRDefault="00A84F66" w:rsidP="00A84F66">
            <w:pPr>
              <w:jc w:val="right"/>
              <w:rPr>
                <w:rFonts w:ascii="Times New Roman" w:hAnsi="Times New Roman" w:cs="Times New Roman"/>
                <w:kern w:val="2"/>
                <w:lang w:val="it-IT"/>
              </w:rPr>
            </w:pPr>
            <w:r w:rsidRPr="00A84F66">
              <w:rPr>
                <w:rFonts w:ascii="Times New Roman" w:hAnsi="Times New Roman" w:cs="Times New Roman"/>
                <w:kern w:val="2"/>
                <w:lang w:val="it-IT"/>
              </w:rPr>
              <w:t>1</w:t>
            </w:r>
          </w:p>
        </w:tc>
        <w:tc>
          <w:tcPr>
            <w:tcW w:w="1085" w:type="dxa"/>
            <w:tcBorders>
              <w:top w:val="nil"/>
              <w:left w:val="single" w:sz="8" w:space="0" w:color="auto"/>
              <w:bottom w:val="single" w:sz="4" w:space="0" w:color="auto"/>
              <w:right w:val="single" w:sz="4" w:space="0" w:color="auto"/>
            </w:tcBorders>
            <w:shd w:val="clear" w:color="auto" w:fill="auto"/>
            <w:noWrap/>
            <w:vAlign w:val="bottom"/>
          </w:tcPr>
          <w:p w14:paraId="5F0D0E3D" w14:textId="77777777" w:rsidR="00A84F66" w:rsidRPr="00A84F66" w:rsidRDefault="00A84F66" w:rsidP="00A84F66">
            <w:pPr>
              <w:jc w:val="right"/>
              <w:rPr>
                <w:rFonts w:ascii="Times New Roman" w:hAnsi="Times New Roman" w:cs="Times New Roman"/>
                <w:kern w:val="2"/>
                <w:lang w:val="it-IT"/>
              </w:rPr>
            </w:pPr>
            <w:r w:rsidRPr="00A84F66">
              <w:rPr>
                <w:rFonts w:ascii="Times New Roman" w:hAnsi="Times New Roman" w:cs="Times New Roman"/>
                <w:kern w:val="2"/>
                <w:lang w:val="it-IT"/>
              </w:rPr>
              <w:t>92.0</w:t>
            </w:r>
          </w:p>
        </w:tc>
        <w:tc>
          <w:tcPr>
            <w:tcW w:w="1080" w:type="dxa"/>
            <w:tcBorders>
              <w:top w:val="nil"/>
              <w:left w:val="nil"/>
              <w:bottom w:val="single" w:sz="4" w:space="0" w:color="auto"/>
              <w:right w:val="single" w:sz="8" w:space="0" w:color="auto"/>
            </w:tcBorders>
            <w:shd w:val="clear" w:color="auto" w:fill="auto"/>
            <w:noWrap/>
            <w:vAlign w:val="bottom"/>
          </w:tcPr>
          <w:p w14:paraId="12E82D67" w14:textId="77777777" w:rsidR="00A84F66" w:rsidRPr="00A84F66" w:rsidRDefault="00A84F66" w:rsidP="00A84F66">
            <w:pPr>
              <w:jc w:val="right"/>
              <w:rPr>
                <w:rFonts w:ascii="Times New Roman" w:hAnsi="Times New Roman" w:cs="Times New Roman"/>
                <w:kern w:val="2"/>
                <w:lang w:val="it-IT"/>
              </w:rPr>
            </w:pPr>
            <w:r w:rsidRPr="00A84F66">
              <w:rPr>
                <w:rFonts w:ascii="Times New Roman" w:hAnsi="Times New Roman" w:cs="Times New Roman"/>
                <w:kern w:val="2"/>
                <w:lang w:val="it-IT"/>
              </w:rPr>
              <w:t>8.0</w:t>
            </w:r>
          </w:p>
        </w:tc>
      </w:tr>
      <w:tr w:rsidR="00A84F66" w:rsidRPr="00A84F66" w14:paraId="55C620D2" w14:textId="77777777" w:rsidTr="00FF3725">
        <w:trPr>
          <w:trHeight w:val="255"/>
        </w:trPr>
        <w:tc>
          <w:tcPr>
            <w:tcW w:w="960" w:type="dxa"/>
            <w:tcBorders>
              <w:top w:val="nil"/>
              <w:left w:val="single" w:sz="8" w:space="0" w:color="auto"/>
              <w:bottom w:val="single" w:sz="4" w:space="0" w:color="auto"/>
              <w:right w:val="single" w:sz="8" w:space="0" w:color="auto"/>
            </w:tcBorders>
            <w:shd w:val="clear" w:color="auto" w:fill="auto"/>
            <w:noWrap/>
            <w:vAlign w:val="bottom"/>
          </w:tcPr>
          <w:p w14:paraId="780E79CE" w14:textId="77777777" w:rsidR="00A84F66" w:rsidRPr="00A84F66" w:rsidRDefault="00A84F66" w:rsidP="00A84F66">
            <w:pPr>
              <w:jc w:val="right"/>
              <w:rPr>
                <w:rFonts w:ascii="Times New Roman" w:hAnsi="Times New Roman" w:cs="Times New Roman"/>
                <w:kern w:val="2"/>
                <w:lang w:val="it-IT"/>
              </w:rPr>
            </w:pPr>
            <w:r w:rsidRPr="00A84F66">
              <w:rPr>
                <w:rFonts w:ascii="Times New Roman" w:hAnsi="Times New Roman" w:cs="Times New Roman"/>
                <w:kern w:val="2"/>
                <w:lang w:val="it-IT"/>
              </w:rPr>
              <w:t>Oct-17</w:t>
            </w:r>
          </w:p>
        </w:tc>
        <w:tc>
          <w:tcPr>
            <w:tcW w:w="1215" w:type="dxa"/>
            <w:tcBorders>
              <w:top w:val="nil"/>
              <w:left w:val="nil"/>
              <w:bottom w:val="single" w:sz="4" w:space="0" w:color="auto"/>
              <w:right w:val="single" w:sz="4" w:space="0" w:color="auto"/>
            </w:tcBorders>
            <w:shd w:val="clear" w:color="auto" w:fill="auto"/>
            <w:noWrap/>
            <w:vAlign w:val="bottom"/>
          </w:tcPr>
          <w:p w14:paraId="5E63D456" w14:textId="77777777" w:rsidR="00A84F66" w:rsidRPr="00A84F66" w:rsidRDefault="00A84F66" w:rsidP="00A84F66">
            <w:pPr>
              <w:rPr>
                <w:rFonts w:ascii="Times New Roman" w:hAnsi="Times New Roman" w:cs="Times New Roman"/>
                <w:color w:val="000000"/>
                <w:kern w:val="2"/>
                <w:lang w:val="it-IT"/>
              </w:rPr>
            </w:pPr>
            <w:r w:rsidRPr="00A84F66">
              <w:rPr>
                <w:rFonts w:ascii="Times New Roman" w:hAnsi="Times New Roman" w:cs="Times New Roman"/>
                <w:color w:val="000000"/>
                <w:kern w:val="2"/>
                <w:lang w:val="it-IT"/>
              </w:rPr>
              <w:t>37.1857 N</w:t>
            </w:r>
          </w:p>
        </w:tc>
        <w:tc>
          <w:tcPr>
            <w:tcW w:w="1194" w:type="dxa"/>
            <w:tcBorders>
              <w:top w:val="nil"/>
              <w:left w:val="nil"/>
              <w:bottom w:val="single" w:sz="4" w:space="0" w:color="auto"/>
              <w:right w:val="single" w:sz="8" w:space="0" w:color="auto"/>
            </w:tcBorders>
            <w:shd w:val="clear" w:color="auto" w:fill="auto"/>
            <w:noWrap/>
            <w:vAlign w:val="bottom"/>
          </w:tcPr>
          <w:p w14:paraId="36D5D4DD" w14:textId="77777777" w:rsidR="00A84F66" w:rsidRPr="00A84F66" w:rsidRDefault="00A84F66" w:rsidP="00A84F66">
            <w:pPr>
              <w:rPr>
                <w:rFonts w:ascii="Times New Roman" w:hAnsi="Times New Roman" w:cs="Times New Roman"/>
                <w:color w:val="000000"/>
                <w:kern w:val="2"/>
                <w:lang w:val="it-IT"/>
              </w:rPr>
            </w:pPr>
            <w:r w:rsidRPr="00A84F66">
              <w:rPr>
                <w:rFonts w:ascii="Times New Roman" w:hAnsi="Times New Roman" w:cs="Times New Roman"/>
                <w:color w:val="000000"/>
                <w:kern w:val="2"/>
                <w:lang w:val="it-IT"/>
              </w:rPr>
              <w:t>15.1998 E</w:t>
            </w:r>
          </w:p>
        </w:tc>
        <w:tc>
          <w:tcPr>
            <w:tcW w:w="740" w:type="dxa"/>
            <w:tcBorders>
              <w:top w:val="nil"/>
              <w:left w:val="nil"/>
              <w:bottom w:val="single" w:sz="4" w:space="0" w:color="auto"/>
              <w:right w:val="single" w:sz="8" w:space="0" w:color="auto"/>
            </w:tcBorders>
            <w:shd w:val="clear" w:color="auto" w:fill="auto"/>
            <w:noWrap/>
            <w:vAlign w:val="bottom"/>
          </w:tcPr>
          <w:p w14:paraId="4453F229" w14:textId="77777777" w:rsidR="00A84F66" w:rsidRPr="00A84F66" w:rsidRDefault="00A84F66" w:rsidP="00A84F66">
            <w:pPr>
              <w:jc w:val="right"/>
              <w:rPr>
                <w:rFonts w:ascii="Times New Roman" w:hAnsi="Times New Roman" w:cs="Times New Roman"/>
                <w:kern w:val="2"/>
                <w:lang w:val="it-IT"/>
              </w:rPr>
            </w:pPr>
            <w:r w:rsidRPr="00A84F66">
              <w:rPr>
                <w:rFonts w:ascii="Times New Roman" w:hAnsi="Times New Roman" w:cs="Times New Roman"/>
                <w:kern w:val="2"/>
                <w:lang w:val="it-IT"/>
              </w:rPr>
              <w:t>1</w:t>
            </w:r>
          </w:p>
        </w:tc>
        <w:tc>
          <w:tcPr>
            <w:tcW w:w="581" w:type="dxa"/>
            <w:tcBorders>
              <w:top w:val="nil"/>
              <w:left w:val="single" w:sz="4" w:space="0" w:color="auto"/>
              <w:bottom w:val="single" w:sz="4" w:space="0" w:color="auto"/>
              <w:right w:val="nil"/>
            </w:tcBorders>
            <w:shd w:val="clear" w:color="auto" w:fill="auto"/>
            <w:noWrap/>
            <w:vAlign w:val="bottom"/>
          </w:tcPr>
          <w:p w14:paraId="637DDA7F" w14:textId="77777777" w:rsidR="00A84F66" w:rsidRPr="00A84F66" w:rsidRDefault="00A84F66" w:rsidP="00A84F66">
            <w:pPr>
              <w:jc w:val="right"/>
              <w:rPr>
                <w:rFonts w:ascii="Times New Roman" w:hAnsi="Times New Roman" w:cs="Times New Roman"/>
                <w:kern w:val="2"/>
                <w:lang w:val="it-IT"/>
              </w:rPr>
            </w:pPr>
            <w:r w:rsidRPr="00A84F66">
              <w:rPr>
                <w:rFonts w:ascii="Times New Roman" w:hAnsi="Times New Roman" w:cs="Times New Roman"/>
                <w:kern w:val="2"/>
                <w:lang w:val="it-IT"/>
              </w:rPr>
              <w:t>2</w:t>
            </w:r>
          </w:p>
        </w:tc>
        <w:tc>
          <w:tcPr>
            <w:tcW w:w="1085" w:type="dxa"/>
            <w:tcBorders>
              <w:top w:val="nil"/>
              <w:left w:val="single" w:sz="8" w:space="0" w:color="auto"/>
              <w:bottom w:val="single" w:sz="4" w:space="0" w:color="auto"/>
              <w:right w:val="single" w:sz="4" w:space="0" w:color="auto"/>
            </w:tcBorders>
            <w:shd w:val="clear" w:color="auto" w:fill="auto"/>
            <w:noWrap/>
            <w:vAlign w:val="bottom"/>
          </w:tcPr>
          <w:p w14:paraId="6E341E8A" w14:textId="77777777" w:rsidR="00A84F66" w:rsidRPr="00A84F66" w:rsidRDefault="00A84F66" w:rsidP="00A84F66">
            <w:pPr>
              <w:jc w:val="right"/>
              <w:rPr>
                <w:rFonts w:ascii="Times New Roman" w:hAnsi="Times New Roman" w:cs="Times New Roman"/>
                <w:kern w:val="2"/>
                <w:lang w:val="it-IT"/>
              </w:rPr>
            </w:pPr>
            <w:r w:rsidRPr="00A84F66">
              <w:rPr>
                <w:rFonts w:ascii="Times New Roman" w:hAnsi="Times New Roman" w:cs="Times New Roman"/>
                <w:kern w:val="2"/>
                <w:lang w:val="it-IT"/>
              </w:rPr>
              <w:t>92.1</w:t>
            </w:r>
          </w:p>
        </w:tc>
        <w:tc>
          <w:tcPr>
            <w:tcW w:w="1080" w:type="dxa"/>
            <w:tcBorders>
              <w:top w:val="nil"/>
              <w:left w:val="nil"/>
              <w:bottom w:val="single" w:sz="4" w:space="0" w:color="auto"/>
              <w:right w:val="single" w:sz="8" w:space="0" w:color="auto"/>
            </w:tcBorders>
            <w:shd w:val="clear" w:color="auto" w:fill="auto"/>
            <w:noWrap/>
            <w:vAlign w:val="bottom"/>
          </w:tcPr>
          <w:p w14:paraId="60847D41" w14:textId="77777777" w:rsidR="00A84F66" w:rsidRPr="00A84F66" w:rsidRDefault="00A84F66" w:rsidP="00A84F66">
            <w:pPr>
              <w:jc w:val="right"/>
              <w:rPr>
                <w:rFonts w:ascii="Times New Roman" w:hAnsi="Times New Roman" w:cs="Times New Roman"/>
                <w:kern w:val="2"/>
                <w:lang w:val="it-IT"/>
              </w:rPr>
            </w:pPr>
            <w:r w:rsidRPr="00A84F66">
              <w:rPr>
                <w:rFonts w:ascii="Times New Roman" w:hAnsi="Times New Roman" w:cs="Times New Roman"/>
                <w:kern w:val="2"/>
                <w:lang w:val="it-IT"/>
              </w:rPr>
              <w:t>7.9</w:t>
            </w:r>
          </w:p>
        </w:tc>
      </w:tr>
      <w:tr w:rsidR="00A84F66" w:rsidRPr="00A84F66" w14:paraId="410AB60A" w14:textId="77777777" w:rsidTr="00FF3725">
        <w:trPr>
          <w:trHeight w:val="270"/>
        </w:trPr>
        <w:tc>
          <w:tcPr>
            <w:tcW w:w="960" w:type="dxa"/>
            <w:tcBorders>
              <w:top w:val="nil"/>
              <w:left w:val="single" w:sz="8" w:space="0" w:color="auto"/>
              <w:bottom w:val="nil"/>
              <w:right w:val="single" w:sz="8" w:space="0" w:color="auto"/>
            </w:tcBorders>
            <w:shd w:val="clear" w:color="auto" w:fill="auto"/>
            <w:noWrap/>
            <w:vAlign w:val="bottom"/>
          </w:tcPr>
          <w:p w14:paraId="2CE5FBF2" w14:textId="77777777" w:rsidR="00A84F66" w:rsidRPr="00A84F66" w:rsidRDefault="00A84F66" w:rsidP="00A84F66">
            <w:pPr>
              <w:jc w:val="right"/>
              <w:rPr>
                <w:rFonts w:ascii="Times New Roman" w:hAnsi="Times New Roman" w:cs="Times New Roman"/>
                <w:kern w:val="2"/>
                <w:lang w:val="it-IT"/>
              </w:rPr>
            </w:pPr>
            <w:r w:rsidRPr="00A84F66">
              <w:rPr>
                <w:rFonts w:ascii="Times New Roman" w:hAnsi="Times New Roman" w:cs="Times New Roman"/>
                <w:kern w:val="2"/>
                <w:lang w:val="it-IT"/>
              </w:rPr>
              <w:t>Oct-17</w:t>
            </w:r>
          </w:p>
        </w:tc>
        <w:tc>
          <w:tcPr>
            <w:tcW w:w="1215" w:type="dxa"/>
            <w:tcBorders>
              <w:top w:val="nil"/>
              <w:left w:val="nil"/>
              <w:bottom w:val="single" w:sz="8" w:space="0" w:color="auto"/>
              <w:right w:val="single" w:sz="4" w:space="0" w:color="auto"/>
            </w:tcBorders>
            <w:shd w:val="clear" w:color="auto" w:fill="auto"/>
            <w:noWrap/>
            <w:vAlign w:val="bottom"/>
          </w:tcPr>
          <w:p w14:paraId="0DFF3CB9" w14:textId="77777777" w:rsidR="00A84F66" w:rsidRPr="00A84F66" w:rsidRDefault="00A84F66" w:rsidP="00A84F66">
            <w:pPr>
              <w:rPr>
                <w:rFonts w:ascii="Times New Roman" w:hAnsi="Times New Roman" w:cs="Times New Roman"/>
                <w:color w:val="000000"/>
                <w:kern w:val="2"/>
                <w:lang w:val="it-IT"/>
              </w:rPr>
            </w:pPr>
            <w:r w:rsidRPr="00A84F66">
              <w:rPr>
                <w:rFonts w:ascii="Times New Roman" w:hAnsi="Times New Roman" w:cs="Times New Roman"/>
                <w:color w:val="000000"/>
                <w:kern w:val="2"/>
                <w:lang w:val="it-IT"/>
              </w:rPr>
              <w:t>37.1857 N</w:t>
            </w:r>
          </w:p>
        </w:tc>
        <w:tc>
          <w:tcPr>
            <w:tcW w:w="1194" w:type="dxa"/>
            <w:tcBorders>
              <w:top w:val="nil"/>
              <w:left w:val="nil"/>
              <w:bottom w:val="single" w:sz="8" w:space="0" w:color="auto"/>
              <w:right w:val="single" w:sz="8" w:space="0" w:color="auto"/>
            </w:tcBorders>
            <w:shd w:val="clear" w:color="auto" w:fill="auto"/>
            <w:noWrap/>
            <w:vAlign w:val="bottom"/>
          </w:tcPr>
          <w:p w14:paraId="13C93577" w14:textId="77777777" w:rsidR="00A84F66" w:rsidRPr="00A84F66" w:rsidRDefault="00A84F66" w:rsidP="00A84F66">
            <w:pPr>
              <w:rPr>
                <w:rFonts w:ascii="Times New Roman" w:hAnsi="Times New Roman" w:cs="Times New Roman"/>
                <w:color w:val="000000"/>
                <w:kern w:val="2"/>
                <w:lang w:val="it-IT"/>
              </w:rPr>
            </w:pPr>
            <w:r w:rsidRPr="00A84F66">
              <w:rPr>
                <w:rFonts w:ascii="Times New Roman" w:hAnsi="Times New Roman" w:cs="Times New Roman"/>
                <w:color w:val="000000"/>
                <w:kern w:val="2"/>
                <w:lang w:val="it-IT"/>
              </w:rPr>
              <w:t>15.1998 E</w:t>
            </w:r>
          </w:p>
        </w:tc>
        <w:tc>
          <w:tcPr>
            <w:tcW w:w="740" w:type="dxa"/>
            <w:tcBorders>
              <w:top w:val="nil"/>
              <w:left w:val="nil"/>
              <w:bottom w:val="nil"/>
              <w:right w:val="single" w:sz="8" w:space="0" w:color="auto"/>
            </w:tcBorders>
            <w:shd w:val="clear" w:color="auto" w:fill="auto"/>
            <w:noWrap/>
            <w:vAlign w:val="bottom"/>
          </w:tcPr>
          <w:p w14:paraId="2914C8CF" w14:textId="77777777" w:rsidR="00A84F66" w:rsidRPr="00A84F66" w:rsidRDefault="00A84F66" w:rsidP="00A84F66">
            <w:pPr>
              <w:jc w:val="right"/>
              <w:rPr>
                <w:rFonts w:ascii="Times New Roman" w:hAnsi="Times New Roman" w:cs="Times New Roman"/>
                <w:kern w:val="2"/>
                <w:lang w:val="it-IT"/>
              </w:rPr>
            </w:pPr>
            <w:r w:rsidRPr="00A84F66">
              <w:rPr>
                <w:rFonts w:ascii="Times New Roman" w:hAnsi="Times New Roman" w:cs="Times New Roman"/>
                <w:kern w:val="2"/>
                <w:lang w:val="it-IT"/>
              </w:rPr>
              <w:t>1</w:t>
            </w:r>
          </w:p>
        </w:tc>
        <w:tc>
          <w:tcPr>
            <w:tcW w:w="581" w:type="dxa"/>
            <w:tcBorders>
              <w:top w:val="nil"/>
              <w:left w:val="single" w:sz="4" w:space="0" w:color="auto"/>
              <w:bottom w:val="single" w:sz="8" w:space="0" w:color="auto"/>
              <w:right w:val="nil"/>
            </w:tcBorders>
            <w:shd w:val="clear" w:color="auto" w:fill="auto"/>
            <w:noWrap/>
            <w:vAlign w:val="bottom"/>
          </w:tcPr>
          <w:p w14:paraId="1D6877FB" w14:textId="77777777" w:rsidR="00A84F66" w:rsidRPr="00A84F66" w:rsidRDefault="00A84F66" w:rsidP="00A84F66">
            <w:pPr>
              <w:jc w:val="right"/>
              <w:rPr>
                <w:rFonts w:ascii="Times New Roman" w:hAnsi="Times New Roman" w:cs="Times New Roman"/>
                <w:kern w:val="2"/>
                <w:lang w:val="it-IT"/>
              </w:rPr>
            </w:pPr>
            <w:r w:rsidRPr="00A84F66">
              <w:rPr>
                <w:rFonts w:ascii="Times New Roman" w:hAnsi="Times New Roman" w:cs="Times New Roman"/>
                <w:kern w:val="2"/>
                <w:lang w:val="it-IT"/>
              </w:rPr>
              <w:t>3</w:t>
            </w:r>
          </w:p>
        </w:tc>
        <w:tc>
          <w:tcPr>
            <w:tcW w:w="1085" w:type="dxa"/>
            <w:tcBorders>
              <w:top w:val="nil"/>
              <w:left w:val="single" w:sz="8" w:space="0" w:color="auto"/>
              <w:bottom w:val="single" w:sz="8" w:space="0" w:color="auto"/>
              <w:right w:val="single" w:sz="4" w:space="0" w:color="auto"/>
            </w:tcBorders>
            <w:shd w:val="clear" w:color="auto" w:fill="auto"/>
            <w:noWrap/>
            <w:vAlign w:val="bottom"/>
          </w:tcPr>
          <w:p w14:paraId="4BCF964C" w14:textId="77777777" w:rsidR="00A84F66" w:rsidRPr="00A84F66" w:rsidRDefault="00A84F66" w:rsidP="00A84F66">
            <w:pPr>
              <w:jc w:val="right"/>
              <w:rPr>
                <w:rFonts w:ascii="Times New Roman" w:hAnsi="Times New Roman" w:cs="Times New Roman"/>
                <w:kern w:val="2"/>
                <w:lang w:val="it-IT"/>
              </w:rPr>
            </w:pPr>
            <w:r w:rsidRPr="00A84F66">
              <w:rPr>
                <w:rFonts w:ascii="Times New Roman" w:hAnsi="Times New Roman" w:cs="Times New Roman"/>
                <w:kern w:val="2"/>
                <w:lang w:val="it-IT"/>
              </w:rPr>
              <w:t>91.8</w:t>
            </w:r>
          </w:p>
        </w:tc>
        <w:tc>
          <w:tcPr>
            <w:tcW w:w="1080" w:type="dxa"/>
            <w:tcBorders>
              <w:top w:val="nil"/>
              <w:left w:val="nil"/>
              <w:bottom w:val="single" w:sz="8" w:space="0" w:color="auto"/>
              <w:right w:val="single" w:sz="8" w:space="0" w:color="auto"/>
            </w:tcBorders>
            <w:shd w:val="clear" w:color="auto" w:fill="auto"/>
            <w:noWrap/>
            <w:vAlign w:val="bottom"/>
          </w:tcPr>
          <w:p w14:paraId="75C5D1B3" w14:textId="77777777" w:rsidR="00A84F66" w:rsidRPr="00A84F66" w:rsidRDefault="00A84F66" w:rsidP="00A84F66">
            <w:pPr>
              <w:jc w:val="right"/>
              <w:rPr>
                <w:rFonts w:ascii="Times New Roman" w:hAnsi="Times New Roman" w:cs="Times New Roman"/>
                <w:kern w:val="2"/>
                <w:lang w:val="it-IT"/>
              </w:rPr>
            </w:pPr>
            <w:r w:rsidRPr="00A84F66">
              <w:rPr>
                <w:rFonts w:ascii="Times New Roman" w:hAnsi="Times New Roman" w:cs="Times New Roman"/>
                <w:kern w:val="2"/>
                <w:lang w:val="it-IT"/>
              </w:rPr>
              <w:t>8.2</w:t>
            </w:r>
          </w:p>
        </w:tc>
      </w:tr>
      <w:tr w:rsidR="00A84F66" w:rsidRPr="00A84F66" w14:paraId="3B3809F3" w14:textId="77777777" w:rsidTr="00FF3725">
        <w:trPr>
          <w:trHeight w:val="255"/>
        </w:trPr>
        <w:tc>
          <w:tcPr>
            <w:tcW w:w="960" w:type="dxa"/>
            <w:tcBorders>
              <w:top w:val="single" w:sz="8" w:space="0" w:color="auto"/>
              <w:left w:val="single" w:sz="8" w:space="0" w:color="auto"/>
              <w:bottom w:val="single" w:sz="4" w:space="0" w:color="auto"/>
              <w:right w:val="single" w:sz="8" w:space="0" w:color="auto"/>
            </w:tcBorders>
            <w:shd w:val="clear" w:color="auto" w:fill="auto"/>
            <w:noWrap/>
            <w:vAlign w:val="bottom"/>
          </w:tcPr>
          <w:p w14:paraId="52F67AC5" w14:textId="77777777" w:rsidR="00A84F66" w:rsidRPr="00A84F66" w:rsidRDefault="00A84F66" w:rsidP="00A84F66">
            <w:pPr>
              <w:jc w:val="right"/>
              <w:rPr>
                <w:rFonts w:ascii="Times New Roman" w:hAnsi="Times New Roman" w:cs="Times New Roman"/>
                <w:kern w:val="2"/>
                <w:lang w:val="it-IT"/>
              </w:rPr>
            </w:pPr>
            <w:r w:rsidRPr="00A84F66">
              <w:rPr>
                <w:rFonts w:ascii="Times New Roman" w:hAnsi="Times New Roman" w:cs="Times New Roman"/>
                <w:kern w:val="2"/>
                <w:lang w:val="it-IT"/>
              </w:rPr>
              <w:t>Oct-17</w:t>
            </w:r>
          </w:p>
        </w:tc>
        <w:tc>
          <w:tcPr>
            <w:tcW w:w="1215" w:type="dxa"/>
            <w:tcBorders>
              <w:top w:val="nil"/>
              <w:left w:val="nil"/>
              <w:bottom w:val="single" w:sz="4" w:space="0" w:color="auto"/>
              <w:right w:val="single" w:sz="4" w:space="0" w:color="auto"/>
            </w:tcBorders>
            <w:shd w:val="clear" w:color="auto" w:fill="auto"/>
            <w:noWrap/>
            <w:vAlign w:val="bottom"/>
          </w:tcPr>
          <w:p w14:paraId="54D0A8F0" w14:textId="77777777" w:rsidR="00A84F66" w:rsidRPr="00A84F66" w:rsidRDefault="00A84F66" w:rsidP="00A84F66">
            <w:pPr>
              <w:rPr>
                <w:rFonts w:ascii="Times New Roman" w:hAnsi="Times New Roman" w:cs="Times New Roman"/>
                <w:color w:val="000000"/>
                <w:kern w:val="2"/>
                <w:lang w:val="it-IT"/>
              </w:rPr>
            </w:pPr>
            <w:r w:rsidRPr="00A84F66">
              <w:rPr>
                <w:rFonts w:ascii="Times New Roman" w:hAnsi="Times New Roman" w:cs="Times New Roman"/>
                <w:color w:val="000000"/>
                <w:kern w:val="2"/>
                <w:lang w:val="it-IT"/>
              </w:rPr>
              <w:t>37.1898 N</w:t>
            </w:r>
          </w:p>
        </w:tc>
        <w:tc>
          <w:tcPr>
            <w:tcW w:w="1194" w:type="dxa"/>
            <w:tcBorders>
              <w:top w:val="nil"/>
              <w:left w:val="nil"/>
              <w:bottom w:val="single" w:sz="4" w:space="0" w:color="auto"/>
              <w:right w:val="single" w:sz="8" w:space="0" w:color="auto"/>
            </w:tcBorders>
            <w:shd w:val="clear" w:color="auto" w:fill="auto"/>
            <w:noWrap/>
            <w:vAlign w:val="bottom"/>
          </w:tcPr>
          <w:p w14:paraId="63EDE311" w14:textId="77777777" w:rsidR="00A84F66" w:rsidRPr="00A84F66" w:rsidRDefault="00A84F66" w:rsidP="00A84F66">
            <w:pPr>
              <w:rPr>
                <w:rFonts w:ascii="Times New Roman" w:hAnsi="Times New Roman" w:cs="Times New Roman"/>
                <w:color w:val="000000"/>
                <w:kern w:val="2"/>
                <w:lang w:val="it-IT"/>
              </w:rPr>
            </w:pPr>
            <w:r w:rsidRPr="00A84F66">
              <w:rPr>
                <w:rFonts w:ascii="Times New Roman" w:hAnsi="Times New Roman" w:cs="Times New Roman"/>
                <w:color w:val="000000"/>
                <w:kern w:val="2"/>
                <w:lang w:val="it-IT"/>
              </w:rPr>
              <w:t>15.1998 E</w:t>
            </w:r>
          </w:p>
        </w:tc>
        <w:tc>
          <w:tcPr>
            <w:tcW w:w="740" w:type="dxa"/>
            <w:tcBorders>
              <w:top w:val="single" w:sz="8" w:space="0" w:color="auto"/>
              <w:left w:val="nil"/>
              <w:bottom w:val="single" w:sz="4" w:space="0" w:color="auto"/>
              <w:right w:val="single" w:sz="8" w:space="0" w:color="auto"/>
            </w:tcBorders>
            <w:shd w:val="clear" w:color="auto" w:fill="auto"/>
            <w:noWrap/>
            <w:vAlign w:val="bottom"/>
          </w:tcPr>
          <w:p w14:paraId="382CE1E3" w14:textId="77777777" w:rsidR="00A84F66" w:rsidRPr="00A84F66" w:rsidRDefault="00A84F66" w:rsidP="00A84F66">
            <w:pPr>
              <w:jc w:val="right"/>
              <w:rPr>
                <w:rFonts w:ascii="Times New Roman" w:hAnsi="Times New Roman" w:cs="Times New Roman"/>
                <w:kern w:val="2"/>
                <w:lang w:val="it-IT"/>
              </w:rPr>
            </w:pPr>
            <w:r w:rsidRPr="00A84F66">
              <w:rPr>
                <w:rFonts w:ascii="Times New Roman" w:hAnsi="Times New Roman" w:cs="Times New Roman"/>
                <w:kern w:val="2"/>
                <w:lang w:val="it-IT"/>
              </w:rPr>
              <w:t>2</w:t>
            </w:r>
          </w:p>
        </w:tc>
        <w:tc>
          <w:tcPr>
            <w:tcW w:w="581" w:type="dxa"/>
            <w:tcBorders>
              <w:top w:val="nil"/>
              <w:left w:val="single" w:sz="4" w:space="0" w:color="auto"/>
              <w:bottom w:val="single" w:sz="4" w:space="0" w:color="auto"/>
              <w:right w:val="nil"/>
            </w:tcBorders>
            <w:shd w:val="clear" w:color="auto" w:fill="auto"/>
            <w:noWrap/>
            <w:vAlign w:val="bottom"/>
          </w:tcPr>
          <w:p w14:paraId="2CE28BB8" w14:textId="77777777" w:rsidR="00A84F66" w:rsidRPr="00A84F66" w:rsidRDefault="00A84F66" w:rsidP="00A84F66">
            <w:pPr>
              <w:jc w:val="right"/>
              <w:rPr>
                <w:rFonts w:ascii="Times New Roman" w:hAnsi="Times New Roman" w:cs="Times New Roman"/>
                <w:kern w:val="2"/>
                <w:lang w:val="it-IT"/>
              </w:rPr>
            </w:pPr>
            <w:r w:rsidRPr="00A84F66">
              <w:rPr>
                <w:rFonts w:ascii="Times New Roman" w:hAnsi="Times New Roman" w:cs="Times New Roman"/>
                <w:kern w:val="2"/>
                <w:lang w:val="it-IT"/>
              </w:rPr>
              <w:t>1</w:t>
            </w:r>
          </w:p>
        </w:tc>
        <w:tc>
          <w:tcPr>
            <w:tcW w:w="1085" w:type="dxa"/>
            <w:tcBorders>
              <w:top w:val="nil"/>
              <w:left w:val="single" w:sz="8" w:space="0" w:color="auto"/>
              <w:bottom w:val="single" w:sz="4" w:space="0" w:color="auto"/>
              <w:right w:val="single" w:sz="4" w:space="0" w:color="auto"/>
            </w:tcBorders>
            <w:shd w:val="clear" w:color="auto" w:fill="auto"/>
            <w:noWrap/>
            <w:vAlign w:val="bottom"/>
          </w:tcPr>
          <w:p w14:paraId="0A16EBE9" w14:textId="77777777" w:rsidR="00A84F66" w:rsidRPr="00A84F66" w:rsidRDefault="00A84F66" w:rsidP="00A84F66">
            <w:pPr>
              <w:jc w:val="right"/>
              <w:rPr>
                <w:rFonts w:ascii="Times New Roman" w:hAnsi="Times New Roman" w:cs="Times New Roman"/>
                <w:kern w:val="2"/>
                <w:lang w:val="it-IT"/>
              </w:rPr>
            </w:pPr>
            <w:r w:rsidRPr="00A84F66">
              <w:rPr>
                <w:rFonts w:ascii="Times New Roman" w:hAnsi="Times New Roman" w:cs="Times New Roman"/>
                <w:kern w:val="2"/>
                <w:lang w:val="it-IT"/>
              </w:rPr>
              <w:t>91.0</w:t>
            </w:r>
          </w:p>
        </w:tc>
        <w:tc>
          <w:tcPr>
            <w:tcW w:w="1080" w:type="dxa"/>
            <w:tcBorders>
              <w:top w:val="nil"/>
              <w:left w:val="nil"/>
              <w:bottom w:val="single" w:sz="4" w:space="0" w:color="auto"/>
              <w:right w:val="single" w:sz="8" w:space="0" w:color="auto"/>
            </w:tcBorders>
            <w:shd w:val="clear" w:color="auto" w:fill="auto"/>
            <w:noWrap/>
            <w:vAlign w:val="bottom"/>
          </w:tcPr>
          <w:p w14:paraId="2C6509DC" w14:textId="77777777" w:rsidR="00A84F66" w:rsidRPr="00A84F66" w:rsidRDefault="00A84F66" w:rsidP="00A84F66">
            <w:pPr>
              <w:jc w:val="right"/>
              <w:rPr>
                <w:rFonts w:ascii="Times New Roman" w:hAnsi="Times New Roman" w:cs="Times New Roman"/>
                <w:kern w:val="2"/>
                <w:lang w:val="it-IT"/>
              </w:rPr>
            </w:pPr>
            <w:r w:rsidRPr="00A84F66">
              <w:rPr>
                <w:rFonts w:ascii="Times New Roman" w:hAnsi="Times New Roman" w:cs="Times New Roman"/>
                <w:kern w:val="2"/>
                <w:lang w:val="it-IT"/>
              </w:rPr>
              <w:t>9.0</w:t>
            </w:r>
          </w:p>
        </w:tc>
      </w:tr>
      <w:tr w:rsidR="00A84F66" w:rsidRPr="00A84F66" w14:paraId="0F809FE2" w14:textId="77777777" w:rsidTr="00FF3725">
        <w:trPr>
          <w:trHeight w:val="270"/>
        </w:trPr>
        <w:tc>
          <w:tcPr>
            <w:tcW w:w="960" w:type="dxa"/>
            <w:tcBorders>
              <w:top w:val="nil"/>
              <w:left w:val="single" w:sz="8" w:space="0" w:color="auto"/>
              <w:bottom w:val="single" w:sz="4" w:space="0" w:color="auto"/>
              <w:right w:val="single" w:sz="8" w:space="0" w:color="auto"/>
            </w:tcBorders>
            <w:shd w:val="clear" w:color="auto" w:fill="auto"/>
            <w:noWrap/>
            <w:vAlign w:val="bottom"/>
          </w:tcPr>
          <w:p w14:paraId="6FE27EA0" w14:textId="77777777" w:rsidR="00A84F66" w:rsidRPr="00A84F66" w:rsidRDefault="00A84F66" w:rsidP="00A84F66">
            <w:pPr>
              <w:jc w:val="right"/>
              <w:rPr>
                <w:rFonts w:ascii="Times New Roman" w:hAnsi="Times New Roman" w:cs="Times New Roman"/>
                <w:kern w:val="2"/>
                <w:lang w:val="it-IT"/>
              </w:rPr>
            </w:pPr>
            <w:r w:rsidRPr="00A84F66">
              <w:rPr>
                <w:rFonts w:ascii="Times New Roman" w:hAnsi="Times New Roman" w:cs="Times New Roman"/>
                <w:kern w:val="2"/>
                <w:lang w:val="it-IT"/>
              </w:rPr>
              <w:t>Oct-17</w:t>
            </w:r>
          </w:p>
        </w:tc>
        <w:tc>
          <w:tcPr>
            <w:tcW w:w="1215" w:type="dxa"/>
            <w:tcBorders>
              <w:top w:val="nil"/>
              <w:left w:val="nil"/>
              <w:bottom w:val="single" w:sz="4" w:space="0" w:color="auto"/>
              <w:right w:val="single" w:sz="4" w:space="0" w:color="auto"/>
            </w:tcBorders>
            <w:shd w:val="clear" w:color="auto" w:fill="auto"/>
            <w:noWrap/>
            <w:vAlign w:val="bottom"/>
          </w:tcPr>
          <w:p w14:paraId="5F20A7AD" w14:textId="77777777" w:rsidR="00A84F66" w:rsidRPr="00A84F66" w:rsidRDefault="00A84F66" w:rsidP="00A84F66">
            <w:pPr>
              <w:rPr>
                <w:rFonts w:ascii="Times New Roman" w:hAnsi="Times New Roman" w:cs="Times New Roman"/>
                <w:color w:val="000000"/>
                <w:kern w:val="2"/>
                <w:lang w:val="it-IT"/>
              </w:rPr>
            </w:pPr>
            <w:r w:rsidRPr="00A84F66">
              <w:rPr>
                <w:rFonts w:ascii="Times New Roman" w:hAnsi="Times New Roman" w:cs="Times New Roman"/>
                <w:color w:val="000000"/>
                <w:kern w:val="2"/>
                <w:lang w:val="it-IT"/>
              </w:rPr>
              <w:t>37.1898 N</w:t>
            </w:r>
          </w:p>
        </w:tc>
        <w:tc>
          <w:tcPr>
            <w:tcW w:w="1194" w:type="dxa"/>
            <w:tcBorders>
              <w:top w:val="nil"/>
              <w:left w:val="nil"/>
              <w:bottom w:val="single" w:sz="4" w:space="0" w:color="auto"/>
              <w:right w:val="single" w:sz="8" w:space="0" w:color="auto"/>
            </w:tcBorders>
            <w:shd w:val="clear" w:color="auto" w:fill="auto"/>
            <w:noWrap/>
            <w:vAlign w:val="bottom"/>
          </w:tcPr>
          <w:p w14:paraId="02CD72E4" w14:textId="77777777" w:rsidR="00A84F66" w:rsidRPr="00A84F66" w:rsidRDefault="00A84F66" w:rsidP="00A84F66">
            <w:pPr>
              <w:rPr>
                <w:rFonts w:ascii="Times New Roman" w:hAnsi="Times New Roman" w:cs="Times New Roman"/>
                <w:color w:val="000000"/>
                <w:kern w:val="2"/>
                <w:lang w:val="it-IT"/>
              </w:rPr>
            </w:pPr>
            <w:r w:rsidRPr="00A84F66">
              <w:rPr>
                <w:rFonts w:ascii="Times New Roman" w:hAnsi="Times New Roman" w:cs="Times New Roman"/>
                <w:color w:val="000000"/>
                <w:kern w:val="2"/>
                <w:lang w:val="it-IT"/>
              </w:rPr>
              <w:t>15.1998 E</w:t>
            </w:r>
          </w:p>
        </w:tc>
        <w:tc>
          <w:tcPr>
            <w:tcW w:w="740" w:type="dxa"/>
            <w:tcBorders>
              <w:top w:val="nil"/>
              <w:left w:val="nil"/>
              <w:bottom w:val="single" w:sz="4" w:space="0" w:color="auto"/>
              <w:right w:val="single" w:sz="8" w:space="0" w:color="auto"/>
            </w:tcBorders>
            <w:shd w:val="clear" w:color="auto" w:fill="auto"/>
            <w:noWrap/>
            <w:vAlign w:val="bottom"/>
          </w:tcPr>
          <w:p w14:paraId="1EBD3C8B" w14:textId="77777777" w:rsidR="00A84F66" w:rsidRPr="00A84F66" w:rsidRDefault="00A84F66" w:rsidP="00A84F66">
            <w:pPr>
              <w:jc w:val="right"/>
              <w:rPr>
                <w:rFonts w:ascii="Times New Roman" w:hAnsi="Times New Roman" w:cs="Times New Roman"/>
                <w:kern w:val="2"/>
                <w:lang w:val="it-IT"/>
              </w:rPr>
            </w:pPr>
            <w:r w:rsidRPr="00A84F66">
              <w:rPr>
                <w:rFonts w:ascii="Times New Roman" w:hAnsi="Times New Roman" w:cs="Times New Roman"/>
                <w:kern w:val="2"/>
                <w:lang w:val="it-IT"/>
              </w:rPr>
              <w:t>2</w:t>
            </w:r>
          </w:p>
        </w:tc>
        <w:tc>
          <w:tcPr>
            <w:tcW w:w="581" w:type="dxa"/>
            <w:tcBorders>
              <w:top w:val="nil"/>
              <w:left w:val="single" w:sz="4" w:space="0" w:color="auto"/>
              <w:bottom w:val="single" w:sz="4" w:space="0" w:color="auto"/>
              <w:right w:val="nil"/>
            </w:tcBorders>
            <w:shd w:val="clear" w:color="auto" w:fill="auto"/>
            <w:noWrap/>
            <w:vAlign w:val="bottom"/>
          </w:tcPr>
          <w:p w14:paraId="5CC85E50" w14:textId="77777777" w:rsidR="00A84F66" w:rsidRPr="00A84F66" w:rsidRDefault="00A84F66" w:rsidP="00A84F66">
            <w:pPr>
              <w:jc w:val="right"/>
              <w:rPr>
                <w:rFonts w:ascii="Times New Roman" w:hAnsi="Times New Roman" w:cs="Times New Roman"/>
                <w:kern w:val="2"/>
                <w:lang w:val="it-IT"/>
              </w:rPr>
            </w:pPr>
            <w:r w:rsidRPr="00A84F66">
              <w:rPr>
                <w:rFonts w:ascii="Times New Roman" w:hAnsi="Times New Roman" w:cs="Times New Roman"/>
                <w:kern w:val="2"/>
                <w:lang w:val="it-IT"/>
              </w:rPr>
              <w:t>2</w:t>
            </w:r>
          </w:p>
        </w:tc>
        <w:tc>
          <w:tcPr>
            <w:tcW w:w="1085" w:type="dxa"/>
            <w:tcBorders>
              <w:top w:val="nil"/>
              <w:left w:val="single" w:sz="8" w:space="0" w:color="auto"/>
              <w:bottom w:val="single" w:sz="4" w:space="0" w:color="auto"/>
              <w:right w:val="single" w:sz="4" w:space="0" w:color="auto"/>
            </w:tcBorders>
            <w:shd w:val="clear" w:color="auto" w:fill="auto"/>
            <w:noWrap/>
            <w:vAlign w:val="bottom"/>
          </w:tcPr>
          <w:p w14:paraId="0DD70E4A" w14:textId="77777777" w:rsidR="00A84F66" w:rsidRPr="00A84F66" w:rsidRDefault="00A84F66" w:rsidP="00A84F66">
            <w:pPr>
              <w:jc w:val="right"/>
              <w:rPr>
                <w:rFonts w:ascii="Times New Roman" w:hAnsi="Times New Roman" w:cs="Times New Roman"/>
                <w:kern w:val="2"/>
                <w:lang w:val="it-IT"/>
              </w:rPr>
            </w:pPr>
            <w:r w:rsidRPr="00A84F66">
              <w:rPr>
                <w:rFonts w:ascii="Times New Roman" w:hAnsi="Times New Roman" w:cs="Times New Roman"/>
                <w:kern w:val="2"/>
                <w:lang w:val="it-IT"/>
              </w:rPr>
              <w:t>91.2</w:t>
            </w:r>
          </w:p>
        </w:tc>
        <w:tc>
          <w:tcPr>
            <w:tcW w:w="1080" w:type="dxa"/>
            <w:tcBorders>
              <w:top w:val="nil"/>
              <w:left w:val="nil"/>
              <w:bottom w:val="single" w:sz="4" w:space="0" w:color="auto"/>
              <w:right w:val="single" w:sz="8" w:space="0" w:color="auto"/>
            </w:tcBorders>
            <w:shd w:val="clear" w:color="auto" w:fill="auto"/>
            <w:noWrap/>
            <w:vAlign w:val="bottom"/>
          </w:tcPr>
          <w:p w14:paraId="0E4BDD97" w14:textId="77777777" w:rsidR="00A84F66" w:rsidRPr="00A84F66" w:rsidRDefault="00A84F66" w:rsidP="00A84F66">
            <w:pPr>
              <w:jc w:val="right"/>
              <w:rPr>
                <w:rFonts w:ascii="Times New Roman" w:hAnsi="Times New Roman" w:cs="Times New Roman"/>
                <w:kern w:val="2"/>
                <w:lang w:val="it-IT"/>
              </w:rPr>
            </w:pPr>
            <w:r w:rsidRPr="00A84F66">
              <w:rPr>
                <w:rFonts w:ascii="Times New Roman" w:hAnsi="Times New Roman" w:cs="Times New Roman"/>
                <w:kern w:val="2"/>
                <w:lang w:val="it-IT"/>
              </w:rPr>
              <w:t>8.8</w:t>
            </w:r>
          </w:p>
        </w:tc>
      </w:tr>
      <w:tr w:rsidR="00A84F66" w:rsidRPr="00A84F66" w14:paraId="6C90F402" w14:textId="77777777" w:rsidTr="00FF3725">
        <w:trPr>
          <w:trHeight w:val="270"/>
        </w:trPr>
        <w:tc>
          <w:tcPr>
            <w:tcW w:w="960" w:type="dxa"/>
            <w:tcBorders>
              <w:top w:val="nil"/>
              <w:left w:val="single" w:sz="8" w:space="0" w:color="auto"/>
              <w:bottom w:val="single" w:sz="8" w:space="0" w:color="auto"/>
              <w:right w:val="single" w:sz="8" w:space="0" w:color="auto"/>
            </w:tcBorders>
            <w:shd w:val="clear" w:color="auto" w:fill="auto"/>
            <w:noWrap/>
            <w:vAlign w:val="bottom"/>
          </w:tcPr>
          <w:p w14:paraId="54825327" w14:textId="77777777" w:rsidR="00A84F66" w:rsidRPr="00A84F66" w:rsidRDefault="00A84F66" w:rsidP="00A84F66">
            <w:pPr>
              <w:jc w:val="right"/>
              <w:rPr>
                <w:rFonts w:ascii="Times New Roman" w:hAnsi="Times New Roman" w:cs="Times New Roman"/>
                <w:kern w:val="2"/>
                <w:lang w:val="it-IT"/>
              </w:rPr>
            </w:pPr>
            <w:r w:rsidRPr="00A84F66">
              <w:rPr>
                <w:rFonts w:ascii="Times New Roman" w:hAnsi="Times New Roman" w:cs="Times New Roman"/>
                <w:kern w:val="2"/>
                <w:lang w:val="it-IT"/>
              </w:rPr>
              <w:t>Oct-17</w:t>
            </w:r>
          </w:p>
        </w:tc>
        <w:tc>
          <w:tcPr>
            <w:tcW w:w="1215" w:type="dxa"/>
            <w:tcBorders>
              <w:top w:val="nil"/>
              <w:left w:val="nil"/>
              <w:bottom w:val="single" w:sz="8" w:space="0" w:color="auto"/>
              <w:right w:val="single" w:sz="4" w:space="0" w:color="auto"/>
            </w:tcBorders>
            <w:shd w:val="clear" w:color="auto" w:fill="auto"/>
            <w:noWrap/>
            <w:vAlign w:val="bottom"/>
          </w:tcPr>
          <w:p w14:paraId="26BCE5E6" w14:textId="77777777" w:rsidR="00A84F66" w:rsidRPr="00A84F66" w:rsidRDefault="00A84F66" w:rsidP="00A84F66">
            <w:pPr>
              <w:rPr>
                <w:rFonts w:ascii="Times New Roman" w:hAnsi="Times New Roman" w:cs="Times New Roman"/>
                <w:color w:val="000000"/>
                <w:kern w:val="2"/>
                <w:lang w:val="it-IT"/>
              </w:rPr>
            </w:pPr>
            <w:r w:rsidRPr="00A84F66">
              <w:rPr>
                <w:rFonts w:ascii="Times New Roman" w:hAnsi="Times New Roman" w:cs="Times New Roman"/>
                <w:color w:val="000000"/>
                <w:kern w:val="2"/>
                <w:lang w:val="it-IT"/>
              </w:rPr>
              <w:t>37.1898 N</w:t>
            </w:r>
          </w:p>
        </w:tc>
        <w:tc>
          <w:tcPr>
            <w:tcW w:w="1194" w:type="dxa"/>
            <w:tcBorders>
              <w:top w:val="nil"/>
              <w:left w:val="nil"/>
              <w:bottom w:val="single" w:sz="8" w:space="0" w:color="auto"/>
              <w:right w:val="single" w:sz="8" w:space="0" w:color="auto"/>
            </w:tcBorders>
            <w:shd w:val="clear" w:color="auto" w:fill="auto"/>
            <w:noWrap/>
            <w:vAlign w:val="bottom"/>
          </w:tcPr>
          <w:p w14:paraId="37CC5D28" w14:textId="77777777" w:rsidR="00A84F66" w:rsidRPr="00A84F66" w:rsidRDefault="00A84F66" w:rsidP="00A84F66">
            <w:pPr>
              <w:rPr>
                <w:rFonts w:ascii="Times New Roman" w:hAnsi="Times New Roman" w:cs="Times New Roman"/>
                <w:color w:val="000000"/>
                <w:kern w:val="2"/>
                <w:lang w:val="it-IT"/>
              </w:rPr>
            </w:pPr>
            <w:r w:rsidRPr="00A84F66">
              <w:rPr>
                <w:rFonts w:ascii="Times New Roman" w:hAnsi="Times New Roman" w:cs="Times New Roman"/>
                <w:color w:val="000000"/>
                <w:kern w:val="2"/>
                <w:lang w:val="it-IT"/>
              </w:rPr>
              <w:t>15.1998 E</w:t>
            </w:r>
          </w:p>
        </w:tc>
        <w:tc>
          <w:tcPr>
            <w:tcW w:w="740" w:type="dxa"/>
            <w:tcBorders>
              <w:top w:val="nil"/>
              <w:left w:val="nil"/>
              <w:bottom w:val="single" w:sz="8" w:space="0" w:color="auto"/>
              <w:right w:val="single" w:sz="8" w:space="0" w:color="auto"/>
            </w:tcBorders>
            <w:shd w:val="clear" w:color="auto" w:fill="auto"/>
            <w:noWrap/>
            <w:vAlign w:val="bottom"/>
          </w:tcPr>
          <w:p w14:paraId="361E8EA4" w14:textId="77777777" w:rsidR="00A84F66" w:rsidRPr="00A84F66" w:rsidRDefault="00A84F66" w:rsidP="00A84F66">
            <w:pPr>
              <w:jc w:val="right"/>
              <w:rPr>
                <w:rFonts w:ascii="Times New Roman" w:hAnsi="Times New Roman" w:cs="Times New Roman"/>
                <w:kern w:val="2"/>
                <w:lang w:val="it-IT"/>
              </w:rPr>
            </w:pPr>
            <w:r w:rsidRPr="00A84F66">
              <w:rPr>
                <w:rFonts w:ascii="Times New Roman" w:hAnsi="Times New Roman" w:cs="Times New Roman"/>
                <w:kern w:val="2"/>
                <w:lang w:val="it-IT"/>
              </w:rPr>
              <w:t>2</w:t>
            </w:r>
          </w:p>
        </w:tc>
        <w:tc>
          <w:tcPr>
            <w:tcW w:w="581" w:type="dxa"/>
            <w:tcBorders>
              <w:top w:val="nil"/>
              <w:left w:val="single" w:sz="4" w:space="0" w:color="auto"/>
              <w:bottom w:val="single" w:sz="8" w:space="0" w:color="auto"/>
              <w:right w:val="nil"/>
            </w:tcBorders>
            <w:shd w:val="clear" w:color="auto" w:fill="auto"/>
            <w:noWrap/>
            <w:vAlign w:val="bottom"/>
          </w:tcPr>
          <w:p w14:paraId="4D52EB84" w14:textId="77777777" w:rsidR="00A84F66" w:rsidRPr="00A84F66" w:rsidRDefault="00A84F66" w:rsidP="00A84F66">
            <w:pPr>
              <w:jc w:val="right"/>
              <w:rPr>
                <w:rFonts w:ascii="Times New Roman" w:hAnsi="Times New Roman" w:cs="Times New Roman"/>
                <w:kern w:val="2"/>
                <w:lang w:val="it-IT"/>
              </w:rPr>
            </w:pPr>
            <w:r w:rsidRPr="00A84F66">
              <w:rPr>
                <w:rFonts w:ascii="Times New Roman" w:hAnsi="Times New Roman" w:cs="Times New Roman"/>
                <w:kern w:val="2"/>
                <w:lang w:val="it-IT"/>
              </w:rPr>
              <w:t>3</w:t>
            </w:r>
          </w:p>
        </w:tc>
        <w:tc>
          <w:tcPr>
            <w:tcW w:w="1085" w:type="dxa"/>
            <w:tcBorders>
              <w:top w:val="nil"/>
              <w:left w:val="single" w:sz="8" w:space="0" w:color="auto"/>
              <w:bottom w:val="single" w:sz="8" w:space="0" w:color="auto"/>
              <w:right w:val="single" w:sz="4" w:space="0" w:color="auto"/>
            </w:tcBorders>
            <w:shd w:val="clear" w:color="auto" w:fill="auto"/>
            <w:noWrap/>
            <w:vAlign w:val="bottom"/>
          </w:tcPr>
          <w:p w14:paraId="0121FACD" w14:textId="77777777" w:rsidR="00A84F66" w:rsidRPr="00A84F66" w:rsidRDefault="00A84F66" w:rsidP="00A84F66">
            <w:pPr>
              <w:jc w:val="right"/>
              <w:rPr>
                <w:rFonts w:ascii="Times New Roman" w:hAnsi="Times New Roman" w:cs="Times New Roman"/>
                <w:kern w:val="2"/>
                <w:lang w:val="it-IT"/>
              </w:rPr>
            </w:pPr>
            <w:r w:rsidRPr="00A84F66">
              <w:rPr>
                <w:rFonts w:ascii="Times New Roman" w:hAnsi="Times New Roman" w:cs="Times New Roman"/>
                <w:kern w:val="2"/>
                <w:lang w:val="it-IT"/>
              </w:rPr>
              <w:t>91.3</w:t>
            </w:r>
          </w:p>
        </w:tc>
        <w:tc>
          <w:tcPr>
            <w:tcW w:w="1080" w:type="dxa"/>
            <w:tcBorders>
              <w:top w:val="nil"/>
              <w:left w:val="nil"/>
              <w:bottom w:val="single" w:sz="8" w:space="0" w:color="auto"/>
              <w:right w:val="single" w:sz="8" w:space="0" w:color="auto"/>
            </w:tcBorders>
            <w:shd w:val="clear" w:color="auto" w:fill="auto"/>
            <w:noWrap/>
            <w:vAlign w:val="bottom"/>
          </w:tcPr>
          <w:p w14:paraId="0F9F47C4" w14:textId="77777777" w:rsidR="00A84F66" w:rsidRPr="00A84F66" w:rsidRDefault="00A84F66" w:rsidP="00A84F66">
            <w:pPr>
              <w:jc w:val="right"/>
              <w:rPr>
                <w:rFonts w:ascii="Times New Roman" w:hAnsi="Times New Roman" w:cs="Times New Roman"/>
                <w:kern w:val="2"/>
                <w:lang w:val="it-IT"/>
              </w:rPr>
            </w:pPr>
            <w:r w:rsidRPr="00A84F66">
              <w:rPr>
                <w:rFonts w:ascii="Times New Roman" w:hAnsi="Times New Roman" w:cs="Times New Roman"/>
                <w:kern w:val="2"/>
                <w:lang w:val="it-IT"/>
              </w:rPr>
              <w:t>8.7</w:t>
            </w:r>
          </w:p>
        </w:tc>
      </w:tr>
    </w:tbl>
    <w:p w14:paraId="0FEDD2D9" w14:textId="49627A3C" w:rsidR="00A84F66" w:rsidRPr="00A84F66" w:rsidRDefault="00A84F66" w:rsidP="00A84F66">
      <w:pPr>
        <w:rPr>
          <w:rFonts w:ascii="Times New Roman" w:hAnsi="Times New Roman" w:cs="Times New Roman"/>
          <w:b/>
          <w:bCs/>
          <w:sz w:val="28"/>
          <w:szCs w:val="28"/>
        </w:rPr>
      </w:pPr>
      <w:r w:rsidRPr="00A84F66">
        <w:rPr>
          <w:rFonts w:ascii="Times New Roman" w:hAnsi="Times New Roman" w:cs="Times New Roman"/>
          <w:bCs/>
          <w:kern w:val="2"/>
          <w:sz w:val="20"/>
          <w:szCs w:val="20"/>
        </w:rPr>
        <w:t xml:space="preserve">Tab. S7 -Percentage of the MeHg and IHg concentration obtained by the integrated Fish model for each </w:t>
      </w:r>
      <w:r w:rsidRPr="00A84F66">
        <w:rPr>
          <w:rFonts w:ascii="Times New Roman" w:hAnsi="Times New Roman" w:cs="Times New Roman"/>
          <w:bCs/>
          <w:i/>
          <w:kern w:val="2"/>
          <w:sz w:val="20"/>
          <w:szCs w:val="20"/>
        </w:rPr>
        <w:t>M. barbatus</w:t>
      </w:r>
      <w:r w:rsidRPr="00A84F66">
        <w:rPr>
          <w:rFonts w:ascii="Times New Roman" w:hAnsi="Times New Roman" w:cs="Times New Roman"/>
          <w:bCs/>
          <w:kern w:val="2"/>
          <w:sz w:val="20"/>
          <w:szCs w:val="20"/>
        </w:rPr>
        <w:t xml:space="preserve"> caught during the two sampling periods </w:t>
      </w:r>
      <w:r w:rsidRPr="00A84F66">
        <w:rPr>
          <w:rFonts w:ascii="Times New Roman" w:hAnsi="Times New Roman" w:cs="Times New Roman"/>
          <w:bCs/>
          <w:kern w:val="2"/>
          <w:sz w:val="20"/>
          <w:szCs w:val="20"/>
          <w:lang w:val="en-US"/>
        </w:rPr>
        <w:t>(May 2012 and October 2017).</w:t>
      </w:r>
      <w:r w:rsidR="00663B0D">
        <w:rPr>
          <w:rFonts w:ascii="Times New Roman" w:hAnsi="Times New Roman" w:cs="Times New Roman"/>
          <w:bCs/>
          <w:kern w:val="2"/>
          <w:sz w:val="20"/>
          <w:szCs w:val="20"/>
          <w:lang w:val="en-US"/>
        </w:rPr>
        <w:t xml:space="preserve"> </w:t>
      </w:r>
      <w:r w:rsidR="00663B0D" w:rsidRPr="00F16BFD">
        <w:rPr>
          <w:rFonts w:ascii="Times New Roman" w:hAnsi="Times New Roman" w:cs="Times New Roman"/>
          <w:sz w:val="20"/>
          <w:szCs w:val="20"/>
        </w:rPr>
        <w:t>(Adapted from Denaro et al. [</w:t>
      </w:r>
      <w:r w:rsidR="00663B0D">
        <w:rPr>
          <w:rFonts w:ascii="Times New Roman" w:hAnsi="Times New Roman" w:cs="Times New Roman"/>
          <w:sz w:val="20"/>
          <w:szCs w:val="20"/>
        </w:rPr>
        <w:t>2</w:t>
      </w:r>
      <w:r w:rsidR="00663B0D" w:rsidRPr="00F16BFD">
        <w:rPr>
          <w:rFonts w:ascii="Times New Roman" w:hAnsi="Times New Roman" w:cs="Times New Roman"/>
          <w:sz w:val="20"/>
          <w:szCs w:val="20"/>
        </w:rPr>
        <w:t>])</w:t>
      </w:r>
    </w:p>
    <w:p w14:paraId="31BE9019" w14:textId="77777777" w:rsidR="00A84F66" w:rsidRPr="00A84F66" w:rsidRDefault="00A84F66" w:rsidP="00A84F66">
      <w:pPr>
        <w:rPr>
          <w:rFonts w:ascii="Times New Roman" w:hAnsi="Times New Roman" w:cs="Times New Roman"/>
          <w:b/>
          <w:bCs/>
          <w:sz w:val="28"/>
          <w:szCs w:val="28"/>
        </w:rPr>
      </w:pPr>
    </w:p>
    <w:p w14:paraId="76AACA92" w14:textId="77777777" w:rsidR="00A84F66" w:rsidRPr="00A84F66" w:rsidRDefault="00A84F66" w:rsidP="00A84F66">
      <w:pPr>
        <w:rPr>
          <w:rFonts w:ascii="Times New Roman" w:hAnsi="Times New Roman" w:cs="Times New Roman"/>
          <w:b/>
          <w:bCs/>
          <w:sz w:val="28"/>
          <w:szCs w:val="28"/>
        </w:rPr>
      </w:pPr>
    </w:p>
    <w:p w14:paraId="112A4BC9" w14:textId="77777777" w:rsidR="00A84F66" w:rsidRPr="00A84F66" w:rsidRDefault="00A84F66" w:rsidP="00A84F66">
      <w:pPr>
        <w:rPr>
          <w:rFonts w:ascii="Times New Roman" w:hAnsi="Times New Roman" w:cs="Times New Roman"/>
          <w:b/>
          <w:bCs/>
          <w:sz w:val="28"/>
          <w:szCs w:val="28"/>
        </w:rPr>
      </w:pPr>
    </w:p>
    <w:p w14:paraId="1EAA2488" w14:textId="77777777" w:rsidR="00A84F66" w:rsidRPr="00A84F66" w:rsidRDefault="00A84F66" w:rsidP="00A84F66">
      <w:pPr>
        <w:rPr>
          <w:rFonts w:ascii="Times New Roman" w:hAnsi="Times New Roman" w:cs="Times New Roman"/>
          <w:b/>
          <w:bCs/>
          <w:sz w:val="28"/>
          <w:szCs w:val="28"/>
        </w:rPr>
      </w:pPr>
    </w:p>
    <w:p w14:paraId="004825F7" w14:textId="77777777" w:rsidR="00A84F66" w:rsidRPr="00A84F66" w:rsidRDefault="00A84F66" w:rsidP="00A84F66">
      <w:pPr>
        <w:rPr>
          <w:rFonts w:ascii="Times New Roman" w:hAnsi="Times New Roman" w:cs="Times New Roman"/>
          <w:b/>
          <w:bCs/>
          <w:sz w:val="28"/>
          <w:szCs w:val="28"/>
        </w:rPr>
      </w:pPr>
    </w:p>
    <w:p w14:paraId="6AE51CD1" w14:textId="77777777" w:rsidR="00A84F66" w:rsidRPr="00A84F66" w:rsidRDefault="00A84F66" w:rsidP="00A84F66">
      <w:pPr>
        <w:rPr>
          <w:rFonts w:ascii="Times New Roman" w:hAnsi="Times New Roman" w:cs="Times New Roman"/>
          <w:b/>
          <w:bCs/>
          <w:sz w:val="28"/>
          <w:szCs w:val="28"/>
        </w:rPr>
      </w:pPr>
    </w:p>
    <w:p w14:paraId="728F5E95" w14:textId="77777777" w:rsidR="00A84F66" w:rsidRPr="00A84F66" w:rsidRDefault="00A84F66" w:rsidP="00A84F66">
      <w:pPr>
        <w:rPr>
          <w:rFonts w:ascii="Times New Roman" w:hAnsi="Times New Roman" w:cs="Times New Roman"/>
          <w:b/>
          <w:bCs/>
          <w:sz w:val="28"/>
          <w:szCs w:val="28"/>
        </w:rPr>
      </w:pPr>
    </w:p>
    <w:p w14:paraId="012C6E7F" w14:textId="77777777" w:rsidR="00A84F66" w:rsidRPr="00A84F66" w:rsidRDefault="00A84F66" w:rsidP="00A84F66">
      <w:pPr>
        <w:rPr>
          <w:rFonts w:ascii="Times New Roman" w:hAnsi="Times New Roman" w:cs="Times New Roman"/>
          <w:b/>
          <w:bCs/>
          <w:sz w:val="28"/>
          <w:szCs w:val="28"/>
        </w:rPr>
      </w:pPr>
    </w:p>
    <w:p w14:paraId="2097B510" w14:textId="77777777" w:rsidR="00A84F66" w:rsidRPr="00A84F66" w:rsidRDefault="00A84F66" w:rsidP="00A84F66">
      <w:pPr>
        <w:rPr>
          <w:rFonts w:ascii="Times New Roman" w:hAnsi="Times New Roman" w:cs="Times New Roman"/>
          <w:b/>
          <w:bCs/>
          <w:sz w:val="28"/>
          <w:szCs w:val="28"/>
        </w:rPr>
      </w:pPr>
    </w:p>
    <w:p w14:paraId="7709DFC2" w14:textId="77777777" w:rsidR="00A84F66" w:rsidRPr="00A84F66" w:rsidRDefault="00A84F66" w:rsidP="00A84F66">
      <w:pPr>
        <w:rPr>
          <w:rFonts w:ascii="Times New Roman" w:hAnsi="Times New Roman" w:cs="Times New Roman"/>
          <w:b/>
          <w:bCs/>
          <w:sz w:val="28"/>
          <w:szCs w:val="28"/>
        </w:rPr>
      </w:pPr>
    </w:p>
    <w:p w14:paraId="50D9FC9D" w14:textId="77777777" w:rsidR="00A84F66" w:rsidRPr="00A84F66" w:rsidRDefault="00A84F66" w:rsidP="00A84F66">
      <w:pPr>
        <w:rPr>
          <w:rFonts w:ascii="Times New Roman" w:hAnsi="Times New Roman" w:cs="Times New Roman"/>
          <w:b/>
          <w:bCs/>
          <w:sz w:val="28"/>
          <w:szCs w:val="28"/>
        </w:rPr>
      </w:pPr>
    </w:p>
    <w:p w14:paraId="55BD0141" w14:textId="77777777" w:rsidR="00A84F66" w:rsidRPr="00A84F66" w:rsidRDefault="00A84F66" w:rsidP="00A84F66">
      <w:pPr>
        <w:rPr>
          <w:rFonts w:ascii="Times New Roman" w:hAnsi="Times New Roman" w:cs="Times New Roman"/>
          <w:b/>
          <w:bCs/>
          <w:sz w:val="28"/>
          <w:szCs w:val="28"/>
        </w:rPr>
      </w:pPr>
    </w:p>
    <w:p w14:paraId="4EE5FBDF" w14:textId="77777777" w:rsidR="00A84F66" w:rsidRDefault="00A84F66" w:rsidP="00A84F66">
      <w:pPr>
        <w:rPr>
          <w:rFonts w:ascii="Times New Roman" w:hAnsi="Times New Roman" w:cs="Times New Roman"/>
          <w:b/>
          <w:bCs/>
          <w:sz w:val="28"/>
          <w:szCs w:val="28"/>
        </w:rPr>
      </w:pPr>
    </w:p>
    <w:p w14:paraId="464A270B" w14:textId="77777777" w:rsidR="00E573C2" w:rsidRPr="00A84F66" w:rsidRDefault="00E573C2" w:rsidP="00A84F66">
      <w:pPr>
        <w:rPr>
          <w:rFonts w:ascii="Times New Roman" w:hAnsi="Times New Roman" w:cs="Times New Roman"/>
          <w:b/>
          <w:bCs/>
          <w:sz w:val="28"/>
          <w:szCs w:val="28"/>
        </w:rPr>
      </w:pPr>
    </w:p>
    <w:p w14:paraId="6F5C6ADD" w14:textId="77777777" w:rsidR="00663B0D" w:rsidRDefault="00663B0D" w:rsidP="00A84F66">
      <w:pPr>
        <w:rPr>
          <w:rFonts w:ascii="Times New Roman" w:hAnsi="Times New Roman" w:cs="Times New Roman"/>
          <w:b/>
          <w:bCs/>
          <w:sz w:val="28"/>
          <w:szCs w:val="28"/>
        </w:rPr>
      </w:pPr>
    </w:p>
    <w:p w14:paraId="2278BBD5" w14:textId="77777777" w:rsidR="00663B0D" w:rsidRDefault="00663B0D" w:rsidP="00A84F66">
      <w:pPr>
        <w:rPr>
          <w:rFonts w:ascii="Times New Roman" w:hAnsi="Times New Roman" w:cs="Times New Roman"/>
          <w:b/>
          <w:bCs/>
          <w:sz w:val="28"/>
          <w:szCs w:val="28"/>
        </w:rPr>
      </w:pPr>
    </w:p>
    <w:p w14:paraId="39C4A5F1" w14:textId="7D00CB00" w:rsidR="00A84F66" w:rsidRPr="00A84F66" w:rsidRDefault="00A84F66" w:rsidP="00A84F66">
      <w:pPr>
        <w:rPr>
          <w:rFonts w:ascii="Times New Roman" w:hAnsi="Times New Roman" w:cs="Times New Roman"/>
          <w:b/>
          <w:bCs/>
          <w:sz w:val="28"/>
          <w:szCs w:val="28"/>
        </w:rPr>
      </w:pPr>
      <w:r w:rsidRPr="00A84F66">
        <w:rPr>
          <w:rFonts w:ascii="Times New Roman" w:hAnsi="Times New Roman" w:cs="Times New Roman"/>
          <w:b/>
          <w:bCs/>
          <w:sz w:val="28"/>
          <w:szCs w:val="28"/>
        </w:rPr>
        <w:lastRenderedPageBreak/>
        <w:t>Figures</w:t>
      </w:r>
    </w:p>
    <w:p w14:paraId="481ED6EE" w14:textId="69896121" w:rsidR="00A84F66" w:rsidRPr="00A84F66" w:rsidRDefault="00663B0D" w:rsidP="00A84F66">
      <w:pPr>
        <w:autoSpaceDE w:val="0"/>
        <w:autoSpaceDN w:val="0"/>
        <w:adjustRightInd w:val="0"/>
        <w:spacing w:line="360" w:lineRule="auto"/>
        <w:jc w:val="center"/>
        <w:rPr>
          <w:kern w:val="2"/>
          <w:lang w:val="it-IT"/>
        </w:rPr>
      </w:pPr>
      <w:r w:rsidRPr="00A84F66">
        <w:rPr>
          <w:kern w:val="2"/>
          <w:lang w:val="it-IT"/>
        </w:rPr>
        <w:object w:dxaOrig="8002" w:dyaOrig="6273" w14:anchorId="5F48A68D">
          <v:shape id="_x0000_i1179" type="#_x0000_t75" style="width:273pt;height:198.5pt" o:ole="">
            <v:imagedata r:id="rId262" o:title=""/>
          </v:shape>
          <o:OLEObject Type="Embed" ProgID="SigmaPlotGraphicObject.9" ShapeID="_x0000_i1179" DrawAspect="Content" ObjectID="_1806162126" r:id="rId263"/>
        </w:object>
      </w:r>
    </w:p>
    <w:p w14:paraId="62285422" w14:textId="6AF6642F" w:rsidR="00A84F66" w:rsidRPr="00A84F66" w:rsidRDefault="00A84F66" w:rsidP="00A84F66">
      <w:pPr>
        <w:autoSpaceDE w:val="0"/>
        <w:autoSpaceDN w:val="0"/>
        <w:adjustRightInd w:val="0"/>
        <w:spacing w:line="360" w:lineRule="auto"/>
        <w:jc w:val="center"/>
        <w:rPr>
          <w:kern w:val="2"/>
        </w:rPr>
      </w:pPr>
      <w:r w:rsidRPr="00A84F66">
        <w:rPr>
          <w:kern w:val="2"/>
        </w:rPr>
        <w:t xml:space="preserve">  </w:t>
      </w:r>
      <w:r w:rsidR="00663B0D" w:rsidRPr="00A84F66">
        <w:rPr>
          <w:kern w:val="2"/>
          <w:lang w:val="it-IT"/>
        </w:rPr>
        <w:object w:dxaOrig="7837" w:dyaOrig="5975" w14:anchorId="012A696F">
          <v:shape id="_x0000_i1180" type="#_x0000_t75" style="width:272.5pt;height:194.5pt" o:ole="">
            <v:imagedata r:id="rId264" o:title=""/>
          </v:shape>
          <o:OLEObject Type="Embed" ProgID="SigmaPlotGraphicObject.9" ShapeID="_x0000_i1180" DrawAspect="Content" ObjectID="_1806162127" r:id="rId265"/>
        </w:object>
      </w:r>
    </w:p>
    <w:p w14:paraId="403076DE" w14:textId="1FD52575" w:rsidR="00A84F66" w:rsidRPr="00A84F66" w:rsidRDefault="00A84F66" w:rsidP="00A84F66">
      <w:pPr>
        <w:autoSpaceDE w:val="0"/>
        <w:autoSpaceDN w:val="0"/>
        <w:adjustRightInd w:val="0"/>
        <w:spacing w:line="360" w:lineRule="auto"/>
        <w:jc w:val="center"/>
        <w:rPr>
          <w:kern w:val="2"/>
        </w:rPr>
      </w:pPr>
      <w:r w:rsidRPr="00A84F66">
        <w:rPr>
          <w:kern w:val="2"/>
        </w:rPr>
        <w:t xml:space="preserve">      </w:t>
      </w:r>
      <w:r w:rsidR="00663B0D" w:rsidRPr="00A84F66">
        <w:rPr>
          <w:kern w:val="2"/>
          <w:lang w:val="it-IT"/>
        </w:rPr>
        <w:object w:dxaOrig="8074" w:dyaOrig="6082" w14:anchorId="531B849D">
          <v:shape id="_x0000_i1181" type="#_x0000_t75" style="width:282.5pt;height:194.5pt" o:ole="">
            <v:imagedata r:id="rId266" o:title=""/>
          </v:shape>
          <o:OLEObject Type="Embed" ProgID="SigmaPlotGraphicObject.9" ShapeID="_x0000_i1181" DrawAspect="Content" ObjectID="_1806162128" r:id="rId267"/>
        </w:object>
      </w:r>
    </w:p>
    <w:p w14:paraId="1E4CE650" w14:textId="3CD921F7" w:rsidR="00A84F66" w:rsidRPr="00A84F66" w:rsidRDefault="00A84F66" w:rsidP="00A84F66">
      <w:pPr>
        <w:autoSpaceDE w:val="0"/>
        <w:autoSpaceDN w:val="0"/>
        <w:adjustRightInd w:val="0"/>
        <w:spacing w:line="240" w:lineRule="auto"/>
        <w:jc w:val="both"/>
        <w:rPr>
          <w:rFonts w:ascii="Times New Roman" w:hAnsi="Times New Roman" w:cs="Times New Roman"/>
          <w:kern w:val="2"/>
          <w:sz w:val="20"/>
          <w:szCs w:val="20"/>
        </w:rPr>
      </w:pPr>
      <w:r w:rsidRPr="00A84F66">
        <w:rPr>
          <w:rFonts w:ascii="Times New Roman" w:hAnsi="Times New Roman" w:cs="Times New Roman"/>
          <w:bCs/>
          <w:kern w:val="2"/>
          <w:sz w:val="20"/>
          <w:szCs w:val="20"/>
          <w:lang w:val="en-US"/>
        </w:rPr>
        <w:t>Fig. S1</w:t>
      </w:r>
      <w:r w:rsidRPr="00A84F66">
        <w:rPr>
          <w:rFonts w:ascii="Times New Roman" w:hAnsi="Times New Roman" w:cs="Times New Roman"/>
          <w:b/>
          <w:kern w:val="2"/>
          <w:sz w:val="20"/>
          <w:szCs w:val="20"/>
          <w:lang w:val="en-US"/>
        </w:rPr>
        <w:t xml:space="preserve"> - </w:t>
      </w:r>
      <w:r w:rsidRPr="00A84F66">
        <w:rPr>
          <w:rFonts w:ascii="Times New Roman" w:hAnsi="Times New Roman" w:cs="Times New Roman"/>
          <w:kern w:val="2"/>
          <w:sz w:val="20"/>
          <w:szCs w:val="20"/>
        </w:rPr>
        <w:t xml:space="preserve">Dynamics of the THg concentration in three </w:t>
      </w:r>
      <w:r w:rsidRPr="00A84F66">
        <w:rPr>
          <w:rFonts w:ascii="Times New Roman" w:hAnsi="Times New Roman" w:cs="Times New Roman"/>
          <w:i/>
          <w:kern w:val="2"/>
          <w:sz w:val="20"/>
          <w:szCs w:val="20"/>
        </w:rPr>
        <w:t>M. barbatus</w:t>
      </w:r>
      <w:r w:rsidRPr="00A84F66">
        <w:rPr>
          <w:rFonts w:ascii="Times New Roman" w:hAnsi="Times New Roman" w:cs="Times New Roman"/>
          <w:kern w:val="2"/>
          <w:sz w:val="20"/>
          <w:szCs w:val="20"/>
        </w:rPr>
        <w:t xml:space="preserve"> caught in the </w:t>
      </w:r>
      <w:smartTag w:uri="urn:schemas-microsoft-com:office:smarttags" w:element="place">
        <w:smartTag w:uri="urn:schemas-microsoft-com:office:smarttags" w:element="PlaceName">
          <w:r w:rsidRPr="00A84F66">
            <w:rPr>
              <w:rFonts w:ascii="Times New Roman" w:hAnsi="Times New Roman" w:cs="Times New Roman"/>
              <w:kern w:val="2"/>
              <w:sz w:val="20"/>
              <w:szCs w:val="20"/>
            </w:rPr>
            <w:t>Augusta</w:t>
          </w:r>
        </w:smartTag>
        <w:r w:rsidRPr="00A84F66">
          <w:rPr>
            <w:rFonts w:ascii="Times New Roman" w:hAnsi="Times New Roman" w:cs="Times New Roman"/>
            <w:kern w:val="2"/>
            <w:sz w:val="20"/>
            <w:szCs w:val="20"/>
          </w:rPr>
          <w:t xml:space="preserve"> </w:t>
        </w:r>
        <w:smartTag w:uri="urn:schemas-microsoft-com:office:smarttags" w:element="PlaceName">
          <w:r w:rsidRPr="00A84F66">
            <w:rPr>
              <w:rFonts w:ascii="Times New Roman" w:hAnsi="Times New Roman" w:cs="Times New Roman"/>
              <w:kern w:val="2"/>
              <w:sz w:val="20"/>
              <w:szCs w:val="20"/>
            </w:rPr>
            <w:t>Bay</w:t>
          </w:r>
        </w:smartTag>
      </w:smartTag>
      <w:r w:rsidRPr="00A84F66">
        <w:rPr>
          <w:rFonts w:ascii="Times New Roman" w:hAnsi="Times New Roman" w:cs="Times New Roman"/>
          <w:kern w:val="2"/>
          <w:sz w:val="20"/>
          <w:szCs w:val="20"/>
        </w:rPr>
        <w:t xml:space="preserve"> during the first sampling (May 2012). The blue lines show the THg concentration as a function of </w:t>
      </w:r>
      <w:r w:rsidRPr="00A84F66">
        <w:rPr>
          <w:rFonts w:ascii="Times New Roman" w:hAnsi="Times New Roman" w:cs="Times New Roman"/>
          <w:i/>
          <w:iCs/>
          <w:kern w:val="2"/>
          <w:sz w:val="20"/>
          <w:szCs w:val="20"/>
        </w:rPr>
        <w:t>M.</w:t>
      </w:r>
      <w:r w:rsidRPr="00A84F66">
        <w:rPr>
          <w:rFonts w:ascii="Times New Roman" w:hAnsi="Times New Roman" w:cs="Times New Roman"/>
          <w:i/>
          <w:kern w:val="2"/>
          <w:sz w:val="20"/>
          <w:szCs w:val="20"/>
        </w:rPr>
        <w:t xml:space="preserve"> barbatus</w:t>
      </w:r>
      <w:r w:rsidRPr="00A84F66">
        <w:rPr>
          <w:rFonts w:ascii="Times New Roman" w:hAnsi="Times New Roman" w:cs="Times New Roman"/>
          <w:kern w:val="2"/>
          <w:sz w:val="20"/>
          <w:szCs w:val="20"/>
        </w:rPr>
        <w:t xml:space="preserve"> age obtained by the integrated Fish model. The red points are the THg concentrations measured in three caught </w:t>
      </w:r>
      <w:r w:rsidRPr="00A84F66">
        <w:rPr>
          <w:rFonts w:ascii="Times New Roman" w:hAnsi="Times New Roman" w:cs="Times New Roman"/>
          <w:i/>
          <w:kern w:val="2"/>
          <w:sz w:val="20"/>
          <w:szCs w:val="20"/>
        </w:rPr>
        <w:t>M. barbatus</w:t>
      </w:r>
      <w:r w:rsidRPr="00A84F66">
        <w:rPr>
          <w:rFonts w:ascii="Times New Roman" w:hAnsi="Times New Roman" w:cs="Times New Roman"/>
          <w:kern w:val="2"/>
          <w:sz w:val="20"/>
          <w:szCs w:val="20"/>
        </w:rPr>
        <w:t>.</w:t>
      </w:r>
      <w:r w:rsidR="00663B0D">
        <w:rPr>
          <w:rFonts w:ascii="Times New Roman" w:hAnsi="Times New Roman" w:cs="Times New Roman"/>
          <w:kern w:val="2"/>
          <w:sz w:val="20"/>
          <w:szCs w:val="20"/>
        </w:rPr>
        <w:t xml:space="preserve"> </w:t>
      </w:r>
      <w:r w:rsidR="00663B0D" w:rsidRPr="00F16BFD">
        <w:rPr>
          <w:rFonts w:ascii="Times New Roman" w:hAnsi="Times New Roman" w:cs="Times New Roman"/>
          <w:sz w:val="20"/>
          <w:szCs w:val="20"/>
        </w:rPr>
        <w:t>(Adapted from Denaro et al. [</w:t>
      </w:r>
      <w:r w:rsidR="00663B0D">
        <w:rPr>
          <w:rFonts w:ascii="Times New Roman" w:hAnsi="Times New Roman" w:cs="Times New Roman"/>
          <w:sz w:val="20"/>
          <w:szCs w:val="20"/>
        </w:rPr>
        <w:t>2</w:t>
      </w:r>
      <w:r w:rsidR="00663B0D" w:rsidRPr="00F16BFD">
        <w:rPr>
          <w:rFonts w:ascii="Times New Roman" w:hAnsi="Times New Roman" w:cs="Times New Roman"/>
          <w:sz w:val="20"/>
          <w:szCs w:val="20"/>
        </w:rPr>
        <w:t>])</w:t>
      </w:r>
      <w:r w:rsidR="001160EB">
        <w:rPr>
          <w:rFonts w:ascii="Times New Roman" w:hAnsi="Times New Roman" w:cs="Times New Roman"/>
          <w:sz w:val="20"/>
          <w:szCs w:val="20"/>
        </w:rPr>
        <w:t>.</w:t>
      </w:r>
    </w:p>
    <w:p w14:paraId="072C3F5E" w14:textId="77777777" w:rsidR="00A84F66" w:rsidRPr="00A84F66" w:rsidRDefault="00A84F66" w:rsidP="00A84F66">
      <w:pPr>
        <w:spacing w:line="259" w:lineRule="auto"/>
        <w:jc w:val="both"/>
        <w:rPr>
          <w:noProof/>
          <w:kern w:val="2"/>
          <w:sz w:val="22"/>
          <w:szCs w:val="22"/>
        </w:rPr>
      </w:pPr>
      <w:r w:rsidRPr="00A84F66">
        <w:rPr>
          <w:rFonts w:ascii="Times New Roman" w:hAnsi="Times New Roman" w:cs="Times New Roman"/>
          <w:noProof/>
          <w:kern w:val="2"/>
        </w:rPr>
        <w:lastRenderedPageBreak/>
        <w:drawing>
          <wp:inline distT="0" distB="0" distL="0" distR="0" wp14:anchorId="75B4AC59" wp14:editId="2F44BE15">
            <wp:extent cx="2832100" cy="2810943"/>
            <wp:effectExtent l="0" t="0" r="6350" b="8890"/>
            <wp:docPr id="969453487" name="Picture 1" descr="A graph with numbers an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6644198" name="Picture 1" descr="A graph with numbers and lines&#10;&#10;Description automatically generated"/>
                    <pic:cNvPicPr/>
                  </pic:nvPicPr>
                  <pic:blipFill>
                    <a:blip r:embed="rId268"/>
                    <a:stretch>
                      <a:fillRect/>
                    </a:stretch>
                  </pic:blipFill>
                  <pic:spPr>
                    <a:xfrm>
                      <a:off x="0" y="0"/>
                      <a:ext cx="2856704" cy="2835363"/>
                    </a:xfrm>
                    <a:prstGeom prst="rect">
                      <a:avLst/>
                    </a:prstGeom>
                  </pic:spPr>
                </pic:pic>
              </a:graphicData>
            </a:graphic>
          </wp:inline>
        </w:drawing>
      </w:r>
      <w:r w:rsidRPr="00A84F66">
        <w:rPr>
          <w:noProof/>
          <w:kern w:val="2"/>
          <w:sz w:val="22"/>
          <w:szCs w:val="22"/>
        </w:rPr>
        <w:t xml:space="preserve">   </w:t>
      </w:r>
      <w:r w:rsidRPr="00A84F66">
        <w:rPr>
          <w:noProof/>
          <w:kern w:val="2"/>
          <w:sz w:val="22"/>
          <w:szCs w:val="22"/>
        </w:rPr>
        <w:drawing>
          <wp:inline distT="0" distB="0" distL="0" distR="0" wp14:anchorId="7B3CE6E5" wp14:editId="6A72D307">
            <wp:extent cx="2799045" cy="2826923"/>
            <wp:effectExtent l="0" t="0" r="1905" b="0"/>
            <wp:docPr id="1342813538" name="Picture 1" descr="A graph with numbers an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0447400" name="Picture 1" descr="A graph with numbers and lines&#10;&#10;Description automatically generated"/>
                    <pic:cNvPicPr/>
                  </pic:nvPicPr>
                  <pic:blipFill>
                    <a:blip r:embed="rId269"/>
                    <a:stretch>
                      <a:fillRect/>
                    </a:stretch>
                  </pic:blipFill>
                  <pic:spPr>
                    <a:xfrm>
                      <a:off x="0" y="0"/>
                      <a:ext cx="2838564" cy="2866836"/>
                    </a:xfrm>
                    <a:prstGeom prst="rect">
                      <a:avLst/>
                    </a:prstGeom>
                  </pic:spPr>
                </pic:pic>
              </a:graphicData>
            </a:graphic>
          </wp:inline>
        </w:drawing>
      </w:r>
    </w:p>
    <w:p w14:paraId="4787A462" w14:textId="77777777" w:rsidR="00A84F66" w:rsidRPr="00A84F66" w:rsidRDefault="00A84F66" w:rsidP="00A84F66">
      <w:pPr>
        <w:spacing w:line="259" w:lineRule="auto"/>
        <w:jc w:val="both"/>
        <w:rPr>
          <w:noProof/>
          <w:kern w:val="2"/>
          <w:sz w:val="22"/>
          <w:szCs w:val="22"/>
        </w:rPr>
      </w:pPr>
      <w:r w:rsidRPr="00A84F66">
        <w:rPr>
          <w:noProof/>
          <w:kern w:val="2"/>
          <w:sz w:val="22"/>
          <w:szCs w:val="22"/>
        </w:rPr>
        <w:t xml:space="preserve">  </w:t>
      </w:r>
      <w:r w:rsidRPr="00A84F66">
        <w:rPr>
          <w:noProof/>
          <w:kern w:val="2"/>
          <w:sz w:val="22"/>
          <w:szCs w:val="22"/>
        </w:rPr>
        <w:drawing>
          <wp:inline distT="0" distB="0" distL="0" distR="0" wp14:anchorId="5216ACDA" wp14:editId="4AF203F5">
            <wp:extent cx="2813050" cy="2788824"/>
            <wp:effectExtent l="0" t="0" r="6350" b="0"/>
            <wp:docPr id="1350345622" name="Picture 1" descr="A graph with numbers an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3224121" name="Picture 1" descr="A graph with numbers and lines&#10;&#10;Description automatically generated"/>
                    <pic:cNvPicPr/>
                  </pic:nvPicPr>
                  <pic:blipFill>
                    <a:blip r:embed="rId270"/>
                    <a:stretch>
                      <a:fillRect/>
                    </a:stretch>
                  </pic:blipFill>
                  <pic:spPr>
                    <a:xfrm>
                      <a:off x="0" y="0"/>
                      <a:ext cx="2831274" cy="2806891"/>
                    </a:xfrm>
                    <a:prstGeom prst="rect">
                      <a:avLst/>
                    </a:prstGeom>
                  </pic:spPr>
                </pic:pic>
              </a:graphicData>
            </a:graphic>
          </wp:inline>
        </w:drawing>
      </w:r>
      <w:r w:rsidRPr="00A84F66">
        <w:rPr>
          <w:noProof/>
          <w:kern w:val="2"/>
          <w:sz w:val="22"/>
          <w:szCs w:val="22"/>
        </w:rPr>
        <w:t xml:space="preserve"> </w:t>
      </w:r>
      <w:r w:rsidRPr="00A84F66">
        <w:rPr>
          <w:noProof/>
          <w:kern w:val="2"/>
          <w:sz w:val="22"/>
          <w:szCs w:val="22"/>
        </w:rPr>
        <w:drawing>
          <wp:inline distT="0" distB="0" distL="0" distR="0" wp14:anchorId="418EA2E6" wp14:editId="180C23AE">
            <wp:extent cx="2852699" cy="2810374"/>
            <wp:effectExtent l="0" t="0" r="5080" b="9525"/>
            <wp:docPr id="187203505" name="Picture 1" descr="A graph of a number of year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9451627" name="Picture 1" descr="A graph of a number of years&#10;&#10;Description automatically generated with medium confidence"/>
                    <pic:cNvPicPr/>
                  </pic:nvPicPr>
                  <pic:blipFill>
                    <a:blip r:embed="rId271"/>
                    <a:stretch>
                      <a:fillRect/>
                    </a:stretch>
                  </pic:blipFill>
                  <pic:spPr>
                    <a:xfrm>
                      <a:off x="0" y="0"/>
                      <a:ext cx="2868361" cy="2825804"/>
                    </a:xfrm>
                    <a:prstGeom prst="rect">
                      <a:avLst/>
                    </a:prstGeom>
                  </pic:spPr>
                </pic:pic>
              </a:graphicData>
            </a:graphic>
          </wp:inline>
        </w:drawing>
      </w:r>
    </w:p>
    <w:p w14:paraId="39BA1606" w14:textId="063CFE11" w:rsidR="00A84F66" w:rsidRPr="00A84F66" w:rsidRDefault="00A84F66" w:rsidP="00A84F66">
      <w:pPr>
        <w:spacing w:line="259" w:lineRule="auto"/>
        <w:jc w:val="both"/>
        <w:rPr>
          <w:noProof/>
          <w:kern w:val="2"/>
          <w:sz w:val="22"/>
          <w:szCs w:val="22"/>
        </w:rPr>
      </w:pPr>
      <w:r w:rsidRPr="00A84F66">
        <w:rPr>
          <w:rFonts w:ascii="Times New Roman" w:eastAsiaTheme="minorEastAsia" w:hAnsi="Times New Roman" w:cs="Times New Roman"/>
          <w:kern w:val="2"/>
          <w:sz w:val="20"/>
          <w:szCs w:val="20"/>
        </w:rPr>
        <w:t xml:space="preserve">Fig. S2 – Dynamics of </w:t>
      </w:r>
      <w:r w:rsidRPr="00A84F66">
        <w:rPr>
          <w:rFonts w:ascii="Times New Roman" w:hAnsi="Times New Roman" w:cs="Times New Roman"/>
          <w:kern w:val="2"/>
          <w:sz w:val="20"/>
          <w:szCs w:val="20"/>
        </w:rPr>
        <w:t>THg (black lines), MeHg (orange lines) and IHg (blue lines) concentration in blood (panel a), urine (panel b), hair (panel c) and faeces (panel d),</w:t>
      </w:r>
      <w:r w:rsidRPr="00A84F66">
        <w:rPr>
          <w:rFonts w:ascii="Times New Roman" w:eastAsiaTheme="minorEastAsia" w:hAnsi="Times New Roman" w:cs="Times New Roman"/>
          <w:kern w:val="2"/>
          <w:sz w:val="20"/>
          <w:szCs w:val="20"/>
        </w:rPr>
        <w:t xml:space="preserve"> during the life cycle of Italian male population. The numerical results obtained by the model are compared with the reference value (RV), the risk level I (HBMI or WHOI) and the risk level II (HBMII or WHOII) in blood, urine and hair fixed in previous studies. The values of the parameters are those reported in Table </w:t>
      </w:r>
      <w:r w:rsidR="001160EB">
        <w:rPr>
          <w:rFonts w:ascii="Times New Roman" w:eastAsiaTheme="minorEastAsia" w:hAnsi="Times New Roman" w:cs="Times New Roman"/>
          <w:kern w:val="2"/>
          <w:sz w:val="20"/>
          <w:szCs w:val="20"/>
        </w:rPr>
        <w:t>S5</w:t>
      </w:r>
      <w:r w:rsidRPr="00A84F66">
        <w:rPr>
          <w:rFonts w:ascii="Times New Roman" w:eastAsiaTheme="minorEastAsia" w:hAnsi="Times New Roman" w:cs="Times New Roman"/>
          <w:kern w:val="2"/>
          <w:sz w:val="20"/>
          <w:szCs w:val="20"/>
        </w:rPr>
        <w:t>.</w:t>
      </w:r>
    </w:p>
    <w:p w14:paraId="32EBB687" w14:textId="77777777" w:rsidR="00A84F66" w:rsidRPr="00A84F66" w:rsidRDefault="00A84F66" w:rsidP="00A84F66">
      <w:pPr>
        <w:spacing w:line="259" w:lineRule="auto"/>
        <w:jc w:val="both"/>
        <w:rPr>
          <w:rFonts w:ascii="Times New Roman" w:hAnsi="Times New Roman" w:cs="Times New Roman"/>
          <w:kern w:val="2"/>
        </w:rPr>
      </w:pPr>
      <w:r w:rsidRPr="00A84F66">
        <w:rPr>
          <w:rFonts w:ascii="Times New Roman" w:hAnsi="Times New Roman" w:cs="Times New Roman"/>
          <w:noProof/>
          <w:kern w:val="2"/>
        </w:rPr>
        <w:lastRenderedPageBreak/>
        <w:drawing>
          <wp:inline distT="0" distB="0" distL="0" distR="0" wp14:anchorId="24C180B0" wp14:editId="2E729570">
            <wp:extent cx="2855681" cy="2870200"/>
            <wp:effectExtent l="0" t="0" r="1905" b="6350"/>
            <wp:docPr id="1021951827" name="Picture 1" descr="A graph with numbers an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1951827" name="Picture 1" descr="A graph with numbers and lines&#10;&#10;Description automatically generated"/>
                    <pic:cNvPicPr/>
                  </pic:nvPicPr>
                  <pic:blipFill>
                    <a:blip r:embed="rId272"/>
                    <a:stretch>
                      <a:fillRect/>
                    </a:stretch>
                  </pic:blipFill>
                  <pic:spPr>
                    <a:xfrm>
                      <a:off x="0" y="0"/>
                      <a:ext cx="2873856" cy="2888467"/>
                    </a:xfrm>
                    <a:prstGeom prst="rect">
                      <a:avLst/>
                    </a:prstGeom>
                  </pic:spPr>
                </pic:pic>
              </a:graphicData>
            </a:graphic>
          </wp:inline>
        </w:drawing>
      </w:r>
      <w:r w:rsidRPr="00A84F66">
        <w:rPr>
          <w:noProof/>
          <w:kern w:val="2"/>
          <w:sz w:val="22"/>
          <w:szCs w:val="22"/>
        </w:rPr>
        <w:t xml:space="preserve"> </w:t>
      </w:r>
      <w:r w:rsidRPr="00A84F66">
        <w:rPr>
          <w:noProof/>
          <w:kern w:val="2"/>
          <w:sz w:val="22"/>
          <w:szCs w:val="22"/>
        </w:rPr>
        <w:drawing>
          <wp:inline distT="0" distB="0" distL="0" distR="0" wp14:anchorId="7CDBB7AF" wp14:editId="1422B827">
            <wp:extent cx="2914650" cy="2914015"/>
            <wp:effectExtent l="0" t="0" r="0" b="635"/>
            <wp:docPr id="1012090311" name="Picture 1" descr="A graph with numbers an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2090311" name="Picture 1" descr="A graph with numbers and lines&#10;&#10;Description automatically generated"/>
                    <pic:cNvPicPr/>
                  </pic:nvPicPr>
                  <pic:blipFill>
                    <a:blip r:embed="rId273"/>
                    <a:stretch>
                      <a:fillRect/>
                    </a:stretch>
                  </pic:blipFill>
                  <pic:spPr>
                    <a:xfrm>
                      <a:off x="0" y="0"/>
                      <a:ext cx="2923819" cy="2923182"/>
                    </a:xfrm>
                    <a:prstGeom prst="rect">
                      <a:avLst/>
                    </a:prstGeom>
                  </pic:spPr>
                </pic:pic>
              </a:graphicData>
            </a:graphic>
          </wp:inline>
        </w:drawing>
      </w:r>
    </w:p>
    <w:p w14:paraId="17C6246C" w14:textId="77777777" w:rsidR="00A84F66" w:rsidRPr="00A84F66" w:rsidRDefault="00A84F66" w:rsidP="00A84F66">
      <w:pPr>
        <w:spacing w:line="259" w:lineRule="auto"/>
        <w:jc w:val="both"/>
        <w:rPr>
          <w:rFonts w:ascii="Times New Roman" w:hAnsi="Times New Roman" w:cs="Times New Roman"/>
          <w:kern w:val="2"/>
        </w:rPr>
      </w:pPr>
      <w:r w:rsidRPr="00A84F66">
        <w:rPr>
          <w:rFonts w:ascii="Times New Roman" w:hAnsi="Times New Roman" w:cs="Times New Roman"/>
          <w:noProof/>
          <w:kern w:val="2"/>
        </w:rPr>
        <w:drawing>
          <wp:inline distT="0" distB="0" distL="0" distR="0" wp14:anchorId="12FF6226" wp14:editId="6A650533">
            <wp:extent cx="2870200" cy="2866626"/>
            <wp:effectExtent l="0" t="0" r="6350" b="0"/>
            <wp:docPr id="1169045996" name="Picture 1" descr="A graph with numbers an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9045996" name="Picture 1" descr="A graph with numbers and lines&#10;&#10;Description automatically generated"/>
                    <pic:cNvPicPr/>
                  </pic:nvPicPr>
                  <pic:blipFill>
                    <a:blip r:embed="rId274"/>
                    <a:stretch>
                      <a:fillRect/>
                    </a:stretch>
                  </pic:blipFill>
                  <pic:spPr>
                    <a:xfrm>
                      <a:off x="0" y="0"/>
                      <a:ext cx="2881561" cy="2877973"/>
                    </a:xfrm>
                    <a:prstGeom prst="rect">
                      <a:avLst/>
                    </a:prstGeom>
                  </pic:spPr>
                </pic:pic>
              </a:graphicData>
            </a:graphic>
          </wp:inline>
        </w:drawing>
      </w:r>
      <w:r w:rsidRPr="00A84F66">
        <w:rPr>
          <w:noProof/>
          <w:kern w:val="2"/>
          <w:sz w:val="22"/>
          <w:szCs w:val="22"/>
        </w:rPr>
        <w:t xml:space="preserve"> </w:t>
      </w:r>
      <w:r w:rsidRPr="00A84F66">
        <w:rPr>
          <w:rFonts w:ascii="Times New Roman" w:hAnsi="Times New Roman" w:cs="Times New Roman"/>
          <w:noProof/>
          <w:kern w:val="2"/>
        </w:rPr>
        <w:drawing>
          <wp:inline distT="0" distB="0" distL="0" distR="0" wp14:anchorId="4085549D" wp14:editId="560BD1C4">
            <wp:extent cx="2920049" cy="2880360"/>
            <wp:effectExtent l="0" t="0" r="0" b="0"/>
            <wp:docPr id="1436847722" name="Picture 1" descr="A graph of a number of year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6847722" name="Picture 1" descr="A graph of a number of years&#10;&#10;Description automatically generated with medium confidence"/>
                    <pic:cNvPicPr/>
                  </pic:nvPicPr>
                  <pic:blipFill>
                    <a:blip r:embed="rId275"/>
                    <a:stretch>
                      <a:fillRect/>
                    </a:stretch>
                  </pic:blipFill>
                  <pic:spPr>
                    <a:xfrm>
                      <a:off x="0" y="0"/>
                      <a:ext cx="2931002" cy="2891164"/>
                    </a:xfrm>
                    <a:prstGeom prst="rect">
                      <a:avLst/>
                    </a:prstGeom>
                  </pic:spPr>
                </pic:pic>
              </a:graphicData>
            </a:graphic>
          </wp:inline>
        </w:drawing>
      </w:r>
    </w:p>
    <w:p w14:paraId="277012BC" w14:textId="40691F48" w:rsidR="00A84F66" w:rsidRPr="00A84F66" w:rsidRDefault="00A84F66" w:rsidP="00A84F66">
      <w:pPr>
        <w:spacing w:line="259" w:lineRule="auto"/>
        <w:jc w:val="both"/>
        <w:rPr>
          <w:rFonts w:ascii="Times New Roman" w:eastAsiaTheme="minorEastAsia" w:hAnsi="Times New Roman" w:cs="Times New Roman"/>
          <w:kern w:val="2"/>
          <w:sz w:val="20"/>
          <w:szCs w:val="20"/>
        </w:rPr>
      </w:pPr>
      <w:r w:rsidRPr="00A84F66">
        <w:rPr>
          <w:rFonts w:ascii="Times New Roman" w:eastAsiaTheme="minorEastAsia" w:hAnsi="Times New Roman" w:cs="Times New Roman"/>
          <w:kern w:val="2"/>
          <w:sz w:val="20"/>
          <w:szCs w:val="20"/>
        </w:rPr>
        <w:t xml:space="preserve">Fig. S3 – Dynamics of </w:t>
      </w:r>
      <w:r w:rsidRPr="00A84F66">
        <w:rPr>
          <w:rFonts w:ascii="Times New Roman" w:hAnsi="Times New Roman" w:cs="Times New Roman"/>
          <w:kern w:val="2"/>
          <w:sz w:val="20"/>
          <w:szCs w:val="20"/>
        </w:rPr>
        <w:t>THg (black lines), MeHg (orange lines) and IHg (blue lines) concentration in blood (panel a), urine (panel b), hair (panel c) and faeces (panel d),</w:t>
      </w:r>
      <w:r w:rsidRPr="00A84F66">
        <w:rPr>
          <w:rFonts w:ascii="Times New Roman" w:eastAsiaTheme="minorEastAsia" w:hAnsi="Times New Roman" w:cs="Times New Roman"/>
          <w:kern w:val="2"/>
          <w:sz w:val="20"/>
          <w:szCs w:val="20"/>
        </w:rPr>
        <w:t xml:space="preserve"> during the life cycle of Italian female population. The numerical results obtained by the model are compared with the reference value (RV), the risk level I (HBMI or WHOI) and the risk level II (HBMII or WHOII) in blood, urine and hair fixed in previous studies. The values of the parameters are those reported in Table </w:t>
      </w:r>
      <w:r w:rsidR="001160EB">
        <w:rPr>
          <w:rFonts w:ascii="Times New Roman" w:eastAsiaTheme="minorEastAsia" w:hAnsi="Times New Roman" w:cs="Times New Roman"/>
          <w:kern w:val="2"/>
          <w:sz w:val="20"/>
          <w:szCs w:val="20"/>
        </w:rPr>
        <w:t>S5</w:t>
      </w:r>
      <w:r w:rsidRPr="00A84F66">
        <w:rPr>
          <w:rFonts w:ascii="Times New Roman" w:eastAsiaTheme="minorEastAsia" w:hAnsi="Times New Roman" w:cs="Times New Roman"/>
          <w:kern w:val="2"/>
          <w:sz w:val="20"/>
          <w:szCs w:val="20"/>
        </w:rPr>
        <w:t>.</w:t>
      </w:r>
    </w:p>
    <w:p w14:paraId="118B856D" w14:textId="77777777" w:rsidR="00A84F66" w:rsidRPr="00A84F66" w:rsidRDefault="00A84F66" w:rsidP="00A84F66">
      <w:pPr>
        <w:spacing w:line="259" w:lineRule="auto"/>
        <w:jc w:val="both"/>
        <w:rPr>
          <w:rFonts w:ascii="Times New Roman" w:eastAsiaTheme="minorEastAsia" w:hAnsi="Times New Roman" w:cs="Times New Roman"/>
          <w:kern w:val="2"/>
        </w:rPr>
      </w:pPr>
      <w:bookmarkStart w:id="7" w:name="_Hlk178004007"/>
      <w:r w:rsidRPr="00A84F66">
        <w:rPr>
          <w:rFonts w:ascii="Times New Roman" w:eastAsiaTheme="minorEastAsia" w:hAnsi="Times New Roman" w:cs="Times New Roman"/>
          <w:kern w:val="2"/>
        </w:rPr>
        <w:t>.</w:t>
      </w:r>
    </w:p>
    <w:p w14:paraId="308A52E2" w14:textId="77777777" w:rsidR="00A84F66" w:rsidRPr="00A84F66" w:rsidRDefault="00A84F66" w:rsidP="00A84F66">
      <w:pPr>
        <w:spacing w:line="259" w:lineRule="auto"/>
        <w:jc w:val="both"/>
        <w:rPr>
          <w:rFonts w:ascii="Times New Roman" w:eastAsiaTheme="minorEastAsia" w:hAnsi="Times New Roman" w:cs="Times New Roman"/>
          <w:kern w:val="2"/>
        </w:rPr>
      </w:pPr>
      <w:r w:rsidRPr="00A84F66">
        <w:rPr>
          <w:rFonts w:ascii="Times New Roman" w:eastAsiaTheme="minorEastAsia" w:hAnsi="Times New Roman" w:cs="Times New Roman"/>
          <w:noProof/>
          <w:kern w:val="2"/>
        </w:rPr>
        <w:lastRenderedPageBreak/>
        <w:drawing>
          <wp:inline distT="0" distB="0" distL="0" distR="0" wp14:anchorId="1E7B3807" wp14:editId="782126A0">
            <wp:extent cx="2892056" cy="2863850"/>
            <wp:effectExtent l="0" t="0" r="3810" b="0"/>
            <wp:docPr id="1561308171" name="Picture 1" descr="A graph with numbers an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1308171" name="Picture 1" descr="A graph with numbers and lines&#10;&#10;Description automatically generated"/>
                    <pic:cNvPicPr/>
                  </pic:nvPicPr>
                  <pic:blipFill>
                    <a:blip r:embed="rId276"/>
                    <a:stretch>
                      <a:fillRect/>
                    </a:stretch>
                  </pic:blipFill>
                  <pic:spPr>
                    <a:xfrm>
                      <a:off x="0" y="0"/>
                      <a:ext cx="2903198" cy="2874883"/>
                    </a:xfrm>
                    <a:prstGeom prst="rect">
                      <a:avLst/>
                    </a:prstGeom>
                  </pic:spPr>
                </pic:pic>
              </a:graphicData>
            </a:graphic>
          </wp:inline>
        </w:drawing>
      </w:r>
      <w:r w:rsidRPr="00A84F66">
        <w:rPr>
          <w:rFonts w:ascii="Times New Roman" w:eastAsiaTheme="minorEastAsia" w:hAnsi="Times New Roman" w:cs="Times New Roman"/>
          <w:noProof/>
          <w:kern w:val="2"/>
        </w:rPr>
        <w:drawing>
          <wp:inline distT="0" distB="0" distL="0" distR="0" wp14:anchorId="2AD3D045" wp14:editId="1AE9C28E">
            <wp:extent cx="2908837" cy="2859945"/>
            <wp:effectExtent l="0" t="0" r="6350" b="0"/>
            <wp:docPr id="744482322" name="Picture 1" descr="A graph of a number of year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4482322" name="Picture 1" descr="A graph of a number of years&#10;&#10;Description automatically generated with medium confidence"/>
                    <pic:cNvPicPr/>
                  </pic:nvPicPr>
                  <pic:blipFill>
                    <a:blip r:embed="rId277"/>
                    <a:stretch>
                      <a:fillRect/>
                    </a:stretch>
                  </pic:blipFill>
                  <pic:spPr>
                    <a:xfrm>
                      <a:off x="0" y="0"/>
                      <a:ext cx="2927608" cy="2878400"/>
                    </a:xfrm>
                    <a:prstGeom prst="rect">
                      <a:avLst/>
                    </a:prstGeom>
                  </pic:spPr>
                </pic:pic>
              </a:graphicData>
            </a:graphic>
          </wp:inline>
        </w:drawing>
      </w:r>
    </w:p>
    <w:p w14:paraId="459A68FD" w14:textId="77777777" w:rsidR="00A84F66" w:rsidRPr="00A84F66" w:rsidRDefault="00A84F66" w:rsidP="00A84F66">
      <w:pPr>
        <w:spacing w:line="259" w:lineRule="auto"/>
        <w:jc w:val="both"/>
        <w:rPr>
          <w:noProof/>
          <w:kern w:val="2"/>
          <w:sz w:val="22"/>
          <w:szCs w:val="22"/>
        </w:rPr>
      </w:pPr>
      <w:r w:rsidRPr="00A84F66">
        <w:rPr>
          <w:rFonts w:ascii="Times New Roman" w:eastAsiaTheme="minorEastAsia" w:hAnsi="Times New Roman" w:cs="Times New Roman"/>
          <w:noProof/>
          <w:kern w:val="2"/>
        </w:rPr>
        <w:drawing>
          <wp:inline distT="0" distB="0" distL="0" distR="0" wp14:anchorId="14D9931C" wp14:editId="79ED649F">
            <wp:extent cx="2876502" cy="2869341"/>
            <wp:effectExtent l="0" t="0" r="635" b="7620"/>
            <wp:docPr id="1401364443" name="Picture 1" descr="A graph of a number of year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1364443" name="Picture 1" descr="A graph of a number of years&#10;&#10;Description automatically generated with medium confidence"/>
                    <pic:cNvPicPr/>
                  </pic:nvPicPr>
                  <pic:blipFill>
                    <a:blip r:embed="rId278"/>
                    <a:stretch>
                      <a:fillRect/>
                    </a:stretch>
                  </pic:blipFill>
                  <pic:spPr>
                    <a:xfrm>
                      <a:off x="0" y="0"/>
                      <a:ext cx="2877704" cy="2870540"/>
                    </a:xfrm>
                    <a:prstGeom prst="rect">
                      <a:avLst/>
                    </a:prstGeom>
                  </pic:spPr>
                </pic:pic>
              </a:graphicData>
            </a:graphic>
          </wp:inline>
        </w:drawing>
      </w:r>
      <w:r w:rsidRPr="00A84F66">
        <w:rPr>
          <w:noProof/>
          <w:kern w:val="2"/>
          <w:sz w:val="22"/>
          <w:szCs w:val="22"/>
        </w:rPr>
        <w:t xml:space="preserve"> </w:t>
      </w:r>
      <w:r w:rsidRPr="00A84F66">
        <w:rPr>
          <w:noProof/>
          <w:kern w:val="2"/>
          <w:sz w:val="22"/>
          <w:szCs w:val="22"/>
        </w:rPr>
        <w:drawing>
          <wp:inline distT="0" distB="0" distL="0" distR="0" wp14:anchorId="233A2498" wp14:editId="089AA660">
            <wp:extent cx="2927350" cy="2894965"/>
            <wp:effectExtent l="0" t="0" r="6350" b="635"/>
            <wp:docPr id="2100162847" name="Picture 1" descr="A graph of a number of year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0162847" name="Picture 1" descr="A graph of a number of years&#10;&#10;Description automatically generated with medium confidence"/>
                    <pic:cNvPicPr/>
                  </pic:nvPicPr>
                  <pic:blipFill>
                    <a:blip r:embed="rId279"/>
                    <a:stretch>
                      <a:fillRect/>
                    </a:stretch>
                  </pic:blipFill>
                  <pic:spPr>
                    <a:xfrm>
                      <a:off x="0" y="0"/>
                      <a:ext cx="2936447" cy="2903961"/>
                    </a:xfrm>
                    <a:prstGeom prst="rect">
                      <a:avLst/>
                    </a:prstGeom>
                  </pic:spPr>
                </pic:pic>
              </a:graphicData>
            </a:graphic>
          </wp:inline>
        </w:drawing>
      </w:r>
    </w:p>
    <w:p w14:paraId="4FBA974A" w14:textId="3539ACE4" w:rsidR="00A84F66" w:rsidRPr="00A84F66" w:rsidRDefault="00A84F66" w:rsidP="00A84F66">
      <w:pPr>
        <w:spacing w:line="259" w:lineRule="auto"/>
        <w:jc w:val="both"/>
        <w:rPr>
          <w:noProof/>
          <w:kern w:val="2"/>
          <w:sz w:val="22"/>
          <w:szCs w:val="22"/>
        </w:rPr>
      </w:pPr>
      <w:r w:rsidRPr="00A84F66">
        <w:rPr>
          <w:rFonts w:ascii="Times New Roman" w:eastAsiaTheme="minorEastAsia" w:hAnsi="Times New Roman" w:cs="Times New Roman"/>
          <w:kern w:val="2"/>
          <w:sz w:val="20"/>
          <w:szCs w:val="20"/>
        </w:rPr>
        <w:t xml:space="preserve">Fig. S4 – Dynamics of </w:t>
      </w:r>
      <w:r w:rsidRPr="00A84F66">
        <w:rPr>
          <w:rFonts w:ascii="Times New Roman" w:hAnsi="Times New Roman" w:cs="Times New Roman"/>
          <w:kern w:val="2"/>
          <w:sz w:val="20"/>
          <w:szCs w:val="20"/>
        </w:rPr>
        <w:t xml:space="preserve">THg (black lines), MeHg (orange lines) and IHg (blue lines) concentration in kidney (panel a), brain (panel b), liver (panel c) and the </w:t>
      </w:r>
      <w:r w:rsidRPr="00A84F66">
        <w:rPr>
          <w:rFonts w:ascii="Times New Roman" w:eastAsiaTheme="minorEastAsia" w:hAnsi="Times New Roman" w:cs="Times New Roman"/>
          <w:kern w:val="2"/>
          <w:sz w:val="20"/>
          <w:szCs w:val="20"/>
        </w:rPr>
        <w:t xml:space="preserve">whole body (panel d), during the life cycle of Italian male population. The model results are obtained by using the values of parameters reported in Table </w:t>
      </w:r>
      <w:r w:rsidR="001160EB">
        <w:rPr>
          <w:rFonts w:ascii="Times New Roman" w:eastAsiaTheme="minorEastAsia" w:hAnsi="Times New Roman" w:cs="Times New Roman"/>
          <w:kern w:val="2"/>
          <w:sz w:val="20"/>
          <w:szCs w:val="20"/>
        </w:rPr>
        <w:t>S5</w:t>
      </w:r>
      <w:r w:rsidRPr="00A84F66">
        <w:rPr>
          <w:rFonts w:ascii="Times New Roman" w:eastAsiaTheme="minorEastAsia" w:hAnsi="Times New Roman" w:cs="Times New Roman"/>
          <w:kern w:val="2"/>
          <w:sz w:val="20"/>
          <w:szCs w:val="20"/>
        </w:rPr>
        <w:t>.</w:t>
      </w:r>
    </w:p>
    <w:bookmarkEnd w:id="7"/>
    <w:p w14:paraId="444AC281" w14:textId="77777777" w:rsidR="00A84F66" w:rsidRPr="00A84F66" w:rsidRDefault="00A84F66" w:rsidP="00A84F66">
      <w:pPr>
        <w:spacing w:line="259" w:lineRule="auto"/>
        <w:jc w:val="both"/>
        <w:rPr>
          <w:rFonts w:ascii="Times New Roman" w:eastAsiaTheme="minorEastAsia" w:hAnsi="Times New Roman" w:cs="Times New Roman"/>
          <w:kern w:val="2"/>
        </w:rPr>
      </w:pPr>
      <w:r w:rsidRPr="00A84F66">
        <w:rPr>
          <w:rFonts w:ascii="Times New Roman" w:eastAsiaTheme="minorEastAsia" w:hAnsi="Times New Roman" w:cs="Times New Roman"/>
          <w:noProof/>
          <w:kern w:val="2"/>
        </w:rPr>
        <w:lastRenderedPageBreak/>
        <w:drawing>
          <wp:inline distT="0" distB="0" distL="0" distR="0" wp14:anchorId="2FED6B78" wp14:editId="4240B615">
            <wp:extent cx="2927350" cy="2895762"/>
            <wp:effectExtent l="0" t="0" r="6350" b="0"/>
            <wp:docPr id="1429439094" name="Picture 1" descr="A graph of a graph with numbers and a lin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9439094" name="Picture 1" descr="A graph of a graph with numbers and a line&#10;&#10;Description automatically generated with medium confidence"/>
                    <pic:cNvPicPr/>
                  </pic:nvPicPr>
                  <pic:blipFill>
                    <a:blip r:embed="rId280"/>
                    <a:stretch>
                      <a:fillRect/>
                    </a:stretch>
                  </pic:blipFill>
                  <pic:spPr>
                    <a:xfrm>
                      <a:off x="0" y="0"/>
                      <a:ext cx="2939021" cy="2907307"/>
                    </a:xfrm>
                    <a:prstGeom prst="rect">
                      <a:avLst/>
                    </a:prstGeom>
                  </pic:spPr>
                </pic:pic>
              </a:graphicData>
            </a:graphic>
          </wp:inline>
        </w:drawing>
      </w:r>
      <w:r w:rsidRPr="00A84F66">
        <w:rPr>
          <w:noProof/>
          <w:kern w:val="2"/>
          <w:sz w:val="22"/>
          <w:szCs w:val="22"/>
        </w:rPr>
        <w:t xml:space="preserve"> </w:t>
      </w:r>
      <w:r w:rsidRPr="00A84F66">
        <w:rPr>
          <w:rFonts w:ascii="Times New Roman" w:eastAsiaTheme="minorEastAsia" w:hAnsi="Times New Roman" w:cs="Times New Roman"/>
          <w:noProof/>
          <w:kern w:val="2"/>
        </w:rPr>
        <w:drawing>
          <wp:inline distT="0" distB="0" distL="0" distR="0" wp14:anchorId="47961527" wp14:editId="63B6449E">
            <wp:extent cx="2907729" cy="2896870"/>
            <wp:effectExtent l="0" t="0" r="6985" b="0"/>
            <wp:docPr id="344853474" name="Picture 1" descr="A graph with numbers an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853474" name="Picture 1" descr="A graph with numbers and lines&#10;&#10;Description automatically generated"/>
                    <pic:cNvPicPr/>
                  </pic:nvPicPr>
                  <pic:blipFill>
                    <a:blip r:embed="rId281"/>
                    <a:stretch>
                      <a:fillRect/>
                    </a:stretch>
                  </pic:blipFill>
                  <pic:spPr>
                    <a:xfrm>
                      <a:off x="0" y="0"/>
                      <a:ext cx="2928660" cy="2917723"/>
                    </a:xfrm>
                    <a:prstGeom prst="rect">
                      <a:avLst/>
                    </a:prstGeom>
                  </pic:spPr>
                </pic:pic>
              </a:graphicData>
            </a:graphic>
          </wp:inline>
        </w:drawing>
      </w:r>
    </w:p>
    <w:p w14:paraId="0314B9CA" w14:textId="77777777" w:rsidR="00A84F66" w:rsidRPr="00A84F66" w:rsidRDefault="00A84F66" w:rsidP="00A84F66">
      <w:pPr>
        <w:spacing w:line="259" w:lineRule="auto"/>
        <w:jc w:val="both"/>
        <w:rPr>
          <w:noProof/>
          <w:kern w:val="2"/>
          <w:sz w:val="22"/>
          <w:szCs w:val="22"/>
        </w:rPr>
      </w:pPr>
      <w:r w:rsidRPr="00A84F66">
        <w:rPr>
          <w:rFonts w:ascii="Times New Roman" w:eastAsiaTheme="minorEastAsia" w:hAnsi="Times New Roman" w:cs="Times New Roman"/>
          <w:noProof/>
          <w:kern w:val="2"/>
        </w:rPr>
        <w:drawing>
          <wp:inline distT="0" distB="0" distL="0" distR="0" wp14:anchorId="62735E3A" wp14:editId="7EF2C86F">
            <wp:extent cx="2945278" cy="2908300"/>
            <wp:effectExtent l="0" t="0" r="7620" b="6350"/>
            <wp:docPr id="618629036" name="Picture 1" descr="A graph with numbers an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8629036" name="Picture 1" descr="A graph with numbers and lines&#10;&#10;Description automatically generated"/>
                    <pic:cNvPicPr/>
                  </pic:nvPicPr>
                  <pic:blipFill>
                    <a:blip r:embed="rId282"/>
                    <a:stretch>
                      <a:fillRect/>
                    </a:stretch>
                  </pic:blipFill>
                  <pic:spPr>
                    <a:xfrm>
                      <a:off x="0" y="0"/>
                      <a:ext cx="2962545" cy="2925350"/>
                    </a:xfrm>
                    <a:prstGeom prst="rect">
                      <a:avLst/>
                    </a:prstGeom>
                  </pic:spPr>
                </pic:pic>
              </a:graphicData>
            </a:graphic>
          </wp:inline>
        </w:drawing>
      </w:r>
      <w:r w:rsidRPr="00A84F66">
        <w:rPr>
          <w:noProof/>
          <w:kern w:val="2"/>
          <w:sz w:val="22"/>
          <w:szCs w:val="22"/>
        </w:rPr>
        <w:t xml:space="preserve"> </w:t>
      </w:r>
      <w:r w:rsidRPr="00A84F66">
        <w:rPr>
          <w:noProof/>
          <w:kern w:val="2"/>
          <w:sz w:val="22"/>
          <w:szCs w:val="22"/>
        </w:rPr>
        <w:drawing>
          <wp:inline distT="0" distB="0" distL="0" distR="0" wp14:anchorId="430043B5" wp14:editId="7C325A7B">
            <wp:extent cx="2888615" cy="2954655"/>
            <wp:effectExtent l="0" t="0" r="6985" b="0"/>
            <wp:docPr id="1662125481" name="Picture 1" descr="A graph of a number of year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2125481" name="Picture 1" descr="A graph of a number of years&#10;&#10;Description automatically generated with medium confidence"/>
                    <pic:cNvPicPr/>
                  </pic:nvPicPr>
                  <pic:blipFill>
                    <a:blip r:embed="rId283"/>
                    <a:stretch>
                      <a:fillRect/>
                    </a:stretch>
                  </pic:blipFill>
                  <pic:spPr>
                    <a:xfrm>
                      <a:off x="0" y="0"/>
                      <a:ext cx="2927286" cy="2994210"/>
                    </a:xfrm>
                    <a:prstGeom prst="rect">
                      <a:avLst/>
                    </a:prstGeom>
                  </pic:spPr>
                </pic:pic>
              </a:graphicData>
            </a:graphic>
          </wp:inline>
        </w:drawing>
      </w:r>
    </w:p>
    <w:p w14:paraId="4D283593" w14:textId="22FA6714" w:rsidR="00A84F66" w:rsidRPr="00A84F66" w:rsidRDefault="00A84F66" w:rsidP="00A84F66">
      <w:pPr>
        <w:rPr>
          <w:kern w:val="2"/>
          <w:lang w:val="en-US"/>
        </w:rPr>
      </w:pPr>
      <w:r w:rsidRPr="00A84F66">
        <w:rPr>
          <w:rFonts w:ascii="Times New Roman" w:eastAsiaTheme="minorEastAsia" w:hAnsi="Times New Roman" w:cs="Times New Roman"/>
          <w:kern w:val="2"/>
          <w:sz w:val="20"/>
          <w:szCs w:val="20"/>
        </w:rPr>
        <w:t xml:space="preserve">Fig. S5 – Dynamics of </w:t>
      </w:r>
      <w:r w:rsidRPr="00A84F66">
        <w:rPr>
          <w:rFonts w:ascii="Times New Roman" w:hAnsi="Times New Roman" w:cs="Times New Roman"/>
          <w:kern w:val="2"/>
          <w:sz w:val="20"/>
          <w:szCs w:val="20"/>
        </w:rPr>
        <w:t xml:space="preserve">THg (black lines), MeHg (orange lines) and IHg (blue lines) concentration in kidney (panel a), brain (panel b), liver (panel c) and the </w:t>
      </w:r>
      <w:r w:rsidRPr="00A84F66">
        <w:rPr>
          <w:rFonts w:ascii="Times New Roman" w:eastAsiaTheme="minorEastAsia" w:hAnsi="Times New Roman" w:cs="Times New Roman"/>
          <w:kern w:val="2"/>
          <w:sz w:val="20"/>
          <w:szCs w:val="20"/>
        </w:rPr>
        <w:t xml:space="preserve">whole body (panel d), during the life cycle of Italian female population. The model results are obtained by using the values of parameters reported in Table </w:t>
      </w:r>
      <w:r w:rsidR="001160EB">
        <w:rPr>
          <w:rFonts w:ascii="Times New Roman" w:eastAsiaTheme="minorEastAsia" w:hAnsi="Times New Roman" w:cs="Times New Roman"/>
          <w:kern w:val="2"/>
          <w:sz w:val="20"/>
          <w:szCs w:val="20"/>
        </w:rPr>
        <w:t>S5</w:t>
      </w:r>
      <w:r w:rsidRPr="00A84F66">
        <w:rPr>
          <w:rFonts w:ascii="Times New Roman" w:eastAsiaTheme="minorEastAsia" w:hAnsi="Times New Roman" w:cs="Times New Roman"/>
          <w:kern w:val="2"/>
          <w:sz w:val="20"/>
          <w:szCs w:val="20"/>
        </w:rPr>
        <w:t>.</w:t>
      </w:r>
    </w:p>
    <w:p w14:paraId="1A9C3547" w14:textId="77777777" w:rsidR="00A84F66" w:rsidRPr="00A84F66" w:rsidRDefault="00A84F66" w:rsidP="00A84F66">
      <w:pPr>
        <w:rPr>
          <w:kern w:val="2"/>
          <w:lang w:val="en-US"/>
        </w:rPr>
      </w:pPr>
    </w:p>
    <w:p w14:paraId="342C75F8" w14:textId="77777777" w:rsidR="00A84F66" w:rsidRPr="00A84F66" w:rsidRDefault="00A84F66">
      <w:pPr>
        <w:rPr>
          <w:lang w:val="en-US"/>
        </w:rPr>
      </w:pPr>
    </w:p>
    <w:sectPr w:rsidR="00A84F66" w:rsidRPr="00A84F66" w:rsidSect="00BD5D10">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D35EB08" w14:textId="77777777" w:rsidR="00961BFA" w:rsidRDefault="00961BFA" w:rsidP="0013575A">
      <w:pPr>
        <w:spacing w:after="0" w:line="240" w:lineRule="auto"/>
      </w:pPr>
      <w:r>
        <w:separator/>
      </w:r>
    </w:p>
  </w:endnote>
  <w:endnote w:type="continuationSeparator" w:id="0">
    <w:p w14:paraId="5BA344BC" w14:textId="77777777" w:rsidR="00961BFA" w:rsidRDefault="00961BFA" w:rsidP="0013575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MR10">
    <w:altName w:val="Cambria"/>
    <w:panose1 w:val="00000000000000000000"/>
    <w:charset w:val="00"/>
    <w:family w:val="roman"/>
    <w:notTrueType/>
    <w:pitch w:val="default"/>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Cambria">
    <w:altName w:val="Cambria"/>
    <w:panose1 w:val="02040503050406030204"/>
    <w:charset w:val="00"/>
    <w:family w:val="roman"/>
    <w:pitch w:val="variable"/>
    <w:sig w:usb0="E00006FF" w:usb1="420024FF" w:usb2="0200000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5823ECB" w14:textId="77777777" w:rsidR="00961BFA" w:rsidRDefault="00961BFA" w:rsidP="0013575A">
      <w:pPr>
        <w:spacing w:after="0" w:line="240" w:lineRule="auto"/>
      </w:pPr>
      <w:r>
        <w:separator/>
      </w:r>
    </w:p>
  </w:footnote>
  <w:footnote w:type="continuationSeparator" w:id="0">
    <w:p w14:paraId="166F2538" w14:textId="77777777" w:rsidR="00961BFA" w:rsidRDefault="00961BFA" w:rsidP="0013575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2F6702B"/>
    <w:multiLevelType w:val="hybridMultilevel"/>
    <w:tmpl w:val="53D81C18"/>
    <w:lvl w:ilvl="0" w:tplc="99409C86">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74083444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7561B"/>
    <w:rsid w:val="000260CB"/>
    <w:rsid w:val="000376DD"/>
    <w:rsid w:val="000C6108"/>
    <w:rsid w:val="001160EB"/>
    <w:rsid w:val="00125FA1"/>
    <w:rsid w:val="0013575A"/>
    <w:rsid w:val="001D5441"/>
    <w:rsid w:val="001F1598"/>
    <w:rsid w:val="0027778D"/>
    <w:rsid w:val="002829EC"/>
    <w:rsid w:val="003A2AA3"/>
    <w:rsid w:val="00401033"/>
    <w:rsid w:val="00404CB1"/>
    <w:rsid w:val="00491A0F"/>
    <w:rsid w:val="004A7811"/>
    <w:rsid w:val="004C56ED"/>
    <w:rsid w:val="004F611B"/>
    <w:rsid w:val="00663B0D"/>
    <w:rsid w:val="0068336F"/>
    <w:rsid w:val="007A1B30"/>
    <w:rsid w:val="007D3D93"/>
    <w:rsid w:val="008B027B"/>
    <w:rsid w:val="008C0513"/>
    <w:rsid w:val="00955004"/>
    <w:rsid w:val="00961BFA"/>
    <w:rsid w:val="00974000"/>
    <w:rsid w:val="0097561B"/>
    <w:rsid w:val="009F3E4B"/>
    <w:rsid w:val="00A17022"/>
    <w:rsid w:val="00A3202C"/>
    <w:rsid w:val="00A81BA7"/>
    <w:rsid w:val="00A84F66"/>
    <w:rsid w:val="00AB3C39"/>
    <w:rsid w:val="00AC218C"/>
    <w:rsid w:val="00AD0B89"/>
    <w:rsid w:val="00AF7B63"/>
    <w:rsid w:val="00B01129"/>
    <w:rsid w:val="00BC3496"/>
    <w:rsid w:val="00BC60D2"/>
    <w:rsid w:val="00BD5D10"/>
    <w:rsid w:val="00BD637A"/>
    <w:rsid w:val="00C3094F"/>
    <w:rsid w:val="00C83C95"/>
    <w:rsid w:val="00DB3FF7"/>
    <w:rsid w:val="00E03902"/>
    <w:rsid w:val="00E179DE"/>
    <w:rsid w:val="00E512CE"/>
    <w:rsid w:val="00E573C2"/>
    <w:rsid w:val="00E77C0B"/>
    <w:rsid w:val="00EE6FBF"/>
    <w:rsid w:val="00F20BF7"/>
    <w:rsid w:val="00F36114"/>
    <w:rsid w:val="00F61FF6"/>
    <w:rsid w:val="00FC190C"/>
    <w:rsid w:val="00FD7E0D"/>
  </w:rsids>
  <m:mathPr>
    <m:mathFont m:val="Cambria Math"/>
    <m:brkBin m:val="before"/>
    <m:brkBinSub m:val="--"/>
    <m:smallFrac m:val="0"/>
    <m:dispDef/>
    <m:lMargin m:val="0"/>
    <m:rMargin m:val="0"/>
    <m:defJc m:val="centerGroup"/>
    <m:wrapIndent m:val="1440"/>
    <m:intLim m:val="subSup"/>
    <m:naryLim m:val="undOvr"/>
  </m:mathPr>
  <w:themeFontLang w:val="it-IT" w:bidi="ar-S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martTagType w:namespaceuri="urn:schemas-microsoft-com:office:smarttags" w:name="PlaceName"/>
  <w:smartTagType w:namespaceuri="urn:schemas-microsoft-com:office:smarttags" w:name="metricconverter"/>
  <w:shapeDefaults>
    <o:shapedefaults v:ext="edit" spidmax="1030"/>
    <o:shapelayout v:ext="edit">
      <o:idmap v:ext="edit" data="1"/>
    </o:shapelayout>
  </w:shapeDefaults>
  <w:decimalSymbol w:val="."/>
  <w:listSeparator w:val=","/>
  <w14:docId w14:val="70EEECC7"/>
  <w15:chartTrackingRefBased/>
  <w15:docId w15:val="{F40B3EF6-3CD6-42C6-9114-2DFB986F9E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7561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97561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97561B"/>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97561B"/>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97561B"/>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97561B"/>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97561B"/>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97561B"/>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97561B"/>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7561B"/>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97561B"/>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97561B"/>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97561B"/>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97561B"/>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97561B"/>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97561B"/>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97561B"/>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97561B"/>
    <w:rPr>
      <w:rFonts w:eastAsiaTheme="majorEastAsia" w:cstheme="majorBidi"/>
      <w:color w:val="272727" w:themeColor="text1" w:themeTint="D8"/>
    </w:rPr>
  </w:style>
  <w:style w:type="paragraph" w:styleId="Title">
    <w:name w:val="Title"/>
    <w:basedOn w:val="Normal"/>
    <w:next w:val="Normal"/>
    <w:link w:val="TitleChar"/>
    <w:uiPriority w:val="10"/>
    <w:qFormat/>
    <w:rsid w:val="0097561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7561B"/>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97561B"/>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97561B"/>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97561B"/>
    <w:pPr>
      <w:spacing w:before="160"/>
      <w:jc w:val="center"/>
    </w:pPr>
    <w:rPr>
      <w:i/>
      <w:iCs/>
      <w:color w:val="404040" w:themeColor="text1" w:themeTint="BF"/>
    </w:rPr>
  </w:style>
  <w:style w:type="character" w:customStyle="1" w:styleId="QuoteChar">
    <w:name w:val="Quote Char"/>
    <w:basedOn w:val="DefaultParagraphFont"/>
    <w:link w:val="Quote"/>
    <w:uiPriority w:val="29"/>
    <w:rsid w:val="0097561B"/>
    <w:rPr>
      <w:i/>
      <w:iCs/>
      <w:color w:val="404040" w:themeColor="text1" w:themeTint="BF"/>
    </w:rPr>
  </w:style>
  <w:style w:type="paragraph" w:styleId="ListParagraph">
    <w:name w:val="List Paragraph"/>
    <w:basedOn w:val="Normal"/>
    <w:uiPriority w:val="1"/>
    <w:qFormat/>
    <w:rsid w:val="0097561B"/>
    <w:pPr>
      <w:ind w:left="720"/>
      <w:contextualSpacing/>
    </w:pPr>
  </w:style>
  <w:style w:type="character" w:styleId="IntenseEmphasis">
    <w:name w:val="Intense Emphasis"/>
    <w:basedOn w:val="DefaultParagraphFont"/>
    <w:uiPriority w:val="21"/>
    <w:qFormat/>
    <w:rsid w:val="0097561B"/>
    <w:rPr>
      <w:i/>
      <w:iCs/>
      <w:color w:val="0F4761" w:themeColor="accent1" w:themeShade="BF"/>
    </w:rPr>
  </w:style>
  <w:style w:type="paragraph" w:styleId="IntenseQuote">
    <w:name w:val="Intense Quote"/>
    <w:basedOn w:val="Normal"/>
    <w:next w:val="Normal"/>
    <w:link w:val="IntenseQuoteChar"/>
    <w:uiPriority w:val="30"/>
    <w:qFormat/>
    <w:rsid w:val="0097561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97561B"/>
    <w:rPr>
      <w:i/>
      <w:iCs/>
      <w:color w:val="0F4761" w:themeColor="accent1" w:themeShade="BF"/>
    </w:rPr>
  </w:style>
  <w:style w:type="character" w:styleId="IntenseReference">
    <w:name w:val="Intense Reference"/>
    <w:basedOn w:val="DefaultParagraphFont"/>
    <w:uiPriority w:val="32"/>
    <w:qFormat/>
    <w:rsid w:val="0097561B"/>
    <w:rPr>
      <w:b/>
      <w:bCs/>
      <w:smallCaps/>
      <w:color w:val="0F4761" w:themeColor="accent1" w:themeShade="BF"/>
      <w:spacing w:val="5"/>
    </w:rPr>
  </w:style>
  <w:style w:type="numbering" w:customStyle="1" w:styleId="NoList1">
    <w:name w:val="No List1"/>
    <w:next w:val="NoList"/>
    <w:uiPriority w:val="99"/>
    <w:semiHidden/>
    <w:unhideWhenUsed/>
    <w:rsid w:val="0097561B"/>
  </w:style>
  <w:style w:type="table" w:styleId="TableGrid">
    <w:name w:val="Table Grid"/>
    <w:basedOn w:val="TableNormal"/>
    <w:uiPriority w:val="59"/>
    <w:rsid w:val="0097561B"/>
    <w:pPr>
      <w:spacing w:after="0" w:line="240" w:lineRule="auto"/>
    </w:pPr>
    <w:rPr>
      <w:kern w:val="2"/>
      <w:sz w:val="22"/>
      <w:szCs w:val="22"/>
      <w:lang w:val="it-I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01">
    <w:name w:val="fontstyle01"/>
    <w:basedOn w:val="DefaultParagraphFont"/>
    <w:rsid w:val="0097561B"/>
    <w:rPr>
      <w:rFonts w:ascii="CMR10" w:hAnsi="CMR10" w:hint="default"/>
      <w:b w:val="0"/>
      <w:bCs w:val="0"/>
      <w:i w:val="0"/>
      <w:iCs w:val="0"/>
      <w:color w:val="000000"/>
      <w:sz w:val="20"/>
      <w:szCs w:val="20"/>
    </w:rPr>
  </w:style>
  <w:style w:type="paragraph" w:styleId="NormalWeb">
    <w:name w:val="Normal (Web)"/>
    <w:basedOn w:val="Normal"/>
    <w:rsid w:val="0097561B"/>
    <w:pPr>
      <w:spacing w:before="100" w:beforeAutospacing="1" w:after="119" w:line="240" w:lineRule="auto"/>
    </w:pPr>
    <w:rPr>
      <w:rFonts w:ascii="Times New Roman" w:eastAsia="MS Mincho" w:hAnsi="Times New Roman" w:cs="Times New Roman"/>
      <w:lang w:val="it-IT" w:eastAsia="ja-JP"/>
      <w14:ligatures w14:val="none"/>
    </w:rPr>
  </w:style>
  <w:style w:type="paragraph" w:customStyle="1" w:styleId="Paragrafoelenco1">
    <w:name w:val="Paragrafo elenco1"/>
    <w:basedOn w:val="Normal"/>
    <w:qFormat/>
    <w:rsid w:val="0097561B"/>
    <w:pPr>
      <w:spacing w:after="0" w:line="240" w:lineRule="auto"/>
      <w:ind w:left="708"/>
    </w:pPr>
    <w:rPr>
      <w:rFonts w:ascii="Times New Roman" w:eastAsia="Times New Roman" w:hAnsi="Times New Roman" w:cs="Times New Roman"/>
      <w:lang w:val="it-IT" w:eastAsia="it-IT"/>
      <w14:ligatures w14:val="none"/>
    </w:rPr>
  </w:style>
  <w:style w:type="paragraph" w:customStyle="1" w:styleId="TableParagraph">
    <w:name w:val="Table Paragraph"/>
    <w:basedOn w:val="Normal"/>
    <w:uiPriority w:val="1"/>
    <w:qFormat/>
    <w:rsid w:val="0097561B"/>
    <w:pPr>
      <w:widowControl w:val="0"/>
      <w:autoSpaceDE w:val="0"/>
      <w:autoSpaceDN w:val="0"/>
      <w:spacing w:after="0" w:line="138" w:lineRule="exact"/>
      <w:ind w:left="121"/>
    </w:pPr>
    <w:rPr>
      <w:rFonts w:ascii="Calibri" w:eastAsia="Calibri" w:hAnsi="Calibri" w:cs="Calibri"/>
      <w:sz w:val="22"/>
      <w:szCs w:val="22"/>
      <w:lang w:val="en-US"/>
      <w14:ligatures w14:val="none"/>
    </w:rPr>
  </w:style>
  <w:style w:type="paragraph" w:styleId="Header">
    <w:name w:val="header"/>
    <w:basedOn w:val="Normal"/>
    <w:link w:val="HeaderChar"/>
    <w:uiPriority w:val="99"/>
    <w:unhideWhenUsed/>
    <w:rsid w:val="0097561B"/>
    <w:pPr>
      <w:tabs>
        <w:tab w:val="center" w:pos="4819"/>
        <w:tab w:val="right" w:pos="9638"/>
      </w:tabs>
      <w:spacing w:after="0" w:line="240" w:lineRule="auto"/>
    </w:pPr>
    <w:rPr>
      <w:kern w:val="2"/>
      <w:lang w:val="it-IT"/>
    </w:rPr>
  </w:style>
  <w:style w:type="character" w:customStyle="1" w:styleId="HeaderChar">
    <w:name w:val="Header Char"/>
    <w:basedOn w:val="DefaultParagraphFont"/>
    <w:link w:val="Header"/>
    <w:uiPriority w:val="99"/>
    <w:rsid w:val="0097561B"/>
    <w:rPr>
      <w:kern w:val="2"/>
      <w:lang w:val="it-IT"/>
    </w:rPr>
  </w:style>
  <w:style w:type="paragraph" w:styleId="Footer">
    <w:name w:val="footer"/>
    <w:basedOn w:val="Normal"/>
    <w:link w:val="FooterChar"/>
    <w:uiPriority w:val="99"/>
    <w:unhideWhenUsed/>
    <w:rsid w:val="0097561B"/>
    <w:pPr>
      <w:tabs>
        <w:tab w:val="center" w:pos="4819"/>
        <w:tab w:val="right" w:pos="9638"/>
      </w:tabs>
      <w:spacing w:after="0" w:line="240" w:lineRule="auto"/>
    </w:pPr>
    <w:rPr>
      <w:kern w:val="2"/>
      <w:lang w:val="it-IT"/>
    </w:rPr>
  </w:style>
  <w:style w:type="character" w:customStyle="1" w:styleId="FooterChar">
    <w:name w:val="Footer Char"/>
    <w:basedOn w:val="DefaultParagraphFont"/>
    <w:link w:val="Footer"/>
    <w:uiPriority w:val="99"/>
    <w:rsid w:val="0097561B"/>
    <w:rPr>
      <w:kern w:val="2"/>
      <w:lang w:val="it-IT"/>
    </w:rPr>
  </w:style>
  <w:style w:type="paragraph" w:styleId="BodyText">
    <w:name w:val="Body Text"/>
    <w:basedOn w:val="Normal"/>
    <w:link w:val="BodyTextChar"/>
    <w:uiPriority w:val="1"/>
    <w:qFormat/>
    <w:rsid w:val="0097561B"/>
    <w:pPr>
      <w:widowControl w:val="0"/>
      <w:autoSpaceDE w:val="0"/>
      <w:autoSpaceDN w:val="0"/>
      <w:spacing w:after="0" w:line="240" w:lineRule="auto"/>
    </w:pPr>
    <w:rPr>
      <w:rFonts w:ascii="Cambria" w:eastAsia="Cambria" w:hAnsi="Cambria" w:cs="Cambria"/>
      <w:sz w:val="20"/>
      <w:szCs w:val="20"/>
      <w:lang w:val="en-US"/>
      <w14:ligatures w14:val="none"/>
    </w:rPr>
  </w:style>
  <w:style w:type="character" w:customStyle="1" w:styleId="BodyTextChar">
    <w:name w:val="Body Text Char"/>
    <w:basedOn w:val="DefaultParagraphFont"/>
    <w:link w:val="BodyText"/>
    <w:uiPriority w:val="1"/>
    <w:rsid w:val="0097561B"/>
    <w:rPr>
      <w:rFonts w:ascii="Cambria" w:eastAsia="Cambria" w:hAnsi="Cambria" w:cs="Cambria"/>
      <w:sz w:val="20"/>
      <w:szCs w:val="20"/>
      <w:lang w:val="en-US"/>
      <w14:ligatures w14:val="none"/>
    </w:rPr>
  </w:style>
  <w:style w:type="character" w:styleId="Hyperlink">
    <w:name w:val="Hyperlink"/>
    <w:basedOn w:val="DefaultParagraphFont"/>
    <w:uiPriority w:val="99"/>
    <w:unhideWhenUsed/>
    <w:rsid w:val="00F20BF7"/>
    <w:rPr>
      <w:color w:val="467886" w:themeColor="hyperlink"/>
      <w:u w:val="single"/>
    </w:rPr>
  </w:style>
  <w:style w:type="character" w:styleId="PlaceholderText">
    <w:name w:val="Placeholder Text"/>
    <w:basedOn w:val="DefaultParagraphFont"/>
    <w:uiPriority w:val="99"/>
    <w:semiHidden/>
    <w:rsid w:val="00E77C0B"/>
    <w:rPr>
      <w:color w:val="6666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51.wmf"/><Relationship Id="rId21" Type="http://schemas.openxmlformats.org/officeDocument/2006/relationships/image" Target="media/image8.wmf"/><Relationship Id="rId63" Type="http://schemas.openxmlformats.org/officeDocument/2006/relationships/image" Target="media/image29.wmf"/><Relationship Id="rId159" Type="http://schemas.openxmlformats.org/officeDocument/2006/relationships/image" Target="media/image70.wmf"/><Relationship Id="rId170" Type="http://schemas.openxmlformats.org/officeDocument/2006/relationships/oleObject" Target="embeddings/oleObject90.bin"/><Relationship Id="rId226" Type="http://schemas.openxmlformats.org/officeDocument/2006/relationships/image" Target="media/image90.wmf"/><Relationship Id="rId268" Type="http://schemas.openxmlformats.org/officeDocument/2006/relationships/image" Target="media/image100.png"/><Relationship Id="rId32" Type="http://schemas.openxmlformats.org/officeDocument/2006/relationships/oleObject" Target="embeddings/oleObject13.bin"/><Relationship Id="rId74" Type="http://schemas.openxmlformats.org/officeDocument/2006/relationships/oleObject" Target="embeddings/oleObject34.bin"/><Relationship Id="rId128" Type="http://schemas.openxmlformats.org/officeDocument/2006/relationships/oleObject" Target="embeddings/oleObject67.bin"/><Relationship Id="rId5" Type="http://schemas.openxmlformats.org/officeDocument/2006/relationships/footnotes" Target="footnotes.xml"/><Relationship Id="rId181" Type="http://schemas.openxmlformats.org/officeDocument/2006/relationships/oleObject" Target="embeddings/oleObject98.bin"/><Relationship Id="rId237" Type="http://schemas.openxmlformats.org/officeDocument/2006/relationships/image" Target="media/image92.wmf"/><Relationship Id="rId279" Type="http://schemas.openxmlformats.org/officeDocument/2006/relationships/image" Target="media/image111.png"/><Relationship Id="rId43" Type="http://schemas.openxmlformats.org/officeDocument/2006/relationships/image" Target="media/image19.wmf"/><Relationship Id="rId139" Type="http://schemas.openxmlformats.org/officeDocument/2006/relationships/oleObject" Target="embeddings/oleObject73.bin"/><Relationship Id="rId85" Type="http://schemas.openxmlformats.org/officeDocument/2006/relationships/image" Target="media/image40.wmf"/><Relationship Id="rId150" Type="http://schemas.openxmlformats.org/officeDocument/2006/relationships/image" Target="media/image66.wmf"/><Relationship Id="rId171" Type="http://schemas.openxmlformats.org/officeDocument/2006/relationships/image" Target="media/image75.wmf"/><Relationship Id="rId192" Type="http://schemas.openxmlformats.org/officeDocument/2006/relationships/oleObject" Target="embeddings/oleObject108.bin"/><Relationship Id="rId206" Type="http://schemas.openxmlformats.org/officeDocument/2006/relationships/oleObject" Target="embeddings/oleObject115.bin"/><Relationship Id="rId227" Type="http://schemas.openxmlformats.org/officeDocument/2006/relationships/oleObject" Target="embeddings/oleObject131.bin"/><Relationship Id="rId248" Type="http://schemas.openxmlformats.org/officeDocument/2006/relationships/oleObject" Target="embeddings/oleObject148.bin"/><Relationship Id="rId269" Type="http://schemas.openxmlformats.org/officeDocument/2006/relationships/image" Target="media/image101.png"/><Relationship Id="rId12" Type="http://schemas.openxmlformats.org/officeDocument/2006/relationships/oleObject" Target="embeddings/oleObject3.bin"/><Relationship Id="rId33" Type="http://schemas.openxmlformats.org/officeDocument/2006/relationships/image" Target="media/image14.wmf"/><Relationship Id="rId108" Type="http://schemas.openxmlformats.org/officeDocument/2006/relationships/oleObject" Target="embeddings/oleObject56.bin"/><Relationship Id="rId129" Type="http://schemas.openxmlformats.org/officeDocument/2006/relationships/image" Target="media/image56.wmf"/><Relationship Id="rId280" Type="http://schemas.openxmlformats.org/officeDocument/2006/relationships/image" Target="media/image112.png"/><Relationship Id="rId54" Type="http://schemas.openxmlformats.org/officeDocument/2006/relationships/oleObject" Target="embeddings/oleObject24.bin"/><Relationship Id="rId75" Type="http://schemas.openxmlformats.org/officeDocument/2006/relationships/image" Target="media/image35.wmf"/><Relationship Id="rId96" Type="http://schemas.openxmlformats.org/officeDocument/2006/relationships/oleObject" Target="embeddings/oleObject47.bin"/><Relationship Id="rId140" Type="http://schemas.openxmlformats.org/officeDocument/2006/relationships/image" Target="media/image61.wmf"/><Relationship Id="rId161" Type="http://schemas.openxmlformats.org/officeDocument/2006/relationships/image" Target="media/image71.wmf"/><Relationship Id="rId182" Type="http://schemas.openxmlformats.org/officeDocument/2006/relationships/oleObject" Target="embeddings/oleObject99.bin"/><Relationship Id="rId217" Type="http://schemas.openxmlformats.org/officeDocument/2006/relationships/oleObject" Target="embeddings/oleObject124.bin"/><Relationship Id="rId6" Type="http://schemas.openxmlformats.org/officeDocument/2006/relationships/endnotes" Target="endnotes.xml"/><Relationship Id="rId238" Type="http://schemas.openxmlformats.org/officeDocument/2006/relationships/oleObject" Target="embeddings/oleObject140.bin"/><Relationship Id="rId259" Type="http://schemas.openxmlformats.org/officeDocument/2006/relationships/hyperlink" Target="https://doi.org/10.17226/9899" TargetMode="External"/><Relationship Id="rId23" Type="http://schemas.openxmlformats.org/officeDocument/2006/relationships/image" Target="media/image9.wmf"/><Relationship Id="rId119" Type="http://schemas.openxmlformats.org/officeDocument/2006/relationships/image" Target="media/image52.wmf"/><Relationship Id="rId270" Type="http://schemas.openxmlformats.org/officeDocument/2006/relationships/image" Target="media/image102.png"/><Relationship Id="rId44" Type="http://schemas.openxmlformats.org/officeDocument/2006/relationships/oleObject" Target="embeddings/oleObject19.bin"/><Relationship Id="rId65" Type="http://schemas.openxmlformats.org/officeDocument/2006/relationships/image" Target="media/image30.wmf"/><Relationship Id="rId86" Type="http://schemas.openxmlformats.org/officeDocument/2006/relationships/oleObject" Target="embeddings/oleObject40.bin"/><Relationship Id="rId130" Type="http://schemas.openxmlformats.org/officeDocument/2006/relationships/oleObject" Target="embeddings/oleObject68.bin"/><Relationship Id="rId151" Type="http://schemas.openxmlformats.org/officeDocument/2006/relationships/oleObject" Target="embeddings/oleObject79.bin"/><Relationship Id="rId172" Type="http://schemas.openxmlformats.org/officeDocument/2006/relationships/oleObject" Target="embeddings/oleObject91.bin"/><Relationship Id="rId193" Type="http://schemas.openxmlformats.org/officeDocument/2006/relationships/image" Target="media/image79.wmf"/><Relationship Id="rId207" Type="http://schemas.openxmlformats.org/officeDocument/2006/relationships/image" Target="media/image86.wmf"/><Relationship Id="rId228" Type="http://schemas.openxmlformats.org/officeDocument/2006/relationships/oleObject" Target="embeddings/oleObject132.bin"/><Relationship Id="rId249" Type="http://schemas.openxmlformats.org/officeDocument/2006/relationships/image" Target="media/image95.wmf"/><Relationship Id="rId13" Type="http://schemas.openxmlformats.org/officeDocument/2006/relationships/image" Target="media/image4.wmf"/><Relationship Id="rId109" Type="http://schemas.openxmlformats.org/officeDocument/2006/relationships/image" Target="media/image47.wmf"/><Relationship Id="rId260" Type="http://schemas.openxmlformats.org/officeDocument/2006/relationships/hyperlink" Target="https://doi.org/10.1038/s41598-017-17930-w" TargetMode="External"/><Relationship Id="rId281" Type="http://schemas.openxmlformats.org/officeDocument/2006/relationships/image" Target="media/image113.png"/><Relationship Id="rId34" Type="http://schemas.openxmlformats.org/officeDocument/2006/relationships/oleObject" Target="embeddings/oleObject14.bin"/><Relationship Id="rId55" Type="http://schemas.openxmlformats.org/officeDocument/2006/relationships/image" Target="media/image25.wmf"/><Relationship Id="rId76" Type="http://schemas.openxmlformats.org/officeDocument/2006/relationships/oleObject" Target="embeddings/oleObject35.bin"/><Relationship Id="rId97" Type="http://schemas.openxmlformats.org/officeDocument/2006/relationships/oleObject" Target="embeddings/oleObject48.bin"/><Relationship Id="rId120" Type="http://schemas.openxmlformats.org/officeDocument/2006/relationships/oleObject" Target="embeddings/oleObject62.bin"/><Relationship Id="rId141" Type="http://schemas.openxmlformats.org/officeDocument/2006/relationships/oleObject" Target="embeddings/oleObject74.bin"/><Relationship Id="rId7" Type="http://schemas.openxmlformats.org/officeDocument/2006/relationships/image" Target="media/image1.wmf"/><Relationship Id="rId162" Type="http://schemas.openxmlformats.org/officeDocument/2006/relationships/oleObject" Target="embeddings/oleObject85.bin"/><Relationship Id="rId183" Type="http://schemas.openxmlformats.org/officeDocument/2006/relationships/oleObject" Target="embeddings/oleObject100.bin"/><Relationship Id="rId218" Type="http://schemas.openxmlformats.org/officeDocument/2006/relationships/oleObject" Target="embeddings/oleObject125.bin"/><Relationship Id="rId239" Type="http://schemas.openxmlformats.org/officeDocument/2006/relationships/oleObject" Target="embeddings/oleObject141.bin"/><Relationship Id="rId250" Type="http://schemas.openxmlformats.org/officeDocument/2006/relationships/oleObject" Target="embeddings/oleObject149.bin"/><Relationship Id="rId271" Type="http://schemas.openxmlformats.org/officeDocument/2006/relationships/image" Target="media/image103.png"/><Relationship Id="rId24" Type="http://schemas.openxmlformats.org/officeDocument/2006/relationships/oleObject" Target="embeddings/oleObject9.bin"/><Relationship Id="rId45" Type="http://schemas.openxmlformats.org/officeDocument/2006/relationships/image" Target="media/image20.wmf"/><Relationship Id="rId66" Type="http://schemas.openxmlformats.org/officeDocument/2006/relationships/oleObject" Target="embeddings/oleObject30.bin"/><Relationship Id="rId87" Type="http://schemas.openxmlformats.org/officeDocument/2006/relationships/image" Target="media/image41.wmf"/><Relationship Id="rId110" Type="http://schemas.openxmlformats.org/officeDocument/2006/relationships/oleObject" Target="embeddings/oleObject57.bin"/><Relationship Id="rId131" Type="http://schemas.openxmlformats.org/officeDocument/2006/relationships/image" Target="media/image57.wmf"/><Relationship Id="rId152" Type="http://schemas.openxmlformats.org/officeDocument/2006/relationships/image" Target="media/image67.wmf"/><Relationship Id="rId173" Type="http://schemas.openxmlformats.org/officeDocument/2006/relationships/image" Target="media/image76.wmf"/><Relationship Id="rId194" Type="http://schemas.openxmlformats.org/officeDocument/2006/relationships/oleObject" Target="embeddings/oleObject109.bin"/><Relationship Id="rId208" Type="http://schemas.openxmlformats.org/officeDocument/2006/relationships/oleObject" Target="embeddings/oleObject116.bin"/><Relationship Id="rId229" Type="http://schemas.openxmlformats.org/officeDocument/2006/relationships/oleObject" Target="embeddings/oleObject133.bin"/><Relationship Id="rId240" Type="http://schemas.openxmlformats.org/officeDocument/2006/relationships/image" Target="media/image93.wmf"/><Relationship Id="rId261" Type="http://schemas.openxmlformats.org/officeDocument/2006/relationships/hyperlink" Target="https://doi.org/10.4209/aaqr.2018.03.0107" TargetMode="External"/><Relationship Id="rId14" Type="http://schemas.openxmlformats.org/officeDocument/2006/relationships/oleObject" Target="embeddings/oleObject4.bin"/><Relationship Id="rId35" Type="http://schemas.openxmlformats.org/officeDocument/2006/relationships/image" Target="media/image15.wmf"/><Relationship Id="rId56" Type="http://schemas.openxmlformats.org/officeDocument/2006/relationships/oleObject" Target="embeddings/oleObject25.bin"/><Relationship Id="rId77" Type="http://schemas.openxmlformats.org/officeDocument/2006/relationships/image" Target="media/image36.wmf"/><Relationship Id="rId100" Type="http://schemas.openxmlformats.org/officeDocument/2006/relationships/image" Target="media/image45.wmf"/><Relationship Id="rId282" Type="http://schemas.openxmlformats.org/officeDocument/2006/relationships/image" Target="media/image114.png"/><Relationship Id="rId8" Type="http://schemas.openxmlformats.org/officeDocument/2006/relationships/oleObject" Target="embeddings/oleObject1.bin"/><Relationship Id="rId98" Type="http://schemas.openxmlformats.org/officeDocument/2006/relationships/image" Target="media/image44.wmf"/><Relationship Id="rId121" Type="http://schemas.openxmlformats.org/officeDocument/2006/relationships/image" Target="media/image53.wmf"/><Relationship Id="rId142" Type="http://schemas.openxmlformats.org/officeDocument/2006/relationships/image" Target="media/image62.wmf"/><Relationship Id="rId163" Type="http://schemas.openxmlformats.org/officeDocument/2006/relationships/image" Target="media/image72.wmf"/><Relationship Id="rId184" Type="http://schemas.openxmlformats.org/officeDocument/2006/relationships/oleObject" Target="embeddings/oleObject101.bin"/><Relationship Id="rId219" Type="http://schemas.openxmlformats.org/officeDocument/2006/relationships/oleObject" Target="embeddings/oleObject126.bin"/><Relationship Id="rId230" Type="http://schemas.openxmlformats.org/officeDocument/2006/relationships/oleObject" Target="embeddings/oleObject134.bin"/><Relationship Id="rId251" Type="http://schemas.openxmlformats.org/officeDocument/2006/relationships/image" Target="media/image96.wmf"/><Relationship Id="rId25" Type="http://schemas.openxmlformats.org/officeDocument/2006/relationships/image" Target="media/image10.wmf"/><Relationship Id="rId46" Type="http://schemas.openxmlformats.org/officeDocument/2006/relationships/oleObject" Target="embeddings/oleObject20.bin"/><Relationship Id="rId67" Type="http://schemas.openxmlformats.org/officeDocument/2006/relationships/image" Target="media/image31.wmf"/><Relationship Id="rId272" Type="http://schemas.openxmlformats.org/officeDocument/2006/relationships/image" Target="media/image104.png"/><Relationship Id="rId88" Type="http://schemas.openxmlformats.org/officeDocument/2006/relationships/oleObject" Target="embeddings/oleObject41.bin"/><Relationship Id="rId111" Type="http://schemas.openxmlformats.org/officeDocument/2006/relationships/image" Target="media/image48.wmf"/><Relationship Id="rId132" Type="http://schemas.openxmlformats.org/officeDocument/2006/relationships/oleObject" Target="embeddings/oleObject69.bin"/><Relationship Id="rId153" Type="http://schemas.openxmlformats.org/officeDocument/2006/relationships/oleObject" Target="embeddings/oleObject80.bin"/><Relationship Id="rId174" Type="http://schemas.openxmlformats.org/officeDocument/2006/relationships/oleObject" Target="embeddings/oleObject92.bin"/><Relationship Id="rId195" Type="http://schemas.openxmlformats.org/officeDocument/2006/relationships/image" Target="media/image80.wmf"/><Relationship Id="rId209" Type="http://schemas.openxmlformats.org/officeDocument/2006/relationships/image" Target="media/image87.wmf"/><Relationship Id="rId220" Type="http://schemas.openxmlformats.org/officeDocument/2006/relationships/oleObject" Target="embeddings/oleObject127.bin"/><Relationship Id="rId241" Type="http://schemas.openxmlformats.org/officeDocument/2006/relationships/oleObject" Target="embeddings/oleObject142.bin"/><Relationship Id="rId15" Type="http://schemas.openxmlformats.org/officeDocument/2006/relationships/image" Target="media/image5.wmf"/><Relationship Id="rId36" Type="http://schemas.openxmlformats.org/officeDocument/2006/relationships/oleObject" Target="embeddings/oleObject15.bin"/><Relationship Id="rId57" Type="http://schemas.openxmlformats.org/officeDocument/2006/relationships/image" Target="media/image26.wmf"/><Relationship Id="rId262" Type="http://schemas.openxmlformats.org/officeDocument/2006/relationships/image" Target="media/image97.emf"/><Relationship Id="rId283" Type="http://schemas.openxmlformats.org/officeDocument/2006/relationships/image" Target="media/image115.png"/><Relationship Id="rId78" Type="http://schemas.openxmlformats.org/officeDocument/2006/relationships/oleObject" Target="embeddings/oleObject36.bin"/><Relationship Id="rId99" Type="http://schemas.openxmlformats.org/officeDocument/2006/relationships/oleObject" Target="embeddings/oleObject49.bin"/><Relationship Id="rId101" Type="http://schemas.openxmlformats.org/officeDocument/2006/relationships/oleObject" Target="embeddings/oleObject50.bin"/><Relationship Id="rId122" Type="http://schemas.openxmlformats.org/officeDocument/2006/relationships/oleObject" Target="embeddings/oleObject63.bin"/><Relationship Id="rId143" Type="http://schemas.openxmlformats.org/officeDocument/2006/relationships/oleObject" Target="embeddings/oleObject75.bin"/><Relationship Id="rId164" Type="http://schemas.openxmlformats.org/officeDocument/2006/relationships/oleObject" Target="embeddings/oleObject86.bin"/><Relationship Id="rId185" Type="http://schemas.openxmlformats.org/officeDocument/2006/relationships/oleObject" Target="embeddings/oleObject102.bin"/><Relationship Id="rId9" Type="http://schemas.openxmlformats.org/officeDocument/2006/relationships/image" Target="media/image2.wmf"/><Relationship Id="rId210" Type="http://schemas.openxmlformats.org/officeDocument/2006/relationships/oleObject" Target="embeddings/oleObject117.bin"/><Relationship Id="rId26" Type="http://schemas.openxmlformats.org/officeDocument/2006/relationships/oleObject" Target="embeddings/oleObject10.bin"/><Relationship Id="rId231" Type="http://schemas.openxmlformats.org/officeDocument/2006/relationships/oleObject" Target="embeddings/oleObject135.bin"/><Relationship Id="rId252" Type="http://schemas.openxmlformats.org/officeDocument/2006/relationships/oleObject" Target="embeddings/oleObject150.bin"/><Relationship Id="rId273" Type="http://schemas.openxmlformats.org/officeDocument/2006/relationships/image" Target="media/image105.png"/><Relationship Id="rId47" Type="http://schemas.openxmlformats.org/officeDocument/2006/relationships/image" Target="media/image21.wmf"/><Relationship Id="rId68" Type="http://schemas.openxmlformats.org/officeDocument/2006/relationships/oleObject" Target="embeddings/oleObject31.bin"/><Relationship Id="rId89" Type="http://schemas.openxmlformats.org/officeDocument/2006/relationships/image" Target="media/image42.wmf"/><Relationship Id="rId112" Type="http://schemas.openxmlformats.org/officeDocument/2006/relationships/oleObject" Target="embeddings/oleObject58.bin"/><Relationship Id="rId133" Type="http://schemas.openxmlformats.org/officeDocument/2006/relationships/oleObject" Target="embeddings/oleObject70.bin"/><Relationship Id="rId154" Type="http://schemas.openxmlformats.org/officeDocument/2006/relationships/image" Target="media/image68.wmf"/><Relationship Id="rId175" Type="http://schemas.openxmlformats.org/officeDocument/2006/relationships/oleObject" Target="embeddings/oleObject93.bin"/><Relationship Id="rId196" Type="http://schemas.openxmlformats.org/officeDocument/2006/relationships/oleObject" Target="embeddings/oleObject110.bin"/><Relationship Id="rId200" Type="http://schemas.openxmlformats.org/officeDocument/2006/relationships/oleObject" Target="embeddings/oleObject112.bin"/><Relationship Id="rId16" Type="http://schemas.openxmlformats.org/officeDocument/2006/relationships/oleObject" Target="embeddings/oleObject5.bin"/><Relationship Id="rId221" Type="http://schemas.openxmlformats.org/officeDocument/2006/relationships/image" Target="media/image88.wmf"/><Relationship Id="rId242" Type="http://schemas.openxmlformats.org/officeDocument/2006/relationships/oleObject" Target="embeddings/oleObject143.bin"/><Relationship Id="rId263" Type="http://schemas.openxmlformats.org/officeDocument/2006/relationships/oleObject" Target="embeddings/oleObject155.bin"/><Relationship Id="rId284" Type="http://schemas.openxmlformats.org/officeDocument/2006/relationships/fontTable" Target="fontTable.xml"/><Relationship Id="rId37" Type="http://schemas.openxmlformats.org/officeDocument/2006/relationships/image" Target="media/image16.wmf"/><Relationship Id="rId58" Type="http://schemas.openxmlformats.org/officeDocument/2006/relationships/oleObject" Target="embeddings/oleObject26.bin"/><Relationship Id="rId79" Type="http://schemas.openxmlformats.org/officeDocument/2006/relationships/image" Target="media/image37.wmf"/><Relationship Id="rId102" Type="http://schemas.openxmlformats.org/officeDocument/2006/relationships/oleObject" Target="embeddings/oleObject51.bin"/><Relationship Id="rId123" Type="http://schemas.openxmlformats.org/officeDocument/2006/relationships/oleObject" Target="embeddings/oleObject64.bin"/><Relationship Id="rId144" Type="http://schemas.openxmlformats.org/officeDocument/2006/relationships/image" Target="media/image63.wmf"/><Relationship Id="rId90" Type="http://schemas.openxmlformats.org/officeDocument/2006/relationships/oleObject" Target="embeddings/oleObject42.bin"/><Relationship Id="rId165" Type="http://schemas.openxmlformats.org/officeDocument/2006/relationships/oleObject" Target="embeddings/oleObject87.bin"/><Relationship Id="rId186" Type="http://schemas.openxmlformats.org/officeDocument/2006/relationships/oleObject" Target="embeddings/oleObject103.bin"/><Relationship Id="rId211" Type="http://schemas.openxmlformats.org/officeDocument/2006/relationships/oleObject" Target="embeddings/oleObject118.bin"/><Relationship Id="rId232" Type="http://schemas.openxmlformats.org/officeDocument/2006/relationships/image" Target="media/image91.wmf"/><Relationship Id="rId253" Type="http://schemas.openxmlformats.org/officeDocument/2006/relationships/oleObject" Target="embeddings/oleObject151.bin"/><Relationship Id="rId274" Type="http://schemas.openxmlformats.org/officeDocument/2006/relationships/image" Target="media/image106.png"/><Relationship Id="rId27" Type="http://schemas.openxmlformats.org/officeDocument/2006/relationships/image" Target="media/image11.wmf"/><Relationship Id="rId48" Type="http://schemas.openxmlformats.org/officeDocument/2006/relationships/oleObject" Target="embeddings/oleObject21.bin"/><Relationship Id="rId69" Type="http://schemas.openxmlformats.org/officeDocument/2006/relationships/image" Target="media/image32.wmf"/><Relationship Id="rId113" Type="http://schemas.openxmlformats.org/officeDocument/2006/relationships/image" Target="media/image49.wmf"/><Relationship Id="rId134" Type="http://schemas.openxmlformats.org/officeDocument/2006/relationships/image" Target="media/image58.wmf"/><Relationship Id="rId80" Type="http://schemas.openxmlformats.org/officeDocument/2006/relationships/oleObject" Target="embeddings/oleObject37.bin"/><Relationship Id="rId155" Type="http://schemas.openxmlformats.org/officeDocument/2006/relationships/oleObject" Target="embeddings/oleObject81.bin"/><Relationship Id="rId176" Type="http://schemas.openxmlformats.org/officeDocument/2006/relationships/image" Target="media/image77.wmf"/><Relationship Id="rId197" Type="http://schemas.openxmlformats.org/officeDocument/2006/relationships/image" Target="media/image81.wmf"/><Relationship Id="rId201" Type="http://schemas.openxmlformats.org/officeDocument/2006/relationships/image" Target="media/image83.wmf"/><Relationship Id="rId222" Type="http://schemas.openxmlformats.org/officeDocument/2006/relationships/oleObject" Target="embeddings/oleObject128.bin"/><Relationship Id="rId243" Type="http://schemas.openxmlformats.org/officeDocument/2006/relationships/image" Target="media/image94.wmf"/><Relationship Id="rId264" Type="http://schemas.openxmlformats.org/officeDocument/2006/relationships/image" Target="media/image98.emf"/><Relationship Id="rId285" Type="http://schemas.openxmlformats.org/officeDocument/2006/relationships/theme" Target="theme/theme1.xml"/><Relationship Id="rId17" Type="http://schemas.openxmlformats.org/officeDocument/2006/relationships/image" Target="media/image6.wmf"/><Relationship Id="rId38" Type="http://schemas.openxmlformats.org/officeDocument/2006/relationships/oleObject" Target="embeddings/oleObject16.bin"/><Relationship Id="rId59" Type="http://schemas.openxmlformats.org/officeDocument/2006/relationships/image" Target="media/image27.wmf"/><Relationship Id="rId103" Type="http://schemas.openxmlformats.org/officeDocument/2006/relationships/oleObject" Target="embeddings/oleObject52.bin"/><Relationship Id="rId124" Type="http://schemas.openxmlformats.org/officeDocument/2006/relationships/image" Target="media/image54.wmf"/><Relationship Id="rId70" Type="http://schemas.openxmlformats.org/officeDocument/2006/relationships/oleObject" Target="embeddings/oleObject32.bin"/><Relationship Id="rId91" Type="http://schemas.openxmlformats.org/officeDocument/2006/relationships/oleObject" Target="embeddings/oleObject43.bin"/><Relationship Id="rId145" Type="http://schemas.openxmlformats.org/officeDocument/2006/relationships/oleObject" Target="embeddings/oleObject76.bin"/><Relationship Id="rId166" Type="http://schemas.openxmlformats.org/officeDocument/2006/relationships/image" Target="media/image73.wmf"/><Relationship Id="rId187" Type="http://schemas.openxmlformats.org/officeDocument/2006/relationships/oleObject" Target="embeddings/oleObject104.bin"/><Relationship Id="rId1" Type="http://schemas.openxmlformats.org/officeDocument/2006/relationships/numbering" Target="numbering.xml"/><Relationship Id="rId212" Type="http://schemas.openxmlformats.org/officeDocument/2006/relationships/oleObject" Target="embeddings/oleObject119.bin"/><Relationship Id="rId233" Type="http://schemas.openxmlformats.org/officeDocument/2006/relationships/oleObject" Target="embeddings/oleObject136.bin"/><Relationship Id="rId254" Type="http://schemas.openxmlformats.org/officeDocument/2006/relationships/oleObject" Target="embeddings/oleObject152.bin"/><Relationship Id="rId28" Type="http://schemas.openxmlformats.org/officeDocument/2006/relationships/oleObject" Target="embeddings/oleObject11.bin"/><Relationship Id="rId49" Type="http://schemas.openxmlformats.org/officeDocument/2006/relationships/image" Target="media/image22.wmf"/><Relationship Id="rId114" Type="http://schemas.openxmlformats.org/officeDocument/2006/relationships/oleObject" Target="embeddings/oleObject59.bin"/><Relationship Id="rId275" Type="http://schemas.openxmlformats.org/officeDocument/2006/relationships/image" Target="media/image107.png"/><Relationship Id="rId60" Type="http://schemas.openxmlformats.org/officeDocument/2006/relationships/oleObject" Target="embeddings/oleObject27.bin"/><Relationship Id="rId81" Type="http://schemas.openxmlformats.org/officeDocument/2006/relationships/image" Target="media/image38.wmf"/><Relationship Id="rId135" Type="http://schemas.openxmlformats.org/officeDocument/2006/relationships/oleObject" Target="embeddings/oleObject71.bin"/><Relationship Id="rId156" Type="http://schemas.openxmlformats.org/officeDocument/2006/relationships/oleObject" Target="embeddings/oleObject82.bin"/><Relationship Id="rId177" Type="http://schemas.openxmlformats.org/officeDocument/2006/relationships/oleObject" Target="embeddings/oleObject94.bin"/><Relationship Id="rId198" Type="http://schemas.openxmlformats.org/officeDocument/2006/relationships/oleObject" Target="embeddings/oleObject111.bin"/><Relationship Id="rId202" Type="http://schemas.openxmlformats.org/officeDocument/2006/relationships/oleObject" Target="embeddings/oleObject113.bin"/><Relationship Id="rId223" Type="http://schemas.openxmlformats.org/officeDocument/2006/relationships/image" Target="media/image89.wmf"/><Relationship Id="rId244" Type="http://schemas.openxmlformats.org/officeDocument/2006/relationships/oleObject" Target="embeddings/oleObject144.bin"/><Relationship Id="rId18" Type="http://schemas.openxmlformats.org/officeDocument/2006/relationships/oleObject" Target="embeddings/oleObject6.bin"/><Relationship Id="rId39" Type="http://schemas.openxmlformats.org/officeDocument/2006/relationships/image" Target="media/image17.wmf"/><Relationship Id="rId265" Type="http://schemas.openxmlformats.org/officeDocument/2006/relationships/oleObject" Target="embeddings/oleObject156.bin"/><Relationship Id="rId50" Type="http://schemas.openxmlformats.org/officeDocument/2006/relationships/oleObject" Target="embeddings/oleObject22.bin"/><Relationship Id="rId104" Type="http://schemas.openxmlformats.org/officeDocument/2006/relationships/oleObject" Target="embeddings/oleObject53.bin"/><Relationship Id="rId125" Type="http://schemas.openxmlformats.org/officeDocument/2006/relationships/oleObject" Target="embeddings/oleObject65.bin"/><Relationship Id="rId146" Type="http://schemas.openxmlformats.org/officeDocument/2006/relationships/image" Target="media/image64.wmf"/><Relationship Id="rId167" Type="http://schemas.openxmlformats.org/officeDocument/2006/relationships/oleObject" Target="embeddings/oleObject88.bin"/><Relationship Id="rId188" Type="http://schemas.openxmlformats.org/officeDocument/2006/relationships/oleObject" Target="embeddings/oleObject105.bin"/><Relationship Id="rId71" Type="http://schemas.openxmlformats.org/officeDocument/2006/relationships/image" Target="media/image33.wmf"/><Relationship Id="rId92" Type="http://schemas.openxmlformats.org/officeDocument/2006/relationships/oleObject" Target="embeddings/oleObject44.bin"/><Relationship Id="rId213" Type="http://schemas.openxmlformats.org/officeDocument/2006/relationships/oleObject" Target="embeddings/oleObject120.bin"/><Relationship Id="rId234" Type="http://schemas.openxmlformats.org/officeDocument/2006/relationships/oleObject" Target="embeddings/oleObject137.bin"/><Relationship Id="rId2" Type="http://schemas.openxmlformats.org/officeDocument/2006/relationships/styles" Target="styles.xml"/><Relationship Id="rId29" Type="http://schemas.openxmlformats.org/officeDocument/2006/relationships/image" Target="media/image12.wmf"/><Relationship Id="rId255" Type="http://schemas.openxmlformats.org/officeDocument/2006/relationships/oleObject" Target="embeddings/oleObject153.bin"/><Relationship Id="rId276" Type="http://schemas.openxmlformats.org/officeDocument/2006/relationships/image" Target="media/image108.png"/><Relationship Id="rId40" Type="http://schemas.openxmlformats.org/officeDocument/2006/relationships/oleObject" Target="embeddings/oleObject17.bin"/><Relationship Id="rId115" Type="http://schemas.openxmlformats.org/officeDocument/2006/relationships/image" Target="media/image50.wmf"/><Relationship Id="rId136" Type="http://schemas.openxmlformats.org/officeDocument/2006/relationships/image" Target="media/image59.wmf"/><Relationship Id="rId157" Type="http://schemas.openxmlformats.org/officeDocument/2006/relationships/image" Target="media/image69.wmf"/><Relationship Id="rId178" Type="http://schemas.openxmlformats.org/officeDocument/2006/relationships/oleObject" Target="embeddings/oleObject95.bin"/><Relationship Id="rId61" Type="http://schemas.openxmlformats.org/officeDocument/2006/relationships/image" Target="media/image28.wmf"/><Relationship Id="rId82" Type="http://schemas.openxmlformats.org/officeDocument/2006/relationships/oleObject" Target="embeddings/oleObject38.bin"/><Relationship Id="rId199" Type="http://schemas.openxmlformats.org/officeDocument/2006/relationships/image" Target="media/image82.wmf"/><Relationship Id="rId203" Type="http://schemas.openxmlformats.org/officeDocument/2006/relationships/image" Target="media/image84.wmf"/><Relationship Id="rId19" Type="http://schemas.openxmlformats.org/officeDocument/2006/relationships/image" Target="media/image7.wmf"/><Relationship Id="rId224" Type="http://schemas.openxmlformats.org/officeDocument/2006/relationships/oleObject" Target="embeddings/oleObject129.bin"/><Relationship Id="rId245" Type="http://schemas.openxmlformats.org/officeDocument/2006/relationships/oleObject" Target="embeddings/oleObject145.bin"/><Relationship Id="rId266" Type="http://schemas.openxmlformats.org/officeDocument/2006/relationships/image" Target="media/image99.emf"/><Relationship Id="rId30" Type="http://schemas.openxmlformats.org/officeDocument/2006/relationships/oleObject" Target="embeddings/oleObject12.bin"/><Relationship Id="rId105" Type="http://schemas.openxmlformats.org/officeDocument/2006/relationships/oleObject" Target="embeddings/oleObject54.bin"/><Relationship Id="rId126" Type="http://schemas.openxmlformats.org/officeDocument/2006/relationships/image" Target="media/image55.wmf"/><Relationship Id="rId147" Type="http://schemas.openxmlformats.org/officeDocument/2006/relationships/oleObject" Target="embeddings/oleObject77.bin"/><Relationship Id="rId168" Type="http://schemas.openxmlformats.org/officeDocument/2006/relationships/image" Target="media/image74.wmf"/><Relationship Id="rId51" Type="http://schemas.openxmlformats.org/officeDocument/2006/relationships/image" Target="media/image23.wmf"/><Relationship Id="rId72" Type="http://schemas.openxmlformats.org/officeDocument/2006/relationships/oleObject" Target="embeddings/oleObject33.bin"/><Relationship Id="rId93" Type="http://schemas.openxmlformats.org/officeDocument/2006/relationships/image" Target="media/image43.wmf"/><Relationship Id="rId189" Type="http://schemas.openxmlformats.org/officeDocument/2006/relationships/oleObject" Target="embeddings/oleObject106.bin"/><Relationship Id="rId3" Type="http://schemas.openxmlformats.org/officeDocument/2006/relationships/settings" Target="settings.xml"/><Relationship Id="rId214" Type="http://schemas.openxmlformats.org/officeDocument/2006/relationships/oleObject" Target="embeddings/oleObject121.bin"/><Relationship Id="rId235" Type="http://schemas.openxmlformats.org/officeDocument/2006/relationships/oleObject" Target="embeddings/oleObject138.bin"/><Relationship Id="rId256" Type="http://schemas.openxmlformats.org/officeDocument/2006/relationships/oleObject" Target="embeddings/oleObject154.bin"/><Relationship Id="rId277" Type="http://schemas.openxmlformats.org/officeDocument/2006/relationships/image" Target="media/image109.png"/><Relationship Id="rId116" Type="http://schemas.openxmlformats.org/officeDocument/2006/relationships/oleObject" Target="embeddings/oleObject60.bin"/><Relationship Id="rId137" Type="http://schemas.openxmlformats.org/officeDocument/2006/relationships/oleObject" Target="embeddings/oleObject72.bin"/><Relationship Id="rId158" Type="http://schemas.openxmlformats.org/officeDocument/2006/relationships/oleObject" Target="embeddings/oleObject83.bin"/><Relationship Id="rId20" Type="http://schemas.openxmlformats.org/officeDocument/2006/relationships/oleObject" Target="embeddings/oleObject7.bin"/><Relationship Id="rId41" Type="http://schemas.openxmlformats.org/officeDocument/2006/relationships/image" Target="media/image18.wmf"/><Relationship Id="rId62" Type="http://schemas.openxmlformats.org/officeDocument/2006/relationships/oleObject" Target="embeddings/oleObject28.bin"/><Relationship Id="rId83" Type="http://schemas.openxmlformats.org/officeDocument/2006/relationships/image" Target="media/image39.wmf"/><Relationship Id="rId179" Type="http://schemas.openxmlformats.org/officeDocument/2006/relationships/oleObject" Target="embeddings/oleObject96.bin"/><Relationship Id="rId190" Type="http://schemas.openxmlformats.org/officeDocument/2006/relationships/oleObject" Target="embeddings/oleObject107.bin"/><Relationship Id="rId204" Type="http://schemas.openxmlformats.org/officeDocument/2006/relationships/oleObject" Target="embeddings/oleObject114.bin"/><Relationship Id="rId225" Type="http://schemas.openxmlformats.org/officeDocument/2006/relationships/oleObject" Target="embeddings/oleObject130.bin"/><Relationship Id="rId246" Type="http://schemas.openxmlformats.org/officeDocument/2006/relationships/oleObject" Target="embeddings/oleObject146.bin"/><Relationship Id="rId267" Type="http://schemas.openxmlformats.org/officeDocument/2006/relationships/oleObject" Target="embeddings/oleObject157.bin"/><Relationship Id="rId106" Type="http://schemas.openxmlformats.org/officeDocument/2006/relationships/oleObject" Target="embeddings/oleObject55.bin"/><Relationship Id="rId127" Type="http://schemas.openxmlformats.org/officeDocument/2006/relationships/oleObject" Target="embeddings/oleObject66.bin"/><Relationship Id="rId10" Type="http://schemas.openxmlformats.org/officeDocument/2006/relationships/oleObject" Target="embeddings/oleObject2.bin"/><Relationship Id="rId31" Type="http://schemas.openxmlformats.org/officeDocument/2006/relationships/image" Target="media/image13.wmf"/><Relationship Id="rId52" Type="http://schemas.openxmlformats.org/officeDocument/2006/relationships/oleObject" Target="embeddings/oleObject23.bin"/><Relationship Id="rId73" Type="http://schemas.openxmlformats.org/officeDocument/2006/relationships/image" Target="media/image34.wmf"/><Relationship Id="rId94" Type="http://schemas.openxmlformats.org/officeDocument/2006/relationships/oleObject" Target="embeddings/oleObject45.bin"/><Relationship Id="rId148" Type="http://schemas.openxmlformats.org/officeDocument/2006/relationships/image" Target="media/image65.wmf"/><Relationship Id="rId169" Type="http://schemas.openxmlformats.org/officeDocument/2006/relationships/oleObject" Target="embeddings/oleObject89.bin"/><Relationship Id="rId4" Type="http://schemas.openxmlformats.org/officeDocument/2006/relationships/webSettings" Target="webSettings.xml"/><Relationship Id="rId180" Type="http://schemas.openxmlformats.org/officeDocument/2006/relationships/oleObject" Target="embeddings/oleObject97.bin"/><Relationship Id="rId215" Type="http://schemas.openxmlformats.org/officeDocument/2006/relationships/oleObject" Target="embeddings/oleObject122.bin"/><Relationship Id="rId236" Type="http://schemas.openxmlformats.org/officeDocument/2006/relationships/oleObject" Target="embeddings/oleObject139.bin"/><Relationship Id="rId257" Type="http://schemas.openxmlformats.org/officeDocument/2006/relationships/hyperlink" Target="https://doi.org/10.5194/gmd-13-2073-2020" TargetMode="External"/><Relationship Id="rId278" Type="http://schemas.openxmlformats.org/officeDocument/2006/relationships/image" Target="media/image110.png"/><Relationship Id="rId42" Type="http://schemas.openxmlformats.org/officeDocument/2006/relationships/oleObject" Target="embeddings/oleObject18.bin"/><Relationship Id="rId84" Type="http://schemas.openxmlformats.org/officeDocument/2006/relationships/oleObject" Target="embeddings/oleObject39.bin"/><Relationship Id="rId138" Type="http://schemas.openxmlformats.org/officeDocument/2006/relationships/image" Target="media/image60.wmf"/><Relationship Id="rId191" Type="http://schemas.openxmlformats.org/officeDocument/2006/relationships/image" Target="media/image78.wmf"/><Relationship Id="rId205" Type="http://schemas.openxmlformats.org/officeDocument/2006/relationships/image" Target="media/image85.wmf"/><Relationship Id="rId247" Type="http://schemas.openxmlformats.org/officeDocument/2006/relationships/oleObject" Target="embeddings/oleObject147.bin"/><Relationship Id="rId107" Type="http://schemas.openxmlformats.org/officeDocument/2006/relationships/image" Target="media/image46.wmf"/><Relationship Id="rId11" Type="http://schemas.openxmlformats.org/officeDocument/2006/relationships/image" Target="media/image3.wmf"/><Relationship Id="rId53" Type="http://schemas.openxmlformats.org/officeDocument/2006/relationships/image" Target="media/image24.wmf"/><Relationship Id="rId149" Type="http://schemas.openxmlformats.org/officeDocument/2006/relationships/oleObject" Target="embeddings/oleObject78.bin"/><Relationship Id="rId95" Type="http://schemas.openxmlformats.org/officeDocument/2006/relationships/oleObject" Target="embeddings/oleObject46.bin"/><Relationship Id="rId160" Type="http://schemas.openxmlformats.org/officeDocument/2006/relationships/oleObject" Target="embeddings/oleObject84.bin"/><Relationship Id="rId216" Type="http://schemas.openxmlformats.org/officeDocument/2006/relationships/oleObject" Target="embeddings/oleObject123.bin"/><Relationship Id="rId258" Type="http://schemas.openxmlformats.org/officeDocument/2006/relationships/hyperlink" Target="https://doi.org/10.1113/jphysiol.1956.sp005616" TargetMode="External"/><Relationship Id="rId22" Type="http://schemas.openxmlformats.org/officeDocument/2006/relationships/oleObject" Target="embeddings/oleObject8.bin"/><Relationship Id="rId64" Type="http://schemas.openxmlformats.org/officeDocument/2006/relationships/oleObject" Target="embeddings/oleObject29.bin"/><Relationship Id="rId118" Type="http://schemas.openxmlformats.org/officeDocument/2006/relationships/oleObject" Target="embeddings/oleObject61.bin"/></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147</TotalTime>
  <Pages>22</Pages>
  <Words>7081</Words>
  <Characters>40366</Characters>
  <Application>Microsoft Office Word</Application>
  <DocSecurity>0</DocSecurity>
  <Lines>336</Lines>
  <Paragraphs>94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47353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GIOVANNI DENARO</dc:creator>
  <cp:keywords/>
  <dc:description/>
  <cp:lastModifiedBy>GIOVANNI DENARO</cp:lastModifiedBy>
  <cp:revision>26</cp:revision>
  <cp:lastPrinted>2025-04-05T16:37:00Z</cp:lastPrinted>
  <dcterms:created xsi:type="dcterms:W3CDTF">2025-04-13T15:26:00Z</dcterms:created>
  <dcterms:modified xsi:type="dcterms:W3CDTF">2025-04-14T16:35:00Z</dcterms:modified>
</cp:coreProperties>
</file>