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A430DF" w14:textId="5A1B41E3" w:rsidR="00AD095F" w:rsidRPr="00B5675E" w:rsidRDefault="00A93CF9" w:rsidP="00F05091">
      <w:pPr>
        <w:rPr>
          <w:b/>
          <w:sz w:val="28"/>
          <w:szCs w:val="28"/>
          <w:lang w:val="en-US"/>
        </w:rPr>
      </w:pPr>
      <w:r w:rsidRPr="00B5675E">
        <w:rPr>
          <w:b/>
          <w:sz w:val="28"/>
          <w:szCs w:val="28"/>
          <w:lang w:val="en-US"/>
        </w:rPr>
        <w:t xml:space="preserve">Does the HEPN domain of </w:t>
      </w:r>
      <w:proofErr w:type="spellStart"/>
      <w:r w:rsidRPr="00B5675E">
        <w:rPr>
          <w:b/>
          <w:sz w:val="28"/>
          <w:szCs w:val="28"/>
          <w:lang w:val="en-US"/>
        </w:rPr>
        <w:t>Sacsin</w:t>
      </w:r>
      <w:proofErr w:type="spellEnd"/>
      <w:r w:rsidRPr="00B5675E">
        <w:rPr>
          <w:b/>
          <w:sz w:val="28"/>
          <w:szCs w:val="28"/>
          <w:lang w:val="en-US"/>
        </w:rPr>
        <w:t xml:space="preserve"> interact with RNA? The answer is relevant for the etiology of the rare disease ARSACS </w:t>
      </w:r>
    </w:p>
    <w:p w14:paraId="4DF19E23" w14:textId="750C9E40" w:rsidR="00A93CF9" w:rsidRPr="00747EF7" w:rsidRDefault="00A93CF9" w:rsidP="00A93CF9">
      <w:r w:rsidRPr="00747EF7">
        <w:t>L. Longo</w:t>
      </w:r>
      <w:r w:rsidR="00BF712F">
        <w:rPr>
          <w:bCs/>
          <w:i/>
          <w:vertAlign w:val="superscript"/>
        </w:rPr>
        <w:t>1</w:t>
      </w:r>
      <w:r w:rsidRPr="00747EF7">
        <w:t>, G. Cappelli</w:t>
      </w:r>
      <w:r w:rsidR="00BF712F">
        <w:rPr>
          <w:bCs/>
          <w:i/>
          <w:vertAlign w:val="superscript"/>
        </w:rPr>
        <w:t>2</w:t>
      </w:r>
      <w:r w:rsidRPr="00747EF7">
        <w:t xml:space="preserve">, </w:t>
      </w:r>
      <w:r w:rsidRPr="003F7E29">
        <w:rPr>
          <w:u w:val="single"/>
        </w:rPr>
        <w:t>R. Carrotta</w:t>
      </w:r>
      <w:r w:rsidR="00BF712F">
        <w:rPr>
          <w:bCs/>
          <w:i/>
          <w:vertAlign w:val="superscript"/>
        </w:rPr>
        <w:t>1</w:t>
      </w:r>
      <w:r w:rsidRPr="00747EF7">
        <w:t>, M. A. Costa</w:t>
      </w:r>
      <w:r w:rsidR="00BF712F">
        <w:rPr>
          <w:bCs/>
          <w:i/>
          <w:vertAlign w:val="superscript"/>
        </w:rPr>
        <w:t>1</w:t>
      </w:r>
      <w:r w:rsidRPr="00747EF7">
        <w:t>, A. Cusimano</w:t>
      </w:r>
      <w:r w:rsidR="00BF712F">
        <w:rPr>
          <w:bCs/>
          <w:i/>
          <w:vertAlign w:val="superscript"/>
        </w:rPr>
        <w:t>2</w:t>
      </w:r>
      <w:r w:rsidRPr="00747EF7">
        <w:t>, M. Mangione</w:t>
      </w:r>
      <w:r w:rsidR="00BF712F">
        <w:rPr>
          <w:bCs/>
          <w:i/>
          <w:vertAlign w:val="superscript"/>
        </w:rPr>
        <w:t>1</w:t>
      </w:r>
      <w:r w:rsidRPr="00747EF7">
        <w:t>, V. Martorana</w:t>
      </w:r>
      <w:r w:rsidR="00BF712F">
        <w:rPr>
          <w:bCs/>
          <w:i/>
          <w:vertAlign w:val="superscript"/>
        </w:rPr>
        <w:t>1</w:t>
      </w:r>
      <w:r w:rsidRPr="00747EF7">
        <w:t>, R. Passantino</w:t>
      </w:r>
      <w:r w:rsidR="00BF712F">
        <w:rPr>
          <w:bCs/>
          <w:i/>
          <w:vertAlign w:val="superscript"/>
        </w:rPr>
        <w:t>1</w:t>
      </w:r>
      <w:r w:rsidRPr="00747EF7">
        <w:t>, S. Vilasi</w:t>
      </w:r>
      <w:r w:rsidR="00BF712F">
        <w:rPr>
          <w:bCs/>
          <w:i/>
          <w:vertAlign w:val="superscript"/>
        </w:rPr>
        <w:t>1</w:t>
      </w:r>
      <w:r w:rsidRPr="00747EF7">
        <w:t xml:space="preserve">, </w:t>
      </w:r>
      <w:r w:rsidRPr="003F7E29">
        <w:t>R. Giambruno</w:t>
      </w:r>
      <w:r w:rsidR="00BF712F">
        <w:rPr>
          <w:bCs/>
          <w:i/>
          <w:vertAlign w:val="superscript"/>
        </w:rPr>
        <w:t>2</w:t>
      </w:r>
      <w:r w:rsidRPr="00747EF7">
        <w:t>.</w:t>
      </w:r>
    </w:p>
    <w:p w14:paraId="1D10171B" w14:textId="001FF7C3" w:rsidR="00A93CF9" w:rsidRPr="00B5675E" w:rsidRDefault="00BF712F" w:rsidP="00F05091">
      <w:pPr>
        <w:rPr>
          <w:bCs/>
          <w:i/>
          <w:sz w:val="22"/>
          <w:szCs w:val="22"/>
        </w:rPr>
      </w:pPr>
      <w:r w:rsidRPr="00B5675E">
        <w:rPr>
          <w:bCs/>
          <w:i/>
          <w:sz w:val="22"/>
          <w:szCs w:val="22"/>
          <w:vertAlign w:val="superscript"/>
        </w:rPr>
        <w:t>1</w:t>
      </w:r>
      <w:r w:rsidRPr="00B5675E">
        <w:rPr>
          <w:bCs/>
          <w:i/>
          <w:sz w:val="22"/>
          <w:szCs w:val="22"/>
        </w:rPr>
        <w:t xml:space="preserve">Institute of </w:t>
      </w:r>
      <w:proofErr w:type="spellStart"/>
      <w:r w:rsidRPr="00B5675E">
        <w:rPr>
          <w:bCs/>
          <w:i/>
          <w:sz w:val="22"/>
          <w:szCs w:val="22"/>
        </w:rPr>
        <w:t>Biophysics</w:t>
      </w:r>
      <w:proofErr w:type="spellEnd"/>
      <w:r w:rsidRPr="00B5675E">
        <w:rPr>
          <w:bCs/>
          <w:i/>
          <w:sz w:val="22"/>
          <w:szCs w:val="22"/>
        </w:rPr>
        <w:t xml:space="preserve">, National </w:t>
      </w:r>
      <w:proofErr w:type="spellStart"/>
      <w:r w:rsidRPr="00B5675E">
        <w:rPr>
          <w:bCs/>
          <w:i/>
          <w:sz w:val="22"/>
          <w:szCs w:val="22"/>
        </w:rPr>
        <w:t>Research</w:t>
      </w:r>
      <w:proofErr w:type="spellEnd"/>
      <w:r w:rsidRPr="00B5675E">
        <w:rPr>
          <w:bCs/>
          <w:i/>
          <w:sz w:val="22"/>
          <w:szCs w:val="22"/>
        </w:rPr>
        <w:t xml:space="preserve"> </w:t>
      </w:r>
      <w:proofErr w:type="spellStart"/>
      <w:r w:rsidRPr="00B5675E">
        <w:rPr>
          <w:bCs/>
          <w:i/>
          <w:sz w:val="22"/>
          <w:szCs w:val="22"/>
        </w:rPr>
        <w:t>Council</w:t>
      </w:r>
      <w:proofErr w:type="spellEnd"/>
      <w:r w:rsidRPr="00B5675E">
        <w:rPr>
          <w:bCs/>
          <w:i/>
          <w:sz w:val="22"/>
          <w:szCs w:val="22"/>
        </w:rPr>
        <w:t xml:space="preserve">, Palermo, </w:t>
      </w:r>
      <w:proofErr w:type="spellStart"/>
      <w:r w:rsidRPr="00B5675E">
        <w:rPr>
          <w:bCs/>
          <w:i/>
          <w:sz w:val="22"/>
          <w:szCs w:val="22"/>
        </w:rPr>
        <w:t>Italy</w:t>
      </w:r>
      <w:proofErr w:type="spellEnd"/>
    </w:p>
    <w:p w14:paraId="6FA02DBA" w14:textId="2D2F6724" w:rsidR="00BF712F" w:rsidRPr="00B5675E" w:rsidRDefault="00BF712F" w:rsidP="00BF712F">
      <w:pPr>
        <w:rPr>
          <w:bCs/>
          <w:i/>
          <w:sz w:val="22"/>
          <w:szCs w:val="22"/>
        </w:rPr>
      </w:pPr>
      <w:r w:rsidRPr="00B5675E">
        <w:rPr>
          <w:bCs/>
          <w:i/>
          <w:sz w:val="22"/>
          <w:szCs w:val="22"/>
          <w:vertAlign w:val="superscript"/>
        </w:rPr>
        <w:t>2</w:t>
      </w:r>
      <w:r w:rsidRPr="00B5675E">
        <w:rPr>
          <w:bCs/>
          <w:i/>
          <w:sz w:val="22"/>
          <w:szCs w:val="22"/>
        </w:rPr>
        <w:t xml:space="preserve">Institute for </w:t>
      </w:r>
      <w:proofErr w:type="spellStart"/>
      <w:r w:rsidRPr="00B5675E">
        <w:rPr>
          <w:bCs/>
          <w:i/>
          <w:sz w:val="22"/>
          <w:szCs w:val="22"/>
        </w:rPr>
        <w:t>Biomedical</w:t>
      </w:r>
      <w:proofErr w:type="spellEnd"/>
      <w:r w:rsidRPr="00B5675E">
        <w:rPr>
          <w:bCs/>
          <w:i/>
          <w:sz w:val="22"/>
          <w:szCs w:val="22"/>
        </w:rPr>
        <w:t xml:space="preserve"> </w:t>
      </w:r>
      <w:proofErr w:type="spellStart"/>
      <w:r w:rsidRPr="00B5675E">
        <w:rPr>
          <w:bCs/>
          <w:i/>
          <w:sz w:val="22"/>
          <w:szCs w:val="22"/>
        </w:rPr>
        <w:t>Research</w:t>
      </w:r>
      <w:proofErr w:type="spellEnd"/>
      <w:r w:rsidRPr="00B5675E">
        <w:rPr>
          <w:bCs/>
          <w:i/>
          <w:sz w:val="22"/>
          <w:szCs w:val="22"/>
        </w:rPr>
        <w:t xml:space="preserve"> and </w:t>
      </w:r>
      <w:proofErr w:type="spellStart"/>
      <w:r w:rsidRPr="00B5675E">
        <w:rPr>
          <w:bCs/>
          <w:i/>
          <w:sz w:val="22"/>
          <w:szCs w:val="22"/>
        </w:rPr>
        <w:t>Innovation</w:t>
      </w:r>
      <w:proofErr w:type="spellEnd"/>
      <w:r w:rsidRPr="00B5675E">
        <w:rPr>
          <w:bCs/>
          <w:i/>
          <w:sz w:val="22"/>
          <w:szCs w:val="22"/>
        </w:rPr>
        <w:t xml:space="preserve">, National </w:t>
      </w:r>
      <w:proofErr w:type="spellStart"/>
      <w:r w:rsidRPr="00B5675E">
        <w:rPr>
          <w:bCs/>
          <w:i/>
          <w:sz w:val="22"/>
          <w:szCs w:val="22"/>
        </w:rPr>
        <w:t>Research</w:t>
      </w:r>
      <w:proofErr w:type="spellEnd"/>
      <w:r w:rsidRPr="00B5675E">
        <w:rPr>
          <w:bCs/>
          <w:i/>
          <w:sz w:val="22"/>
          <w:szCs w:val="22"/>
        </w:rPr>
        <w:t xml:space="preserve"> </w:t>
      </w:r>
      <w:proofErr w:type="spellStart"/>
      <w:r w:rsidRPr="00B5675E">
        <w:rPr>
          <w:bCs/>
          <w:i/>
          <w:sz w:val="22"/>
          <w:szCs w:val="22"/>
        </w:rPr>
        <w:t>Council</w:t>
      </w:r>
      <w:proofErr w:type="spellEnd"/>
      <w:r w:rsidRPr="00B5675E">
        <w:rPr>
          <w:bCs/>
          <w:i/>
          <w:sz w:val="22"/>
          <w:szCs w:val="22"/>
        </w:rPr>
        <w:t xml:space="preserve">, Palermo, </w:t>
      </w:r>
      <w:proofErr w:type="spellStart"/>
      <w:r w:rsidRPr="00B5675E">
        <w:rPr>
          <w:bCs/>
          <w:i/>
          <w:sz w:val="22"/>
          <w:szCs w:val="22"/>
        </w:rPr>
        <w:t>Italy</w:t>
      </w:r>
      <w:proofErr w:type="spellEnd"/>
    </w:p>
    <w:p w14:paraId="6570A6B7" w14:textId="77777777" w:rsidR="00BF712F" w:rsidRPr="00A93CF9" w:rsidRDefault="00BF712F" w:rsidP="00F05091"/>
    <w:p w14:paraId="6208E395" w14:textId="6BE6DE69" w:rsidR="00AD095F" w:rsidRPr="00AD095F" w:rsidRDefault="00AD095F" w:rsidP="00AD095F">
      <w:pPr>
        <w:rPr>
          <w:lang w:val="en-US"/>
        </w:rPr>
      </w:pPr>
      <w:r w:rsidRPr="00AD095F">
        <w:rPr>
          <w:lang w:val="en-US"/>
        </w:rPr>
        <w:t>Autosomal recessive spastic ataxia of Charlevoix-Saguenay (ARSACS) is a childhood-onset neurodegenerative disorder caused by po</w:t>
      </w:r>
      <w:r w:rsidR="00FB6598">
        <w:rPr>
          <w:lang w:val="en-US"/>
        </w:rPr>
        <w:t>int mutations in the SACS gene 13q11</w:t>
      </w:r>
      <w:bookmarkStart w:id="0" w:name="_GoBack"/>
      <w:bookmarkEnd w:id="0"/>
      <w:r w:rsidRPr="00AD095F">
        <w:rPr>
          <w:lang w:val="en-US"/>
        </w:rPr>
        <w:t xml:space="preserve">, encoding the </w:t>
      </w:r>
      <w:proofErr w:type="spellStart"/>
      <w:r w:rsidRPr="00AD095F">
        <w:rPr>
          <w:lang w:val="en-US"/>
        </w:rPr>
        <w:t>S</w:t>
      </w:r>
      <w:r w:rsidR="000F2173">
        <w:rPr>
          <w:lang w:val="en-US"/>
        </w:rPr>
        <w:t>acsin</w:t>
      </w:r>
      <w:proofErr w:type="spellEnd"/>
      <w:r w:rsidRPr="00AD095F">
        <w:rPr>
          <w:lang w:val="en-US"/>
        </w:rPr>
        <w:t xml:space="preserve"> protein. </w:t>
      </w:r>
      <w:proofErr w:type="spellStart"/>
      <w:r w:rsidRPr="00AD095F">
        <w:rPr>
          <w:lang w:val="en-US"/>
        </w:rPr>
        <w:t>S</w:t>
      </w:r>
      <w:r w:rsidR="000F2173">
        <w:rPr>
          <w:lang w:val="en-US"/>
        </w:rPr>
        <w:t>acsin</w:t>
      </w:r>
      <w:proofErr w:type="spellEnd"/>
      <w:r w:rsidR="000F2173">
        <w:rPr>
          <w:lang w:val="en-US"/>
        </w:rPr>
        <w:t xml:space="preserve"> </w:t>
      </w:r>
      <w:r w:rsidRPr="00AD095F">
        <w:rPr>
          <w:lang w:val="en-US"/>
        </w:rPr>
        <w:t xml:space="preserve">contains a HEPN domain, </w:t>
      </w:r>
      <w:r w:rsidR="000D3E11" w:rsidRPr="00AD095F">
        <w:rPr>
          <w:lang w:val="en-US"/>
        </w:rPr>
        <w:t>structurally similar to</w:t>
      </w:r>
      <w:r w:rsidR="000D3E11">
        <w:rPr>
          <w:lang w:val="en-US"/>
        </w:rPr>
        <w:t xml:space="preserve"> the HEPN domain of other</w:t>
      </w:r>
      <w:r w:rsidR="000D3E11" w:rsidRPr="00AD095F">
        <w:rPr>
          <w:lang w:val="en-US"/>
        </w:rPr>
        <w:t xml:space="preserve"> </w:t>
      </w:r>
      <w:r w:rsidR="000D3E11">
        <w:rPr>
          <w:lang w:val="en-US"/>
        </w:rPr>
        <w:t xml:space="preserve">known </w:t>
      </w:r>
      <w:r w:rsidR="000D3E11" w:rsidRPr="00AD095F">
        <w:rPr>
          <w:lang w:val="en-US"/>
        </w:rPr>
        <w:t xml:space="preserve">RNA-binding </w:t>
      </w:r>
      <w:r w:rsidR="000D3E11">
        <w:rPr>
          <w:lang w:val="en-US"/>
        </w:rPr>
        <w:t>proteins</w:t>
      </w:r>
      <w:r w:rsidRPr="00AD095F">
        <w:rPr>
          <w:lang w:val="en-US"/>
        </w:rPr>
        <w:t xml:space="preserve">. Interestingly, patients carrying a single missense mutation in </w:t>
      </w:r>
      <w:r w:rsidR="000F2173">
        <w:rPr>
          <w:lang w:val="en-US"/>
        </w:rPr>
        <w:t>the HEPN domain</w:t>
      </w:r>
      <w:r w:rsidRPr="00AD095F">
        <w:rPr>
          <w:lang w:val="en-US"/>
        </w:rPr>
        <w:t xml:space="preserve"> show symptoms similar to other </w:t>
      </w:r>
      <w:r w:rsidR="000F2173">
        <w:rPr>
          <w:lang w:val="en-US"/>
        </w:rPr>
        <w:t xml:space="preserve">ARSACS </w:t>
      </w:r>
      <w:r w:rsidRPr="00AD095F">
        <w:rPr>
          <w:lang w:val="en-US"/>
        </w:rPr>
        <w:t>patients, suggesting that impaired RNA binding may contribute to ARSACS</w:t>
      </w:r>
      <w:r>
        <w:rPr>
          <w:lang w:val="en-US"/>
        </w:rPr>
        <w:t xml:space="preserve"> etiology.</w:t>
      </w:r>
    </w:p>
    <w:p w14:paraId="1A2F169B" w14:textId="6BC282AB" w:rsidR="00AD095F" w:rsidRPr="00AD095F" w:rsidRDefault="00AD095F" w:rsidP="00AD095F">
      <w:pPr>
        <w:rPr>
          <w:lang w:val="en-US"/>
        </w:rPr>
      </w:pPr>
      <w:r w:rsidRPr="00AD095F">
        <w:rPr>
          <w:lang w:val="en-US"/>
        </w:rPr>
        <w:t>Here, we investigated the RNA-binding properties of the HEPN domain. RNA</w:t>
      </w:r>
      <w:r w:rsidR="00FB6598">
        <w:rPr>
          <w:lang w:val="en-US"/>
        </w:rPr>
        <w:t>_A</w:t>
      </w:r>
      <w:r w:rsidRPr="00AD095F">
        <w:rPr>
          <w:lang w:val="en-US"/>
        </w:rPr>
        <w:t xml:space="preserve"> and RNA</w:t>
      </w:r>
      <w:r w:rsidR="00FB6598">
        <w:rPr>
          <w:lang w:val="en-US"/>
        </w:rPr>
        <w:t>_B</w:t>
      </w:r>
      <w:r w:rsidR="00107048">
        <w:rPr>
          <w:lang w:val="en-US"/>
        </w:rPr>
        <w:t>,</w:t>
      </w:r>
      <w:r w:rsidRPr="00AD095F">
        <w:rPr>
          <w:lang w:val="en-US"/>
        </w:rPr>
        <w:t xml:space="preserve"> were selected based on </w:t>
      </w:r>
      <w:r w:rsidR="00107048">
        <w:rPr>
          <w:lang w:val="en-US"/>
        </w:rPr>
        <w:t xml:space="preserve">their </w:t>
      </w:r>
      <w:r w:rsidRPr="00AD095F">
        <w:rPr>
          <w:lang w:val="en-US"/>
        </w:rPr>
        <w:t xml:space="preserve">predicted </w:t>
      </w:r>
      <w:r w:rsidR="00107048">
        <w:rPr>
          <w:lang w:val="en-US"/>
        </w:rPr>
        <w:t>higher (A) and lower (B) affinity for the HEPN domain, respectively.</w:t>
      </w:r>
      <w:r w:rsidRPr="00AD095F">
        <w:rPr>
          <w:lang w:val="en-US"/>
        </w:rPr>
        <w:t xml:space="preserve"> Their interaction with HEPN was analyzed via intrinsic fluorescence, circular dichroism (CD), size-exclusion chromatography</w:t>
      </w:r>
      <w:r w:rsidR="00927460">
        <w:rPr>
          <w:lang w:val="en-US"/>
        </w:rPr>
        <w:t xml:space="preserve"> (SEC)</w:t>
      </w:r>
      <w:r w:rsidRPr="00AD095F">
        <w:rPr>
          <w:lang w:val="en-US"/>
        </w:rPr>
        <w:t xml:space="preserve">, and molecular </w:t>
      </w:r>
      <w:r w:rsidR="000C321B">
        <w:rPr>
          <w:lang w:val="en-US"/>
        </w:rPr>
        <w:t>modelling</w:t>
      </w:r>
      <w:r w:rsidRPr="00AD095F">
        <w:rPr>
          <w:lang w:val="en-US"/>
        </w:rPr>
        <w:t>.</w:t>
      </w:r>
    </w:p>
    <w:p w14:paraId="1B82FF45" w14:textId="292BEAB0" w:rsidR="00AD095F" w:rsidRDefault="000C321B" w:rsidP="00AD095F">
      <w:pPr>
        <w:rPr>
          <w:lang w:val="en-US"/>
        </w:rPr>
      </w:pPr>
      <w:r w:rsidRPr="00AD095F">
        <w:rPr>
          <w:lang w:val="en-US"/>
        </w:rPr>
        <w:t xml:space="preserve">Minimal </w:t>
      </w:r>
      <w:r w:rsidR="00927460">
        <w:rPr>
          <w:lang w:val="en-US"/>
        </w:rPr>
        <w:t>protein</w:t>
      </w:r>
      <w:r w:rsidR="00927460" w:rsidRPr="00AD095F">
        <w:rPr>
          <w:lang w:val="en-US"/>
        </w:rPr>
        <w:t xml:space="preserve"> </w:t>
      </w:r>
      <w:r w:rsidRPr="00AD095F">
        <w:rPr>
          <w:lang w:val="en-US"/>
        </w:rPr>
        <w:t>secondary structure changes and altered fluorescence quantum yield were observed</w:t>
      </w:r>
      <w:r>
        <w:rPr>
          <w:lang w:val="en-US"/>
        </w:rPr>
        <w:t xml:space="preserve"> in the presence of RNA</w:t>
      </w:r>
      <w:r w:rsidR="00FB6598">
        <w:rPr>
          <w:lang w:val="en-US"/>
        </w:rPr>
        <w:t>_A/B</w:t>
      </w:r>
      <w:r w:rsidRPr="00AD095F">
        <w:rPr>
          <w:lang w:val="en-US"/>
        </w:rPr>
        <w:t>.</w:t>
      </w:r>
      <w:r>
        <w:rPr>
          <w:lang w:val="en-US"/>
        </w:rPr>
        <w:t xml:space="preserve"> </w:t>
      </w:r>
      <w:r w:rsidR="00AD095F" w:rsidRPr="00AD095F">
        <w:rPr>
          <w:lang w:val="en-US"/>
        </w:rPr>
        <w:t>The HEPN domain show</w:t>
      </w:r>
      <w:r w:rsidR="00B73CAE">
        <w:rPr>
          <w:lang w:val="en-US"/>
        </w:rPr>
        <w:t>ed</w:t>
      </w:r>
      <w:r w:rsidR="00AD095F" w:rsidRPr="00AD095F">
        <w:rPr>
          <w:lang w:val="en-US"/>
        </w:rPr>
        <w:t xml:space="preserve"> reduced stability in the presence of RNA</w:t>
      </w:r>
      <w:r w:rsidR="00AD095F" w:rsidRPr="00AD095F">
        <w:rPr>
          <w:vertAlign w:val="subscript"/>
          <w:lang w:val="en-US"/>
        </w:rPr>
        <w:t>A</w:t>
      </w:r>
      <w:r w:rsidR="005E3B3A">
        <w:rPr>
          <w:lang w:val="en-US"/>
        </w:rPr>
        <w:t xml:space="preserve"> while </w:t>
      </w:r>
      <w:r w:rsidR="005E3B3A" w:rsidRPr="00AD095F">
        <w:rPr>
          <w:lang w:val="en-US"/>
        </w:rPr>
        <w:t>RNA</w:t>
      </w:r>
      <w:r w:rsidR="005E3B3A" w:rsidRPr="00AD095F">
        <w:rPr>
          <w:vertAlign w:val="subscript"/>
          <w:lang w:val="en-US"/>
        </w:rPr>
        <w:t>B</w:t>
      </w:r>
      <w:r w:rsidR="005E3B3A">
        <w:rPr>
          <w:lang w:val="en-US"/>
        </w:rPr>
        <w:t xml:space="preserve"> had</w:t>
      </w:r>
      <w:r w:rsidR="005E3B3A" w:rsidRPr="00AD095F">
        <w:rPr>
          <w:lang w:val="en-US"/>
        </w:rPr>
        <w:t xml:space="preserve"> no effect</w:t>
      </w:r>
      <w:r w:rsidR="005E3B3A">
        <w:rPr>
          <w:lang w:val="en-US"/>
        </w:rPr>
        <w:t>,</w:t>
      </w:r>
      <w:r w:rsidR="005E3B3A" w:rsidRPr="00AD095F">
        <w:rPr>
          <w:lang w:val="en-US"/>
        </w:rPr>
        <w:t xml:space="preserve"> </w:t>
      </w:r>
      <w:r w:rsidR="00AD095F" w:rsidRPr="00AD095F">
        <w:rPr>
          <w:lang w:val="en-US"/>
        </w:rPr>
        <w:t xml:space="preserve">as indicated by </w:t>
      </w:r>
      <w:r w:rsidR="005E3B3A">
        <w:rPr>
          <w:lang w:val="en-US"/>
        </w:rPr>
        <w:t>the</w:t>
      </w:r>
      <w:r w:rsidR="00AD095F" w:rsidRPr="00AD095F">
        <w:rPr>
          <w:lang w:val="en-US"/>
        </w:rPr>
        <w:t xml:space="preserve"> CD thermal unfolding curve</w:t>
      </w:r>
      <w:r w:rsidR="005E3B3A">
        <w:rPr>
          <w:lang w:val="en-US"/>
        </w:rPr>
        <w:t>s</w:t>
      </w:r>
      <w:r>
        <w:rPr>
          <w:lang w:val="en-US"/>
        </w:rPr>
        <w:t xml:space="preserve">. </w:t>
      </w:r>
      <w:r w:rsidR="00927460">
        <w:rPr>
          <w:lang w:val="en-US"/>
        </w:rPr>
        <w:t>SEC</w:t>
      </w:r>
      <w:r w:rsidR="00AD095F" w:rsidRPr="00AD095F">
        <w:rPr>
          <w:lang w:val="en-US"/>
        </w:rPr>
        <w:t xml:space="preserve"> and </w:t>
      </w:r>
      <w:r w:rsidR="00236B4D">
        <w:rPr>
          <w:lang w:val="en-US"/>
        </w:rPr>
        <w:t>GST-pulldown assays</w:t>
      </w:r>
      <w:r w:rsidR="00236B4D" w:rsidRPr="00AD095F">
        <w:rPr>
          <w:lang w:val="en-US"/>
        </w:rPr>
        <w:t xml:space="preserve"> </w:t>
      </w:r>
      <w:r w:rsidR="00AD095F" w:rsidRPr="00AD095F">
        <w:rPr>
          <w:lang w:val="en-US"/>
        </w:rPr>
        <w:t>support</w:t>
      </w:r>
      <w:r w:rsidR="00236B4D">
        <w:rPr>
          <w:lang w:val="en-US"/>
        </w:rPr>
        <w:t>ed</w:t>
      </w:r>
      <w:r w:rsidR="00AD095F" w:rsidRPr="00AD095F">
        <w:rPr>
          <w:lang w:val="en-US"/>
        </w:rPr>
        <w:t xml:space="preserve"> HEPN-RNA</w:t>
      </w:r>
      <w:r w:rsidR="00FB6598">
        <w:rPr>
          <w:lang w:val="en-US"/>
        </w:rPr>
        <w:t>_A</w:t>
      </w:r>
      <w:r w:rsidR="00AD095F" w:rsidRPr="00AD095F">
        <w:rPr>
          <w:lang w:val="en-US"/>
        </w:rPr>
        <w:t xml:space="preserve"> interaction.</w:t>
      </w:r>
      <w:r>
        <w:rPr>
          <w:lang w:val="en-US"/>
        </w:rPr>
        <w:t xml:space="preserve"> The use of Alphafold3 and MD simulations suggest</w:t>
      </w:r>
      <w:r w:rsidR="00236B4D">
        <w:rPr>
          <w:lang w:val="en-US"/>
        </w:rPr>
        <w:t>ed</w:t>
      </w:r>
      <w:r>
        <w:rPr>
          <w:lang w:val="en-US"/>
        </w:rPr>
        <w:t xml:space="preserve"> the presence of a RNA-binding site at the monomer-monomer interface.</w:t>
      </w:r>
    </w:p>
    <w:p w14:paraId="1A1EA8B9" w14:textId="53DC2BE6" w:rsidR="00F71968" w:rsidRPr="00747EF7" w:rsidRDefault="00AD095F" w:rsidP="00F05091">
      <w:pPr>
        <w:rPr>
          <w:lang w:val="en-US"/>
        </w:rPr>
      </w:pPr>
      <w:r w:rsidRPr="00AD095F">
        <w:rPr>
          <w:lang w:val="en-US"/>
        </w:rPr>
        <w:t>These findings suggest that the RNA-binding properties of HEPN may play a role in ARSACS pathogenesis.</w:t>
      </w:r>
    </w:p>
    <w:sectPr w:rsidR="00F71968" w:rsidRPr="00747EF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BA3ABB3" w16cex:dateUtc="2025-03-28T16:35:00Z"/>
  <w16cex:commentExtensible w16cex:durableId="34EB749A" w16cex:dateUtc="2025-03-28T16:2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1B92AD1" w16cid:durableId="7BA3ABB3"/>
  <w16cid:commentId w16cid:paraId="669A6808" w16cid:durableId="34EB749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E02DF"/>
    <w:multiLevelType w:val="multilevel"/>
    <w:tmpl w:val="9BB27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9A25F0"/>
    <w:multiLevelType w:val="multilevel"/>
    <w:tmpl w:val="626EB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EF7"/>
    <w:rsid w:val="00036DD9"/>
    <w:rsid w:val="000C321B"/>
    <w:rsid w:val="000D3E11"/>
    <w:rsid w:val="000D7D16"/>
    <w:rsid w:val="000F2173"/>
    <w:rsid w:val="00107048"/>
    <w:rsid w:val="00161A9F"/>
    <w:rsid w:val="001B3FDE"/>
    <w:rsid w:val="00216ECD"/>
    <w:rsid w:val="00236B4D"/>
    <w:rsid w:val="003F7E29"/>
    <w:rsid w:val="00403368"/>
    <w:rsid w:val="00443C13"/>
    <w:rsid w:val="004C1DF1"/>
    <w:rsid w:val="004F016C"/>
    <w:rsid w:val="005E3B3A"/>
    <w:rsid w:val="005F4EF8"/>
    <w:rsid w:val="00714B35"/>
    <w:rsid w:val="00747EF7"/>
    <w:rsid w:val="00797618"/>
    <w:rsid w:val="00836BC7"/>
    <w:rsid w:val="00927460"/>
    <w:rsid w:val="0096569C"/>
    <w:rsid w:val="00A1405C"/>
    <w:rsid w:val="00A17A0D"/>
    <w:rsid w:val="00A93CF9"/>
    <w:rsid w:val="00AD095F"/>
    <w:rsid w:val="00B10F17"/>
    <w:rsid w:val="00B5675E"/>
    <w:rsid w:val="00B73CAE"/>
    <w:rsid w:val="00BF712F"/>
    <w:rsid w:val="00C7504F"/>
    <w:rsid w:val="00CC1BD2"/>
    <w:rsid w:val="00CE4CE3"/>
    <w:rsid w:val="00E15730"/>
    <w:rsid w:val="00E501BA"/>
    <w:rsid w:val="00EC1272"/>
    <w:rsid w:val="00F05091"/>
    <w:rsid w:val="00F25595"/>
    <w:rsid w:val="00F520E4"/>
    <w:rsid w:val="00F71968"/>
    <w:rsid w:val="00FB6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178E152"/>
  <w15:chartTrackingRefBased/>
  <w15:docId w15:val="{4929D829-EF4D-491F-821C-C2FCDE935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47E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47E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47E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47E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47E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47E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47E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47E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47E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47E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47E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47E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47EF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47EF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47EF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47EF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47EF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47EF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47E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47E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47E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47E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47E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47EF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47EF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47EF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47E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47EF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47EF7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107048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10704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0704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0704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0704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07048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750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750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22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8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4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86A45A-6C95-4B20-9457-4457D61A8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271</Words>
  <Characters>1549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GIAMBRUNO</dc:creator>
  <cp:keywords/>
  <dc:description/>
  <cp:lastModifiedBy>RITA CARROTTA</cp:lastModifiedBy>
  <cp:revision>5</cp:revision>
  <dcterms:created xsi:type="dcterms:W3CDTF">2025-03-28T18:28:00Z</dcterms:created>
  <dcterms:modified xsi:type="dcterms:W3CDTF">2025-03-31T09:39:00Z</dcterms:modified>
</cp:coreProperties>
</file>