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otnotes.xml" ContentType="application/vnd.openxmlformats-officedocument.wordprocessingml.footnot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Normal"/>
        <w:widowControl w:val="false"/>
        <w:spacing w:lineRule="auto" w:line="360" w:before="0" w:after="0"/>
        <w:rPr/>
      </w:pPr>
      <w:r>
        <w:rPr>
          <w:rFonts w:cs="Times New Roman" w:ascii="Times New Roman" w:hAnsi="Times New Roman"/>
          <w:b/>
          <w:bCs/>
          <w:sz w:val="24"/>
          <w:szCs w:val="24"/>
        </w:rPr>
        <w:t xml:space="preserve">Impieghi fitoterapici in Sicilia. </w:t>
      </w:r>
      <w:r>
        <w:rPr>
          <w:rFonts w:cs="Times New Roman" w:ascii="Times New Roman" w:hAnsi="Times New Roman"/>
          <w:b/>
          <w:bCs/>
          <w:sz w:val="24"/>
          <w:szCs w:val="24"/>
        </w:rPr>
        <w:t>Il ricettario della zza Pina</w:t>
      </w:r>
    </w:p>
    <w:p>
      <w:pPr>
        <w:pStyle w:val="Normal"/>
        <w:widowControl w:val="false"/>
        <w:spacing w:lineRule="auto" w:line="360" w:before="0" w:after="0"/>
        <w:rPr>
          <w:rFonts w:ascii="Times New Roman" w:hAnsi="Times New Roman" w:cs="Times New Roman"/>
          <w:bCs/>
          <w:smallCaps/>
          <w:sz w:val="24"/>
          <w:szCs w:val="24"/>
        </w:rPr>
      </w:pPr>
      <w:r>
        <w:rPr>
          <w:rFonts w:cs="Times New Roman" w:ascii="Times New Roman" w:hAnsi="Times New Roman"/>
          <w:bCs/>
          <w:sz w:val="24"/>
          <w:szCs w:val="24"/>
        </w:rPr>
        <w:t xml:space="preserve">di </w:t>
      </w:r>
      <w:r>
        <w:rPr>
          <w:rFonts w:cs="Times New Roman" w:ascii="Times New Roman" w:hAnsi="Times New Roman"/>
          <w:bCs/>
          <w:smallCaps/>
          <w:sz w:val="24"/>
          <w:szCs w:val="24"/>
        </w:rPr>
        <w:t>Pier Luigi Josè Mannella</w:t>
      </w:r>
    </w:p>
    <w:p>
      <w:pPr>
        <w:pStyle w:val="Normal"/>
        <w:widowControl w:val="false"/>
        <w:spacing w:lineRule="auto" w:line="360" w:before="0" w:after="0"/>
        <w:rPr>
          <w:rFonts w:ascii="Times New Roman" w:hAnsi="Times New Roman" w:cs="Times New Roman"/>
          <w:b/>
          <w:bCs/>
          <w:sz w:val="24"/>
          <w:szCs w:val="24"/>
        </w:rPr>
      </w:pPr>
      <w:r>
        <w:rPr>
          <w:rFonts w:cs="Times New Roman" w:ascii="Times New Roman" w:hAnsi="Times New Roman"/>
          <w:b/>
          <w:bCs/>
          <w:sz w:val="24"/>
          <w:szCs w:val="24"/>
        </w:rPr>
      </w:r>
    </w:p>
    <w:p>
      <w:pPr>
        <w:pStyle w:val="Normal"/>
        <w:spacing w:lineRule="auto" w:line="360" w:before="0" w:after="0"/>
        <w:jc w:val="both"/>
        <w:rPr/>
      </w:pPr>
      <w:r>
        <w:rPr>
          <w:rFonts w:cs="Times New Roman" w:ascii="Times New Roman" w:hAnsi="Times New Roman"/>
          <w:sz w:val="24"/>
          <w:szCs w:val="24"/>
        </w:rPr>
        <w:t xml:space="preserve">In diversi rilevamenti effettuati in Sicilia e dedicati alle ritualità curative d’ambito folklorico, sono state individuate pratiche simboliche spesso fuse a operazioni e metodi empirici, alcuni di ascendenza tradizionale, altri edotti e diffusi dalla medicina ufficiale. I guaritori popolari, tra quelli che recitano formule verbali e adottano schemi analogici a fini terapeutici, operano anche mediante l’impiego di specifiche piante da loro sperimentate come efficaci. Le due sfere, la simbolica e l’empirica, convivono all’interno della medesima procedura farmaceutica al punto da determinare uno degli aspetti più distintivi della medicina tradizionale rispetto alla biomedicina. La loro coesistenza, tuttavia, non sempre proviene da ambiti folklorici e può avere anche derivazione colta, come dimostrano gli </w:t>
      </w:r>
      <w:r>
        <w:rPr>
          <w:rFonts w:cs="Times New Roman" w:ascii="Times New Roman" w:hAnsi="Times New Roman"/>
          <w:i/>
          <w:sz w:val="24"/>
          <w:szCs w:val="24"/>
        </w:rPr>
        <w:t>ephesia grammata</w:t>
      </w:r>
      <w:r>
        <w:rPr>
          <w:rFonts w:cs="Times New Roman" w:ascii="Times New Roman" w:hAnsi="Times New Roman"/>
          <w:sz w:val="24"/>
          <w:szCs w:val="24"/>
        </w:rPr>
        <w:t xml:space="preserve"> o le pratiche rituali</w:t>
      </w:r>
      <w:r>
        <w:rPr>
          <w:rFonts w:cs="Times New Roman" w:ascii="Times New Roman" w:hAnsi="Times New Roman"/>
          <w:i/>
          <w:sz w:val="24"/>
          <w:szCs w:val="24"/>
        </w:rPr>
        <w:t xml:space="preserve"> </w:t>
      </w:r>
      <w:r>
        <w:rPr>
          <w:rFonts w:cs="Times New Roman" w:ascii="Times New Roman" w:hAnsi="Times New Roman"/>
          <w:sz w:val="24"/>
          <w:szCs w:val="24"/>
        </w:rPr>
        <w:t>che appaiono tra le ricette dei medici Marcello di Bordeaux, Pietro d’Abano o di quelli salernitani. Questi testi prescrittivi vengono divulgati in Sicilia nel Medioevo a opera di viaggiatori, monaci ed eruditi del calibro di Arnaldo Villanova</w:t>
      </w:r>
      <w:r>
        <w:rPr>
          <w:rStyle w:val="FootnoteReference"/>
          <w:rFonts w:cs="Times New Roman" w:ascii="Times New Roman" w:hAnsi="Times New Roman"/>
          <w:sz w:val="24"/>
          <w:szCs w:val="24"/>
        </w:rPr>
        <w:footnoteReference w:id="2"/>
      </w:r>
      <w:r>
        <w:rPr>
          <w:rFonts w:cs="Times New Roman" w:ascii="Times New Roman" w:hAnsi="Times New Roman"/>
          <w:sz w:val="24"/>
          <w:szCs w:val="24"/>
        </w:rPr>
        <w:t>. Nella medicina occidentale, che ha accolto parte del patrimonio tradizionale, gli elementi metaempirici si sono protratti almeno fino al secolo dei Lumi.</w:t>
      </w:r>
    </w:p>
    <w:p>
      <w:pPr>
        <w:pStyle w:val="Normal"/>
        <w:spacing w:lineRule="auto" w:line="360" w:before="0" w:after="0"/>
        <w:jc w:val="both"/>
        <w:rPr/>
      </w:pPr>
      <w:r>
        <w:rPr>
          <w:rFonts w:cs="Times New Roman" w:ascii="Times New Roman" w:hAnsi="Times New Roman"/>
          <w:sz w:val="24"/>
          <w:szCs w:val="24"/>
        </w:rPr>
        <w:t>Nell’etnoiatria, d’altra parte, si è assistito a un fenomeno di aggregazione storico-culturale dei saperi, a una selezione non sempre consapevole degli elementi che per diversi motivi dovevano conservarsi, all’abbandono di altri, alla creazione o all’acquisizione di nuovi “ritrovati” ritenuti degni di essere tramandati, fondamentalmente perché sperimentati come efficaci: un processo selettivo-cumulativo per certi versi analogo a quanto ha portato alla produzione scritta dei suddetti ricettari terapeutici che, alle conoscenze delle proprietà salutifere di alcune piante, uniscono a volte gesti, atti e parole di ordine esoterico e teosofico. A questo proposito, Mariella Pandolfi parla in termini di «</w:t>
      </w:r>
      <w:r>
        <w:rPr>
          <w:rFonts w:cs="Times New Roman" w:ascii="Times New Roman" w:hAnsi="Times New Roman"/>
          <w:iCs/>
          <w:sz w:val="24"/>
          <w:szCs w:val="24"/>
        </w:rPr>
        <w:t xml:space="preserve">circolazione culturale e interpenetrazione fra i diversi sistemi medici» </w:t>
      </w:r>
      <w:r>
        <w:rPr>
          <w:rFonts w:cs="Times New Roman" w:ascii="Times New Roman" w:hAnsi="Times New Roman"/>
          <w:sz w:val="24"/>
          <w:szCs w:val="24"/>
        </w:rPr>
        <w:t>(1989).</w:t>
      </w:r>
    </w:p>
    <w:p>
      <w:pPr>
        <w:pStyle w:val="Normal"/>
        <w:spacing w:lineRule="auto" w:line="360" w:before="0" w:after="0"/>
        <w:jc w:val="both"/>
        <w:rPr/>
      </w:pPr>
      <w:r>
        <w:rPr>
          <w:rFonts w:cs="Times New Roman" w:ascii="Times New Roman" w:hAnsi="Times New Roman"/>
          <w:sz w:val="24"/>
          <w:szCs w:val="24"/>
        </w:rPr>
        <w:t>La diffusione, in ambito folklorico, dei riti botanici di trasferimento dell’infermità dal malato alla pianta (</w:t>
      </w:r>
      <w:r>
        <w:rPr>
          <w:rFonts w:cs="Times New Roman" w:ascii="Times New Roman" w:hAnsi="Times New Roman"/>
          <w:i/>
          <w:sz w:val="24"/>
          <w:szCs w:val="24"/>
        </w:rPr>
        <w:t>transplantatio morbi</w:t>
      </w:r>
      <w:r>
        <w:rPr>
          <w:rFonts w:cs="Times New Roman" w:ascii="Times New Roman" w:hAnsi="Times New Roman"/>
          <w:sz w:val="24"/>
          <w:szCs w:val="24"/>
        </w:rPr>
        <w:t>, cfr. Di Nola 1983) o di quelli di raccolta e celebrazione del vegetale da impiegare a scopo medico (</w:t>
      </w:r>
      <w:r>
        <w:rPr>
          <w:rFonts w:cs="Times New Roman" w:ascii="Times New Roman" w:hAnsi="Times New Roman"/>
          <w:i/>
          <w:sz w:val="24"/>
          <w:szCs w:val="24"/>
        </w:rPr>
        <w:t>precatio herbae</w:t>
      </w:r>
      <w:r>
        <w:rPr>
          <w:rFonts w:cs="Times New Roman" w:ascii="Times New Roman" w:hAnsi="Times New Roman"/>
          <w:sz w:val="24"/>
          <w:szCs w:val="24"/>
        </w:rPr>
        <w:t>, cfr. Mannella 2015), conferma quest’antica commistione tra postulati sacrali e implicazioni empiriche, in età storiche in cui i due approcci erano integrati all’interno del medesimo sistema medico.</w:t>
      </w:r>
    </w:p>
    <w:p>
      <w:pPr>
        <w:pStyle w:val="Normal"/>
        <w:spacing w:lineRule="auto" w:line="360" w:before="0" w:after="0"/>
        <w:jc w:val="both"/>
        <w:rPr/>
      </w:pPr>
      <w:r>
        <w:rPr>
          <w:rFonts w:cs="Times New Roman" w:ascii="Times New Roman" w:hAnsi="Times New Roman"/>
          <w:sz w:val="24"/>
          <w:szCs w:val="24"/>
        </w:rPr>
        <w:t>Se l’uso degli elementi culturali, per la cura delle malattie, rimanda a un ambito simbolico-cerimoniale</w:t>
      </w:r>
      <w:r>
        <w:rPr>
          <w:rStyle w:val="FootnoteReference"/>
          <w:rFonts w:cs="Times New Roman" w:ascii="Times New Roman" w:hAnsi="Times New Roman"/>
          <w:sz w:val="24"/>
          <w:szCs w:val="24"/>
        </w:rPr>
        <w:footnoteReference w:id="3"/>
      </w:r>
      <w:r>
        <w:rPr>
          <w:rFonts w:cs="Times New Roman" w:ascii="Times New Roman" w:hAnsi="Times New Roman"/>
          <w:sz w:val="24"/>
          <w:szCs w:val="24"/>
        </w:rPr>
        <w:t>, non così chiaramente possono essere lette certe terapie che sfruttano principi attivi di piante e animali, tuttora in uso anche presso medici professionisti. Nel caso delle verminosi, ad esempio, l’aglio, riconosciuto quale portentoso vermifugo anche dalla biomedicina, è impiegato dalla medicina tradizionale contro le gastropatie in concomitanza alla recitazione di formule sanatorie, a segni e atti metaforici (cfr. Mannella 2015).</w:t>
      </w:r>
    </w:p>
    <w:p>
      <w:pPr>
        <w:pStyle w:val="Normal"/>
        <w:spacing w:lineRule="auto" w:line="360" w:before="0" w:after="0"/>
        <w:jc w:val="both"/>
        <w:rPr/>
      </w:pPr>
      <w:r>
        <w:rPr>
          <w:rFonts w:cs="Times New Roman" w:ascii="Times New Roman" w:hAnsi="Times New Roman"/>
          <w:sz w:val="24"/>
          <w:szCs w:val="24"/>
        </w:rPr>
        <w:t>Molte volte, accanto a “false credenze”, “errori”, “superstizioni” (come sono stati definiti in età moderna da studiosi d’impostazione detrattiva etno- e socio-centrica, preoccupati il più delle volte di sottolineare la loro distanza da questa “arretratezza culturale” che pure documentano), sono state raccolte testimonianze nate dalla sperimentata attribuzione di efficacia a specie vegetali e terapie che sfruttano le loro proprietà curative, ipotensive, emollienti, eccitanti, antiossidanti, antinfiammatorie ecc. Questi presidi terapeutici nascono soprattutto dall’uso lessato, stracciato, masticato, affumicato, crudo, cotto ecc. di alcune piante ritenute portentose o comunque idonee a contrastare determinati malesseri (</w:t>
      </w:r>
      <w:r>
        <w:rPr>
          <w:rFonts w:cs="Times New Roman" w:ascii="Times New Roman" w:hAnsi="Times New Roman"/>
          <w:i/>
          <w:iCs/>
          <w:sz w:val="24"/>
          <w:szCs w:val="24"/>
        </w:rPr>
        <w:t>validos venefica sucos</w:t>
      </w:r>
      <w:r>
        <w:rPr>
          <w:rFonts w:cs="Times New Roman" w:ascii="Times New Roman" w:hAnsi="Times New Roman"/>
          <w:iCs/>
          <w:sz w:val="24"/>
          <w:szCs w:val="24"/>
        </w:rPr>
        <w:t>, in contrapposizione alle</w:t>
      </w:r>
      <w:r>
        <w:rPr>
          <w:rFonts w:cs="Times New Roman" w:ascii="Times New Roman" w:hAnsi="Times New Roman"/>
          <w:sz w:val="24"/>
          <w:szCs w:val="24"/>
        </w:rPr>
        <w:t xml:space="preserve"> </w:t>
      </w:r>
      <w:r>
        <w:rPr>
          <w:rFonts w:cs="Times New Roman" w:ascii="Times New Roman" w:hAnsi="Times New Roman"/>
          <w:i/>
          <w:iCs/>
          <w:sz w:val="24"/>
          <w:szCs w:val="24"/>
        </w:rPr>
        <w:t>sine viribus herbas</w:t>
      </w:r>
      <w:r>
        <w:rPr>
          <w:rFonts w:cs="Times New Roman" w:ascii="Times New Roman" w:hAnsi="Times New Roman"/>
          <w:sz w:val="24"/>
          <w:szCs w:val="24"/>
        </w:rPr>
        <w:t xml:space="preserve">, Ov. </w:t>
      </w:r>
      <w:r>
        <w:rPr>
          <w:rFonts w:cs="Times New Roman" w:ascii="Times New Roman" w:hAnsi="Times New Roman"/>
          <w:i/>
          <w:sz w:val="24"/>
          <w:szCs w:val="24"/>
        </w:rPr>
        <w:t>Met</w:t>
      </w:r>
      <w:r>
        <w:rPr>
          <w:rFonts w:cs="Times New Roman" w:ascii="Times New Roman" w:hAnsi="Times New Roman"/>
          <w:sz w:val="24"/>
          <w:szCs w:val="24"/>
        </w:rPr>
        <w:t>. VII, 316, 327). La lavorazione si compie al fine di attivare e potenziare le virtù e gli effetti sanatori del vegetale. Molte piante autoctone, “lavorate” non sempre in maniera complessa e articolata, si adoperano nella quotidianità di fronte a emicrania, febbre, ittero o altro, ed erano già note in età pre-cerealicola: solitamente, infatti, sono specie spontanee.</w:t>
      </w:r>
    </w:p>
    <w:p>
      <w:pPr>
        <w:pStyle w:val="Normal"/>
        <w:spacing w:lineRule="auto" w:line="360" w:before="0" w:after="0"/>
        <w:jc w:val="both"/>
        <w:rPr>
          <w:rFonts w:ascii="Times New Roman" w:hAnsi="Times New Roman" w:cs="Times New Roman"/>
          <w:sz w:val="24"/>
          <w:szCs w:val="24"/>
          <w:highlight w:val="yellow"/>
        </w:rPr>
      </w:pPr>
      <w:r>
        <w:rPr>
          <w:rFonts w:cs="Times New Roman" w:ascii="Times New Roman" w:hAnsi="Times New Roman"/>
          <w:sz w:val="24"/>
          <w:szCs w:val="24"/>
        </w:rPr>
        <w:t xml:space="preserve">I </w:t>
      </w:r>
      <w:r>
        <w:rPr>
          <w:rFonts w:cs="Times New Roman" w:ascii="Times New Roman" w:hAnsi="Times New Roman"/>
          <w:i/>
          <w:iCs/>
          <w:sz w:val="24"/>
          <w:szCs w:val="24"/>
        </w:rPr>
        <w:t>medicamina</w:t>
      </w:r>
      <w:r>
        <w:rPr>
          <w:rFonts w:cs="Times New Roman" w:ascii="Times New Roman" w:hAnsi="Times New Roman"/>
          <w:sz w:val="24"/>
          <w:szCs w:val="24"/>
        </w:rPr>
        <w:t xml:space="preserve"> popolari provengono, principalmente, dal trattamento di piante per l’acquisizione delle quali potrebbero occorrere indicazioni e interdizioni prescrittive (raccolte con la mano sinistra, con o senza “ferro” ecc.), gesti convenzionali (calpestamento della terra, segno di croce ecc.) o recitazione di formule propiziatorie e cautelative (</w:t>
      </w:r>
      <w:r>
        <w:rPr>
          <w:rFonts w:cs="Times New Roman" w:ascii="Times New Roman" w:hAnsi="Times New Roman"/>
          <w:i/>
          <w:sz w:val="24"/>
          <w:szCs w:val="24"/>
        </w:rPr>
        <w:t>precatio herbae</w:t>
      </w:r>
      <w:r>
        <w:rPr>
          <w:rFonts w:cs="Times New Roman" w:ascii="Times New Roman" w:hAnsi="Times New Roman"/>
          <w:sz w:val="24"/>
          <w:szCs w:val="24"/>
        </w:rPr>
        <w:t>) che risalgono a periodi storici in cui prevaleva il timore nei confronti del cosiddetto “vuoto vegetale”; paura che portava all’elaborazione di atti precauzionali e allegorici, formule impetratorie e celebrative, espressioni eufemistico-reverenziali che disciplinavano il rapporto uomo/pianta e tentavano di vanificare la minaccia determinata dall’atto, altrimenti “illecito”, della raccolta.</w:t>
      </w:r>
    </w:p>
    <w:p>
      <w:pPr>
        <w:pStyle w:val="Normal"/>
        <w:spacing w:lineRule="auto" w:line="360" w:before="0" w:after="0"/>
        <w:jc w:val="both"/>
        <w:rPr/>
      </w:pPr>
      <w:r>
        <w:rPr>
          <w:rFonts w:cs="Times New Roman" w:ascii="Times New Roman" w:hAnsi="Times New Roman"/>
          <w:sz w:val="24"/>
          <w:szCs w:val="24"/>
        </w:rPr>
        <w:t xml:space="preserve">Diverse specie botaniche hanno acquisito importanti connotazioni simboliche, soprattutto per alcune caratteristiche morfologiche e fisiologiche come, ad esempio, il forte odore che sprigionano, la forma, il colore, la loro eventuale tossicità ecc. Le piante aromatiche, in particolare, e soprattutto le </w:t>
      </w:r>
      <w:r>
        <w:rPr>
          <w:rFonts w:cs="Times New Roman" w:ascii="Times New Roman" w:hAnsi="Times New Roman"/>
          <w:i/>
          <w:sz w:val="24"/>
          <w:szCs w:val="24"/>
        </w:rPr>
        <w:t>labiatae</w:t>
      </w:r>
      <w:r>
        <w:rPr>
          <w:rFonts w:cs="Times New Roman" w:ascii="Times New Roman" w:hAnsi="Times New Roman"/>
          <w:sz w:val="24"/>
          <w:szCs w:val="24"/>
        </w:rPr>
        <w:t xml:space="preserve">, hanno assunto un ruolo anche nella religiosità popolare, ma non sempre la loro importanza è derivata da un’utilità economica. I </w:t>
      </w:r>
      <w:r>
        <w:rPr>
          <w:rFonts w:cs="Times New Roman" w:ascii="Times New Roman" w:hAnsi="Times New Roman"/>
          <w:i/>
          <w:sz w:val="24"/>
          <w:szCs w:val="24"/>
        </w:rPr>
        <w:t>bolboi</w:t>
      </w:r>
      <w:r>
        <w:rPr>
          <w:rFonts w:cs="Times New Roman" w:ascii="Times New Roman" w:hAnsi="Times New Roman"/>
          <w:sz w:val="24"/>
          <w:szCs w:val="24"/>
        </w:rPr>
        <w:t>, invece, economicamente fondamentali in passato, perché edibili e nutrienti, hanno perso priorità con l’avvento della cerealicoltura, ma il loro uso sopravvive ancora oggi in forme devozionali latenti (cfr. Chirassi Colombo 1968).</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b/>
          <w:sz w:val="24"/>
          <w:szCs w:val="24"/>
          <w:highlight w:val="yellow"/>
        </w:rPr>
      </w:pPr>
      <w:r>
        <w:rPr>
          <w:rFonts w:cs="Times New Roman" w:ascii="Times New Roman" w:hAnsi="Times New Roman"/>
          <w:b/>
          <w:sz w:val="24"/>
          <w:szCs w:val="24"/>
        </w:rPr>
        <w:t>Fitonimia siciliana</w:t>
      </w:r>
    </w:p>
    <w:p>
      <w:pPr>
        <w:pStyle w:val="Normal"/>
        <w:spacing w:lineRule="auto" w:line="360" w:before="0" w:after="0"/>
        <w:jc w:val="both"/>
        <w:rPr>
          <w:rFonts w:ascii="Times New Roman" w:hAnsi="Times New Roman" w:cs="Times New Roman"/>
          <w:sz w:val="24"/>
          <w:szCs w:val="24"/>
          <w:highlight w:val="yellow"/>
        </w:rPr>
      </w:pPr>
      <w:r>
        <w:rPr>
          <w:rFonts w:cs="Times New Roman" w:ascii="Times New Roman" w:hAnsi="Times New Roman"/>
          <w:sz w:val="24"/>
          <w:szCs w:val="24"/>
        </w:rPr>
        <w:t xml:space="preserve">Il legame tra mondo cerimoniale e vegetale emerge anche dall’esegesi sulla fitonimia e su una nomenclatura simbolica semanticamente correlata all’universo botanico. Molti dei termini siciliani che indicano azioni rituali incantatorie, prefascinanti o sanatorie denunciano l’ancestrale legame tra i vegetali e le esecuzioni di matrice medico-sacrale. Ciò è perfettamente attestato nel greco antico dalla parola </w:t>
      </w:r>
      <w:r>
        <w:rPr>
          <w:rFonts w:cs="Times New Roman" w:ascii="Times New Roman" w:hAnsi="Times New Roman"/>
          <w:i/>
          <w:sz w:val="24"/>
          <w:szCs w:val="24"/>
        </w:rPr>
        <w:t>phàrmakon</w:t>
      </w:r>
      <w:r>
        <w:rPr>
          <w:rFonts w:cs="Times New Roman" w:ascii="Times New Roman" w:hAnsi="Times New Roman"/>
          <w:sz w:val="24"/>
          <w:szCs w:val="24"/>
        </w:rPr>
        <w:t xml:space="preserve"> che coinvolge nel medesimo termine la sfera botanica a quella terapeutico-simbolica.</w:t>
      </w:r>
    </w:p>
    <w:p>
      <w:pPr>
        <w:pStyle w:val="Normal"/>
        <w:spacing w:lineRule="auto" w:line="360" w:before="0" w:after="0"/>
        <w:jc w:val="both"/>
        <w:rPr/>
      </w:pPr>
      <w:r>
        <w:rPr>
          <w:rFonts w:cs="Times New Roman" w:ascii="Times New Roman" w:hAnsi="Times New Roman"/>
          <w:sz w:val="24"/>
          <w:szCs w:val="24"/>
        </w:rPr>
        <w:t xml:space="preserve">In Sicilia, la </w:t>
      </w:r>
      <w:r>
        <w:rPr>
          <w:rFonts w:cs="Times New Roman" w:ascii="Times New Roman" w:hAnsi="Times New Roman"/>
          <w:i/>
          <w:sz w:val="24"/>
          <w:szCs w:val="24"/>
        </w:rPr>
        <w:t>scarpisatura</w:t>
      </w:r>
      <w:r>
        <w:rPr>
          <w:rFonts w:cs="Times New Roman" w:ascii="Times New Roman" w:hAnsi="Times New Roman"/>
          <w:sz w:val="24"/>
          <w:szCs w:val="24"/>
        </w:rPr>
        <w:t xml:space="preserve">, definizione che indica un’operazione terapeutica, determina l’azione di calpestare il terreno intorno a una pianta, prima di usarla ritualmente; la </w:t>
      </w:r>
      <w:r>
        <w:rPr>
          <w:rFonts w:cs="Times New Roman" w:ascii="Times New Roman" w:hAnsi="Times New Roman"/>
          <w:i/>
          <w:sz w:val="24"/>
          <w:szCs w:val="24"/>
        </w:rPr>
        <w:t xml:space="preserve">ngannatura, </w:t>
      </w:r>
      <w:r>
        <w:rPr>
          <w:rFonts w:cs="Times New Roman" w:ascii="Times New Roman" w:hAnsi="Times New Roman"/>
          <w:sz w:val="24"/>
          <w:szCs w:val="24"/>
        </w:rPr>
        <w:t xml:space="preserve">equiparata a ‘malocchio’ e ‘fattura’ nelle formule sanatorie, indica letteralmente il ‘campo di canne’ proprio come </w:t>
      </w:r>
      <w:r>
        <w:rPr>
          <w:rFonts w:cs="Times New Roman" w:ascii="Times New Roman" w:hAnsi="Times New Roman"/>
          <w:i/>
          <w:sz w:val="24"/>
          <w:szCs w:val="24"/>
        </w:rPr>
        <w:t>canniatura</w:t>
      </w:r>
      <w:r>
        <w:rPr>
          <w:rFonts w:cs="Times New Roman" w:ascii="Times New Roman" w:hAnsi="Times New Roman"/>
          <w:sz w:val="24"/>
          <w:szCs w:val="24"/>
        </w:rPr>
        <w:t xml:space="preserve">, nome che identifica altresì la </w:t>
      </w:r>
      <w:r>
        <w:rPr>
          <w:rFonts w:cs="Times New Roman" w:ascii="Times New Roman" w:hAnsi="Times New Roman"/>
          <w:i/>
          <w:sz w:val="24"/>
          <w:szCs w:val="24"/>
        </w:rPr>
        <w:t>mensuratio corporis</w:t>
      </w:r>
      <w:r>
        <w:rPr>
          <w:rFonts w:cs="Times New Roman" w:ascii="Times New Roman" w:hAnsi="Times New Roman"/>
          <w:sz w:val="24"/>
          <w:szCs w:val="24"/>
        </w:rPr>
        <w:t xml:space="preserve">, un cerimoniale che consiste nella misurazione terapeutica del corpo di un malato-incantato (cfr. Mannella 2015; Piccitto Tropea, s. v.; Di Nola 1988). La canna è infatti usata da tempi immemorabili in ambito esoterico con diverse funzioni e in svariate pratiche (cfr. Catone, </w:t>
      </w:r>
      <w:r>
        <w:rPr>
          <w:rFonts w:cs="Times New Roman" w:ascii="Times New Roman" w:hAnsi="Times New Roman"/>
          <w:i/>
          <w:sz w:val="24"/>
          <w:szCs w:val="24"/>
        </w:rPr>
        <w:t>De re rustica</w:t>
      </w:r>
      <w:r>
        <w:rPr>
          <w:rFonts w:cs="Times New Roman" w:ascii="Times New Roman" w:hAnsi="Times New Roman"/>
          <w:sz w:val="24"/>
          <w:szCs w:val="24"/>
        </w:rPr>
        <w:t xml:space="preserve">, clx; Eliano, </w:t>
      </w:r>
      <w:r>
        <w:rPr>
          <w:rFonts w:cs="Times New Roman" w:ascii="Times New Roman" w:hAnsi="Times New Roman"/>
          <w:i/>
          <w:sz w:val="24"/>
          <w:szCs w:val="24"/>
        </w:rPr>
        <w:t xml:space="preserve">Hist. Anim. </w:t>
      </w:r>
      <w:r>
        <w:rPr>
          <w:rFonts w:cs="Times New Roman" w:ascii="Times New Roman" w:hAnsi="Times New Roman"/>
          <w:sz w:val="24"/>
          <w:szCs w:val="24"/>
        </w:rPr>
        <w:t>I, 37; IX, 55). L’uso rituale dell’</w:t>
      </w:r>
      <w:r>
        <w:rPr>
          <w:rFonts w:cs="Times New Roman" w:ascii="Times New Roman" w:hAnsi="Times New Roman"/>
          <w:i/>
          <w:sz w:val="24"/>
          <w:szCs w:val="24"/>
        </w:rPr>
        <w:t xml:space="preserve">arundo donax </w:t>
      </w:r>
      <w:r>
        <w:rPr>
          <w:rFonts w:cs="Times New Roman" w:ascii="Times New Roman" w:hAnsi="Times New Roman"/>
          <w:sz w:val="24"/>
          <w:szCs w:val="24"/>
        </w:rPr>
        <w:t>è attestato in Sicilia: nel processo di Palma di Stefano (</w:t>
      </w:r>
      <w:r>
        <w:rPr>
          <w:rFonts w:cs="Times New Roman" w:ascii="Times New Roman" w:hAnsi="Times New Roman"/>
          <w:iCs/>
          <w:sz w:val="24"/>
          <w:szCs w:val="24"/>
        </w:rPr>
        <w:t>Archivo Histórico Nacional</w:t>
      </w:r>
      <w:r>
        <w:rPr>
          <w:rFonts w:cs="Times New Roman" w:ascii="Times New Roman" w:hAnsi="Times New Roman"/>
          <w:sz w:val="24"/>
          <w:szCs w:val="24"/>
        </w:rPr>
        <w:t xml:space="preserve">, Madrid, </w:t>
      </w:r>
      <w:r>
        <w:rPr>
          <w:rFonts w:cs="Times New Roman" w:ascii="Times New Roman" w:hAnsi="Times New Roman"/>
          <w:i/>
          <w:iCs/>
          <w:sz w:val="24"/>
          <w:szCs w:val="24"/>
        </w:rPr>
        <w:t>Inquisición</w:t>
      </w:r>
      <w:r>
        <w:rPr>
          <w:rFonts w:cs="Times New Roman" w:ascii="Times New Roman" w:hAnsi="Times New Roman"/>
          <w:sz w:val="24"/>
          <w:szCs w:val="24"/>
        </w:rPr>
        <w:t xml:space="preserve">, lib. 898, ff. 304r-304v), operatrice d’incantesimi proveniente da Comiso, che aveva operato una </w:t>
      </w:r>
      <w:r>
        <w:rPr>
          <w:rFonts w:cs="Times New Roman" w:ascii="Times New Roman" w:hAnsi="Times New Roman"/>
          <w:i/>
          <w:sz w:val="24"/>
          <w:szCs w:val="24"/>
        </w:rPr>
        <w:t>fattura</w:t>
      </w:r>
      <w:r>
        <w:rPr>
          <w:rFonts w:cs="Times New Roman" w:ascii="Times New Roman" w:hAnsi="Times New Roman"/>
          <w:sz w:val="24"/>
          <w:szCs w:val="24"/>
        </w:rPr>
        <w:t xml:space="preserve"> con un fico sul quale aveva infisso alcuni pezzi di canna; nelle fiabe popolari, dove la canna svolge vari ruoli (cfr. </w:t>
      </w:r>
      <w:r>
        <w:rPr>
          <w:rFonts w:cs="Times New Roman" w:ascii="Times New Roman" w:hAnsi="Times New Roman"/>
          <w:i/>
          <w:sz w:val="24"/>
          <w:szCs w:val="24"/>
        </w:rPr>
        <w:t>Rosina Imperatrice</w:t>
      </w:r>
      <w:r>
        <w:rPr>
          <w:rFonts w:cs="Times New Roman" w:ascii="Times New Roman" w:hAnsi="Times New Roman"/>
          <w:sz w:val="24"/>
          <w:szCs w:val="24"/>
        </w:rPr>
        <w:t>, in Aprile 1991)</w:t>
      </w:r>
      <w:r>
        <w:rPr>
          <w:rFonts w:eastAsia="SimSun" w:cs="Times New Roman" w:ascii="Times New Roman" w:hAnsi="Times New Roman"/>
          <w:sz w:val="24"/>
          <w:szCs w:val="24"/>
        </w:rPr>
        <w:t>; negli usi locali, impieg</w:t>
      </w:r>
      <w:r>
        <w:rPr>
          <w:rFonts w:cs="Times New Roman" w:ascii="Times New Roman" w:hAnsi="Times New Roman"/>
          <w:sz w:val="24"/>
          <w:szCs w:val="24"/>
        </w:rPr>
        <w:t xml:space="preserve">ata </w:t>
      </w:r>
      <w:r>
        <w:rPr>
          <w:rFonts w:eastAsia="SimSun" w:cs="Times New Roman" w:ascii="Times New Roman" w:hAnsi="Times New Roman"/>
          <w:sz w:val="24"/>
          <w:szCs w:val="24"/>
        </w:rPr>
        <w:t xml:space="preserve">per incantare il demone ofidico o l’amata </w:t>
      </w:r>
      <w:r>
        <w:rPr>
          <w:rFonts w:cs="Times New Roman" w:ascii="Times New Roman" w:hAnsi="Times New Roman"/>
          <w:sz w:val="24"/>
          <w:szCs w:val="24"/>
        </w:rPr>
        <w:t xml:space="preserve">(Pitrè 1889: III, 226-227; IV, 129). </w:t>
      </w:r>
      <w:r>
        <w:rPr>
          <w:rFonts w:eastAsia="SimSun" w:cs="Times New Roman" w:ascii="Times New Roman" w:hAnsi="Times New Roman"/>
          <w:sz w:val="24"/>
          <w:szCs w:val="24"/>
        </w:rPr>
        <w:t>A Modica, la canna a quattordici nodi era ritenuta il mezzo idoneo a</w:t>
      </w:r>
      <w:r>
        <w:rPr>
          <w:rFonts w:cs="Times New Roman" w:ascii="Times New Roman" w:hAnsi="Times New Roman"/>
          <w:sz w:val="24"/>
          <w:szCs w:val="24"/>
        </w:rPr>
        <w:t xml:space="preserve"> compiere il </w:t>
      </w:r>
      <w:r>
        <w:rPr>
          <w:rFonts w:cs="Times New Roman" w:ascii="Times New Roman" w:hAnsi="Times New Roman"/>
          <w:i/>
          <w:sz w:val="24"/>
          <w:szCs w:val="24"/>
        </w:rPr>
        <w:t>vïolu di san Jàbbicu</w:t>
      </w:r>
      <w:r>
        <w:rPr>
          <w:rFonts w:cs="Times New Roman" w:ascii="Times New Roman" w:hAnsi="Times New Roman"/>
          <w:sz w:val="24"/>
          <w:szCs w:val="24"/>
        </w:rPr>
        <w:t xml:space="preserve">, un percorso escatologico che si svolgeva in vita per evitare di farlo da morti e che conservava tutte le caratteristiche e i tabù che si incontrano nei racconti delle </w:t>
      </w:r>
      <w:r>
        <w:rPr>
          <w:rFonts w:cs="Times New Roman" w:ascii="Times New Roman" w:hAnsi="Times New Roman"/>
          <w:i/>
          <w:sz w:val="24"/>
          <w:szCs w:val="24"/>
        </w:rPr>
        <w:t>trovature</w:t>
      </w:r>
      <w:r>
        <w:rPr>
          <w:rFonts w:cs="Times New Roman" w:ascii="Times New Roman" w:hAnsi="Times New Roman"/>
          <w:sz w:val="24"/>
          <w:szCs w:val="24"/>
        </w:rPr>
        <w:t xml:space="preserve"> (</w:t>
      </w:r>
      <w:r>
        <w:rPr>
          <w:rFonts w:cs="Times New Roman" w:ascii="Times New Roman" w:hAnsi="Times New Roman"/>
          <w:i/>
          <w:sz w:val="24"/>
          <w:szCs w:val="24"/>
        </w:rPr>
        <w:t>ib</w:t>
      </w:r>
      <w:r>
        <w:rPr>
          <w:rFonts w:cs="Times New Roman" w:ascii="Times New Roman" w:hAnsi="Times New Roman"/>
          <w:sz w:val="24"/>
          <w:szCs w:val="24"/>
        </w:rPr>
        <w:t>. II, 246-248).</w:t>
      </w:r>
    </w:p>
    <w:p>
      <w:pPr>
        <w:pStyle w:val="Normal"/>
        <w:spacing w:lineRule="auto" w:line="360" w:before="0" w:after="0"/>
        <w:jc w:val="both"/>
        <w:rPr>
          <w:rFonts w:ascii="Times New Roman" w:hAnsi="Times New Roman" w:cs="Times New Roman"/>
          <w:sz w:val="24"/>
          <w:szCs w:val="24"/>
          <w:highlight w:val="yellow"/>
        </w:rPr>
      </w:pPr>
      <w:r>
        <w:rPr>
          <w:rFonts w:cs="Times New Roman" w:ascii="Times New Roman" w:hAnsi="Times New Roman"/>
          <w:sz w:val="24"/>
          <w:szCs w:val="24"/>
        </w:rPr>
        <w:t xml:space="preserve">Stessa polisemia si riscontra nel verbo </w:t>
      </w:r>
      <w:r>
        <w:rPr>
          <w:rFonts w:cs="Times New Roman" w:ascii="Times New Roman" w:hAnsi="Times New Roman"/>
          <w:i/>
          <w:sz w:val="24"/>
          <w:szCs w:val="24"/>
        </w:rPr>
        <w:t xml:space="preserve">cammarari </w:t>
      </w:r>
      <w:r>
        <w:rPr>
          <w:rFonts w:cs="Times New Roman" w:ascii="Times New Roman" w:hAnsi="Times New Roman"/>
          <w:sz w:val="24"/>
          <w:szCs w:val="24"/>
        </w:rPr>
        <w:t>che indica, oltre al diffuso significato di ‘contaminare, avvelenare, infettare’</w:t>
      </w:r>
      <w:r>
        <w:rPr>
          <w:rStyle w:val="FootnoteReference"/>
          <w:rFonts w:cs="Times New Roman" w:ascii="Times New Roman" w:hAnsi="Times New Roman"/>
          <w:sz w:val="24"/>
          <w:szCs w:val="24"/>
        </w:rPr>
        <w:footnoteReference w:id="4"/>
      </w:r>
      <w:r>
        <w:rPr>
          <w:rFonts w:cs="Times New Roman" w:ascii="Times New Roman" w:hAnsi="Times New Roman"/>
          <w:sz w:val="24"/>
          <w:szCs w:val="24"/>
        </w:rPr>
        <w:t xml:space="preserve">, anche quello di ‘esorcizzare, rendere immune dalle incursioni e dagli attacchi preternaturali’ (cfr. Piccitto Tropea, s. v.), secondo una binomia antitetica largamente sperimentata nella nomenclatura simbolico-rituale. Il verbo ha, infatti, il duplice significato antinomico di ‘fare un incantamento’ e ‘fare un contro-incantamento’, ‘avvelenare’ e ‘curare’, seguendo </w:t>
      </w:r>
      <w:r>
        <w:rPr>
          <w:rFonts w:cs="Times New Roman" w:ascii="Times New Roman" w:hAnsi="Times New Roman"/>
          <w:i/>
          <w:sz w:val="24"/>
          <w:szCs w:val="24"/>
        </w:rPr>
        <w:t>topoi</w:t>
      </w:r>
      <w:r>
        <w:rPr>
          <w:rFonts w:cs="Times New Roman" w:ascii="Times New Roman" w:hAnsi="Times New Roman"/>
          <w:sz w:val="24"/>
          <w:szCs w:val="24"/>
        </w:rPr>
        <w:t xml:space="preserve"> caratteristici dei lemmi di matrice esoterica. A Montevago, le madri cercavano di rendere immune il neonato dalle incursioni demoniache dandogli da mangiare un po’ di fegato di colomba e dicendogli: </w:t>
      </w:r>
      <w:r>
        <w:rPr>
          <w:rFonts w:cs="Times New Roman" w:ascii="Times New Roman" w:hAnsi="Times New Roman"/>
          <w:i/>
          <w:iCs/>
          <w:sz w:val="24"/>
          <w:szCs w:val="24"/>
        </w:rPr>
        <w:t xml:space="preserve">Avanzi ca ti </w:t>
      </w:r>
      <w:r>
        <w:rPr>
          <w:rFonts w:cs="Times New Roman" w:ascii="Times New Roman" w:hAnsi="Times New Roman"/>
          <w:bCs/>
          <w:i/>
          <w:iCs/>
          <w:sz w:val="24"/>
          <w:szCs w:val="24"/>
        </w:rPr>
        <w:t xml:space="preserve">càmmara </w:t>
      </w:r>
      <w:r>
        <w:rPr>
          <w:rFonts w:cs="Times New Roman" w:ascii="Times New Roman" w:hAnsi="Times New Roman"/>
          <w:i/>
          <w:iCs/>
          <w:sz w:val="24"/>
          <w:szCs w:val="24"/>
        </w:rPr>
        <w:t xml:space="preserve">àutru, ti </w:t>
      </w:r>
      <w:r>
        <w:rPr>
          <w:rFonts w:cs="Times New Roman" w:ascii="Times New Roman" w:hAnsi="Times New Roman"/>
          <w:bCs/>
          <w:i/>
          <w:iCs/>
          <w:sz w:val="24"/>
          <w:szCs w:val="24"/>
        </w:rPr>
        <w:t>càmmaru</w:t>
      </w:r>
      <w:r>
        <w:rPr>
          <w:rFonts w:cs="Times New Roman" w:ascii="Times New Roman" w:hAnsi="Times New Roman"/>
          <w:i/>
          <w:iCs/>
          <w:sz w:val="24"/>
          <w:szCs w:val="24"/>
        </w:rPr>
        <w:t xml:space="preserve"> io</w:t>
      </w:r>
      <w:r>
        <w:rPr>
          <w:rFonts w:cs="Times New Roman" w:ascii="Times New Roman" w:hAnsi="Times New Roman"/>
          <w:sz w:val="24"/>
          <w:szCs w:val="24"/>
        </w:rPr>
        <w:t xml:space="preserve"> (Pitrè 1889: IV, 113). Il fegato di colomba era ritenuto </w:t>
      </w:r>
      <w:r>
        <w:rPr>
          <w:rFonts w:cs="Times New Roman" w:ascii="Times New Roman" w:hAnsi="Times New Roman"/>
          <w:iCs/>
          <w:sz w:val="24"/>
          <w:szCs w:val="24"/>
        </w:rPr>
        <w:t>«</w:t>
      </w:r>
      <w:r>
        <w:rPr>
          <w:rFonts w:cs="Times New Roman" w:ascii="Times New Roman" w:hAnsi="Times New Roman"/>
          <w:sz w:val="24"/>
          <w:szCs w:val="24"/>
        </w:rPr>
        <w:t xml:space="preserve">terribile antidoto contro le streghe», dice Pitrè, ma qui è considerevole l’uso del verbo </w:t>
      </w:r>
      <w:r>
        <w:rPr>
          <w:rFonts w:cs="Times New Roman" w:ascii="Times New Roman" w:hAnsi="Times New Roman"/>
          <w:i/>
          <w:sz w:val="24"/>
          <w:szCs w:val="24"/>
        </w:rPr>
        <w:t>cammarari</w:t>
      </w:r>
      <w:r>
        <w:rPr>
          <w:rFonts w:cs="Times New Roman" w:ascii="Times New Roman" w:hAnsi="Times New Roman"/>
          <w:sz w:val="24"/>
          <w:szCs w:val="24"/>
        </w:rPr>
        <w:t xml:space="preserve"> col significato di ‘incantare’. La madre vorrebbe, infatti, dire: </w:t>
      </w:r>
      <w:r>
        <w:rPr>
          <w:rFonts w:cs="Times New Roman" w:ascii="Times New Roman" w:hAnsi="Times New Roman"/>
          <w:iCs/>
          <w:sz w:val="24"/>
          <w:szCs w:val="24"/>
        </w:rPr>
        <w:t>«</w:t>
      </w:r>
      <w:r>
        <w:rPr>
          <w:rFonts w:cs="Times New Roman" w:ascii="Times New Roman" w:hAnsi="Times New Roman"/>
          <w:sz w:val="24"/>
          <w:szCs w:val="24"/>
        </w:rPr>
        <w:t xml:space="preserve">Prima che t’incanti qualcun altro, t’incanto io», nel senso che, tramite un rito prefascinante, rende il figlioletto immune dai potenziali attacchi di spiriti maligni, </w:t>
      </w:r>
      <w:r>
        <w:rPr>
          <w:rFonts w:cs="Times New Roman" w:ascii="Times New Roman" w:hAnsi="Times New Roman"/>
          <w:i/>
          <w:sz w:val="24"/>
          <w:szCs w:val="24"/>
        </w:rPr>
        <w:t>donni di fora</w:t>
      </w:r>
      <w:r>
        <w:rPr>
          <w:rFonts w:cs="Times New Roman" w:ascii="Times New Roman" w:hAnsi="Times New Roman"/>
          <w:sz w:val="24"/>
          <w:szCs w:val="24"/>
        </w:rPr>
        <w:t xml:space="preserve">, invidiosi ecc. Il legame che questo verbo detiene con i vegetali è palesato dalla sua origine etimologica che lo vede imparentato con la voce botanica latina </w:t>
      </w:r>
      <w:r>
        <w:rPr>
          <w:rFonts w:cs="Times New Roman" w:ascii="Times New Roman" w:hAnsi="Times New Roman"/>
          <w:i/>
          <w:sz w:val="24"/>
          <w:szCs w:val="24"/>
        </w:rPr>
        <w:t>cammaro</w:t>
      </w:r>
      <w:r>
        <w:rPr>
          <w:rFonts w:cs="Times New Roman" w:ascii="Times New Roman" w:hAnsi="Times New Roman"/>
          <w:sz w:val="24"/>
          <w:szCs w:val="24"/>
        </w:rPr>
        <w:t xml:space="preserve">, una specie di aconito, </w:t>
      </w:r>
      <w:r>
        <w:rPr>
          <w:rFonts w:cs="Times New Roman" w:ascii="Times New Roman" w:hAnsi="Times New Roman"/>
          <w:i/>
          <w:sz w:val="24"/>
          <w:szCs w:val="24"/>
        </w:rPr>
        <w:t xml:space="preserve">aconitum cammarum, </w:t>
      </w:r>
      <w:r>
        <w:rPr>
          <w:rFonts w:cs="Times New Roman" w:ascii="Times New Roman" w:hAnsi="Times New Roman"/>
          <w:sz w:val="24"/>
          <w:szCs w:val="24"/>
        </w:rPr>
        <w:t>e che in dialetto</w:t>
      </w:r>
      <w:r>
        <w:rPr>
          <w:rStyle w:val="FootnoteReference"/>
          <w:rFonts w:cs="Times New Roman" w:ascii="Times New Roman" w:hAnsi="Times New Roman"/>
          <w:sz w:val="24"/>
          <w:szCs w:val="24"/>
        </w:rPr>
        <w:footnoteReference w:id="5"/>
      </w:r>
      <w:r>
        <w:rPr>
          <w:rFonts w:cs="Times New Roman" w:ascii="Times New Roman" w:hAnsi="Times New Roman"/>
          <w:sz w:val="24"/>
          <w:szCs w:val="24"/>
        </w:rPr>
        <w:t xml:space="preserve"> indica l’</w:t>
      </w:r>
      <w:r>
        <w:rPr>
          <w:rFonts w:cs="Times New Roman" w:ascii="Times New Roman" w:hAnsi="Times New Roman"/>
          <w:i/>
          <w:sz w:val="24"/>
          <w:szCs w:val="24"/>
        </w:rPr>
        <w:t>euphorbia</w:t>
      </w:r>
      <w:r>
        <w:rPr>
          <w:rFonts w:cs="Times New Roman" w:ascii="Times New Roman" w:hAnsi="Times New Roman"/>
          <w:sz w:val="24"/>
          <w:szCs w:val="24"/>
        </w:rPr>
        <w:t xml:space="preserve">, </w:t>
      </w:r>
      <w:r>
        <w:rPr>
          <w:rFonts w:cs="Times New Roman" w:ascii="Times New Roman" w:hAnsi="Times New Roman"/>
          <w:iCs/>
          <w:sz w:val="24"/>
          <w:szCs w:val="24"/>
        </w:rPr>
        <w:t>«</w:t>
      </w:r>
      <w:r>
        <w:rPr>
          <w:rFonts w:cs="Times New Roman" w:ascii="Times New Roman" w:hAnsi="Times New Roman"/>
          <w:sz w:val="24"/>
          <w:szCs w:val="24"/>
        </w:rPr>
        <w:t xml:space="preserve">pianta velenosa che serve per intossicare le acque» (Battisti, Alessio, s. v. </w:t>
      </w:r>
      <w:r>
        <w:rPr>
          <w:rFonts w:cs="Times New Roman" w:ascii="Times New Roman" w:hAnsi="Times New Roman"/>
          <w:i/>
          <w:sz w:val="24"/>
          <w:szCs w:val="24"/>
        </w:rPr>
        <w:t>cammarone</w:t>
      </w:r>
      <w:r>
        <w:rPr>
          <w:rFonts w:cs="Times New Roman" w:ascii="Times New Roman" w:hAnsi="Times New Roman"/>
          <w:sz w:val="24"/>
          <w:szCs w:val="24"/>
        </w:rPr>
        <w:t xml:space="preserve">). L’uso del </w:t>
      </w:r>
      <w:r>
        <w:rPr>
          <w:rFonts w:cs="Times New Roman" w:ascii="Times New Roman" w:hAnsi="Times New Roman"/>
          <w:i/>
          <w:sz w:val="24"/>
          <w:szCs w:val="24"/>
        </w:rPr>
        <w:t>camarruni</w:t>
      </w:r>
      <w:r>
        <w:rPr>
          <w:rFonts w:cs="Times New Roman" w:ascii="Times New Roman" w:hAnsi="Times New Roman"/>
          <w:sz w:val="24"/>
          <w:szCs w:val="24"/>
        </w:rPr>
        <w:t xml:space="preserve">, euforbia, è attestato anche in ambito sacro come componente di offerte votive. In siciliano esiste anche il verbo </w:t>
      </w:r>
      <w:r>
        <w:rPr>
          <w:rFonts w:cs="Times New Roman" w:ascii="Times New Roman" w:hAnsi="Times New Roman"/>
          <w:i/>
          <w:sz w:val="24"/>
          <w:szCs w:val="24"/>
        </w:rPr>
        <w:t>ncammarari</w:t>
      </w:r>
      <w:r>
        <w:rPr>
          <w:rFonts w:cs="Times New Roman" w:ascii="Times New Roman" w:hAnsi="Times New Roman"/>
          <w:sz w:val="24"/>
          <w:szCs w:val="24"/>
        </w:rPr>
        <w:t xml:space="preserve">, usato sia come transitivo, </w:t>
      </w:r>
      <w:r>
        <w:rPr>
          <w:rFonts w:cs="Times New Roman" w:ascii="Times New Roman" w:hAnsi="Times New Roman"/>
          <w:i/>
          <w:sz w:val="24"/>
          <w:szCs w:val="24"/>
        </w:rPr>
        <w:t>ncammarari na chiaga</w:t>
      </w:r>
      <w:r>
        <w:rPr>
          <w:rFonts w:cs="Times New Roman" w:ascii="Times New Roman" w:hAnsi="Times New Roman"/>
          <w:sz w:val="24"/>
          <w:szCs w:val="24"/>
        </w:rPr>
        <w:t>, ‘indurvi ulcera’, sia come intransitivo, col significato di ‘sterilire’, riferito alle giumente (Traina 1877, s.v.).</w:t>
      </w:r>
    </w:p>
    <w:p>
      <w:pPr>
        <w:pStyle w:val="Normal"/>
        <w:spacing w:lineRule="auto" w:line="360" w:before="0" w:after="0"/>
        <w:jc w:val="both"/>
        <w:rPr/>
      </w:pPr>
      <w:r>
        <w:rPr>
          <w:rFonts w:cs="Times New Roman" w:ascii="Times New Roman" w:hAnsi="Times New Roman"/>
          <w:sz w:val="24"/>
          <w:szCs w:val="24"/>
        </w:rPr>
        <w:t xml:space="preserve">Analoga ambiguità semantica mantiene un’altra parola isolana che identifica una varietà di euforbia, </w:t>
      </w:r>
      <w:r>
        <w:rPr>
          <w:rFonts w:cs="Times New Roman" w:ascii="Times New Roman" w:hAnsi="Times New Roman"/>
          <w:i/>
          <w:sz w:val="24"/>
          <w:szCs w:val="24"/>
        </w:rPr>
        <w:t>u tassu</w:t>
      </w:r>
      <w:r>
        <w:rPr>
          <w:rFonts w:cs="Times New Roman" w:ascii="Times New Roman" w:hAnsi="Times New Roman"/>
          <w:sz w:val="24"/>
          <w:szCs w:val="24"/>
        </w:rPr>
        <w:t xml:space="preserve">. Da questa provengono le forme sostantivate e aggettivali del verbo </w:t>
      </w:r>
      <w:r>
        <w:rPr>
          <w:rFonts w:cs="Times New Roman" w:ascii="Times New Roman" w:hAnsi="Times New Roman"/>
          <w:i/>
          <w:sz w:val="24"/>
          <w:szCs w:val="24"/>
        </w:rPr>
        <w:t>attassari</w:t>
      </w:r>
      <w:r>
        <w:rPr>
          <w:rFonts w:cs="Times New Roman" w:ascii="Times New Roman" w:hAnsi="Times New Roman"/>
          <w:sz w:val="24"/>
          <w:szCs w:val="24"/>
        </w:rPr>
        <w:t xml:space="preserve">, come </w:t>
      </w:r>
      <w:r>
        <w:rPr>
          <w:rFonts w:cs="Times New Roman" w:ascii="Times New Roman" w:hAnsi="Times New Roman"/>
          <w:i/>
          <w:sz w:val="24"/>
          <w:szCs w:val="24"/>
        </w:rPr>
        <w:t>attassatu</w:t>
      </w:r>
      <w:r>
        <w:rPr>
          <w:rFonts w:cs="Times New Roman" w:ascii="Times New Roman" w:hAnsi="Times New Roman"/>
          <w:sz w:val="24"/>
          <w:szCs w:val="24"/>
        </w:rPr>
        <w:t xml:space="preserve">: </w:t>
      </w:r>
      <w:r>
        <w:rPr>
          <w:rFonts w:cs="Times New Roman" w:ascii="Times New Roman" w:hAnsi="Times New Roman"/>
          <w:iCs/>
          <w:sz w:val="24"/>
          <w:szCs w:val="24"/>
        </w:rPr>
        <w:t>«</w:t>
      </w:r>
      <w:r>
        <w:rPr>
          <w:rFonts w:eastAsia="SimSun" w:cs="Times New Roman" w:ascii="Times New Roman" w:hAnsi="Times New Roman"/>
          <w:bCs/>
          <w:i/>
          <w:sz w:val="24"/>
          <w:szCs w:val="24"/>
        </w:rPr>
        <w:t>Attassata</w:t>
      </w:r>
      <w:r>
        <w:rPr>
          <w:rFonts w:eastAsia="SimSun" w:cs="Times New Roman" w:ascii="Times New Roman" w:hAnsi="Times New Roman"/>
          <w:bCs/>
          <w:sz w:val="24"/>
          <w:szCs w:val="24"/>
        </w:rPr>
        <w:t xml:space="preserve">, fredda, morta, come i </w:t>
      </w:r>
      <w:r>
        <w:rPr>
          <w:rFonts w:eastAsia="SimSun" w:cs="Times New Roman" w:ascii="Times New Roman" w:hAnsi="Times New Roman"/>
          <w:sz w:val="24"/>
          <w:szCs w:val="24"/>
        </w:rPr>
        <w:t xml:space="preserve">pesci avvelenati da </w:t>
      </w:r>
      <w:r>
        <w:rPr>
          <w:rFonts w:eastAsia="SimSun" w:cs="Times New Roman" w:ascii="Times New Roman" w:hAnsi="Times New Roman"/>
          <w:i/>
          <w:sz w:val="24"/>
          <w:szCs w:val="24"/>
        </w:rPr>
        <w:t>tassu</w:t>
      </w:r>
      <w:r>
        <w:rPr>
          <w:rFonts w:eastAsia="SimSun" w:cs="Times New Roman" w:ascii="Times New Roman" w:hAnsi="Times New Roman"/>
          <w:sz w:val="24"/>
          <w:szCs w:val="24"/>
        </w:rPr>
        <w:t xml:space="preserve"> (</w:t>
      </w:r>
      <w:r>
        <w:rPr>
          <w:rFonts w:eastAsia="SimSun" w:cs="Times New Roman" w:ascii="Times New Roman" w:hAnsi="Times New Roman"/>
          <w:i/>
          <w:sz w:val="24"/>
          <w:szCs w:val="24"/>
        </w:rPr>
        <w:t>euphorbia myrsinites</w:t>
      </w:r>
      <w:r>
        <w:rPr>
          <w:rFonts w:eastAsia="SimSun" w:cs="Times New Roman" w:ascii="Times New Roman" w:hAnsi="Times New Roman"/>
          <w:sz w:val="24"/>
          <w:szCs w:val="24"/>
        </w:rPr>
        <w:t xml:space="preserve"> L.)» (Salomone Marino</w:t>
      </w:r>
      <w:r>
        <w:rPr>
          <w:rFonts w:cs="Times New Roman" w:ascii="Times New Roman" w:hAnsi="Times New Roman"/>
          <w:sz w:val="24"/>
          <w:szCs w:val="24"/>
        </w:rPr>
        <w:t xml:space="preserve"> 1880: </w:t>
      </w:r>
      <w:r>
        <w:rPr>
          <w:rFonts w:eastAsia="SimSun" w:cs="Times New Roman" w:ascii="Times New Roman" w:hAnsi="Times New Roman"/>
          <w:sz w:val="24"/>
          <w:szCs w:val="24"/>
        </w:rPr>
        <w:t xml:space="preserve">30); </w:t>
      </w:r>
      <w:r>
        <w:rPr>
          <w:rFonts w:cs="Times New Roman" w:ascii="Times New Roman" w:hAnsi="Times New Roman"/>
          <w:i/>
          <w:color w:val="000000"/>
          <w:sz w:val="24"/>
          <w:szCs w:val="24"/>
        </w:rPr>
        <w:t>attassu</w:t>
      </w:r>
      <w:r>
        <w:rPr>
          <w:rFonts w:cs="Times New Roman" w:ascii="Times New Roman" w:hAnsi="Times New Roman"/>
          <w:color w:val="000000"/>
          <w:sz w:val="24"/>
          <w:szCs w:val="24"/>
        </w:rPr>
        <w:t xml:space="preserve">, in </w:t>
      </w:r>
      <w:r>
        <w:rPr>
          <w:rFonts w:cs="Times New Roman" w:ascii="Times New Roman" w:hAnsi="Times New Roman"/>
          <w:i/>
          <w:color w:val="000000"/>
          <w:sz w:val="24"/>
          <w:szCs w:val="24"/>
        </w:rPr>
        <w:t>purtari attassu</w:t>
      </w:r>
      <w:r>
        <w:rPr>
          <w:rFonts w:cs="Times New Roman" w:ascii="Times New Roman" w:hAnsi="Times New Roman"/>
          <w:color w:val="000000"/>
          <w:sz w:val="24"/>
          <w:szCs w:val="24"/>
        </w:rPr>
        <w:t xml:space="preserve"> espressione che ha il significato di ‘portar male, portare iella, negatività’. Nel napoletano </w:t>
      </w:r>
      <w:r>
        <w:rPr>
          <w:rFonts w:cs="Times New Roman" w:ascii="Times New Roman" w:hAnsi="Times New Roman"/>
          <w:i/>
          <w:color w:val="000000"/>
          <w:sz w:val="24"/>
          <w:szCs w:val="24"/>
        </w:rPr>
        <w:t>attassare, attassarese, restare attassato</w:t>
      </w:r>
      <w:r>
        <w:rPr>
          <w:rFonts w:cs="Times New Roman" w:ascii="Times New Roman" w:hAnsi="Times New Roman"/>
          <w:color w:val="000000"/>
          <w:sz w:val="24"/>
          <w:szCs w:val="24"/>
        </w:rPr>
        <w:t xml:space="preserve"> valgono </w:t>
      </w:r>
      <w:r>
        <w:rPr>
          <w:rFonts w:cs="Times New Roman" w:ascii="Times New Roman" w:hAnsi="Times New Roman"/>
          <w:iCs/>
          <w:sz w:val="24"/>
          <w:szCs w:val="24"/>
        </w:rPr>
        <w:t>«</w:t>
      </w:r>
      <w:r>
        <w:rPr>
          <w:rFonts w:cs="Times New Roman" w:ascii="Times New Roman" w:hAnsi="Times New Roman"/>
          <w:color w:val="000000"/>
          <w:sz w:val="24"/>
          <w:szCs w:val="24"/>
        </w:rPr>
        <w:t xml:space="preserve">Addormentarsi profondamente... e fig. gelarsi, assiderarsi, restare interdetto. Lo sp. </w:t>
      </w:r>
      <w:r>
        <w:rPr>
          <w:rFonts w:cs="Times New Roman" w:ascii="Times New Roman" w:hAnsi="Times New Roman"/>
          <w:i/>
          <w:color w:val="000000"/>
          <w:sz w:val="24"/>
          <w:szCs w:val="24"/>
        </w:rPr>
        <w:t>atajar</w:t>
      </w:r>
      <w:r>
        <w:rPr>
          <w:rFonts w:cs="Times New Roman" w:ascii="Times New Roman" w:hAnsi="Times New Roman"/>
          <w:color w:val="000000"/>
          <w:sz w:val="24"/>
          <w:szCs w:val="24"/>
        </w:rPr>
        <w:t xml:space="preserve"> ha qualche somiglianza di significato» (</w:t>
      </w:r>
      <w:r>
        <w:rPr>
          <w:rFonts w:cs="Times New Roman" w:ascii="Times New Roman" w:hAnsi="Times New Roman"/>
          <w:sz w:val="24"/>
          <w:szCs w:val="24"/>
        </w:rPr>
        <w:t>Rocco 1882: s. v.)</w:t>
      </w:r>
      <w:r>
        <w:rPr>
          <w:rFonts w:cs="Times New Roman" w:ascii="Times New Roman" w:hAnsi="Times New Roman"/>
          <w:color w:val="000000"/>
          <w:sz w:val="24"/>
          <w:szCs w:val="24"/>
        </w:rPr>
        <w:t xml:space="preserve">. A quest’idea di avvelenamento come incantesimo mortale è legata un’orazione che si recitava per proteggere greggi e armenti, e che inizia con </w:t>
      </w:r>
      <w:r>
        <w:rPr>
          <w:rFonts w:cs="Times New Roman" w:ascii="Times New Roman" w:hAnsi="Times New Roman"/>
          <w:i/>
          <w:color w:val="000000"/>
          <w:sz w:val="24"/>
          <w:szCs w:val="24"/>
        </w:rPr>
        <w:t xml:space="preserve">San Pasquali, / non mi li faciti lïari / e mancu attassari </w:t>
      </w:r>
      <w:r>
        <w:rPr>
          <w:rFonts w:eastAsia="SimSun" w:cs="Times New Roman" w:ascii="Times New Roman" w:hAnsi="Times New Roman"/>
          <w:sz w:val="24"/>
          <w:szCs w:val="24"/>
        </w:rPr>
        <w:t xml:space="preserve">(Vigo 1870-74: 548, nm. 3662). </w:t>
      </w:r>
    </w:p>
    <w:p>
      <w:pPr>
        <w:pStyle w:val="Normal"/>
        <w:spacing w:lineRule="auto" w:line="360" w:before="0" w:after="0"/>
        <w:jc w:val="both"/>
        <w:rPr/>
      </w:pPr>
      <w:r>
        <w:rPr>
          <w:rFonts w:cs="Times New Roman" w:ascii="Times New Roman" w:hAnsi="Times New Roman"/>
          <w:sz w:val="24"/>
          <w:szCs w:val="24"/>
        </w:rPr>
        <w:t xml:space="preserve">Da queste constatazioni, secondo cui molti verbi segnalano in vario grado elaborazioni simboliche compiute su vegetali, non è da escludere </w:t>
      </w:r>
      <w:r>
        <w:rPr>
          <w:rFonts w:cs="Times New Roman" w:ascii="Times New Roman" w:hAnsi="Times New Roman"/>
          <w:i/>
          <w:sz w:val="24"/>
          <w:szCs w:val="24"/>
        </w:rPr>
        <w:t xml:space="preserve">scantari </w:t>
      </w:r>
      <w:r>
        <w:rPr>
          <w:rFonts w:cs="Times New Roman" w:ascii="Times New Roman" w:hAnsi="Times New Roman"/>
          <w:sz w:val="24"/>
          <w:szCs w:val="24"/>
        </w:rPr>
        <w:t xml:space="preserve">(alias ‘incantare’) che con valore attivo definisce l’azione di trapiantare, divellere, sradicare, diradare le piante. </w:t>
      </w:r>
      <w:r>
        <w:rPr>
          <w:rFonts w:cs="Times New Roman" w:ascii="Times New Roman" w:hAnsi="Times New Roman"/>
          <w:i/>
          <w:sz w:val="24"/>
          <w:szCs w:val="24"/>
        </w:rPr>
        <w:t>Scantaturi</w:t>
      </w:r>
      <w:r>
        <w:rPr>
          <w:rFonts w:cs="Times New Roman" w:ascii="Times New Roman" w:hAnsi="Times New Roman"/>
          <w:sz w:val="24"/>
          <w:szCs w:val="24"/>
        </w:rPr>
        <w:t xml:space="preserve"> sono anche le piantine che si svellono nel diradare gli ortaggi, quando con </w:t>
      </w:r>
      <w:r>
        <w:rPr>
          <w:rFonts w:cs="Times New Roman" w:ascii="Times New Roman" w:hAnsi="Times New Roman"/>
          <w:i/>
          <w:sz w:val="24"/>
          <w:szCs w:val="24"/>
        </w:rPr>
        <w:t>scantatura</w:t>
      </w:r>
      <w:r>
        <w:rPr>
          <w:rFonts w:cs="Times New Roman" w:ascii="Times New Roman" w:hAnsi="Times New Roman"/>
          <w:sz w:val="24"/>
          <w:szCs w:val="24"/>
        </w:rPr>
        <w:t xml:space="preserve"> (</w:t>
      </w:r>
      <w:r>
        <w:rPr>
          <w:rFonts w:cs="Times New Roman" w:ascii="Times New Roman" w:hAnsi="Times New Roman"/>
          <w:i/>
          <w:sz w:val="24"/>
          <w:szCs w:val="24"/>
        </w:rPr>
        <w:t>scantu</w:t>
      </w:r>
      <w:r>
        <w:rPr>
          <w:rFonts w:cs="Times New Roman" w:ascii="Times New Roman" w:hAnsi="Times New Roman"/>
          <w:sz w:val="24"/>
          <w:szCs w:val="24"/>
        </w:rPr>
        <w:t>) s’indica una malattia emozionale di ordine preternaturale (cfr. Piccitto-Tropea, s. v.; Mannella 2015).</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b/>
          <w:sz w:val="24"/>
          <w:szCs w:val="24"/>
        </w:rPr>
      </w:pPr>
      <w:r>
        <w:rPr>
          <w:rFonts w:cs="Times New Roman" w:ascii="Times New Roman" w:hAnsi="Times New Roman"/>
          <w:b/>
          <w:sz w:val="24"/>
          <w:szCs w:val="24"/>
        </w:rPr>
        <w:t xml:space="preserve">Ricettario botanico della </w:t>
      </w:r>
      <w:r>
        <w:rPr>
          <w:rFonts w:cs="Times New Roman" w:ascii="Times New Roman" w:hAnsi="Times New Roman"/>
          <w:b/>
          <w:i/>
          <w:sz w:val="24"/>
          <w:szCs w:val="24"/>
        </w:rPr>
        <w:t>zza Pina</w:t>
      </w:r>
    </w:p>
    <w:p>
      <w:pPr>
        <w:pStyle w:val="Normal"/>
        <w:spacing w:lineRule="auto" w:line="360" w:before="0" w:after="0"/>
        <w:jc w:val="both"/>
        <w:rPr/>
      </w:pPr>
      <w:r>
        <w:rPr>
          <w:rFonts w:cs="Times New Roman" w:ascii="Times New Roman" w:hAnsi="Times New Roman"/>
          <w:sz w:val="24"/>
          <w:szCs w:val="24"/>
        </w:rPr>
        <w:t xml:space="preserve">Durante le interviste realizzate nel luglio del 2002, Giuseppa Scebba, ex esercente (nata il 30 aprile 1925, a Mazzarino, CL), ha trasmesso un gran numero di ricette terapeutiche. I suoi </w:t>
      </w:r>
      <w:r>
        <w:rPr>
          <w:rFonts w:cs="Times New Roman" w:ascii="Times New Roman" w:hAnsi="Times New Roman"/>
          <w:i/>
          <w:sz w:val="24"/>
          <w:szCs w:val="24"/>
        </w:rPr>
        <w:t>remedia</w:t>
      </w:r>
      <w:r>
        <w:rPr>
          <w:rFonts w:cs="Times New Roman" w:ascii="Times New Roman" w:hAnsi="Times New Roman"/>
          <w:sz w:val="24"/>
          <w:szCs w:val="24"/>
        </w:rPr>
        <w:t xml:space="preserve">, solitamente di natura farmaco-botanica, prevedono l’impiego di qualsiasi parte della pianta: radici rami, foglie, fiori, frutti e semi. La </w:t>
      </w:r>
      <w:r>
        <w:rPr>
          <w:rFonts w:cs="Times New Roman" w:ascii="Times New Roman" w:hAnsi="Times New Roman"/>
          <w:i/>
          <w:sz w:val="24"/>
          <w:szCs w:val="24"/>
        </w:rPr>
        <w:t>zza Pina</w:t>
      </w:r>
      <w:r>
        <w:rPr>
          <w:rFonts w:cs="Times New Roman" w:ascii="Times New Roman" w:hAnsi="Times New Roman"/>
          <w:sz w:val="24"/>
          <w:szCs w:val="24"/>
        </w:rPr>
        <w:t xml:space="preserve"> si presenta come esperta guaritrice e conoscitrice delle proprietà fitoalimurgiche e medicamentose della flora isolana; confeziona pozioni, balsami, unguenti, tisane, infusi, impiastri, decotti, cataplasmi, suffumigi, pomate ecc. Mi ha mostrato alcuni fitopreparati all’interno di boccette di vetro che elargisce a parenti, amici e vicini (cfr. foto 3, 4). Accanto alle conoscenze empiriche sulle qualità salutifere delle piante, la signora Scebba annovera metodi curativi di ordine simbolico: nei confronti delle verminosi, infatti, recita la nota formula ascendente/discendente della Settimana Santa (cfr. Mannella 2015: testo 11).</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t>La maggior parte delle sue indicazioni prescrittive terapeutiche, tuttavia, è di matrice empirica:</w:t>
      </w:r>
    </w:p>
    <w:p>
      <w:pPr>
        <w:pStyle w:val="Normal"/>
        <w:spacing w:lineRule="auto" w:line="360" w:before="0" w:after="0"/>
        <w:jc w:val="both"/>
        <w:rPr/>
      </w:pPr>
      <w:r>
        <w:rPr>
          <w:rFonts w:eastAsia="Symbol" w:cs="Symbol" w:ascii="Symbol" w:hAnsi="Symbol"/>
          <w:sz w:val="24"/>
          <w:szCs w:val="24"/>
        </w:rPr>
        <w:t></w:t>
      </w:r>
      <w:r>
        <w:rPr>
          <w:rFonts w:cs="Times New Roman" w:ascii="Times New Roman" w:hAnsi="Times New Roman"/>
          <w:sz w:val="24"/>
          <w:szCs w:val="24"/>
        </w:rPr>
        <w:t xml:space="preserve"> </w:t>
      </w:r>
      <w:r>
        <w:rPr>
          <w:rFonts w:cs="Times New Roman" w:ascii="Times New Roman" w:hAnsi="Times New Roman"/>
          <w:sz w:val="24"/>
          <w:szCs w:val="24"/>
        </w:rPr>
        <w:t>contro il mal di testa, fa inalazioni di eucalipto (</w:t>
      </w:r>
      <w:r>
        <w:rPr>
          <w:rFonts w:cs="Times New Roman" w:ascii="Times New Roman" w:hAnsi="Times New Roman"/>
          <w:i/>
          <w:sz w:val="24"/>
          <w:szCs w:val="24"/>
        </w:rPr>
        <w:t xml:space="preserve">fumenta di </w:t>
      </w:r>
      <w:r>
        <w:rPr>
          <w:rFonts w:cs="Times New Roman" w:ascii="Times New Roman" w:hAnsi="Times New Roman"/>
          <w:bCs/>
          <w:i/>
          <w:iCs/>
          <w:sz w:val="24"/>
          <w:szCs w:val="24"/>
        </w:rPr>
        <w:t>calipsi</w:t>
      </w:r>
      <w:r>
        <w:rPr>
          <w:rFonts w:cs="Times New Roman" w:ascii="Times New Roman" w:hAnsi="Times New Roman"/>
          <w:bCs/>
          <w:iCs/>
          <w:sz w:val="24"/>
          <w:szCs w:val="24"/>
        </w:rPr>
        <w:t>)</w:t>
      </w:r>
      <w:r>
        <w:rPr>
          <w:rFonts w:cs="Times New Roman" w:ascii="Times New Roman" w:hAnsi="Times New Roman"/>
          <w:sz w:val="24"/>
          <w:szCs w:val="24"/>
        </w:rPr>
        <w:t xml:space="preserve">; </w:t>
      </w:r>
      <w:r>
        <w:rPr>
          <w:rFonts w:eastAsia="Symbol" w:cs="Symbol" w:ascii="Symbol" w:hAnsi="Symbol"/>
          <w:sz w:val="24"/>
          <w:szCs w:val="24"/>
        </w:rPr>
        <w:t></w:t>
      </w:r>
      <w:r>
        <w:rPr>
          <w:rFonts w:cs="Times New Roman" w:ascii="Times New Roman" w:hAnsi="Times New Roman"/>
          <w:sz w:val="24"/>
          <w:szCs w:val="24"/>
        </w:rPr>
        <w:t xml:space="preserve"> per sciogliere i calcoli della cistifellea, consiglia tisane di </w:t>
      </w:r>
      <w:r>
        <w:rPr>
          <w:rFonts w:cs="Times New Roman" w:ascii="Times New Roman" w:hAnsi="Times New Roman"/>
          <w:bCs/>
          <w:i/>
          <w:iCs/>
          <w:sz w:val="24"/>
          <w:szCs w:val="24"/>
        </w:rPr>
        <w:t>gramigna</w:t>
      </w:r>
      <w:r>
        <w:rPr>
          <w:rFonts w:cs="Times New Roman" w:ascii="Times New Roman" w:hAnsi="Times New Roman"/>
          <w:bCs/>
          <w:sz w:val="24"/>
          <w:szCs w:val="24"/>
        </w:rPr>
        <w:t xml:space="preserve">; </w:t>
      </w:r>
      <w:r>
        <w:rPr>
          <w:rFonts w:eastAsia="Symbol" w:cs="Symbol" w:ascii="Symbol" w:hAnsi="Symbol"/>
          <w:sz w:val="24"/>
          <w:szCs w:val="24"/>
        </w:rPr>
        <w:t></w:t>
      </w:r>
      <w:r>
        <w:rPr>
          <w:rFonts w:cs="Times New Roman" w:ascii="Times New Roman" w:hAnsi="Times New Roman"/>
          <w:sz w:val="24"/>
          <w:szCs w:val="24"/>
        </w:rPr>
        <w:t xml:space="preserve"> sulle infiammazioni muscolari dei glutei (</w:t>
      </w:r>
      <w:r>
        <w:rPr>
          <w:rFonts w:cs="Times New Roman" w:ascii="Times New Roman" w:hAnsi="Times New Roman"/>
          <w:i/>
          <w:iCs/>
          <w:sz w:val="24"/>
          <w:szCs w:val="24"/>
        </w:rPr>
        <w:t>accissu di l’anca</w:t>
      </w:r>
      <w:r>
        <w:rPr>
          <w:rFonts w:cs="Times New Roman" w:ascii="Times New Roman" w:hAnsi="Times New Roman"/>
          <w:iCs/>
          <w:sz w:val="24"/>
          <w:szCs w:val="24"/>
        </w:rPr>
        <w:t>) appone</w:t>
      </w:r>
      <w:r>
        <w:rPr>
          <w:rFonts w:cs="Times New Roman" w:ascii="Times New Roman" w:hAnsi="Times New Roman"/>
          <w:sz w:val="24"/>
          <w:szCs w:val="24"/>
        </w:rPr>
        <w:t xml:space="preserve"> foglie di ficodindia (</w:t>
      </w:r>
      <w:r>
        <w:rPr>
          <w:rFonts w:cs="Times New Roman" w:ascii="Times New Roman" w:hAnsi="Times New Roman"/>
          <w:bCs/>
          <w:i/>
          <w:iCs/>
          <w:sz w:val="24"/>
          <w:szCs w:val="24"/>
        </w:rPr>
        <w:t>pali di ficudìnia</w:t>
      </w:r>
      <w:r>
        <w:rPr>
          <w:rFonts w:cs="Times New Roman" w:ascii="Times New Roman" w:hAnsi="Times New Roman"/>
          <w:bCs/>
          <w:iCs/>
          <w:sz w:val="24"/>
          <w:szCs w:val="24"/>
        </w:rPr>
        <w:t xml:space="preserve">); </w:t>
      </w:r>
      <w:r>
        <w:rPr>
          <w:rFonts w:eastAsia="Symbol" w:cs="Symbol" w:ascii="Symbol" w:hAnsi="Symbol"/>
          <w:sz w:val="24"/>
          <w:szCs w:val="24"/>
        </w:rPr>
        <w:t></w:t>
      </w:r>
      <w:r>
        <w:rPr>
          <w:rFonts w:cs="Times New Roman" w:ascii="Times New Roman" w:hAnsi="Times New Roman"/>
          <w:sz w:val="24"/>
          <w:szCs w:val="24"/>
        </w:rPr>
        <w:t xml:space="preserve"> sugli ematomi (</w:t>
      </w:r>
      <w:r>
        <w:rPr>
          <w:rFonts w:cs="Times New Roman" w:ascii="Times New Roman" w:hAnsi="Times New Roman"/>
          <w:i/>
          <w:sz w:val="24"/>
          <w:szCs w:val="24"/>
        </w:rPr>
        <w:t>mmaccuna</w:t>
      </w:r>
      <w:r>
        <w:rPr>
          <w:rFonts w:cs="Times New Roman" w:ascii="Times New Roman" w:hAnsi="Times New Roman"/>
          <w:sz w:val="24"/>
          <w:szCs w:val="24"/>
        </w:rPr>
        <w:t xml:space="preserve">) applica marrobio, crescione, lattuga o scordio (cfr. foto 6) pestati o lessati (risp. </w:t>
      </w:r>
      <w:r>
        <w:rPr>
          <w:rFonts w:cs="Times New Roman" w:ascii="Times New Roman" w:hAnsi="Times New Roman"/>
          <w:bCs/>
          <w:i/>
          <w:iCs/>
          <w:sz w:val="24"/>
          <w:szCs w:val="24"/>
        </w:rPr>
        <w:t>marrubbiu, criscioni, sulàtica</w:t>
      </w:r>
      <w:r>
        <w:rPr>
          <w:rStyle w:val="FootnoteReference"/>
          <w:rFonts w:cs="Times New Roman" w:ascii="Times New Roman" w:hAnsi="Times New Roman"/>
          <w:bCs/>
          <w:i/>
          <w:iCs/>
          <w:sz w:val="24"/>
          <w:szCs w:val="24"/>
        </w:rPr>
        <w:footnoteReference w:id="6"/>
      </w:r>
      <w:r>
        <w:rPr>
          <w:rFonts w:cs="Times New Roman" w:ascii="Times New Roman" w:hAnsi="Times New Roman"/>
          <w:bCs/>
          <w:i/>
          <w:iCs/>
          <w:sz w:val="24"/>
          <w:szCs w:val="24"/>
        </w:rPr>
        <w:t>, scòrdiu</w:t>
      </w:r>
      <w:r>
        <w:rPr>
          <w:rFonts w:cs="Times New Roman" w:ascii="Times New Roman" w:hAnsi="Times New Roman"/>
          <w:bCs/>
          <w:iCs/>
          <w:sz w:val="24"/>
          <w:szCs w:val="24"/>
        </w:rPr>
        <w:t>)</w:t>
      </w:r>
      <w:r>
        <w:rPr>
          <w:rFonts w:cs="Times New Roman" w:ascii="Times New Roman" w:hAnsi="Times New Roman"/>
          <w:sz w:val="24"/>
          <w:szCs w:val="24"/>
        </w:rPr>
        <w:t xml:space="preserve">; </w:t>
      </w:r>
      <w:r>
        <w:rPr>
          <w:rFonts w:eastAsia="Symbol" w:cs="Symbol" w:ascii="Symbol" w:hAnsi="Symbol"/>
          <w:sz w:val="24"/>
          <w:szCs w:val="24"/>
        </w:rPr>
        <w:t></w:t>
      </w:r>
      <w:r>
        <w:rPr>
          <w:rFonts w:cs="Times New Roman" w:ascii="Times New Roman" w:hAnsi="Times New Roman"/>
          <w:sz w:val="24"/>
          <w:szCs w:val="24"/>
        </w:rPr>
        <w:t xml:space="preserve"> per curare le emorroidi, fa fumigazioni, </w:t>
      </w:r>
      <w:r>
        <w:rPr>
          <w:rFonts w:cs="Times New Roman" w:ascii="Times New Roman" w:hAnsi="Times New Roman"/>
          <w:i/>
          <w:iCs/>
          <w:sz w:val="24"/>
          <w:szCs w:val="24"/>
        </w:rPr>
        <w:t>fumenti</w:t>
      </w:r>
      <w:r>
        <w:rPr>
          <w:rFonts w:cs="Times New Roman" w:ascii="Times New Roman" w:hAnsi="Times New Roman"/>
          <w:sz w:val="24"/>
          <w:szCs w:val="24"/>
        </w:rPr>
        <w:t xml:space="preserve">, di coda cavallina, </w:t>
      </w:r>
      <w:r>
        <w:rPr>
          <w:rFonts w:cs="Times New Roman" w:ascii="Times New Roman" w:hAnsi="Times New Roman"/>
          <w:bCs/>
          <w:i/>
          <w:iCs/>
          <w:sz w:val="24"/>
          <w:szCs w:val="24"/>
        </w:rPr>
        <w:t>cuda di gattu</w:t>
      </w:r>
      <w:r>
        <w:rPr>
          <w:rFonts w:cs="Times New Roman" w:ascii="Times New Roman" w:hAnsi="Times New Roman"/>
          <w:bCs/>
          <w:iCs/>
          <w:sz w:val="24"/>
          <w:szCs w:val="24"/>
        </w:rPr>
        <w:t>, sulla parte interessata</w:t>
      </w:r>
      <w:r>
        <w:rPr>
          <w:rFonts w:cs="Times New Roman" w:ascii="Times New Roman" w:hAnsi="Times New Roman"/>
          <w:sz w:val="24"/>
          <w:szCs w:val="24"/>
        </w:rPr>
        <w:t xml:space="preserve">; </w:t>
      </w:r>
      <w:r>
        <w:rPr>
          <w:rFonts w:eastAsia="Symbol" w:cs="Symbol" w:ascii="Symbol" w:hAnsi="Symbol"/>
          <w:sz w:val="24"/>
          <w:szCs w:val="24"/>
        </w:rPr>
        <w:t></w:t>
      </w:r>
      <w:r>
        <w:rPr>
          <w:rFonts w:cs="Times New Roman" w:ascii="Times New Roman" w:hAnsi="Times New Roman"/>
          <w:sz w:val="24"/>
          <w:szCs w:val="24"/>
        </w:rPr>
        <w:t xml:space="preserve"> contro il mal di denti, prescrive gargarismi con un infuso di foglie di rovo; </w:t>
      </w:r>
      <w:r>
        <w:rPr>
          <w:rFonts w:eastAsia="Symbol" w:cs="Symbol" w:ascii="Symbol" w:hAnsi="Symbol"/>
          <w:sz w:val="24"/>
          <w:szCs w:val="24"/>
        </w:rPr>
        <w:t></w:t>
      </w:r>
      <w:r>
        <w:rPr>
          <w:rFonts w:cs="Times New Roman" w:ascii="Times New Roman" w:hAnsi="Times New Roman"/>
          <w:sz w:val="24"/>
          <w:szCs w:val="24"/>
        </w:rPr>
        <w:t xml:space="preserve"> per rinfrescare lo stomaco, assume l’acqua in cui sono state bollite </w:t>
      </w:r>
      <w:r>
        <w:rPr>
          <w:rFonts w:cs="Times New Roman" w:ascii="Times New Roman" w:hAnsi="Times New Roman"/>
          <w:bCs/>
          <w:i/>
          <w:iCs/>
          <w:sz w:val="24"/>
          <w:szCs w:val="24"/>
        </w:rPr>
        <w:t xml:space="preserve">gramigna </w:t>
      </w:r>
      <w:r>
        <w:rPr>
          <w:rFonts w:cs="Times New Roman" w:ascii="Times New Roman" w:hAnsi="Times New Roman"/>
          <w:bCs/>
          <w:iCs/>
          <w:sz w:val="24"/>
          <w:szCs w:val="24"/>
        </w:rPr>
        <w:t xml:space="preserve">e </w:t>
      </w:r>
      <w:r>
        <w:rPr>
          <w:rFonts w:cs="Times New Roman" w:ascii="Times New Roman" w:hAnsi="Times New Roman"/>
          <w:bCs/>
          <w:i/>
          <w:iCs/>
          <w:sz w:val="24"/>
          <w:szCs w:val="24"/>
        </w:rPr>
        <w:t>cicoria</w:t>
      </w:r>
      <w:r>
        <w:rPr>
          <w:rFonts w:cs="Times New Roman" w:ascii="Times New Roman" w:hAnsi="Times New Roman"/>
          <w:bCs/>
          <w:iCs/>
          <w:sz w:val="24"/>
          <w:szCs w:val="24"/>
        </w:rPr>
        <w:t xml:space="preserve">; </w:t>
      </w:r>
      <w:r>
        <w:rPr>
          <w:rFonts w:eastAsia="Symbol" w:cs="Symbol" w:ascii="Symbol" w:hAnsi="Symbol"/>
          <w:sz w:val="24"/>
          <w:szCs w:val="24"/>
        </w:rPr>
        <w:t></w:t>
      </w:r>
      <w:r>
        <w:rPr>
          <w:rFonts w:cs="Times New Roman" w:ascii="Times New Roman" w:hAnsi="Times New Roman"/>
          <w:sz w:val="24"/>
          <w:szCs w:val="24"/>
        </w:rPr>
        <w:t xml:space="preserve"> sulle fratture delle ossa, applica bacche di olmo (</w:t>
      </w:r>
      <w:r>
        <w:rPr>
          <w:rFonts w:cs="Times New Roman" w:ascii="Times New Roman" w:hAnsi="Times New Roman"/>
          <w:bCs/>
          <w:i/>
          <w:iCs/>
          <w:sz w:val="24"/>
          <w:szCs w:val="24"/>
        </w:rPr>
        <w:t>l’urmu</w:t>
      </w:r>
      <w:r>
        <w:rPr>
          <w:rFonts w:cs="Times New Roman" w:ascii="Times New Roman" w:hAnsi="Times New Roman"/>
          <w:sz w:val="24"/>
          <w:szCs w:val="24"/>
        </w:rPr>
        <w:t xml:space="preserve">) lessate, che ritiene particolarmente adatte a solidificare e saldare le ossa; </w:t>
      </w:r>
      <w:r>
        <w:rPr>
          <w:rFonts w:eastAsia="Symbol" w:cs="Symbol" w:ascii="Symbol" w:hAnsi="Symbol"/>
          <w:sz w:val="24"/>
          <w:szCs w:val="24"/>
        </w:rPr>
        <w:t></w:t>
      </w:r>
      <w:r>
        <w:rPr>
          <w:rFonts w:cs="Times New Roman" w:ascii="Times New Roman" w:hAnsi="Times New Roman"/>
          <w:sz w:val="24"/>
          <w:szCs w:val="24"/>
        </w:rPr>
        <w:t xml:space="preserve"> contro la tosse: acqua, limone e miele da bere; </w:t>
      </w:r>
      <w:r>
        <w:rPr>
          <w:rFonts w:eastAsia="Symbol" w:cs="Symbol" w:ascii="Symbol" w:hAnsi="Symbol"/>
          <w:sz w:val="24"/>
          <w:szCs w:val="24"/>
        </w:rPr>
        <w:t></w:t>
      </w:r>
      <w:r>
        <w:rPr>
          <w:rFonts w:cs="Times New Roman" w:ascii="Times New Roman" w:hAnsi="Times New Roman"/>
          <w:sz w:val="24"/>
          <w:szCs w:val="24"/>
        </w:rPr>
        <w:t xml:space="preserve"> per le infiammazioni alle vie urinarie, somministra un decotto all’avena; </w:t>
      </w:r>
      <w:r>
        <w:rPr>
          <w:rFonts w:eastAsia="Symbol" w:cs="Symbol" w:ascii="Symbol" w:hAnsi="Symbol"/>
          <w:sz w:val="24"/>
          <w:szCs w:val="24"/>
        </w:rPr>
        <w:t></w:t>
      </w:r>
      <w:r>
        <w:rPr>
          <w:rFonts w:cs="Times New Roman" w:ascii="Times New Roman" w:hAnsi="Times New Roman"/>
          <w:sz w:val="24"/>
          <w:szCs w:val="24"/>
        </w:rPr>
        <w:t xml:space="preserve"> sulle ferite da risanare, appone foglie ammaccate di issopo, </w:t>
      </w:r>
      <w:r>
        <w:rPr>
          <w:rFonts w:cs="Times New Roman" w:ascii="Times New Roman" w:hAnsi="Times New Roman"/>
          <w:bCs/>
          <w:i/>
          <w:iCs/>
          <w:sz w:val="24"/>
          <w:szCs w:val="24"/>
        </w:rPr>
        <w:t>u ssopu</w:t>
      </w:r>
      <w:r>
        <w:rPr>
          <w:rFonts w:cs="Times New Roman" w:ascii="Times New Roman" w:hAnsi="Times New Roman"/>
          <w:sz w:val="24"/>
          <w:szCs w:val="24"/>
        </w:rPr>
        <w:t xml:space="preserve">; </w:t>
      </w:r>
      <w:r>
        <w:rPr>
          <w:rFonts w:cs="Times New Roman" w:ascii="Times New Roman" w:hAnsi="Times New Roman"/>
          <w:bCs/>
          <w:i/>
          <w:iCs/>
          <w:sz w:val="24"/>
          <w:szCs w:val="24"/>
        </w:rPr>
        <w:t>u veli di canna</w:t>
      </w:r>
      <w:r>
        <w:rPr>
          <w:rFonts w:cs="Times New Roman" w:ascii="Times New Roman" w:hAnsi="Times New Roman"/>
          <w:bCs/>
          <w:iCs/>
          <w:sz w:val="24"/>
          <w:szCs w:val="24"/>
        </w:rPr>
        <w:t xml:space="preserve"> (</w:t>
      </w:r>
      <w:r>
        <w:rPr>
          <w:rFonts w:cs="Times New Roman" w:ascii="Times New Roman" w:hAnsi="Times New Roman"/>
          <w:sz w:val="24"/>
          <w:szCs w:val="24"/>
        </w:rPr>
        <w:t>quella specie di ovatta che si trova tra le giunture interne dell’</w:t>
      </w:r>
      <w:r>
        <w:rPr>
          <w:rFonts w:cs="Times New Roman" w:ascii="Times New Roman" w:hAnsi="Times New Roman"/>
          <w:i/>
          <w:sz w:val="24"/>
          <w:szCs w:val="24"/>
        </w:rPr>
        <w:t>arundo donax</w:t>
      </w:r>
      <w:r>
        <w:rPr>
          <w:rFonts w:cs="Times New Roman" w:ascii="Times New Roman" w:hAnsi="Times New Roman"/>
          <w:bCs/>
          <w:iCs/>
          <w:sz w:val="24"/>
          <w:szCs w:val="24"/>
        </w:rPr>
        <w:t>)</w:t>
      </w:r>
      <w:r>
        <w:rPr>
          <w:rFonts w:cs="Times New Roman" w:ascii="Times New Roman" w:hAnsi="Times New Roman"/>
          <w:sz w:val="24"/>
          <w:szCs w:val="24"/>
        </w:rPr>
        <w:t xml:space="preserve">, oppure </w:t>
      </w:r>
      <w:r>
        <w:rPr>
          <w:rFonts w:cs="Times New Roman" w:ascii="Times New Roman" w:hAnsi="Times New Roman"/>
          <w:bCs/>
          <w:i/>
          <w:iCs/>
          <w:sz w:val="24"/>
          <w:szCs w:val="24"/>
        </w:rPr>
        <w:t>a filìnia</w:t>
      </w:r>
      <w:r>
        <w:rPr>
          <w:rFonts w:cs="Times New Roman" w:ascii="Times New Roman" w:hAnsi="Times New Roman"/>
          <w:bCs/>
          <w:sz w:val="24"/>
          <w:szCs w:val="24"/>
        </w:rPr>
        <w:t xml:space="preserve">, </w:t>
      </w:r>
      <w:r>
        <w:rPr>
          <w:rFonts w:cs="Times New Roman" w:ascii="Times New Roman" w:hAnsi="Times New Roman"/>
          <w:sz w:val="24"/>
          <w:szCs w:val="24"/>
        </w:rPr>
        <w:t xml:space="preserve">la ragnatela; </w:t>
      </w:r>
      <w:r>
        <w:rPr>
          <w:rFonts w:eastAsia="Symbol" w:cs="Symbol" w:ascii="Symbol" w:hAnsi="Symbol"/>
          <w:sz w:val="24"/>
          <w:szCs w:val="24"/>
        </w:rPr>
        <w:t></w:t>
      </w:r>
      <w:r>
        <w:rPr>
          <w:rFonts w:cs="Times New Roman" w:ascii="Times New Roman" w:hAnsi="Times New Roman"/>
          <w:sz w:val="24"/>
          <w:szCs w:val="24"/>
        </w:rPr>
        <w:t xml:space="preserve"> per combattere le colic</w:t>
      </w:r>
      <w:r>
        <w:rPr>
          <w:rFonts w:eastAsia="SimSun" w:cs="Times New Roman" w:ascii="Times New Roman" w:hAnsi="Times New Roman"/>
          <w:sz w:val="24"/>
          <w:szCs w:val="24"/>
        </w:rPr>
        <w:t>h</w:t>
      </w:r>
      <w:r>
        <w:rPr>
          <w:rFonts w:cs="Times New Roman" w:ascii="Times New Roman" w:hAnsi="Times New Roman"/>
          <w:sz w:val="24"/>
          <w:szCs w:val="24"/>
        </w:rPr>
        <w:t xml:space="preserve">e propone decotti d’orzo e avena; </w:t>
      </w:r>
      <w:r>
        <w:rPr>
          <w:rFonts w:eastAsia="Symbol" w:cs="Symbol" w:ascii="Symbol" w:hAnsi="Symbol"/>
          <w:sz w:val="24"/>
          <w:szCs w:val="24"/>
        </w:rPr>
        <w:t></w:t>
      </w:r>
      <w:r>
        <w:rPr>
          <w:rFonts w:cs="Times New Roman" w:ascii="Times New Roman" w:hAnsi="Times New Roman"/>
          <w:sz w:val="24"/>
          <w:szCs w:val="24"/>
        </w:rPr>
        <w:t xml:space="preserve"> contro il mal di testa e il raffreddore indica suffumigi di </w:t>
      </w:r>
      <w:r>
        <w:rPr>
          <w:rFonts w:cs="Times New Roman" w:ascii="Times New Roman" w:hAnsi="Times New Roman"/>
          <w:bCs/>
          <w:i/>
          <w:iCs/>
          <w:sz w:val="24"/>
          <w:szCs w:val="24"/>
        </w:rPr>
        <w:t>pilìju</w:t>
      </w:r>
      <w:r>
        <w:rPr>
          <w:rFonts w:cs="Times New Roman" w:ascii="Times New Roman" w:hAnsi="Times New Roman"/>
          <w:sz w:val="24"/>
          <w:szCs w:val="24"/>
        </w:rPr>
        <w:t>, puleggio</w:t>
      </w:r>
      <w:r>
        <w:rPr>
          <w:rStyle w:val="FootnoteReference"/>
          <w:rFonts w:cs="Times New Roman" w:ascii="Times New Roman" w:hAnsi="Times New Roman"/>
          <w:sz w:val="24"/>
          <w:szCs w:val="24"/>
        </w:rPr>
        <w:footnoteReference w:id="7"/>
      </w:r>
      <w:r>
        <w:rPr>
          <w:rFonts w:cs="Times New Roman" w:ascii="Times New Roman" w:hAnsi="Times New Roman"/>
          <w:sz w:val="24"/>
          <w:szCs w:val="24"/>
        </w:rPr>
        <w:t xml:space="preserve">; </w:t>
      </w:r>
      <w:r>
        <w:rPr>
          <w:rFonts w:eastAsia="Symbol" w:cs="Symbol" w:ascii="Symbol" w:hAnsi="Symbol"/>
          <w:sz w:val="24"/>
          <w:szCs w:val="24"/>
        </w:rPr>
        <w:t></w:t>
      </w:r>
      <w:r>
        <w:rPr>
          <w:rFonts w:cs="Times New Roman" w:ascii="Times New Roman" w:hAnsi="Times New Roman"/>
          <w:sz w:val="24"/>
          <w:szCs w:val="24"/>
        </w:rPr>
        <w:t xml:space="preserve"> sui foruncoli</w:t>
      </w:r>
      <w:r>
        <w:rPr>
          <w:rFonts w:cs="Times New Roman" w:ascii="Times New Roman" w:hAnsi="Times New Roman"/>
          <w:bCs/>
          <w:iCs/>
          <w:sz w:val="24"/>
          <w:szCs w:val="24"/>
        </w:rPr>
        <w:t>, l’</w:t>
      </w:r>
      <w:r>
        <w:rPr>
          <w:rFonts w:cs="Times New Roman" w:ascii="Times New Roman" w:hAnsi="Times New Roman"/>
          <w:sz w:val="24"/>
          <w:szCs w:val="24"/>
        </w:rPr>
        <w:t>applicazione di una pianta grassa (</w:t>
      </w:r>
      <w:r>
        <w:rPr>
          <w:rFonts w:cs="Times New Roman" w:ascii="Times New Roman" w:hAnsi="Times New Roman"/>
          <w:bCs/>
          <w:i/>
          <w:iCs/>
          <w:sz w:val="24"/>
          <w:szCs w:val="24"/>
        </w:rPr>
        <w:t>li paliddi</w:t>
      </w:r>
      <w:r>
        <w:rPr>
          <w:rFonts w:cs="Times New Roman" w:ascii="Times New Roman" w:hAnsi="Times New Roman"/>
          <w:sz w:val="24"/>
          <w:szCs w:val="24"/>
        </w:rPr>
        <w:t>), della</w:t>
      </w:r>
      <w:r>
        <w:rPr>
          <w:rFonts w:cs="Times New Roman" w:ascii="Times New Roman" w:hAnsi="Times New Roman"/>
          <w:bCs/>
          <w:i/>
          <w:iCs/>
          <w:sz w:val="24"/>
          <w:szCs w:val="24"/>
        </w:rPr>
        <w:t xml:space="preserve"> </w:t>
      </w:r>
      <w:r>
        <w:rPr>
          <w:rFonts w:cs="Times New Roman" w:ascii="Times New Roman" w:hAnsi="Times New Roman"/>
          <w:bCs/>
          <w:i w:val="false"/>
          <w:iCs w:val="false"/>
          <w:sz w:val="24"/>
          <w:szCs w:val="24"/>
        </w:rPr>
        <w:t>resina del pistacchio</w:t>
      </w:r>
      <w:r>
        <w:rPr>
          <w:rFonts w:cs="Times New Roman" w:ascii="Times New Roman" w:hAnsi="Times New Roman"/>
          <w:bCs/>
          <w:i/>
          <w:iCs/>
          <w:sz w:val="24"/>
          <w:szCs w:val="24"/>
        </w:rPr>
        <w:t xml:space="preserve"> </w:t>
      </w:r>
      <w:r>
        <w:rPr>
          <w:rFonts w:cs="Times New Roman" w:ascii="Times New Roman" w:hAnsi="Times New Roman"/>
          <w:bCs/>
          <w:iCs/>
          <w:sz w:val="24"/>
          <w:szCs w:val="24"/>
        </w:rPr>
        <w:t>(</w:t>
      </w:r>
      <w:r>
        <w:rPr>
          <w:rFonts w:cs="Times New Roman" w:ascii="Times New Roman" w:hAnsi="Times New Roman"/>
          <w:bCs/>
          <w:i/>
          <w:iCs/>
          <w:sz w:val="24"/>
          <w:szCs w:val="24"/>
        </w:rPr>
        <w:t>luma di li fastuc</w:t>
      </w:r>
      <w:r>
        <w:rPr>
          <w:rFonts w:eastAsia="SimSun" w:cs="Times New Roman" w:ascii="Times New Roman" w:hAnsi="Times New Roman"/>
          <w:bCs/>
          <w:i/>
          <w:iCs/>
          <w:sz w:val="24"/>
          <w:szCs w:val="24"/>
        </w:rPr>
        <w:t>h</w:t>
      </w:r>
      <w:r>
        <w:rPr>
          <w:rFonts w:cs="Times New Roman" w:ascii="Times New Roman" w:hAnsi="Times New Roman"/>
          <w:bCs/>
          <w:i/>
          <w:iCs/>
          <w:sz w:val="24"/>
          <w:szCs w:val="24"/>
        </w:rPr>
        <w:t>i</w:t>
      </w:r>
      <w:r>
        <w:rPr>
          <w:rFonts w:cs="Times New Roman" w:ascii="Times New Roman" w:hAnsi="Times New Roman"/>
          <w:sz w:val="24"/>
          <w:szCs w:val="24"/>
        </w:rPr>
        <w:t>), oppure dell’</w:t>
      </w:r>
      <w:r>
        <w:rPr>
          <w:rFonts w:cs="Times New Roman" w:ascii="Times New Roman" w:hAnsi="Times New Roman"/>
          <w:bCs/>
          <w:i/>
          <w:iCs/>
          <w:sz w:val="24"/>
          <w:szCs w:val="24"/>
        </w:rPr>
        <w:t xml:space="preserve">amintastru </w:t>
      </w:r>
      <w:r>
        <w:rPr>
          <w:rFonts w:cs="Times New Roman" w:ascii="Times New Roman" w:hAnsi="Times New Roman"/>
          <w:bCs/>
          <w:i w:val="false"/>
          <w:iCs w:val="false"/>
          <w:sz w:val="24"/>
          <w:szCs w:val="24"/>
        </w:rPr>
        <w:t>cot</w:t>
      </w:r>
      <w:r>
        <w:rPr>
          <w:rFonts w:cs="Times New Roman" w:ascii="Times New Roman" w:hAnsi="Times New Roman"/>
          <w:i w:val="false"/>
          <w:iCs w:val="false"/>
          <w:sz w:val="24"/>
          <w:szCs w:val="24"/>
        </w:rPr>
        <w:t xml:space="preserve">to </w:t>
      </w:r>
      <w:r>
        <w:rPr>
          <w:rFonts w:cs="Times New Roman" w:ascii="Times New Roman" w:hAnsi="Times New Roman"/>
          <w:sz w:val="24"/>
          <w:szCs w:val="24"/>
        </w:rPr>
        <w:t>in acqua</w:t>
      </w:r>
      <w:r>
        <w:rPr>
          <w:rStyle w:val="FootnoteReference"/>
          <w:rFonts w:cs="Times New Roman" w:ascii="Times New Roman" w:hAnsi="Times New Roman"/>
          <w:sz w:val="24"/>
          <w:szCs w:val="24"/>
        </w:rPr>
        <w:footnoteReference w:id="8"/>
      </w:r>
      <w:r>
        <w:rPr>
          <w:rFonts w:cs="Times New Roman" w:ascii="Times New Roman" w:hAnsi="Times New Roman"/>
          <w:sz w:val="24"/>
          <w:szCs w:val="24"/>
        </w:rPr>
        <w:t xml:space="preserve">; </w:t>
      </w:r>
      <w:r>
        <w:rPr>
          <w:rFonts w:eastAsia="Symbol" w:cs="Symbol" w:ascii="Symbol" w:hAnsi="Symbol"/>
          <w:sz w:val="24"/>
          <w:szCs w:val="24"/>
        </w:rPr>
        <w:t></w:t>
      </w:r>
      <w:r>
        <w:rPr>
          <w:rFonts w:cs="Times New Roman" w:ascii="Times New Roman" w:hAnsi="Times New Roman"/>
          <w:sz w:val="24"/>
          <w:szCs w:val="24"/>
        </w:rPr>
        <w:t xml:space="preserve"> contro i dolori alle ossa</w:t>
      </w:r>
      <w:r>
        <w:rPr>
          <w:rFonts w:cs="Times New Roman" w:ascii="Times New Roman" w:hAnsi="Times New Roman"/>
          <w:bCs/>
          <w:iCs/>
          <w:sz w:val="24"/>
          <w:szCs w:val="24"/>
        </w:rPr>
        <w:t xml:space="preserve">, </w:t>
      </w:r>
      <w:r>
        <w:rPr>
          <w:rFonts w:cs="Times New Roman" w:ascii="Times New Roman" w:hAnsi="Times New Roman"/>
          <w:sz w:val="24"/>
          <w:szCs w:val="24"/>
        </w:rPr>
        <w:t xml:space="preserve">utilizza il </w:t>
      </w:r>
      <w:r>
        <w:rPr>
          <w:rFonts w:cs="Times New Roman" w:ascii="Times New Roman" w:hAnsi="Times New Roman"/>
          <w:bCs/>
          <w:i/>
          <w:iCs/>
          <w:sz w:val="24"/>
          <w:szCs w:val="24"/>
        </w:rPr>
        <w:t>pilucaru</w:t>
      </w:r>
      <w:r>
        <w:rPr>
          <w:rStyle w:val="FootnoteReference"/>
          <w:rFonts w:cs="Times New Roman" w:ascii="Times New Roman" w:hAnsi="Times New Roman"/>
          <w:bCs/>
          <w:i/>
          <w:iCs/>
          <w:sz w:val="24"/>
          <w:szCs w:val="24"/>
        </w:rPr>
        <w:footnoteReference w:id="9"/>
      </w:r>
      <w:r>
        <w:rPr>
          <w:rFonts w:cs="Times New Roman" w:ascii="Times New Roman" w:hAnsi="Times New Roman"/>
          <w:sz w:val="24"/>
          <w:szCs w:val="24"/>
        </w:rPr>
        <w:t xml:space="preserve">; </w:t>
      </w:r>
      <w:r>
        <w:rPr>
          <w:rFonts w:eastAsia="Symbol" w:cs="Symbol" w:ascii="Symbol" w:hAnsi="Symbol"/>
          <w:sz w:val="24"/>
          <w:szCs w:val="24"/>
        </w:rPr>
        <w:t></w:t>
      </w:r>
      <w:r>
        <w:rPr>
          <w:rFonts w:cs="Times New Roman" w:ascii="Times New Roman" w:hAnsi="Times New Roman"/>
          <w:sz w:val="24"/>
          <w:szCs w:val="24"/>
        </w:rPr>
        <w:t xml:space="preserve"> per combattere il mal di pancia, ingerisce la </w:t>
      </w:r>
      <w:r>
        <w:rPr>
          <w:rFonts w:cs="Times New Roman" w:ascii="Times New Roman" w:hAnsi="Times New Roman"/>
          <w:bCs/>
          <w:i/>
          <w:iCs/>
          <w:sz w:val="24"/>
          <w:szCs w:val="24"/>
        </w:rPr>
        <w:t>nipiteḍḍa</w:t>
      </w:r>
      <w:r>
        <w:rPr>
          <w:rFonts w:cs="Times New Roman" w:ascii="Times New Roman" w:hAnsi="Times New Roman"/>
          <w:sz w:val="24"/>
          <w:szCs w:val="24"/>
        </w:rPr>
        <w:t xml:space="preserve">, nepitella, in infuso; </w:t>
      </w:r>
      <w:r>
        <w:rPr>
          <w:rFonts w:eastAsia="Symbol" w:cs="Symbol" w:ascii="Symbol" w:hAnsi="Symbol"/>
          <w:sz w:val="24"/>
          <w:szCs w:val="24"/>
        </w:rPr>
        <w:t></w:t>
      </w:r>
      <w:r>
        <w:rPr>
          <w:rFonts w:cs="Times New Roman" w:ascii="Times New Roman" w:hAnsi="Times New Roman"/>
          <w:sz w:val="24"/>
          <w:szCs w:val="24"/>
        </w:rPr>
        <w:t xml:space="preserve"> per curare la congiuntivite (</w:t>
      </w:r>
      <w:r>
        <w:rPr>
          <w:rFonts w:cs="Times New Roman" w:ascii="Times New Roman" w:hAnsi="Times New Roman"/>
          <w:bCs/>
          <w:i/>
          <w:iCs/>
          <w:sz w:val="24"/>
          <w:szCs w:val="24"/>
        </w:rPr>
        <w:t>ucchiu sbindatu</w:t>
      </w:r>
      <w:r>
        <w:rPr>
          <w:rFonts w:cs="Times New Roman" w:ascii="Times New Roman" w:hAnsi="Times New Roman"/>
          <w:bCs/>
          <w:i w:val="false"/>
          <w:iCs w:val="false"/>
          <w:sz w:val="24"/>
          <w:szCs w:val="24"/>
        </w:rPr>
        <w:t>)</w:t>
      </w:r>
      <w:r>
        <w:rPr>
          <w:rFonts w:cs="Times New Roman" w:ascii="Times New Roman" w:hAnsi="Times New Roman"/>
          <w:sz w:val="24"/>
          <w:szCs w:val="24"/>
        </w:rPr>
        <w:t xml:space="preserve"> fa impacchi con la camomilla o l’urina; </w:t>
      </w:r>
      <w:r>
        <w:rPr>
          <w:rFonts w:eastAsia="Symbol" w:cs="Symbol" w:ascii="Symbol" w:hAnsi="Symbol"/>
          <w:sz w:val="24"/>
          <w:szCs w:val="24"/>
        </w:rPr>
        <w:t></w:t>
      </w:r>
      <w:r>
        <w:rPr>
          <w:rFonts w:cs="Times New Roman" w:ascii="Times New Roman" w:hAnsi="Times New Roman"/>
          <w:sz w:val="24"/>
          <w:szCs w:val="24"/>
        </w:rPr>
        <w:t xml:space="preserve"> per stimolare la minzione e purificarsi dalle tossine, assume, tre o quattro volte, un decotto amaro di rami e/o radici di </w:t>
      </w:r>
      <w:r>
        <w:rPr>
          <w:rFonts w:cs="Times New Roman" w:ascii="Times New Roman" w:hAnsi="Times New Roman"/>
          <w:bCs/>
          <w:i/>
          <w:iCs/>
          <w:sz w:val="24"/>
          <w:szCs w:val="24"/>
        </w:rPr>
        <w:t xml:space="preserve">spaccapetri, </w:t>
      </w:r>
      <w:r>
        <w:rPr>
          <w:rFonts w:cs="Times New Roman" w:ascii="Times New Roman" w:hAnsi="Times New Roman"/>
          <w:bCs/>
          <w:iCs/>
          <w:sz w:val="24"/>
          <w:szCs w:val="24"/>
        </w:rPr>
        <w:t>parietaria</w:t>
      </w:r>
      <w:r>
        <w:rPr>
          <w:rStyle w:val="FootnoteReference"/>
          <w:rFonts w:cs="Times New Roman" w:ascii="Times New Roman" w:hAnsi="Times New Roman"/>
          <w:bCs/>
          <w:iCs/>
          <w:sz w:val="24"/>
          <w:szCs w:val="24"/>
        </w:rPr>
        <w:footnoteReference w:id="10"/>
      </w:r>
      <w:r>
        <w:rPr>
          <w:rFonts w:cs="Times New Roman" w:ascii="Times New Roman" w:hAnsi="Times New Roman"/>
          <w:sz w:val="24"/>
          <w:szCs w:val="24"/>
        </w:rPr>
        <w:t xml:space="preserve">; </w:t>
      </w:r>
      <w:r>
        <w:rPr>
          <w:rFonts w:eastAsia="Symbol" w:cs="Symbol" w:ascii="Symbol" w:hAnsi="Symbol"/>
          <w:sz w:val="24"/>
          <w:szCs w:val="24"/>
        </w:rPr>
        <w:t></w:t>
      </w:r>
      <w:r>
        <w:rPr>
          <w:rFonts w:cs="Times New Roman" w:ascii="Times New Roman" w:hAnsi="Times New Roman"/>
          <w:sz w:val="24"/>
          <w:szCs w:val="24"/>
        </w:rPr>
        <w:t xml:space="preserve"> c</w:t>
      </w:r>
      <w:r>
        <w:rPr>
          <w:rFonts w:eastAsia="SimSun" w:cs="Times New Roman" w:ascii="Times New Roman" w:hAnsi="Times New Roman"/>
          <w:sz w:val="24"/>
          <w:szCs w:val="24"/>
        </w:rPr>
        <w:t>ontro il mal di gola: due foglie d’alloro (</w:t>
      </w:r>
      <w:r>
        <w:rPr>
          <w:rFonts w:eastAsia="SimSun" w:cs="Times New Roman" w:ascii="Times New Roman" w:hAnsi="Times New Roman"/>
          <w:i/>
          <w:iCs/>
          <w:sz w:val="24"/>
          <w:szCs w:val="24"/>
        </w:rPr>
        <w:t>u ddàuru</w:t>
      </w:r>
      <w:r>
        <w:rPr>
          <w:rFonts w:eastAsia="SimSun" w:cs="Times New Roman" w:ascii="Times New Roman" w:hAnsi="Times New Roman"/>
          <w:iCs/>
          <w:sz w:val="24"/>
          <w:szCs w:val="24"/>
        </w:rPr>
        <w:t>)</w:t>
      </w:r>
      <w:r>
        <w:rPr>
          <w:rFonts w:eastAsia="SimSun" w:cs="Times New Roman" w:ascii="Times New Roman" w:hAnsi="Times New Roman"/>
          <w:sz w:val="24"/>
          <w:szCs w:val="24"/>
        </w:rPr>
        <w:t xml:space="preserve">, due scorze di limone, una di arancia, un po’ di prezzemolo, il tutto messo a cuocere in acqua fino a quando questa non si riduce, evaporando, a una tazzina di caffè che sarà bevuta dal malato; </w:t>
      </w:r>
      <w:r>
        <w:rPr>
          <w:rFonts w:eastAsia="Symbol" w:cs="Symbol" w:ascii="Symbol" w:hAnsi="Symbol"/>
          <w:sz w:val="24"/>
          <w:szCs w:val="24"/>
        </w:rPr>
        <w:t></w:t>
      </w:r>
      <w:r>
        <w:rPr>
          <w:rFonts w:cs="Times New Roman" w:ascii="Times New Roman" w:hAnsi="Times New Roman"/>
          <w:sz w:val="24"/>
          <w:szCs w:val="24"/>
        </w:rPr>
        <w:t xml:space="preserve"> </w:t>
      </w:r>
      <w:r>
        <w:rPr>
          <w:rFonts w:eastAsia="SimSun" w:cs="Times New Roman" w:ascii="Times New Roman" w:hAnsi="Times New Roman"/>
          <w:sz w:val="24"/>
          <w:szCs w:val="24"/>
        </w:rPr>
        <w:t xml:space="preserve">contro le gastropatie degli animali, un decotto con foglie di alloro, un po’ di prezzemolo, una foglia di menta, una mandorla trita, una scorza di limone; </w:t>
      </w:r>
      <w:r>
        <w:rPr>
          <w:rFonts w:eastAsia="Symbol" w:cs="Symbol" w:ascii="Symbol" w:hAnsi="Symbol"/>
          <w:sz w:val="24"/>
          <w:szCs w:val="24"/>
        </w:rPr>
        <w:t></w:t>
      </w:r>
      <w:r>
        <w:rPr>
          <w:rFonts w:cs="Times New Roman" w:ascii="Times New Roman" w:hAnsi="Times New Roman"/>
          <w:sz w:val="24"/>
          <w:szCs w:val="24"/>
        </w:rPr>
        <w:t xml:space="preserve"> come rimedio al</w:t>
      </w:r>
      <w:r>
        <w:rPr>
          <w:rFonts w:cs="Times New Roman" w:ascii="Times New Roman" w:hAnsi="Times New Roman"/>
          <w:i/>
          <w:iCs/>
          <w:sz w:val="24"/>
          <w:szCs w:val="24"/>
        </w:rPr>
        <w:t xml:space="preserve"> pilu di minna</w:t>
      </w:r>
      <w:r>
        <w:rPr>
          <w:rFonts w:cs="Times New Roman" w:ascii="Times New Roman" w:hAnsi="Times New Roman"/>
          <w:iCs/>
          <w:sz w:val="24"/>
          <w:szCs w:val="24"/>
        </w:rPr>
        <w:t xml:space="preserve"> (galattoforite)</w:t>
      </w:r>
      <w:r>
        <w:rPr>
          <w:rFonts w:cs="Times New Roman" w:ascii="Times New Roman" w:hAnsi="Times New Roman"/>
          <w:i/>
          <w:iCs/>
          <w:sz w:val="24"/>
          <w:szCs w:val="24"/>
        </w:rPr>
        <w:t xml:space="preserve"> </w:t>
      </w:r>
      <w:r>
        <w:rPr>
          <w:rFonts w:cs="Times New Roman" w:ascii="Times New Roman" w:hAnsi="Times New Roman"/>
          <w:sz w:val="24"/>
          <w:szCs w:val="24"/>
        </w:rPr>
        <w:t xml:space="preserve">o alle dita gonfie e indolenzite, per geloni o affaticamento, confeziona il cosiddetto </w:t>
      </w:r>
      <w:r>
        <w:rPr>
          <w:rFonts w:cs="Times New Roman" w:ascii="Times New Roman" w:hAnsi="Times New Roman"/>
          <w:i/>
          <w:sz w:val="24"/>
          <w:szCs w:val="24"/>
        </w:rPr>
        <w:t>pani cuttu</w:t>
      </w:r>
      <w:r>
        <w:rPr>
          <w:rFonts w:cs="Times New Roman" w:ascii="Times New Roman" w:hAnsi="Times New Roman"/>
          <w:sz w:val="24"/>
          <w:szCs w:val="24"/>
        </w:rPr>
        <w:t>, pasta di pane cotta con olio e bicarbonato e posta sopra la parte offesa.</w:t>
      </w:r>
    </w:p>
    <w:p>
      <w:pPr>
        <w:pStyle w:val="Normal"/>
        <w:spacing w:lineRule="auto" w:line="360" w:before="0" w:after="0"/>
        <w:jc w:val="both"/>
        <w:rPr/>
      </w:pPr>
      <w:r>
        <w:rPr>
          <w:rFonts w:eastAsia="SimSun" w:cs="Times New Roman" w:ascii="Times New Roman" w:hAnsi="Times New Roman"/>
          <w:sz w:val="24"/>
          <w:szCs w:val="24"/>
        </w:rPr>
        <w:t xml:space="preserve">Oltre a questi infusi, decotti, impiastri ecc. l’esperta guaritrice produce una serie di unguenti dalle proprietà lenitive, emollienti, decongestionanti e cicatrizzanti che si usavano di solito contro ustioni, infiammazioni cutanee, ferite: </w:t>
      </w:r>
      <w:r>
        <w:rPr>
          <w:rFonts w:eastAsia="Symbol" w:cs="Symbol" w:ascii="Symbol" w:hAnsi="Symbol"/>
          <w:sz w:val="24"/>
          <w:szCs w:val="24"/>
        </w:rPr>
        <w:t></w:t>
      </w:r>
      <w:r>
        <w:rPr>
          <w:rFonts w:cs="Times New Roman" w:ascii="Times New Roman" w:hAnsi="Times New Roman"/>
          <w:sz w:val="24"/>
          <w:szCs w:val="24"/>
        </w:rPr>
        <w:t xml:space="preserve"> </w:t>
      </w:r>
      <w:r>
        <w:rPr>
          <w:rFonts w:cs="Times New Roman" w:ascii="Times New Roman" w:hAnsi="Times New Roman"/>
          <w:bCs/>
          <w:i/>
          <w:iCs/>
          <w:sz w:val="24"/>
          <w:szCs w:val="24"/>
        </w:rPr>
        <w:t>Ugghju di cutugnu</w:t>
      </w:r>
      <w:r>
        <w:rPr>
          <w:rFonts w:cs="Times New Roman" w:ascii="Times New Roman" w:hAnsi="Times New Roman"/>
          <w:sz w:val="24"/>
          <w:szCs w:val="24"/>
        </w:rPr>
        <w:t>: olio d’oliva nel quale sono messi a macerare i semi della melacotogna,</w:t>
      </w:r>
      <w:r>
        <w:rPr>
          <w:rFonts w:cs="Times New Roman" w:ascii="Times New Roman" w:hAnsi="Times New Roman"/>
          <w:bCs/>
          <w:i/>
          <w:iCs/>
          <w:sz w:val="24"/>
          <w:szCs w:val="24"/>
        </w:rPr>
        <w:t xml:space="preserve"> cutugnu</w:t>
      </w:r>
      <w:r>
        <w:rPr>
          <w:rFonts w:cs="Times New Roman" w:ascii="Times New Roman" w:hAnsi="Times New Roman"/>
          <w:sz w:val="24"/>
          <w:szCs w:val="24"/>
        </w:rPr>
        <w:t xml:space="preserve">, per essere, all’occasione, spalmato sulle scottature; </w:t>
      </w:r>
      <w:r>
        <w:rPr>
          <w:rFonts w:eastAsia="Symbol" w:cs="Symbol" w:ascii="Symbol" w:hAnsi="Symbol"/>
          <w:sz w:val="24"/>
          <w:szCs w:val="24"/>
        </w:rPr>
        <w:t></w:t>
      </w:r>
      <w:r>
        <w:rPr>
          <w:rFonts w:cs="Times New Roman" w:ascii="Times New Roman" w:hAnsi="Times New Roman"/>
          <w:sz w:val="24"/>
          <w:szCs w:val="24"/>
        </w:rPr>
        <w:t xml:space="preserve"> </w:t>
      </w:r>
      <w:r>
        <w:rPr>
          <w:rFonts w:cs="Times New Roman" w:ascii="Times New Roman" w:hAnsi="Times New Roman"/>
          <w:bCs/>
          <w:i/>
          <w:iCs/>
          <w:sz w:val="24"/>
          <w:szCs w:val="24"/>
        </w:rPr>
        <w:t>Ugghju di curucucù,</w:t>
      </w:r>
      <w:r>
        <w:rPr>
          <w:rFonts w:cs="Times New Roman" w:ascii="Times New Roman" w:hAnsi="Times New Roman"/>
          <w:sz w:val="24"/>
          <w:szCs w:val="24"/>
        </w:rPr>
        <w:t xml:space="preserve"> o </w:t>
      </w:r>
      <w:r>
        <w:rPr>
          <w:rFonts w:cs="Times New Roman" w:ascii="Times New Roman" w:hAnsi="Times New Roman"/>
          <w:i/>
          <w:iCs/>
          <w:sz w:val="24"/>
          <w:szCs w:val="24"/>
        </w:rPr>
        <w:t>curucù</w:t>
      </w:r>
      <w:r>
        <w:rPr>
          <w:rFonts w:cs="Times New Roman" w:ascii="Times New Roman" w:hAnsi="Times New Roman"/>
          <w:sz w:val="24"/>
          <w:szCs w:val="24"/>
        </w:rPr>
        <w:t>, olio d’iperico (foto 3): si ottiene facendo macerare in olio d’oliva (per 30 giorni al sole e al sereno) rametti, fiori e foglie d’iperico raccolto la notte di san Giovanni; è utilizzato sulle scottature, come lenitivo e curativo; l’iperico possiede principi emollienti ed è portentoso contro le ustioni; è altresì sottoposto a speculazioni simbolico-ritualistiche</w:t>
      </w:r>
      <w:r>
        <w:rPr>
          <w:rStyle w:val="FootnoteReference"/>
          <w:rFonts w:cs="Times New Roman" w:ascii="Times New Roman" w:hAnsi="Times New Roman"/>
          <w:sz w:val="24"/>
          <w:szCs w:val="24"/>
        </w:rPr>
        <w:footnoteReference w:id="11"/>
      </w:r>
      <w:r>
        <w:rPr>
          <w:rFonts w:cs="Times New Roman" w:ascii="Times New Roman" w:hAnsi="Times New Roman"/>
          <w:sz w:val="24"/>
          <w:szCs w:val="24"/>
        </w:rPr>
        <w:t xml:space="preserve">; </w:t>
      </w:r>
      <w:r>
        <w:rPr>
          <w:rFonts w:eastAsia="Symbol" w:cs="Symbol" w:ascii="Symbol" w:hAnsi="Symbol"/>
          <w:sz w:val="24"/>
          <w:szCs w:val="24"/>
        </w:rPr>
        <w:t></w:t>
      </w:r>
      <w:r>
        <w:rPr>
          <w:rFonts w:cs="Times New Roman" w:ascii="Times New Roman" w:hAnsi="Times New Roman"/>
          <w:sz w:val="24"/>
          <w:szCs w:val="24"/>
        </w:rPr>
        <w:t xml:space="preserve"> </w:t>
      </w:r>
      <w:r>
        <w:rPr>
          <w:rFonts w:cs="Times New Roman" w:ascii="Times New Roman" w:hAnsi="Times New Roman"/>
          <w:bCs/>
          <w:i/>
          <w:iCs/>
          <w:sz w:val="24"/>
          <w:szCs w:val="24"/>
        </w:rPr>
        <w:t xml:space="preserve">Ugghju di nevi, </w:t>
      </w:r>
      <w:r>
        <w:rPr>
          <w:rFonts w:cs="Times New Roman" w:ascii="Times New Roman" w:hAnsi="Times New Roman"/>
          <w:sz w:val="24"/>
          <w:szCs w:val="24"/>
        </w:rPr>
        <w:t>olio di neve; quando nevica, si espone all’aperto un piatto d’olio d’oliva; si conserva in bottiglie per essere usato contro bruciature, arrossamenti e ferite (cfr. Castelli 1878: 67-68).</w:t>
      </w:r>
    </w:p>
    <w:p>
      <w:pPr>
        <w:pStyle w:val="Normal"/>
        <w:spacing w:lineRule="auto" w:line="360" w:before="0" w:after="0"/>
        <w:jc w:val="both"/>
        <w:rPr/>
      </w:pPr>
      <w:r>
        <w:rPr>
          <w:rFonts w:cs="Times New Roman" w:ascii="Times New Roman" w:hAnsi="Times New Roman"/>
          <w:sz w:val="24"/>
          <w:szCs w:val="24"/>
        </w:rPr>
        <w:t xml:space="preserve">La curatrice mazzarinese presta, poi, particolare attenzione ad alcune specie botaniche per le loro proprietà portentose e perciò impiegate come ingredienti base di diverse terapie: </w:t>
      </w:r>
      <w:r>
        <w:rPr>
          <w:rFonts w:eastAsia="Symbol" w:cs="Symbol" w:ascii="Symbol" w:hAnsi="Symbol"/>
          <w:sz w:val="24"/>
          <w:szCs w:val="24"/>
        </w:rPr>
        <w:t></w:t>
      </w:r>
      <w:r>
        <w:rPr>
          <w:rFonts w:cs="Times New Roman" w:ascii="Times New Roman" w:hAnsi="Times New Roman"/>
          <w:sz w:val="24"/>
          <w:szCs w:val="24"/>
        </w:rPr>
        <w:t xml:space="preserve"> </w:t>
      </w:r>
      <w:r>
        <w:rPr>
          <w:rFonts w:cs="Times New Roman" w:ascii="Times New Roman" w:hAnsi="Times New Roman"/>
          <w:bCs/>
          <w:i/>
          <w:iCs/>
          <w:sz w:val="24"/>
          <w:szCs w:val="24"/>
        </w:rPr>
        <w:t xml:space="preserve">Vurrània, urrània </w:t>
      </w:r>
      <w:r>
        <w:rPr>
          <w:rFonts w:cs="Times New Roman" w:ascii="Times New Roman" w:hAnsi="Times New Roman"/>
          <w:bCs/>
          <w:sz w:val="24"/>
          <w:szCs w:val="24"/>
        </w:rPr>
        <w:t>(</w:t>
      </w:r>
      <w:r>
        <w:rPr>
          <w:rFonts w:cs="Times New Roman" w:ascii="Times New Roman" w:hAnsi="Times New Roman"/>
          <w:sz w:val="24"/>
          <w:szCs w:val="24"/>
        </w:rPr>
        <w:t xml:space="preserve">borragine), usata per stimolare la produzione di latte delle puerpere e contro le gastropatie; </w:t>
      </w:r>
      <w:r>
        <w:rPr>
          <w:rFonts w:eastAsia="Symbol" w:cs="Symbol" w:ascii="Symbol" w:hAnsi="Symbol"/>
          <w:sz w:val="24"/>
          <w:szCs w:val="24"/>
        </w:rPr>
        <w:t></w:t>
      </w:r>
      <w:r>
        <w:rPr>
          <w:rFonts w:cs="Times New Roman" w:ascii="Times New Roman" w:hAnsi="Times New Roman"/>
          <w:sz w:val="24"/>
          <w:szCs w:val="24"/>
        </w:rPr>
        <w:t xml:space="preserve"> </w:t>
      </w:r>
      <w:r>
        <w:rPr>
          <w:rFonts w:cs="Times New Roman" w:ascii="Times New Roman" w:hAnsi="Times New Roman"/>
          <w:bCs/>
          <w:i/>
          <w:iCs/>
          <w:sz w:val="24"/>
          <w:szCs w:val="24"/>
        </w:rPr>
        <w:t xml:space="preserve">Calumidda </w:t>
      </w:r>
      <w:r>
        <w:rPr>
          <w:rFonts w:cs="Times New Roman" w:ascii="Times New Roman" w:hAnsi="Times New Roman"/>
          <w:bCs/>
          <w:sz w:val="24"/>
          <w:szCs w:val="24"/>
        </w:rPr>
        <w:t>(</w:t>
      </w:r>
      <w:r>
        <w:rPr>
          <w:rFonts w:cs="Times New Roman" w:ascii="Times New Roman" w:hAnsi="Times New Roman"/>
          <w:sz w:val="24"/>
          <w:szCs w:val="24"/>
        </w:rPr>
        <w:t xml:space="preserve">camomilla), da bollire e applicare con impacchi sugli occhi per schiarire la vista; oppure da mangiare per calmare i nervi; </w:t>
      </w:r>
      <w:r>
        <w:rPr>
          <w:rFonts w:eastAsia="Symbol" w:cs="Symbol" w:ascii="Symbol" w:hAnsi="Symbol"/>
          <w:sz w:val="24"/>
          <w:szCs w:val="24"/>
        </w:rPr>
        <w:t></w:t>
      </w:r>
      <w:r>
        <w:rPr>
          <w:rFonts w:cs="Times New Roman" w:ascii="Times New Roman" w:hAnsi="Times New Roman"/>
          <w:sz w:val="24"/>
          <w:szCs w:val="24"/>
        </w:rPr>
        <w:t xml:space="preserve"> </w:t>
      </w:r>
      <w:r>
        <w:rPr>
          <w:rFonts w:cs="Times New Roman" w:ascii="Times New Roman" w:hAnsi="Times New Roman"/>
          <w:bCs/>
          <w:i/>
          <w:iCs/>
          <w:sz w:val="24"/>
          <w:szCs w:val="24"/>
        </w:rPr>
        <w:t xml:space="preserve">Marva </w:t>
      </w:r>
      <w:r>
        <w:rPr>
          <w:rFonts w:cs="Times New Roman" w:ascii="Times New Roman" w:hAnsi="Times New Roman"/>
          <w:bCs/>
          <w:iCs/>
          <w:sz w:val="24"/>
          <w:szCs w:val="24"/>
        </w:rPr>
        <w:t xml:space="preserve">(malva), </w:t>
      </w:r>
      <w:r>
        <w:rPr>
          <w:rFonts w:cs="Times New Roman" w:ascii="Times New Roman" w:hAnsi="Times New Roman"/>
          <w:sz w:val="24"/>
          <w:szCs w:val="24"/>
        </w:rPr>
        <w:t xml:space="preserve">impiegata contro foruncoli, per far gli sciacqui ai denti (con la bollitura della </w:t>
      </w:r>
      <w:r>
        <w:rPr>
          <w:rFonts w:cs="Times New Roman" w:ascii="Times New Roman" w:hAnsi="Times New Roman"/>
          <w:i/>
          <w:sz w:val="24"/>
          <w:szCs w:val="24"/>
        </w:rPr>
        <w:t>cima</w:t>
      </w:r>
      <w:r>
        <w:rPr>
          <w:rFonts w:cs="Times New Roman" w:ascii="Times New Roman" w:hAnsi="Times New Roman"/>
          <w:sz w:val="24"/>
          <w:szCs w:val="24"/>
        </w:rPr>
        <w:t xml:space="preserve">); </w:t>
      </w:r>
      <w:r>
        <w:rPr>
          <w:rFonts w:eastAsia="SimSun" w:cs="Times New Roman" w:ascii="Times New Roman" w:hAnsi="Times New Roman"/>
          <w:sz w:val="24"/>
          <w:szCs w:val="24"/>
        </w:rPr>
        <w:t>possiede proprietà rinfrescanti, è utilizzata contro incontinenza e</w:t>
      </w:r>
      <w:r>
        <w:rPr>
          <w:rFonts w:cs="Times New Roman" w:ascii="Times New Roman" w:hAnsi="Times New Roman"/>
          <w:sz w:val="24"/>
          <w:szCs w:val="24"/>
        </w:rPr>
        <w:t xml:space="preserve"> infezioni dello stomaco; </w:t>
      </w:r>
      <w:r>
        <w:rPr>
          <w:rFonts w:eastAsia="Symbol" w:cs="Symbol" w:ascii="Symbol" w:hAnsi="Symbol"/>
          <w:sz w:val="24"/>
          <w:szCs w:val="24"/>
        </w:rPr>
        <w:t></w:t>
      </w:r>
      <w:r>
        <w:rPr>
          <w:rFonts w:cs="Times New Roman" w:ascii="Times New Roman" w:hAnsi="Times New Roman"/>
          <w:sz w:val="24"/>
          <w:szCs w:val="24"/>
        </w:rPr>
        <w:t xml:space="preserve"> </w:t>
      </w:r>
      <w:r>
        <w:rPr>
          <w:rFonts w:cs="Times New Roman" w:ascii="Times New Roman" w:hAnsi="Times New Roman"/>
          <w:bCs/>
          <w:i/>
          <w:iCs/>
          <w:sz w:val="24"/>
          <w:szCs w:val="24"/>
        </w:rPr>
        <w:t>Ruta</w:t>
      </w:r>
      <w:r>
        <w:rPr>
          <w:rFonts w:cs="Times New Roman" w:ascii="Times New Roman" w:hAnsi="Times New Roman"/>
          <w:bCs/>
          <w:sz w:val="24"/>
          <w:szCs w:val="24"/>
        </w:rPr>
        <w:t xml:space="preserve">, </w:t>
      </w:r>
      <w:r>
        <w:rPr>
          <w:rFonts w:cs="Times New Roman" w:ascii="Times New Roman" w:hAnsi="Times New Roman"/>
          <w:sz w:val="24"/>
          <w:szCs w:val="24"/>
        </w:rPr>
        <w:t>mangiata cruda contro i nervi, ma con particolare cautela, in quanto è una pianta epatotossica e a grandi quantità provoca forti dolori allo stomaco, vomito e persino la morte; fritta con olio o conservata in alcol denaturato (</w:t>
      </w:r>
      <w:r>
        <w:rPr>
          <w:rFonts w:cs="Times New Roman" w:ascii="Times New Roman" w:hAnsi="Times New Roman"/>
          <w:i/>
          <w:sz w:val="24"/>
          <w:szCs w:val="24"/>
        </w:rPr>
        <w:t>ruta ntu spirdu</w:t>
      </w:r>
      <w:r>
        <w:rPr>
          <w:rFonts w:cs="Times New Roman" w:ascii="Times New Roman" w:hAnsi="Times New Roman"/>
          <w:sz w:val="24"/>
          <w:szCs w:val="24"/>
        </w:rPr>
        <w:t xml:space="preserve">, foto 4) è passata su lividi e distorsioni; l’acqua, in cui è stata lessata, viene ingerita per contrastare le gastropatie; quando </w:t>
      </w:r>
      <w:r>
        <w:rPr>
          <w:rFonts w:cs="Times New Roman" w:ascii="Times New Roman" w:hAnsi="Times New Roman"/>
          <w:i/>
          <w:sz w:val="24"/>
          <w:szCs w:val="24"/>
        </w:rPr>
        <w:t>ciarmavano</w:t>
      </w:r>
      <w:r>
        <w:rPr>
          <w:rFonts w:cs="Times New Roman" w:ascii="Times New Roman" w:hAnsi="Times New Roman"/>
          <w:sz w:val="24"/>
          <w:szCs w:val="24"/>
        </w:rPr>
        <w:t xml:space="preserve"> i vermi facevano annusare ai bambini la ruta dopo aver massaggiato con olio il pancino. </w:t>
      </w:r>
      <w:r>
        <w:rPr>
          <w:rFonts w:eastAsia="Symbol" w:cs="Symbol" w:ascii="Symbol" w:hAnsi="Symbol"/>
          <w:sz w:val="24"/>
          <w:szCs w:val="24"/>
        </w:rPr>
        <w:t></w:t>
      </w:r>
      <w:r>
        <w:rPr>
          <w:rFonts w:cs="Times New Roman" w:ascii="Times New Roman" w:hAnsi="Times New Roman"/>
          <w:sz w:val="24"/>
          <w:szCs w:val="24"/>
        </w:rPr>
        <w:t xml:space="preserve"> Il prezzemolo</w:t>
      </w:r>
      <w:r>
        <w:rPr>
          <w:rStyle w:val="FootnoteReference"/>
          <w:rFonts w:cs="Times New Roman" w:ascii="Times New Roman" w:hAnsi="Times New Roman"/>
          <w:sz w:val="24"/>
          <w:szCs w:val="24"/>
        </w:rPr>
        <w:footnoteReference w:id="12"/>
      </w:r>
      <w:r>
        <w:rPr>
          <w:rFonts w:cs="Times New Roman" w:ascii="Times New Roman" w:hAnsi="Times New Roman"/>
          <w:sz w:val="24"/>
          <w:szCs w:val="24"/>
        </w:rPr>
        <w:t xml:space="preserve"> (</w:t>
      </w:r>
      <w:r>
        <w:rPr>
          <w:rFonts w:cs="Times New Roman" w:ascii="Times New Roman" w:hAnsi="Times New Roman"/>
          <w:i/>
          <w:sz w:val="24"/>
          <w:szCs w:val="24"/>
        </w:rPr>
        <w:t>pitrusinu</w:t>
      </w:r>
      <w:r>
        <w:rPr>
          <w:rFonts w:cs="Times New Roman" w:ascii="Times New Roman" w:hAnsi="Times New Roman"/>
          <w:sz w:val="24"/>
          <w:szCs w:val="24"/>
        </w:rPr>
        <w:t xml:space="preserve">) </w:t>
      </w:r>
      <w:r>
        <w:rPr>
          <w:rFonts w:cs="Times New Roman" w:ascii="Times New Roman" w:hAnsi="Times New Roman"/>
          <w:bCs/>
          <w:iCs/>
          <w:sz w:val="24"/>
          <w:szCs w:val="24"/>
        </w:rPr>
        <w:t>è usato sul</w:t>
      </w:r>
      <w:r>
        <w:rPr>
          <w:rFonts w:cs="Times New Roman" w:ascii="Times New Roman" w:hAnsi="Times New Roman"/>
          <w:sz w:val="24"/>
          <w:szCs w:val="24"/>
        </w:rPr>
        <w:t xml:space="preserve">le contusioni, crudo si strofina sulla cute aggredita da punture di insetti; è notoriamente abortivo: le donne gravide ingerivano decotti di prezzemolo o capelvenere, </w:t>
      </w:r>
      <w:r>
        <w:rPr>
          <w:rFonts w:cs="Times New Roman" w:ascii="Times New Roman" w:hAnsi="Times New Roman"/>
          <w:i/>
          <w:iCs/>
          <w:sz w:val="24"/>
          <w:szCs w:val="24"/>
        </w:rPr>
        <w:t>capiḍḍuvènniri</w:t>
      </w:r>
      <w:r>
        <w:rPr>
          <w:rFonts w:cs="Times New Roman" w:ascii="Times New Roman" w:hAnsi="Times New Roman"/>
          <w:sz w:val="24"/>
          <w:szCs w:val="24"/>
        </w:rPr>
        <w:t xml:space="preserve">, per perdere il feto; un rametto di prezzemolo intinto nell’olio, </w:t>
      </w:r>
      <w:r>
        <w:rPr>
          <w:rFonts w:cs="Times New Roman" w:ascii="Times New Roman" w:hAnsi="Times New Roman"/>
          <w:bCs/>
          <w:i/>
          <w:iCs/>
          <w:sz w:val="24"/>
          <w:szCs w:val="24"/>
        </w:rPr>
        <w:t>u sgruppiddu du pitrusinu ccu l’ugghiu,</w:t>
      </w:r>
      <w:r>
        <w:rPr>
          <w:rFonts w:cs="Times New Roman" w:ascii="Times New Roman" w:hAnsi="Times New Roman"/>
          <w:sz w:val="24"/>
          <w:szCs w:val="24"/>
        </w:rPr>
        <w:t xml:space="preserve"> sostituito a volte dalla carta arrotolata, </w:t>
      </w:r>
      <w:r>
        <w:rPr>
          <w:rFonts w:cs="Times New Roman" w:ascii="Times New Roman" w:hAnsi="Times New Roman"/>
          <w:bCs/>
          <w:i/>
          <w:iCs/>
          <w:sz w:val="24"/>
          <w:szCs w:val="24"/>
        </w:rPr>
        <w:t xml:space="preserve">u cuppu, </w:t>
      </w:r>
      <w:r>
        <w:rPr>
          <w:rFonts w:cs="Times New Roman" w:ascii="Times New Roman" w:hAnsi="Times New Roman"/>
          <w:sz w:val="24"/>
          <w:szCs w:val="24"/>
        </w:rPr>
        <w:t>veniva inserito nell’ano del bambino, come stimolatore, per farlo defecare, in caso di stitichezza (ne parla anche Pitrè 1992: 341); d</w:t>
      </w:r>
      <w:r>
        <w:rPr>
          <w:rFonts w:eastAsia="SimSun" w:cs="Times New Roman" w:ascii="Times New Roman" w:hAnsi="Times New Roman"/>
          <w:sz w:val="24"/>
          <w:szCs w:val="24"/>
        </w:rPr>
        <w:t>ella stessa famiglia, l</w:t>
      </w:r>
      <w:r>
        <w:rPr>
          <w:rFonts w:cs="Times New Roman" w:ascii="Times New Roman" w:hAnsi="Times New Roman"/>
          <w:bCs/>
          <w:i/>
          <w:iCs/>
          <w:sz w:val="24"/>
          <w:szCs w:val="24"/>
        </w:rPr>
        <w:t xml:space="preserve">’àccia sarbaggia </w:t>
      </w:r>
      <w:r>
        <w:rPr>
          <w:rFonts w:cs="Times New Roman" w:ascii="Times New Roman" w:hAnsi="Times New Roman"/>
          <w:sz w:val="24"/>
          <w:szCs w:val="24"/>
        </w:rPr>
        <w:t xml:space="preserve">(qualità di sedano selvatico che cresce in zone umide) è stesa, pestata o bollita, sui lividi. </w:t>
      </w:r>
      <w:r>
        <w:rPr>
          <w:rFonts w:eastAsia="Symbol" w:cs="Symbol" w:ascii="Symbol" w:hAnsi="Symbol"/>
          <w:sz w:val="24"/>
          <w:szCs w:val="24"/>
        </w:rPr>
        <w:t></w:t>
      </w:r>
      <w:r>
        <w:rPr>
          <w:rFonts w:cs="Times New Roman" w:ascii="Times New Roman" w:hAnsi="Times New Roman"/>
          <w:bCs/>
          <w:i/>
          <w:iCs/>
          <w:sz w:val="24"/>
          <w:szCs w:val="24"/>
        </w:rPr>
        <w:t xml:space="preserve"> Càvulu forti </w:t>
      </w:r>
      <w:r>
        <w:rPr>
          <w:rFonts w:cs="Times New Roman" w:ascii="Times New Roman" w:hAnsi="Times New Roman"/>
          <w:bCs/>
          <w:sz w:val="24"/>
          <w:szCs w:val="24"/>
        </w:rPr>
        <w:t xml:space="preserve">(cavolo comune) </w:t>
      </w:r>
      <w:r>
        <w:rPr>
          <w:rFonts w:cs="Times New Roman" w:ascii="Times New Roman" w:hAnsi="Times New Roman"/>
          <w:sz w:val="24"/>
          <w:szCs w:val="24"/>
        </w:rPr>
        <w:t>crudo è applicato sulle distorsioni; le sue foglie, riscaldate con olio, schiacciate e sbattute tra le mani aperte per ammorbidirle (</w:t>
      </w:r>
      <w:r>
        <w:rPr>
          <w:rFonts w:cs="Times New Roman" w:ascii="Times New Roman" w:hAnsi="Times New Roman"/>
          <w:bCs/>
          <w:i/>
          <w:iCs/>
          <w:sz w:val="24"/>
          <w:szCs w:val="24"/>
        </w:rPr>
        <w:t>fogg</w:t>
      </w:r>
      <w:r>
        <w:rPr>
          <w:rFonts w:eastAsia="SimSun" w:cs="Times New Roman" w:ascii="Times New Roman" w:hAnsi="Times New Roman"/>
          <w:bCs/>
          <w:i/>
          <w:iCs/>
          <w:sz w:val="24"/>
          <w:szCs w:val="24"/>
        </w:rPr>
        <w:t>h</w:t>
      </w:r>
      <w:r>
        <w:rPr>
          <w:rFonts w:cs="Times New Roman" w:ascii="Times New Roman" w:hAnsi="Times New Roman"/>
          <w:bCs/>
          <w:i/>
          <w:iCs/>
          <w:sz w:val="24"/>
          <w:szCs w:val="24"/>
        </w:rPr>
        <w:t>i di càvulu tturrati</w:t>
      </w:r>
      <w:r>
        <w:rPr>
          <w:rFonts w:cs="Times New Roman" w:ascii="Times New Roman" w:hAnsi="Times New Roman"/>
          <w:sz w:val="24"/>
          <w:szCs w:val="24"/>
        </w:rPr>
        <w:t xml:space="preserve">) sono poste sul seno delle donne per evitare che il “latte indurisca” (galattoforite, cfr. Pitrè 1896: 415). </w:t>
      </w:r>
      <w:r>
        <w:rPr>
          <w:rFonts w:eastAsia="Symbol" w:cs="Symbol" w:ascii="Symbol" w:hAnsi="Symbol"/>
          <w:sz w:val="24"/>
          <w:szCs w:val="24"/>
        </w:rPr>
        <w:t></w:t>
      </w:r>
      <w:r>
        <w:rPr>
          <w:rFonts w:cs="Times New Roman" w:ascii="Times New Roman" w:hAnsi="Times New Roman"/>
          <w:sz w:val="24"/>
          <w:szCs w:val="24"/>
        </w:rPr>
        <w:t xml:space="preserve"> Ampiamente usato contro l’elmintiasi, l</w:t>
      </w:r>
      <w:r>
        <w:rPr>
          <w:rFonts w:cs="Times New Roman" w:ascii="Times New Roman" w:hAnsi="Times New Roman"/>
          <w:bCs/>
          <w:iCs/>
          <w:sz w:val="24"/>
          <w:szCs w:val="24"/>
        </w:rPr>
        <w:t>’aglio (</w:t>
      </w:r>
      <w:r>
        <w:rPr>
          <w:rFonts w:cs="Times New Roman" w:ascii="Times New Roman" w:hAnsi="Times New Roman"/>
          <w:bCs/>
          <w:i/>
          <w:iCs/>
          <w:sz w:val="24"/>
          <w:szCs w:val="24"/>
        </w:rPr>
        <w:t>àgghja</w:t>
      </w:r>
      <w:r>
        <w:rPr>
          <w:rFonts w:cs="Times New Roman" w:ascii="Times New Roman" w:hAnsi="Times New Roman"/>
          <w:bCs/>
          <w:iCs/>
          <w:sz w:val="24"/>
          <w:szCs w:val="24"/>
        </w:rPr>
        <w:t xml:space="preserve">) </w:t>
      </w:r>
      <w:r>
        <w:rPr>
          <w:rFonts w:cs="Times New Roman" w:ascii="Times New Roman" w:hAnsi="Times New Roman"/>
          <w:sz w:val="24"/>
          <w:szCs w:val="24"/>
        </w:rPr>
        <w:t xml:space="preserve">riscaldato viene inserito nell’orecchio quando si soffre di orecchioni, crudo si mangia per abbassare la pressione; una qualità di questo bulbo, chiamata </w:t>
      </w:r>
      <w:r>
        <w:rPr>
          <w:rFonts w:cs="Times New Roman" w:ascii="Times New Roman" w:hAnsi="Times New Roman"/>
          <w:bCs/>
          <w:i/>
          <w:iCs/>
          <w:sz w:val="24"/>
          <w:szCs w:val="24"/>
        </w:rPr>
        <w:t xml:space="preserve">agghja sarbaggia, </w:t>
      </w:r>
      <w:r>
        <w:rPr>
          <w:rFonts w:cs="Times New Roman" w:ascii="Times New Roman" w:hAnsi="Times New Roman"/>
          <w:sz w:val="24"/>
          <w:szCs w:val="24"/>
        </w:rPr>
        <w:t xml:space="preserve">aglio selvatico, è usata contro gli ematomi. </w:t>
      </w:r>
      <w:r>
        <w:rPr>
          <w:rFonts w:eastAsia="Symbol" w:cs="Symbol" w:ascii="Symbol" w:hAnsi="Symbol"/>
          <w:sz w:val="24"/>
          <w:szCs w:val="24"/>
        </w:rPr>
        <w:t></w:t>
      </w:r>
      <w:r>
        <w:rPr>
          <w:rFonts w:cs="Times New Roman" w:ascii="Times New Roman" w:hAnsi="Times New Roman"/>
          <w:sz w:val="24"/>
          <w:szCs w:val="24"/>
        </w:rPr>
        <w:t xml:space="preserve"> </w:t>
      </w:r>
      <w:r>
        <w:rPr>
          <w:rFonts w:cs="Times New Roman" w:ascii="Times New Roman" w:hAnsi="Times New Roman"/>
          <w:bCs/>
          <w:i/>
          <w:iCs/>
          <w:sz w:val="24"/>
          <w:szCs w:val="24"/>
        </w:rPr>
        <w:t>Cardeḍḍa</w:t>
      </w:r>
      <w:r>
        <w:rPr>
          <w:rFonts w:cs="Times New Roman" w:ascii="Times New Roman" w:hAnsi="Times New Roman"/>
          <w:bCs/>
          <w:iCs/>
          <w:sz w:val="24"/>
          <w:szCs w:val="24"/>
        </w:rPr>
        <w:t xml:space="preserve"> (cicerbita o crespigna, </w:t>
      </w:r>
      <w:r>
        <w:rPr>
          <w:rFonts w:cs="Times New Roman" w:ascii="Times New Roman" w:hAnsi="Times New Roman"/>
          <w:bCs/>
          <w:i/>
          <w:iCs/>
          <w:sz w:val="24"/>
          <w:szCs w:val="24"/>
        </w:rPr>
        <w:t>Sonchus oleraceus</w:t>
      </w:r>
      <w:r>
        <w:rPr>
          <w:rFonts w:cs="Times New Roman" w:ascii="Times New Roman" w:hAnsi="Times New Roman"/>
          <w:bCs/>
          <w:iCs/>
          <w:sz w:val="24"/>
          <w:szCs w:val="24"/>
        </w:rPr>
        <w:t>)</w:t>
      </w:r>
      <w:r>
        <w:rPr>
          <w:rFonts w:cs="Times New Roman" w:ascii="Times New Roman" w:hAnsi="Times New Roman"/>
          <w:bCs/>
          <w:i/>
          <w:iCs/>
          <w:sz w:val="24"/>
          <w:szCs w:val="24"/>
        </w:rPr>
        <w:t xml:space="preserve"> </w:t>
      </w:r>
      <w:r>
        <w:rPr>
          <w:rFonts w:cs="Times New Roman" w:ascii="Times New Roman" w:hAnsi="Times New Roman"/>
          <w:sz w:val="24"/>
          <w:szCs w:val="24"/>
        </w:rPr>
        <w:t xml:space="preserve">bollita si applica sui calli; la foglia masticata o ammaccata è posta sulle ferite per farle rimarginare. </w:t>
      </w:r>
      <w:r>
        <w:rPr>
          <w:rFonts w:eastAsia="Symbol" w:cs="Symbol" w:ascii="Symbol" w:hAnsi="Symbol"/>
          <w:sz w:val="24"/>
          <w:szCs w:val="24"/>
        </w:rPr>
        <w:t></w:t>
      </w:r>
      <w:r>
        <w:rPr>
          <w:rFonts w:cs="Times New Roman" w:ascii="Times New Roman" w:hAnsi="Times New Roman"/>
          <w:sz w:val="24"/>
          <w:szCs w:val="24"/>
        </w:rPr>
        <w:t xml:space="preserve"> </w:t>
      </w:r>
      <w:r>
        <w:rPr>
          <w:rFonts w:cs="Times New Roman" w:ascii="Times New Roman" w:hAnsi="Times New Roman"/>
          <w:bCs/>
          <w:i/>
          <w:iCs/>
          <w:sz w:val="24"/>
          <w:szCs w:val="24"/>
        </w:rPr>
        <w:t>Erba bbianca</w:t>
      </w:r>
      <w:r>
        <w:rPr>
          <w:rFonts w:cs="Times New Roman" w:ascii="Times New Roman" w:hAnsi="Times New Roman"/>
          <w:bCs/>
          <w:iCs/>
          <w:sz w:val="24"/>
          <w:szCs w:val="24"/>
        </w:rPr>
        <w:t xml:space="preserve"> (assenzio, </w:t>
      </w:r>
      <w:r>
        <w:rPr>
          <w:rFonts w:cs="Times New Roman" w:ascii="Times New Roman" w:hAnsi="Times New Roman"/>
          <w:bCs/>
          <w:i/>
          <w:iCs/>
          <w:sz w:val="24"/>
          <w:szCs w:val="24"/>
        </w:rPr>
        <w:t>Artemisia absinthium</w:t>
      </w:r>
      <w:r>
        <w:rPr>
          <w:rFonts w:cs="Times New Roman" w:ascii="Times New Roman" w:hAnsi="Times New Roman"/>
          <w:bCs/>
          <w:iCs/>
          <w:sz w:val="24"/>
          <w:szCs w:val="24"/>
        </w:rPr>
        <w:t xml:space="preserve"> L.),</w:t>
      </w:r>
      <w:r>
        <w:rPr>
          <w:rFonts w:cs="Times New Roman" w:ascii="Times New Roman" w:hAnsi="Times New Roman"/>
          <w:sz w:val="24"/>
          <w:szCs w:val="24"/>
        </w:rPr>
        <w:t xml:space="preserve"> adoperata come rimedio vulnerario per le sue proprietà disinfettanti e risananti; se ne facevano clisteri (</w:t>
      </w:r>
      <w:r>
        <w:rPr>
          <w:rFonts w:cs="Times New Roman" w:ascii="Times New Roman" w:hAnsi="Times New Roman"/>
          <w:i/>
          <w:iCs/>
          <w:sz w:val="24"/>
          <w:szCs w:val="24"/>
        </w:rPr>
        <w:t>lavanni</w:t>
      </w:r>
      <w:r>
        <w:rPr>
          <w:rFonts w:cs="Times New Roman" w:ascii="Times New Roman" w:hAnsi="Times New Roman"/>
          <w:iCs/>
          <w:sz w:val="24"/>
          <w:szCs w:val="24"/>
        </w:rPr>
        <w:t>)</w:t>
      </w:r>
      <w:r>
        <w:rPr>
          <w:rFonts w:cs="Times New Roman" w:ascii="Times New Roman" w:hAnsi="Times New Roman"/>
          <w:sz w:val="24"/>
          <w:szCs w:val="24"/>
        </w:rPr>
        <w:t xml:space="preserve"> mettendo a bollire </w:t>
      </w:r>
      <w:r>
        <w:rPr>
          <w:rFonts w:cs="Times New Roman" w:ascii="Times New Roman" w:hAnsi="Times New Roman"/>
          <w:i/>
          <w:iCs/>
          <w:sz w:val="24"/>
          <w:szCs w:val="24"/>
        </w:rPr>
        <w:t>a rama tènnira</w:t>
      </w:r>
      <w:r>
        <w:rPr>
          <w:rFonts w:cs="Times New Roman" w:ascii="Times New Roman" w:hAnsi="Times New Roman"/>
          <w:sz w:val="24"/>
          <w:szCs w:val="24"/>
        </w:rPr>
        <w:t xml:space="preserve"> a mezza cottura; cruda, si appendeva a mazzetti contro la </w:t>
      </w:r>
      <w:r>
        <w:rPr>
          <w:rFonts w:cs="Times New Roman" w:ascii="Times New Roman" w:hAnsi="Times New Roman"/>
          <w:i/>
          <w:iCs/>
          <w:sz w:val="24"/>
          <w:szCs w:val="24"/>
        </w:rPr>
        <w:t>campa</w:t>
      </w:r>
      <w:r>
        <w:rPr>
          <w:rFonts w:cs="Times New Roman" w:ascii="Times New Roman" w:hAnsi="Times New Roman"/>
          <w:sz w:val="24"/>
          <w:szCs w:val="24"/>
        </w:rPr>
        <w:t xml:space="preserve">, le tarme dei tessuti; la foglia veniva anche fumata. </w:t>
      </w:r>
      <w:r>
        <w:rPr>
          <w:rFonts w:eastAsia="Symbol" w:cs="Symbol" w:ascii="Symbol" w:hAnsi="Symbol"/>
          <w:sz w:val="24"/>
          <w:szCs w:val="24"/>
        </w:rPr>
        <w:t></w:t>
      </w:r>
      <w:r>
        <w:rPr>
          <w:rFonts w:cs="Times New Roman" w:ascii="Times New Roman" w:hAnsi="Times New Roman"/>
          <w:sz w:val="24"/>
          <w:szCs w:val="24"/>
        </w:rPr>
        <w:t xml:space="preserve"> La</w:t>
      </w:r>
      <w:r>
        <w:rPr>
          <w:rFonts w:cs="Times New Roman" w:ascii="Times New Roman" w:hAnsi="Times New Roman"/>
          <w:bCs/>
          <w:i/>
          <w:iCs/>
          <w:sz w:val="24"/>
          <w:szCs w:val="24"/>
        </w:rPr>
        <w:t xml:space="preserve"> birbina</w:t>
      </w:r>
      <w:r>
        <w:rPr>
          <w:rFonts w:cs="Times New Roman" w:ascii="Times New Roman" w:hAnsi="Times New Roman"/>
          <w:sz w:val="24"/>
          <w:szCs w:val="24"/>
        </w:rPr>
        <w:t xml:space="preserve"> (verbena) è diuretica e utile contro la nefrite e la malaria (occorre la dose esatta perché può essere velenosa come la ruta e la salvia). </w:t>
      </w:r>
      <w:r>
        <w:rPr>
          <w:rFonts w:eastAsia="Symbol" w:cs="Symbol" w:ascii="Symbol" w:hAnsi="Symbol"/>
          <w:sz w:val="24"/>
          <w:szCs w:val="24"/>
        </w:rPr>
        <w:t></w:t>
      </w:r>
      <w:r>
        <w:rPr>
          <w:rFonts w:cs="Times New Roman" w:ascii="Times New Roman" w:hAnsi="Times New Roman"/>
          <w:sz w:val="24"/>
          <w:szCs w:val="24"/>
        </w:rPr>
        <w:t xml:space="preserve"> </w:t>
      </w:r>
      <w:r>
        <w:rPr>
          <w:rFonts w:cs="Times New Roman" w:ascii="Times New Roman" w:hAnsi="Times New Roman"/>
          <w:bCs/>
          <w:iCs/>
          <w:sz w:val="24"/>
          <w:szCs w:val="24"/>
        </w:rPr>
        <w:t>Il</w:t>
      </w:r>
      <w:r>
        <w:rPr>
          <w:rFonts w:cs="Times New Roman" w:ascii="Times New Roman" w:hAnsi="Times New Roman"/>
          <w:bCs/>
          <w:i/>
          <w:iCs/>
          <w:sz w:val="24"/>
          <w:szCs w:val="24"/>
        </w:rPr>
        <w:t xml:space="preserve"> sammucu</w:t>
      </w:r>
      <w:r>
        <w:rPr>
          <w:rFonts w:cs="Times New Roman" w:ascii="Times New Roman" w:hAnsi="Times New Roman"/>
          <w:bCs/>
          <w:iCs/>
          <w:sz w:val="24"/>
          <w:szCs w:val="24"/>
        </w:rPr>
        <w:t xml:space="preserve"> (sambuco), raccolto </w:t>
      </w:r>
      <w:r>
        <w:rPr>
          <w:rFonts w:cs="Times New Roman" w:ascii="Times New Roman" w:hAnsi="Times New Roman"/>
          <w:sz w:val="24"/>
          <w:szCs w:val="24"/>
        </w:rPr>
        <w:t xml:space="preserve">tra fine aprile e inizi di maggio, </w:t>
      </w:r>
      <w:r>
        <w:rPr>
          <w:rFonts w:cs="Times New Roman" w:ascii="Times New Roman" w:hAnsi="Times New Roman"/>
          <w:bCs/>
          <w:iCs/>
          <w:sz w:val="24"/>
          <w:szCs w:val="24"/>
        </w:rPr>
        <w:t>è inalato in forma di suffumigio (</w:t>
      </w:r>
      <w:r>
        <w:rPr>
          <w:rFonts w:cs="Times New Roman" w:ascii="Times New Roman" w:hAnsi="Times New Roman"/>
          <w:bCs/>
          <w:i/>
          <w:iCs/>
          <w:sz w:val="24"/>
          <w:szCs w:val="24"/>
        </w:rPr>
        <w:t>fumentu</w:t>
      </w:r>
      <w:r>
        <w:rPr>
          <w:rFonts w:cs="Times New Roman" w:ascii="Times New Roman" w:hAnsi="Times New Roman"/>
          <w:bCs/>
          <w:iCs/>
          <w:sz w:val="24"/>
          <w:szCs w:val="24"/>
        </w:rPr>
        <w:t xml:space="preserve">) </w:t>
      </w:r>
      <w:r>
        <w:rPr>
          <w:rFonts w:cs="Times New Roman" w:ascii="Times New Roman" w:hAnsi="Times New Roman"/>
          <w:sz w:val="24"/>
          <w:szCs w:val="24"/>
        </w:rPr>
        <w:t>contro l’erisipela (</w:t>
      </w:r>
      <w:r>
        <w:rPr>
          <w:rFonts w:cs="Times New Roman" w:ascii="Times New Roman" w:hAnsi="Times New Roman"/>
          <w:i/>
          <w:sz w:val="24"/>
          <w:szCs w:val="24"/>
        </w:rPr>
        <w:t>a risìcola</w:t>
      </w:r>
      <w:r>
        <w:rPr>
          <w:rFonts w:cs="Times New Roman" w:ascii="Times New Roman" w:hAnsi="Times New Roman"/>
          <w:sz w:val="24"/>
          <w:szCs w:val="24"/>
        </w:rPr>
        <w:t>; malattia interpretata un tempo come demone patogeno)</w:t>
      </w:r>
      <w:r>
        <w:rPr>
          <w:rFonts w:cs="Times New Roman" w:ascii="Times New Roman" w:hAnsi="Times New Roman"/>
          <w:i/>
          <w:iCs/>
          <w:sz w:val="24"/>
          <w:szCs w:val="24"/>
        </w:rPr>
        <w:t xml:space="preserve">. </w:t>
      </w:r>
      <w:r>
        <w:rPr>
          <w:rFonts w:eastAsia="Symbol" w:cs="Symbol" w:ascii="Symbol" w:hAnsi="Symbol"/>
          <w:sz w:val="24"/>
          <w:szCs w:val="24"/>
        </w:rPr>
        <w:t></w:t>
      </w:r>
      <w:r>
        <w:rPr>
          <w:rFonts w:cs="Times New Roman" w:ascii="Times New Roman" w:hAnsi="Times New Roman"/>
          <w:sz w:val="24"/>
          <w:szCs w:val="24"/>
        </w:rPr>
        <w:t xml:space="preserve"> La</w:t>
      </w:r>
      <w:r>
        <w:rPr>
          <w:rFonts w:cs="Times New Roman" w:ascii="Times New Roman" w:hAnsi="Times New Roman"/>
          <w:bCs/>
          <w:i/>
          <w:iCs/>
          <w:sz w:val="24"/>
          <w:szCs w:val="24"/>
        </w:rPr>
        <w:t xml:space="preserve"> sànapa</w:t>
      </w:r>
      <w:r>
        <w:rPr>
          <w:rFonts w:cs="Times New Roman" w:ascii="Times New Roman" w:hAnsi="Times New Roman"/>
          <w:bCs/>
          <w:sz w:val="24"/>
          <w:szCs w:val="24"/>
        </w:rPr>
        <w:t xml:space="preserve">, senape, è impiegata </w:t>
      </w:r>
      <w:r>
        <w:rPr>
          <w:rFonts w:cs="Times New Roman" w:ascii="Times New Roman" w:hAnsi="Times New Roman"/>
          <w:sz w:val="24"/>
          <w:szCs w:val="24"/>
        </w:rPr>
        <w:t xml:space="preserve">in forma di cataplasma contro i foruncoli e per fare impacchi. </w:t>
      </w:r>
      <w:r>
        <w:rPr>
          <w:rFonts w:eastAsia="Symbol" w:cs="Symbol" w:ascii="Symbol" w:hAnsi="Symbol"/>
          <w:sz w:val="24"/>
          <w:szCs w:val="24"/>
        </w:rPr>
        <w:t></w:t>
      </w:r>
      <w:r>
        <w:rPr>
          <w:rFonts w:cs="Times New Roman" w:ascii="Times New Roman" w:hAnsi="Times New Roman"/>
          <w:sz w:val="24"/>
          <w:szCs w:val="24"/>
        </w:rPr>
        <w:t xml:space="preserve"> Anche il frumento (</w:t>
      </w:r>
      <w:r>
        <w:rPr>
          <w:rFonts w:cs="Times New Roman" w:ascii="Times New Roman" w:hAnsi="Times New Roman"/>
          <w:i/>
          <w:sz w:val="24"/>
          <w:szCs w:val="24"/>
        </w:rPr>
        <w:t>furmintu</w:t>
      </w:r>
      <w:r>
        <w:rPr>
          <w:rFonts w:cs="Times New Roman" w:ascii="Times New Roman" w:hAnsi="Times New Roman"/>
          <w:sz w:val="24"/>
          <w:szCs w:val="24"/>
        </w:rPr>
        <w:t xml:space="preserve">) risulta sanante; sotto forma di farina bagnata con acqua è applicata sulle scottature a mo’ d’impacco. </w:t>
      </w:r>
    </w:p>
    <w:p>
      <w:pPr>
        <w:pStyle w:val="Normal"/>
        <w:spacing w:lineRule="auto" w:line="360" w:before="0" w:after="0"/>
        <w:jc w:val="both"/>
        <w:rPr/>
      </w:pPr>
      <w:r>
        <w:rPr>
          <w:rFonts w:cs="Times New Roman" w:ascii="Times New Roman" w:hAnsi="Times New Roman"/>
          <w:sz w:val="24"/>
          <w:szCs w:val="24"/>
        </w:rPr>
        <w:t xml:space="preserve">La signora Scebba conosce anche medicamenti che si ricavano dagli animali: </w:t>
      </w:r>
      <w:r>
        <w:rPr>
          <w:rFonts w:eastAsia="Symbol" w:cs="Symbol" w:ascii="Symbol" w:hAnsi="Symbol"/>
          <w:sz w:val="24"/>
          <w:szCs w:val="24"/>
        </w:rPr>
        <w:t></w:t>
      </w:r>
      <w:r>
        <w:rPr>
          <w:rFonts w:cs="Times New Roman" w:ascii="Times New Roman" w:hAnsi="Times New Roman"/>
          <w:sz w:val="24"/>
          <w:szCs w:val="24"/>
        </w:rPr>
        <w:t xml:space="preserve"> </w:t>
      </w:r>
      <w:r>
        <w:rPr>
          <w:rFonts w:cs="Times New Roman" w:ascii="Times New Roman" w:hAnsi="Times New Roman"/>
          <w:bCs/>
          <w:i/>
          <w:iCs/>
          <w:sz w:val="24"/>
          <w:szCs w:val="24"/>
        </w:rPr>
        <w:t>Purciḍḍuzzu</w:t>
      </w:r>
      <w:r>
        <w:rPr>
          <w:rFonts w:cs="Times New Roman" w:ascii="Times New Roman" w:hAnsi="Times New Roman"/>
          <w:bCs/>
          <w:sz w:val="24"/>
          <w:szCs w:val="24"/>
        </w:rPr>
        <w:t xml:space="preserve">, </w:t>
      </w:r>
      <w:r>
        <w:rPr>
          <w:rFonts w:cs="Times New Roman" w:ascii="Times New Roman" w:hAnsi="Times New Roman"/>
          <w:sz w:val="24"/>
          <w:szCs w:val="24"/>
        </w:rPr>
        <w:t>vermetto che cresce, coi suoi simili, sotto le anfore di creta umide</w:t>
      </w:r>
      <w:r>
        <w:rPr>
          <w:rStyle w:val="FootnoteReference"/>
          <w:rFonts w:cs="Times New Roman" w:ascii="Times New Roman" w:hAnsi="Times New Roman"/>
          <w:sz w:val="24"/>
          <w:szCs w:val="24"/>
        </w:rPr>
        <w:footnoteReference w:id="13"/>
      </w:r>
      <w:r>
        <w:rPr>
          <w:rFonts w:cs="Times New Roman" w:ascii="Times New Roman" w:hAnsi="Times New Roman"/>
          <w:sz w:val="24"/>
          <w:szCs w:val="24"/>
        </w:rPr>
        <w:t>: si pestava per darlo ai bambini da bere contro la dispepsia (</w:t>
      </w:r>
      <w:r>
        <w:rPr>
          <w:rFonts w:cs="Times New Roman" w:ascii="Times New Roman" w:hAnsi="Times New Roman"/>
          <w:i/>
          <w:sz w:val="24"/>
          <w:szCs w:val="24"/>
        </w:rPr>
        <w:t>latti ngruppatu</w:t>
      </w:r>
      <w:r>
        <w:rPr>
          <w:rFonts w:cs="Times New Roman" w:ascii="Times New Roman" w:hAnsi="Times New Roman"/>
          <w:sz w:val="24"/>
          <w:szCs w:val="24"/>
        </w:rPr>
        <w:t xml:space="preserve">); la stessa infermità è trattata anche mediante dispositivi cerimoniali che contemplano la recitazione di un incantesimo sanatorio (cfr. Mannella 2015, testo 36). </w:t>
      </w:r>
      <w:r>
        <w:rPr>
          <w:rFonts w:eastAsia="Symbol" w:cs="Symbol" w:ascii="Symbol" w:hAnsi="Symbol"/>
          <w:sz w:val="24"/>
          <w:szCs w:val="24"/>
        </w:rPr>
        <w:t></w:t>
      </w:r>
      <w:r>
        <w:rPr>
          <w:rFonts w:cs="Times New Roman" w:ascii="Times New Roman" w:hAnsi="Times New Roman"/>
          <w:sz w:val="24"/>
          <w:szCs w:val="24"/>
        </w:rPr>
        <w:t xml:space="preserve"> </w:t>
      </w:r>
      <w:r>
        <w:rPr>
          <w:rFonts w:cs="Times New Roman" w:ascii="Times New Roman" w:hAnsi="Times New Roman"/>
          <w:bCs/>
          <w:i/>
          <w:iCs/>
          <w:sz w:val="24"/>
          <w:szCs w:val="24"/>
        </w:rPr>
        <w:t>U ḍḍummisciutu</w:t>
      </w:r>
      <w:r>
        <w:rPr>
          <w:rFonts w:cs="Times New Roman" w:ascii="Times New Roman" w:hAnsi="Times New Roman"/>
          <w:bCs/>
          <w:sz w:val="24"/>
          <w:szCs w:val="24"/>
        </w:rPr>
        <w:t xml:space="preserve"> (lett. l’addormentato) </w:t>
      </w:r>
      <w:r>
        <w:rPr>
          <w:rFonts w:cs="Times New Roman" w:ascii="Times New Roman" w:hAnsi="Times New Roman"/>
          <w:sz w:val="24"/>
          <w:szCs w:val="24"/>
        </w:rPr>
        <w:t xml:space="preserve">è un verme che si trova intontito sotto i sassi; viene portato addosso da chi soffre d’ernia. </w:t>
      </w:r>
      <w:r>
        <w:rPr>
          <w:rFonts w:eastAsia="Symbol" w:cs="Symbol" w:ascii="Symbol" w:hAnsi="Symbol"/>
          <w:sz w:val="24"/>
          <w:szCs w:val="24"/>
        </w:rPr>
        <w:t></w:t>
      </w:r>
      <w:r>
        <w:rPr>
          <w:rFonts w:cs="Times New Roman" w:ascii="Times New Roman" w:hAnsi="Times New Roman"/>
          <w:sz w:val="24"/>
          <w:szCs w:val="24"/>
        </w:rPr>
        <w:t xml:space="preserve"> </w:t>
      </w:r>
      <w:r>
        <w:rPr>
          <w:rFonts w:cs="Times New Roman" w:ascii="Times New Roman" w:hAnsi="Times New Roman"/>
          <w:bCs/>
          <w:i/>
          <w:iCs/>
          <w:sz w:val="24"/>
          <w:szCs w:val="24"/>
        </w:rPr>
        <w:t>U feli du rizzu</w:t>
      </w:r>
      <w:r>
        <w:rPr>
          <w:rFonts w:cs="Times New Roman" w:ascii="Times New Roman" w:hAnsi="Times New Roman"/>
          <w:bCs/>
          <w:iCs/>
          <w:sz w:val="24"/>
          <w:szCs w:val="24"/>
        </w:rPr>
        <w:t>, lett. il fiele del riccio</w:t>
      </w:r>
      <w:r>
        <w:rPr>
          <w:rFonts w:cs="Times New Roman" w:ascii="Times New Roman" w:hAnsi="Times New Roman"/>
          <w:bCs/>
          <w:sz w:val="24"/>
          <w:szCs w:val="24"/>
        </w:rPr>
        <w:t xml:space="preserve">; </w:t>
      </w:r>
      <w:r>
        <w:rPr>
          <w:rFonts w:cs="Times New Roman" w:ascii="Times New Roman" w:hAnsi="Times New Roman"/>
          <w:sz w:val="24"/>
          <w:szCs w:val="24"/>
        </w:rPr>
        <w:t xml:space="preserve">si fa seccare, si inserisce all’interno di un segmento del fusto di una canna con un cucchiaio di latte materno, si tiene a mollo e poi si dà da bere ai bambini dispeptici. </w:t>
      </w:r>
      <w:r>
        <w:rPr>
          <w:rFonts w:eastAsia="Symbol" w:cs="Symbol" w:ascii="Symbol" w:hAnsi="Symbol"/>
          <w:sz w:val="24"/>
          <w:szCs w:val="24"/>
        </w:rPr>
        <w:t></w:t>
      </w:r>
      <w:r>
        <w:rPr>
          <w:rFonts w:cs="Times New Roman" w:ascii="Times New Roman" w:hAnsi="Times New Roman"/>
          <w:sz w:val="24"/>
          <w:szCs w:val="24"/>
        </w:rPr>
        <w:t xml:space="preserve"> Il grasso del cavallo (</w:t>
      </w:r>
      <w:r>
        <w:rPr>
          <w:rFonts w:cs="Times New Roman" w:ascii="Times New Roman" w:hAnsi="Times New Roman"/>
          <w:bCs/>
          <w:i/>
          <w:iCs/>
          <w:sz w:val="24"/>
          <w:szCs w:val="24"/>
        </w:rPr>
        <w:t>grassu di cavaḍḍu</w:t>
      </w:r>
      <w:r>
        <w:rPr>
          <w:rFonts w:cs="Times New Roman" w:ascii="Times New Roman" w:hAnsi="Times New Roman"/>
          <w:bCs/>
          <w:sz w:val="24"/>
          <w:szCs w:val="24"/>
        </w:rPr>
        <w:t xml:space="preserve">), spalmato </w:t>
      </w:r>
      <w:r>
        <w:rPr>
          <w:rFonts w:cs="Times New Roman" w:ascii="Times New Roman" w:hAnsi="Times New Roman"/>
          <w:sz w:val="24"/>
          <w:szCs w:val="24"/>
        </w:rPr>
        <w:t xml:space="preserve">sul seno di una donna, cura la </w:t>
      </w:r>
      <w:r>
        <w:rPr>
          <w:rFonts w:cs="Times New Roman" w:ascii="Times New Roman" w:hAnsi="Times New Roman"/>
          <w:iCs/>
          <w:sz w:val="24"/>
          <w:szCs w:val="24"/>
        </w:rPr>
        <w:t>galattoforite</w:t>
      </w:r>
      <w:r>
        <w:rPr>
          <w:rFonts w:cs="Times New Roman" w:ascii="Times New Roman" w:hAnsi="Times New Roman"/>
          <w:i/>
          <w:iCs/>
          <w:sz w:val="24"/>
          <w:szCs w:val="24"/>
        </w:rPr>
        <w:t xml:space="preserve">. </w:t>
      </w:r>
      <w:r>
        <w:rPr>
          <w:rFonts w:eastAsia="Symbol" w:cs="Symbol" w:ascii="Symbol" w:hAnsi="Symbol"/>
          <w:sz w:val="24"/>
          <w:szCs w:val="24"/>
        </w:rPr>
        <w:t></w:t>
      </w:r>
      <w:r>
        <w:rPr>
          <w:rFonts w:cs="Times New Roman" w:ascii="Times New Roman" w:hAnsi="Times New Roman"/>
          <w:sz w:val="24"/>
          <w:szCs w:val="24"/>
        </w:rPr>
        <w:t xml:space="preserve"> </w:t>
      </w:r>
      <w:r>
        <w:rPr>
          <w:rFonts w:cs="Times New Roman" w:ascii="Times New Roman" w:hAnsi="Times New Roman"/>
          <w:bCs/>
          <w:i/>
          <w:iCs/>
          <w:sz w:val="24"/>
          <w:szCs w:val="24"/>
        </w:rPr>
        <w:t>A scorcia du scursuni</w:t>
      </w:r>
      <w:r>
        <w:rPr>
          <w:rFonts w:cs="Times New Roman" w:ascii="Times New Roman" w:hAnsi="Times New Roman"/>
          <w:bCs/>
          <w:sz w:val="24"/>
          <w:szCs w:val="24"/>
        </w:rPr>
        <w:t xml:space="preserve">, </w:t>
      </w:r>
      <w:r>
        <w:rPr>
          <w:rFonts w:cs="Times New Roman" w:ascii="Times New Roman" w:hAnsi="Times New Roman"/>
          <w:sz w:val="24"/>
          <w:szCs w:val="24"/>
        </w:rPr>
        <w:t xml:space="preserve">la muta di serpente, essiccata, polverizzata è sparsa sulle ferite per sanarle. </w:t>
      </w:r>
      <w:r>
        <w:rPr>
          <w:rFonts w:eastAsia="Symbol" w:cs="Symbol" w:ascii="Symbol" w:hAnsi="Symbol"/>
          <w:sz w:val="24"/>
          <w:szCs w:val="24"/>
        </w:rPr>
        <w:t></w:t>
      </w:r>
      <w:r>
        <w:rPr>
          <w:rFonts w:cs="Times New Roman" w:ascii="Times New Roman" w:hAnsi="Times New Roman"/>
          <w:sz w:val="24"/>
          <w:szCs w:val="24"/>
        </w:rPr>
        <w:t xml:space="preserve"> Il ventre degli agnellini (</w:t>
      </w:r>
      <w:r>
        <w:rPr>
          <w:rFonts w:cs="Times New Roman" w:ascii="Times New Roman" w:hAnsi="Times New Roman"/>
          <w:bCs/>
          <w:i/>
          <w:iCs/>
          <w:sz w:val="24"/>
          <w:szCs w:val="24"/>
        </w:rPr>
        <w:t>quagghju di l’agniddi</w:t>
      </w:r>
      <w:r>
        <w:rPr>
          <w:rFonts w:cs="Times New Roman" w:ascii="Times New Roman" w:hAnsi="Times New Roman"/>
          <w:bCs/>
          <w:iCs/>
          <w:sz w:val="24"/>
          <w:szCs w:val="24"/>
        </w:rPr>
        <w:t>)</w:t>
      </w:r>
      <w:r>
        <w:rPr>
          <w:rFonts w:cs="Times New Roman" w:ascii="Times New Roman" w:hAnsi="Times New Roman"/>
          <w:sz w:val="24"/>
          <w:szCs w:val="24"/>
        </w:rPr>
        <w:t xml:space="preserve"> viene salato e apposto sopra i foruncoli (</w:t>
      </w:r>
      <w:r>
        <w:rPr>
          <w:rFonts w:cs="Times New Roman" w:ascii="Times New Roman" w:hAnsi="Times New Roman"/>
          <w:i/>
          <w:iCs/>
          <w:sz w:val="24"/>
          <w:szCs w:val="24"/>
        </w:rPr>
        <w:t>gghianculuni</w:t>
      </w:r>
      <w:r>
        <w:rPr>
          <w:rFonts w:cs="Times New Roman" w:ascii="Times New Roman" w:hAnsi="Times New Roman"/>
          <w:sz w:val="24"/>
          <w:szCs w:val="24"/>
        </w:rPr>
        <w:t>).</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Normal"/>
        <w:spacing w:lineRule="auto" w:line="360" w:before="0" w:after="0"/>
        <w:jc w:val="both"/>
        <w:rPr>
          <w:rFonts w:ascii="Times New Roman" w:hAnsi="Times New Roman" w:cs="Times New Roman"/>
          <w:b/>
          <w:sz w:val="24"/>
          <w:szCs w:val="24"/>
        </w:rPr>
      </w:pPr>
      <w:r>
        <w:rPr>
          <w:rFonts w:cs="Times New Roman" w:ascii="Times New Roman" w:hAnsi="Times New Roman"/>
          <w:b/>
          <w:sz w:val="24"/>
          <w:szCs w:val="24"/>
        </w:rPr>
        <w:t>Bibliografia</w:t>
      </w:r>
    </w:p>
    <w:p>
      <w:pPr>
        <w:pStyle w:val="Normal"/>
        <w:spacing w:lineRule="auto" w:line="360" w:before="0" w:after="0"/>
        <w:jc w:val="both"/>
        <w:rPr>
          <w:rFonts w:ascii="Times New Roman" w:hAnsi="Times New Roman" w:cs="Times New Roman"/>
          <w:sz w:val="24"/>
          <w:szCs w:val="24"/>
        </w:rPr>
      </w:pPr>
      <w:r>
        <w:rPr>
          <w:rFonts w:cs="Times New Roman" w:ascii="Times New Roman" w:hAnsi="Times New Roman"/>
          <w:sz w:val="24"/>
          <w:szCs w:val="24"/>
        </w:rPr>
      </w:r>
    </w:p>
    <w:p>
      <w:pPr>
        <w:pStyle w:val="FootnoteText"/>
        <w:spacing w:before="0" w:after="200"/>
        <w:jc w:val="both"/>
        <w:rPr/>
      </w:pPr>
      <w:r>
        <w:rPr>
          <w:smallCaps/>
        </w:rPr>
        <w:t xml:space="preserve">Aprile R. </w:t>
      </w:r>
      <w:r>
        <w:rPr/>
        <w:t xml:space="preserve">1991, </w:t>
      </w:r>
      <w:r>
        <w:rPr>
          <w:i/>
        </w:rPr>
        <w:t>La fiaba di magia in Sicilia</w:t>
      </w:r>
      <w:r>
        <w:rPr/>
        <w:t xml:space="preserve">, Palermo. </w:t>
      </w:r>
      <w:r>
        <w:rPr>
          <w:smallCaps/>
        </w:rPr>
        <w:t xml:space="preserve">Battisti C., Alessio G. </w:t>
      </w:r>
      <w:r>
        <w:rPr/>
        <w:t xml:space="preserve">1950-57, </w:t>
      </w:r>
      <w:r>
        <w:rPr>
          <w:i/>
        </w:rPr>
        <w:t>Dizionario Etimologico Italiano</w:t>
      </w:r>
      <w:r>
        <w:rPr/>
        <w:t xml:space="preserve">, Firenze, 5 voll. </w:t>
      </w:r>
      <w:r>
        <w:rPr>
          <w:smallCaps/>
        </w:rPr>
        <w:t xml:space="preserve">Borghi G. P., Zagnoni R. 1990 </w:t>
      </w:r>
      <w:r>
        <w:rPr>
          <w:rStyle w:val="Emphasis"/>
          <w:color w:val="000000"/>
        </w:rPr>
        <w:t>«Attorno a casa nostra non manca mai la malva»</w:t>
      </w:r>
      <w:r>
        <w:rPr>
          <w:color w:val="000000"/>
        </w:rPr>
        <w:t>. </w:t>
      </w:r>
      <w:r>
        <w:rPr>
          <w:rStyle w:val="Emphasis"/>
          <w:color w:val="000000"/>
        </w:rPr>
        <w:t>Aspetti della medicina popolare in una ricerca nell'Alta Valle del Reno</w:t>
      </w:r>
      <w:r>
        <w:rPr>
          <w:color w:val="000000"/>
        </w:rPr>
        <w:t xml:space="preserve">, SMP (Storia e Medicina Popolare, Roma) VIII, 1: 19-31. </w:t>
      </w:r>
      <w:r>
        <w:rPr>
          <w:smallCaps/>
        </w:rPr>
        <w:t>Castelli R.</w:t>
      </w:r>
      <w:r>
        <w:rPr/>
        <w:t xml:space="preserve"> 1878, </w:t>
      </w:r>
      <w:r>
        <w:rPr>
          <w:i/>
        </w:rPr>
        <w:t>Credenze e usi popolari siciliani</w:t>
      </w:r>
      <w:r>
        <w:rPr/>
        <w:t xml:space="preserve">, Palermo. </w:t>
      </w:r>
      <w:r>
        <w:rPr>
          <w:smallCaps/>
        </w:rPr>
        <w:t xml:space="preserve">Chirassi Colombo I. </w:t>
      </w:r>
      <w:r>
        <w:rPr/>
        <w:t xml:space="preserve">1968, </w:t>
      </w:r>
      <w:r>
        <w:rPr>
          <w:i/>
        </w:rPr>
        <w:t>Elementi di culture precereali nei miti e riti greci</w:t>
      </w:r>
      <w:r>
        <w:rPr/>
        <w:t xml:space="preserve">, Roma. </w:t>
      </w:r>
      <w:r>
        <w:rPr>
          <w:smallCaps/>
        </w:rPr>
        <w:t xml:space="preserve">Cupani F. </w:t>
      </w:r>
      <w:r>
        <w:rPr/>
        <w:t xml:space="preserve">1692, </w:t>
      </w:r>
      <w:r>
        <w:rPr>
          <w:i/>
        </w:rPr>
        <w:t>Catalogus plantarum sicularum noviter adinventarum</w:t>
      </w:r>
      <w:r>
        <w:rPr/>
        <w:t xml:space="preserve">, Palermo. </w:t>
      </w:r>
      <w:r>
        <w:rPr>
          <w:smallCaps/>
        </w:rPr>
        <w:t xml:space="preserve">De Vincentii L. </w:t>
      </w:r>
      <w:r>
        <w:rPr/>
        <w:t xml:space="preserve">1872, </w:t>
      </w:r>
      <w:r>
        <w:rPr>
          <w:i/>
        </w:rPr>
        <w:t>Vocabolario del dialetto tarantino in corrispondenza della lingua italiana</w:t>
      </w:r>
      <w:r>
        <w:rPr/>
        <w:t xml:space="preserve">, Taranto. </w:t>
      </w:r>
      <w:r>
        <w:rPr>
          <w:smallCaps/>
        </w:rPr>
        <w:t xml:space="preserve">Di Nola A. M. 1988, </w:t>
      </w:r>
      <w:r>
        <w:rPr>
          <w:rStyle w:val="Emphasis"/>
          <w:color w:val="000000"/>
        </w:rPr>
        <w:t>«Ponderatio» e «Mensuratio corporis»,</w:t>
      </w:r>
      <w:r>
        <w:rPr>
          <w:color w:val="000000"/>
        </w:rPr>
        <w:t xml:space="preserve"> SMP VI, 1: 3-6; </w:t>
      </w:r>
      <w:r>
        <w:rPr>
          <w:color w:val="333333"/>
        </w:rPr>
        <w:t xml:space="preserve">1983, </w:t>
      </w:r>
      <w:r>
        <w:rPr>
          <w:i/>
          <w:color w:val="333333"/>
        </w:rPr>
        <w:t>L’arco di rovo. Impotenza e ritualità in due rituali del sud</w:t>
      </w:r>
      <w:r>
        <w:rPr>
          <w:color w:val="333333"/>
        </w:rPr>
        <w:t xml:space="preserve">, Torino; </w:t>
      </w:r>
      <w:r>
        <w:rPr>
          <w:color w:val="000000"/>
        </w:rPr>
        <w:t xml:space="preserve">1983a, </w:t>
      </w:r>
      <w:r>
        <w:rPr>
          <w:bCs/>
          <w:i/>
          <w:color w:val="333333"/>
          <w:kern w:val="2"/>
        </w:rPr>
        <w:t>La medicina popolare: questioni di metodo</w:t>
      </w:r>
      <w:r>
        <w:rPr>
          <w:bCs/>
          <w:color w:val="333333"/>
          <w:kern w:val="2"/>
        </w:rPr>
        <w:t xml:space="preserve">, </w:t>
      </w:r>
      <w:r>
        <w:rPr>
          <w:iCs/>
          <w:color w:val="333333"/>
        </w:rPr>
        <w:t>La Ricerca Folklorica</w:t>
      </w:r>
      <w:r>
        <w:rPr>
          <w:i/>
          <w:iCs/>
          <w:color w:val="333333"/>
        </w:rPr>
        <w:t xml:space="preserve"> </w:t>
      </w:r>
      <w:r>
        <w:rPr>
          <w:iCs/>
          <w:color w:val="333333"/>
        </w:rPr>
        <w:t>8:</w:t>
      </w:r>
      <w:r>
        <w:rPr>
          <w:color w:val="333333"/>
        </w:rPr>
        <w:t xml:space="preserve"> 7-12. </w:t>
      </w:r>
      <w:r>
        <w:rPr>
          <w:smallCaps/>
        </w:rPr>
        <w:t>Esposito</w:t>
      </w:r>
      <w:r>
        <w:rPr/>
        <w:t xml:space="preserve"> T. 1991, </w:t>
      </w:r>
      <w:r>
        <w:rPr>
          <w:rStyle w:val="Emphasis"/>
          <w:color w:val="000000"/>
        </w:rPr>
        <w:t>Diagnosi, cura, prevenzione tra empirismo e pratiche magiche,</w:t>
      </w:r>
      <w:r>
        <w:rPr>
          <w:color w:val="000000"/>
        </w:rPr>
        <w:t xml:space="preserve"> SMP IX, 2/3: 139-182. </w:t>
      </w:r>
      <w:r>
        <w:rPr>
          <w:smallCaps/>
        </w:rPr>
        <w:t>Farina</w:t>
      </w:r>
      <w:r>
        <w:rPr/>
        <w:t xml:space="preserve"> V. 1874, </w:t>
      </w:r>
      <w:r>
        <w:rPr>
          <w:i/>
        </w:rPr>
        <w:t>La flora sicula, ossia Manuale delle piante che vegetano nella Sicilia</w:t>
      </w:r>
      <w:r>
        <w:rPr/>
        <w:t xml:space="preserve">, Sciacca. </w:t>
      </w:r>
      <w:r>
        <w:rPr>
          <w:smallCaps/>
        </w:rPr>
        <w:t>Guarrera P. 1989,</w:t>
      </w:r>
      <w:r>
        <w:rPr>
          <w:rStyle w:val="Emphasis"/>
          <w:color w:val="000000"/>
        </w:rPr>
        <w:t xml:space="preserve"> Fitoterapia, pratiche e credenze tradizionali relative alle piante nella provincia di Roma</w:t>
      </w:r>
      <w:r>
        <w:rPr>
          <w:color w:val="000000"/>
        </w:rPr>
        <w:t xml:space="preserve">, SMP VII, 1. </w:t>
      </w:r>
      <w:r>
        <w:rPr>
          <w:smallCaps/>
        </w:rPr>
        <w:t xml:space="preserve">Macioti M. I. 1991, </w:t>
      </w:r>
      <w:r>
        <w:rPr>
          <w:rStyle w:val="Emphasis"/>
          <w:color w:val="000000"/>
        </w:rPr>
        <w:t>Sapienza antica, virtù novelle: il potere delle mani e delle erbe ai nostri giorni</w:t>
      </w:r>
      <w:r>
        <w:rPr>
          <w:color w:val="000000"/>
        </w:rPr>
        <w:t xml:space="preserve">, SMP IX, 2/3: 183-191. </w:t>
      </w:r>
      <w:r>
        <w:rPr>
          <w:smallCaps/>
        </w:rPr>
        <w:t>Mannella P.</w:t>
      </w:r>
      <w:r>
        <w:rPr/>
        <w:t xml:space="preserve"> L. J. 2015, </w:t>
      </w:r>
      <w:r>
        <w:rPr>
          <w:i/>
        </w:rPr>
        <w:t>Il Sussurro Magico. Scongiuri, malesseri e orizzonti cerimoniali in Sicilia,</w:t>
      </w:r>
      <w:r>
        <w:rPr/>
        <w:t xml:space="preserve"> Palermo. </w:t>
      </w:r>
      <w:r>
        <w:rPr>
          <w:smallCaps/>
        </w:rPr>
        <w:t xml:space="preserve">Martini M. C. </w:t>
      </w:r>
      <w:r>
        <w:rPr/>
        <w:t xml:space="preserve">1977, </w:t>
      </w:r>
      <w:r>
        <w:rPr>
          <w:i/>
        </w:rPr>
        <w:t xml:space="preserve">Piante medicamentose e rituali magico-religiosi in Plinio, </w:t>
      </w:r>
      <w:r>
        <w:rPr/>
        <w:t xml:space="preserve">Roma. </w:t>
      </w:r>
      <w:r>
        <w:rPr>
          <w:smallCaps/>
          <w:lang w:val="en-US"/>
        </w:rPr>
        <w:t xml:space="preserve">Napoli M. </w:t>
      </w:r>
      <w:r>
        <w:rPr>
          <w:lang w:val="en-US"/>
        </w:rPr>
        <w:t xml:space="preserve">2008, </w:t>
      </w:r>
      <w:r>
        <w:rPr>
          <w:i/>
          <w:lang w:val="en-US"/>
        </w:rPr>
        <w:t>The plants, ritual and spells that cured helminthiasis in Sicily</w:t>
      </w:r>
      <w:r>
        <w:rPr>
          <w:lang w:val="en-US"/>
        </w:rPr>
        <w:t xml:space="preserve">, Journal of Ethnobiology and Ethnomedicine 4: 21, </w:t>
      </w:r>
      <w:r>
        <w:rPr/>
        <w:t xml:space="preserve">Univ. di Catania. </w:t>
      </w:r>
      <w:r>
        <w:rPr>
          <w:smallCaps/>
        </w:rPr>
        <w:t xml:space="preserve">Pandolfi M. 1989, </w:t>
      </w:r>
      <w:r>
        <w:rPr>
          <w:i/>
          <w:iCs/>
        </w:rPr>
        <w:t>Follia e medicina popolare</w:t>
      </w:r>
      <w:r>
        <w:rPr/>
        <w:t>, Medicine e Magie, Milano: 57</w:t>
      </w:r>
      <w:r>
        <w:rPr>
          <w:smallCaps/>
        </w:rPr>
        <w:t xml:space="preserve">-62. Piaggia G. </w:t>
      </w:r>
      <w:r>
        <w:rPr/>
        <w:t xml:space="preserve">1853, </w:t>
      </w:r>
      <w:r>
        <w:rPr>
          <w:i/>
        </w:rPr>
        <w:t>Illustrazione di Milazzo, Studj sulla morale e su’ costumi dei villani del suo territorio</w:t>
      </w:r>
      <w:r>
        <w:rPr/>
        <w:t xml:space="preserve">, Palermo. </w:t>
      </w:r>
      <w:r>
        <w:rPr>
          <w:smallCaps/>
        </w:rPr>
        <w:t xml:space="preserve">Piccitto G., Tropea G. </w:t>
      </w:r>
      <w:r>
        <w:rPr/>
        <w:t xml:space="preserve">1977-2002, </w:t>
      </w:r>
      <w:r>
        <w:rPr>
          <w:i/>
        </w:rPr>
        <w:t xml:space="preserve">Vocabolario Siciliano, </w:t>
      </w:r>
      <w:r>
        <w:rPr/>
        <w:t xml:space="preserve">a c. del CSFLS, Catania Palermo, 5 voll. </w:t>
      </w:r>
      <w:r>
        <w:rPr>
          <w:smallCaps/>
        </w:rPr>
        <w:t>Pitrè</w:t>
      </w:r>
      <w:r>
        <w:rPr/>
        <w:t xml:space="preserve"> G.1896, </w:t>
      </w:r>
      <w:r>
        <w:rPr>
          <w:i/>
        </w:rPr>
        <w:t xml:space="preserve">Medicina popolare siciliana, </w:t>
      </w:r>
      <w:r>
        <w:rPr/>
        <w:t xml:space="preserve">Palermo; 1889, </w:t>
      </w:r>
      <w:r>
        <w:rPr>
          <w:i/>
          <w:iCs/>
        </w:rPr>
        <w:t>Usi e costumi, credenze e pregiudizi del popolo siciliano</w:t>
      </w:r>
      <w:r>
        <w:rPr/>
        <w:t xml:space="preserve"> I-IV</w:t>
      </w:r>
      <w:r>
        <w:rPr>
          <w:iCs/>
        </w:rPr>
        <w:t xml:space="preserve">, </w:t>
      </w:r>
      <w:r>
        <w:rPr/>
        <w:t xml:space="preserve">Torino Palermo. </w:t>
      </w:r>
      <w:r>
        <w:rPr>
          <w:smallCaps/>
        </w:rPr>
        <w:t xml:space="preserve">Rapisarda S. </w:t>
      </w:r>
      <w:r>
        <w:rPr/>
        <w:t xml:space="preserve">2001, </w:t>
      </w:r>
      <w:r>
        <w:rPr>
          <w:i/>
        </w:rPr>
        <w:t>«Il Thesaurus pauperum» in volgare siciliano</w:t>
      </w:r>
      <w:r>
        <w:rPr/>
        <w:t xml:space="preserve">, Collezione di testi siciliani dei secoli XIV e XV, 23, Palermo. </w:t>
      </w:r>
      <w:r>
        <w:rPr>
          <w:smallCaps/>
        </w:rPr>
        <w:t xml:space="preserve">Renda F. </w:t>
      </w:r>
      <w:r>
        <w:rPr/>
        <w:t xml:space="preserve">1997, </w:t>
      </w:r>
      <w:r>
        <w:rPr>
          <w:i/>
        </w:rPr>
        <w:t>L’inquisizione in Sicilia</w:t>
      </w:r>
      <w:r>
        <w:rPr/>
        <w:t xml:space="preserve">, Palermo. </w:t>
      </w:r>
      <w:r>
        <w:rPr>
          <w:bCs/>
          <w:smallCaps/>
        </w:rPr>
        <w:t xml:space="preserve">Rocca R. </w:t>
      </w:r>
      <w:r>
        <w:rPr>
          <w:bCs/>
        </w:rPr>
        <w:t xml:space="preserve">1859, </w:t>
      </w:r>
      <w:r>
        <w:rPr>
          <w:bCs/>
          <w:i/>
        </w:rPr>
        <w:t>Dizionario Siciliano Italiano compilato su quello del Pasqualino, con aggiunte e correzioni</w:t>
      </w:r>
      <w:r>
        <w:rPr>
          <w:bCs/>
        </w:rPr>
        <w:t xml:space="preserve">, Catania. </w:t>
      </w:r>
      <w:r>
        <w:rPr>
          <w:smallCaps/>
        </w:rPr>
        <w:t xml:space="preserve">Rocco E. </w:t>
      </w:r>
      <w:r>
        <w:rPr/>
        <w:t xml:space="preserve">1882, </w:t>
      </w:r>
      <w:r>
        <w:rPr>
          <w:i/>
        </w:rPr>
        <w:t>Vocabolario del dialetto napolitano</w:t>
      </w:r>
      <w:r>
        <w:rPr/>
        <w:t xml:space="preserve">, Napoli. </w:t>
      </w:r>
      <w:r>
        <w:rPr>
          <w:iCs/>
          <w:smallCaps/>
        </w:rPr>
        <w:t xml:space="preserve">Ruffino G. </w:t>
      </w:r>
      <w:r>
        <w:rPr>
          <w:iCs/>
        </w:rPr>
        <w:t xml:space="preserve">(diretto da), ALS, </w:t>
      </w:r>
      <w:r>
        <w:rPr>
          <w:i/>
          <w:iCs/>
        </w:rPr>
        <w:t>Archivio Linguistico Siciliano</w:t>
      </w:r>
      <w:r>
        <w:rPr>
          <w:iCs/>
        </w:rPr>
        <w:t xml:space="preserve">, a c. del CSFLS, Palermo. </w:t>
      </w:r>
      <w:r>
        <w:rPr>
          <w:smallCaps/>
        </w:rPr>
        <w:t xml:space="preserve">Salomone Marino S. </w:t>
      </w:r>
      <w:r>
        <w:rPr/>
        <w:t xml:space="preserve">1897, </w:t>
      </w:r>
      <w:r>
        <w:rPr>
          <w:i/>
        </w:rPr>
        <w:t>Costumi e usanze dei contadini di Sicilia</w:t>
      </w:r>
      <w:r>
        <w:rPr/>
        <w:t xml:space="preserve">, Palermo; 1880, </w:t>
      </w:r>
      <w:r>
        <w:rPr>
          <w:i/>
        </w:rPr>
        <w:t xml:space="preserve">Leggende popolari siciliane in poesia, </w:t>
      </w:r>
      <w:r>
        <w:rPr/>
        <w:t xml:space="preserve">Palermo. </w:t>
      </w:r>
      <w:r>
        <w:rPr>
          <w:smallCaps/>
        </w:rPr>
        <w:t>Traina A</w:t>
      </w:r>
      <w:r>
        <w:rPr/>
        <w:t xml:space="preserve">. 1877, </w:t>
      </w:r>
      <w:r>
        <w:rPr>
          <w:i/>
        </w:rPr>
        <w:t>Vocabolarietto delle voci siciliane dissimili dalle italiane con Saggio di altre differenze ortoepiche e grammaticali</w:t>
      </w:r>
      <w:r>
        <w:rPr/>
        <w:t xml:space="preserve">, Torino. </w:t>
      </w:r>
      <w:r>
        <w:rPr>
          <w:smallCaps/>
        </w:rPr>
        <w:t xml:space="preserve">Vigo L. </w:t>
      </w:r>
      <w:r>
        <w:rPr/>
        <w:t xml:space="preserve">1870-74, </w:t>
      </w:r>
      <w:r>
        <w:rPr>
          <w:i/>
        </w:rPr>
        <w:t>Raccolta amplissima di Canti popolari siciliani</w:t>
      </w:r>
      <w:r>
        <w:rPr/>
        <w:t>, Catania.</w:t>
      </w:r>
    </w:p>
    <w:sectPr>
      <w:footnotePr>
        <w:numFmt w:val="decimal"/>
      </w:footnotePr>
      <w:type w:val="nextPage"/>
      <w:pgSz w:w="11906" w:h="16838"/>
      <w:pgMar w:left="1134" w:right="1134" w:gutter="0" w:header="0" w:top="1417" w:footer="0" w:bottom="1134"/>
      <w:pgNumType w:fmt="decimal"/>
      <w:formProt w:val="false"/>
      <w:textDirection w:val="lrTb"/>
      <w:docGrid w:type="default" w:linePitch="360" w:charSpace="8192"/>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Tahoma">
    <w:charset w:val="00"/>
    <w:family w:val="roman"/>
    <w:pitch w:val="variable"/>
  </w:font>
  <w:font w:name="Liberation Sans">
    <w:altName w:val="Arial"/>
    <w:charset w:val="00"/>
    <w:family w:val="roman"/>
    <w:pitch w:val="variable"/>
  </w:font>
  <w:font w:name="Symbol">
    <w:charset w:val="00"/>
    <w:family w:val="roman"/>
    <w:pitch w:val="variable"/>
  </w:font>
</w:fonts>
</file>

<file path=word/footnotes.xml><?xml version="1.0" encoding="utf-8"?>
<w:footnotes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footnote w:id="0" w:type="separator">
    <w:p>
      <w:pPr>
        <w:rPr>
          <w:sz w:val="12"/>
        </w:rPr>
      </w:pPr>
      <w:r>
        <w:separator/>
      </w:r>
    </w:p>
  </w:footnote>
  <w:footnote w:id="1" w:type="continuationSeparator">
    <w:p>
      <w:pPr>
        <w:rPr>
          <w:sz w:val="12"/>
        </w:rPr>
      </w:pPr>
      <w:r>
        <w:continuationSeparator/>
      </w:r>
    </w:p>
  </w:footnote>
  <w:footnote w:id="2">
    <w:p>
      <w:pPr>
        <w:pStyle w:val="FootnoteText"/>
        <w:spacing w:before="0" w:after="200"/>
        <w:jc w:val="both"/>
        <w:rPr/>
      </w:pPr>
      <w:r>
        <w:rPr>
          <w:rStyle w:val="Caratterinotaapidipagina"/>
        </w:rPr>
        <w:footnoteRef/>
      </w:r>
      <w:r>
        <w:rPr>
          <w:rStyle w:val="Caratterinotaapidipagina"/>
        </w:rPr>
        <w:tab/>
        <w:t xml:space="preserve"> </w:t>
      </w:r>
      <w:r>
        <w:rPr/>
        <w:t xml:space="preserve">Cfr. Plinio, </w:t>
      </w:r>
      <w:r>
        <w:rPr>
          <w:i/>
        </w:rPr>
        <w:t>Naturalis Historia</w:t>
      </w:r>
      <w:r>
        <w:rPr/>
        <w:t xml:space="preserve">; Catone, </w:t>
      </w:r>
      <w:r>
        <w:rPr>
          <w:i/>
        </w:rPr>
        <w:t>De agri cultura</w:t>
      </w:r>
      <w:r>
        <w:rPr/>
        <w:t xml:space="preserve">; M. Empirico, </w:t>
      </w:r>
      <w:r>
        <w:rPr>
          <w:i/>
        </w:rPr>
        <w:t>De medicamentis</w:t>
      </w:r>
      <w:r>
        <w:rPr/>
        <w:t>; Martini 1977;</w:t>
      </w:r>
      <w:r>
        <w:rPr>
          <w:sz w:val="24"/>
          <w:szCs w:val="24"/>
        </w:rPr>
        <w:t xml:space="preserve"> </w:t>
      </w:r>
      <w:r>
        <w:rPr/>
        <w:t xml:space="preserve">Di Nola 1983a; Rapisarda 2001. Scrive Farina (1874: 254) sugli usi siciliani della </w:t>
      </w:r>
      <w:r>
        <w:rPr>
          <w:i/>
          <w:iCs/>
        </w:rPr>
        <w:t>melissa</w:t>
      </w:r>
      <w:r>
        <w:rPr/>
        <w:t>: «L’acqua che se ne distilla è in uso come antisterica. Si pretende che i religiosi del Monte Carmelo siano stati i primi a farla conoscere; quindi fu detta in origine Nettare dei Carmelitani».</w:t>
      </w:r>
    </w:p>
  </w:footnote>
  <w:footnote w:id="3">
    <w:p>
      <w:pPr>
        <w:pStyle w:val="Normal"/>
        <w:spacing w:lineRule="auto" w:line="240" w:before="0" w:after="0"/>
        <w:jc w:val="both"/>
        <w:rPr/>
      </w:pPr>
      <w:r>
        <w:rPr>
          <w:rStyle w:val="Caratterinotaapidipagina"/>
        </w:rPr>
        <w:footnoteRef/>
      </w:r>
      <w:r>
        <w:rPr>
          <w:rStyle w:val="Caratterinotaapidipagina"/>
          <w:rFonts w:cs="Times New Roman" w:ascii="Times New Roman" w:hAnsi="Times New Roman"/>
          <w:sz w:val="20"/>
          <w:szCs w:val="20"/>
        </w:rPr>
        <w:tab/>
        <w:t xml:space="preserve"> </w:t>
      </w:r>
      <w:r>
        <w:rPr>
          <w:rFonts w:cs="Times New Roman" w:ascii="Times New Roman" w:hAnsi="Times New Roman"/>
          <w:sz w:val="20"/>
          <w:szCs w:val="20"/>
        </w:rPr>
        <w:t xml:space="preserve">Sugli oggetti </w:t>
      </w:r>
      <w:r>
        <w:rPr>
          <w:rFonts w:cs="Times New Roman" w:ascii="Times New Roman" w:hAnsi="Times New Roman"/>
          <w:i/>
          <w:sz w:val="20"/>
          <w:szCs w:val="20"/>
        </w:rPr>
        <w:t>sacramentali</w:t>
      </w:r>
      <w:r>
        <w:rPr>
          <w:rFonts w:cs="Times New Roman" w:ascii="Times New Roman" w:hAnsi="Times New Roman"/>
          <w:sz w:val="20"/>
          <w:szCs w:val="20"/>
        </w:rPr>
        <w:t xml:space="preserve">, considerevoli inferenze si traggono dalle condanne agli uomini improbi che, nel 1638, l’arcivescovo di Monreale scrisse nei </w:t>
      </w:r>
      <w:r>
        <w:rPr>
          <w:rFonts w:cs="Times New Roman" w:ascii="Times New Roman" w:hAnsi="Times New Roman"/>
          <w:i/>
          <w:iCs/>
          <w:sz w:val="20"/>
          <w:szCs w:val="20"/>
        </w:rPr>
        <w:t>Ricordi a' Confessori</w:t>
      </w:r>
      <w:r>
        <w:rPr>
          <w:rFonts w:cs="Times New Roman" w:ascii="Times New Roman" w:hAnsi="Times New Roman"/>
          <w:sz w:val="20"/>
          <w:szCs w:val="20"/>
        </w:rPr>
        <w:t xml:space="preserve"> prendendosela con «Quelli che mettono </w:t>
      </w:r>
      <w:r>
        <w:rPr>
          <w:rFonts w:cs="Times New Roman" w:ascii="Times New Roman" w:hAnsi="Times New Roman"/>
          <w:bCs/>
          <w:sz w:val="20"/>
          <w:szCs w:val="20"/>
        </w:rPr>
        <w:t>sopra altari fave</w:t>
      </w:r>
      <w:r>
        <w:rPr>
          <w:rFonts w:cs="Times New Roman" w:ascii="Times New Roman" w:hAnsi="Times New Roman"/>
          <w:sz w:val="20"/>
          <w:szCs w:val="20"/>
        </w:rPr>
        <w:t xml:space="preserve">, carta vergine, </w:t>
      </w:r>
      <w:r>
        <w:rPr>
          <w:rFonts w:cs="Times New Roman" w:ascii="Times New Roman" w:hAnsi="Times New Roman"/>
          <w:bCs/>
          <w:sz w:val="20"/>
          <w:szCs w:val="20"/>
        </w:rPr>
        <w:t>calamita</w:t>
      </w:r>
      <w:r>
        <w:rPr>
          <w:rFonts w:cs="Times New Roman" w:ascii="Times New Roman" w:hAnsi="Times New Roman"/>
          <w:sz w:val="20"/>
          <w:szCs w:val="20"/>
        </w:rPr>
        <w:t xml:space="preserve">, </w:t>
      </w:r>
      <w:r>
        <w:rPr>
          <w:rFonts w:cs="Times New Roman" w:ascii="Times New Roman" w:hAnsi="Times New Roman"/>
          <w:bCs/>
          <w:sz w:val="20"/>
          <w:szCs w:val="20"/>
        </w:rPr>
        <w:t>capelli</w:t>
      </w:r>
      <w:r>
        <w:rPr>
          <w:rFonts w:cs="Times New Roman" w:ascii="Times New Roman" w:hAnsi="Times New Roman"/>
          <w:sz w:val="20"/>
          <w:szCs w:val="20"/>
        </w:rPr>
        <w:t xml:space="preserve">, scrittarini, caratteri, orationi superstitiose, acciò si dica sopra di essi la Santa Messa […] Quelli che si servono, in certe loro </w:t>
      </w:r>
      <w:r>
        <w:rPr>
          <w:rFonts w:cs="Times New Roman" w:ascii="Times New Roman" w:hAnsi="Times New Roman"/>
          <w:bCs/>
          <w:sz w:val="20"/>
          <w:szCs w:val="20"/>
        </w:rPr>
        <w:t>superstizioni e sortilegi</w:t>
      </w:r>
      <w:r>
        <w:rPr>
          <w:rFonts w:cs="Times New Roman" w:ascii="Times New Roman" w:hAnsi="Times New Roman"/>
          <w:sz w:val="20"/>
          <w:szCs w:val="20"/>
        </w:rPr>
        <w:t xml:space="preserve">, d'oglio di lampade di chiesa, di </w:t>
      </w:r>
      <w:r>
        <w:rPr>
          <w:rFonts w:cs="Times New Roman" w:ascii="Times New Roman" w:hAnsi="Times New Roman"/>
          <w:bCs/>
          <w:sz w:val="20"/>
          <w:szCs w:val="20"/>
        </w:rPr>
        <w:t>corda di campana</w:t>
      </w:r>
      <w:r>
        <w:rPr>
          <w:rFonts w:cs="Times New Roman" w:ascii="Times New Roman" w:hAnsi="Times New Roman"/>
          <w:sz w:val="20"/>
          <w:szCs w:val="20"/>
        </w:rPr>
        <w:t xml:space="preserve">, di legno di </w:t>
      </w:r>
      <w:r>
        <w:rPr>
          <w:rFonts w:cs="Times New Roman" w:ascii="Times New Roman" w:hAnsi="Times New Roman"/>
          <w:bCs/>
          <w:sz w:val="20"/>
          <w:szCs w:val="20"/>
        </w:rPr>
        <w:t>forca</w:t>
      </w:r>
      <w:r>
        <w:rPr>
          <w:rFonts w:cs="Times New Roman" w:ascii="Times New Roman" w:hAnsi="Times New Roman"/>
          <w:sz w:val="20"/>
          <w:szCs w:val="20"/>
        </w:rPr>
        <w:t xml:space="preserve">, di sughetto </w:t>
      </w:r>
      <w:r>
        <w:rPr>
          <w:rFonts w:cs="Times New Roman" w:ascii="Times New Roman" w:hAnsi="Times New Roman"/>
          <w:bCs/>
          <w:sz w:val="20"/>
          <w:szCs w:val="20"/>
        </w:rPr>
        <w:t>d'impiccato</w:t>
      </w:r>
      <w:r>
        <w:rPr>
          <w:rFonts w:cs="Times New Roman" w:ascii="Times New Roman" w:hAnsi="Times New Roman"/>
          <w:sz w:val="20"/>
          <w:szCs w:val="20"/>
        </w:rPr>
        <w:t xml:space="preserve">, di </w:t>
      </w:r>
      <w:r>
        <w:rPr>
          <w:rFonts w:cs="Times New Roman" w:ascii="Times New Roman" w:hAnsi="Times New Roman"/>
          <w:bCs/>
          <w:sz w:val="20"/>
          <w:szCs w:val="20"/>
        </w:rPr>
        <w:t xml:space="preserve">filo </w:t>
      </w:r>
      <w:r>
        <w:rPr>
          <w:rFonts w:cs="Times New Roman" w:ascii="Times New Roman" w:hAnsi="Times New Roman"/>
          <w:sz w:val="20"/>
          <w:szCs w:val="20"/>
        </w:rPr>
        <w:t xml:space="preserve">con che </w:t>
      </w:r>
      <w:r>
        <w:rPr>
          <w:rFonts w:cs="Times New Roman" w:ascii="Times New Roman" w:hAnsi="Times New Roman"/>
          <w:bCs/>
          <w:sz w:val="20"/>
          <w:szCs w:val="20"/>
        </w:rPr>
        <w:t>si cuciono li vestimenti de' morti</w:t>
      </w:r>
      <w:r>
        <w:rPr>
          <w:rFonts w:cs="Times New Roman" w:ascii="Times New Roman" w:hAnsi="Times New Roman"/>
          <w:sz w:val="20"/>
          <w:szCs w:val="20"/>
        </w:rPr>
        <w:t>, d'ossa de' morti, di terra di cemiterio»; Renda 1997: 410.</w:t>
      </w:r>
    </w:p>
  </w:footnote>
  <w:footnote w:id="4">
    <w:p>
      <w:pPr>
        <w:pStyle w:val="FootnoteText"/>
        <w:spacing w:before="0" w:after="200"/>
        <w:jc w:val="both"/>
        <w:rPr/>
      </w:pPr>
      <w:r>
        <w:rPr>
          <w:rStyle w:val="Caratterinotaapidipagina"/>
        </w:rPr>
        <w:footnoteRef/>
      </w:r>
      <w:r>
        <w:rPr>
          <w:rStyle w:val="Caratterinotaapidipagina"/>
        </w:rPr>
        <w:tab/>
        <w:t xml:space="preserve"> </w:t>
      </w:r>
      <w:r>
        <w:rPr/>
        <w:t xml:space="preserve">Cfr. Battisti, Alessio 1950-57, s.v. </w:t>
      </w:r>
      <w:r>
        <w:rPr>
          <w:i/>
        </w:rPr>
        <w:t>cammarare</w:t>
      </w:r>
      <w:r>
        <w:rPr/>
        <w:t xml:space="preserve">; De Vincentii 1872, </w:t>
      </w:r>
      <w:r>
        <w:rPr>
          <w:i/>
        </w:rPr>
        <w:t>incammarare</w:t>
      </w:r>
      <w:r>
        <w:rPr>
          <w:i w:val="false"/>
          <w:iCs w:val="false"/>
        </w:rPr>
        <w:t xml:space="preserve">; </w:t>
      </w:r>
      <w:r>
        <w:rPr>
          <w:bCs/>
          <w:i w:val="false"/>
          <w:iCs w:val="false"/>
        </w:rPr>
        <w:t>Rocca 1859,</w:t>
      </w:r>
      <w:r>
        <w:rPr>
          <w:bCs/>
          <w:i/>
          <w:iCs w:val="false"/>
        </w:rPr>
        <w:t xml:space="preserve"> </w:t>
      </w:r>
      <w:r>
        <w:rPr>
          <w:i/>
        </w:rPr>
        <w:t>scammararisi</w:t>
      </w:r>
      <w:r>
        <w:rPr/>
        <w:t xml:space="preserve">, </w:t>
      </w:r>
      <w:r>
        <w:rPr>
          <w:i/>
        </w:rPr>
        <w:t>scammaratu</w:t>
      </w:r>
      <w:r>
        <w:rPr/>
        <w:t xml:space="preserve">, </w:t>
      </w:r>
      <w:r>
        <w:rPr>
          <w:i/>
        </w:rPr>
        <w:t>scammaru.</w:t>
      </w:r>
    </w:p>
  </w:footnote>
  <w:footnote w:id="5">
    <w:p>
      <w:pPr>
        <w:pStyle w:val="FootnoteText"/>
        <w:spacing w:before="0" w:after="200"/>
        <w:jc w:val="both"/>
        <w:rPr/>
      </w:pPr>
      <w:r>
        <w:rPr>
          <w:rStyle w:val="Caratterinotaapidipagina"/>
        </w:rPr>
        <w:footnoteRef/>
      </w:r>
      <w:r>
        <w:rPr>
          <w:rStyle w:val="Caratterinotaapidipagina"/>
        </w:rPr>
        <w:tab/>
        <w:t xml:space="preserve"> </w:t>
      </w:r>
      <w:r>
        <w:rPr/>
        <w:t xml:space="preserve">Cfr. in Mortillaro, Piccitto-Tropea le altre varietà di euforbia, </w:t>
      </w:r>
      <w:r>
        <w:rPr>
          <w:i/>
          <w:iCs/>
        </w:rPr>
        <w:t>sub voces</w:t>
      </w:r>
      <w:r>
        <w:rPr>
          <w:i w:val="false"/>
          <w:iCs w:val="false"/>
        </w:rPr>
        <w:t>:</w:t>
      </w:r>
      <w:r>
        <w:rPr/>
        <w:t xml:space="preserve"> </w:t>
      </w:r>
      <w:r>
        <w:rPr>
          <w:i/>
        </w:rPr>
        <w:t>camarrunazzu</w:t>
      </w:r>
      <w:r>
        <w:rPr/>
        <w:t xml:space="preserve">, </w:t>
      </w:r>
      <w:r>
        <w:rPr>
          <w:i/>
        </w:rPr>
        <w:t>camarruneddu</w:t>
      </w:r>
      <w:r>
        <w:rPr/>
        <w:t xml:space="preserve">, </w:t>
      </w:r>
      <w:r>
        <w:rPr>
          <w:i/>
        </w:rPr>
        <w:t>camarruni</w:t>
      </w:r>
      <w:r>
        <w:rPr/>
        <w:t>.</w:t>
      </w:r>
    </w:p>
  </w:footnote>
  <w:footnote w:id="6">
    <w:p>
      <w:pPr>
        <w:pStyle w:val="FootnoteText"/>
        <w:spacing w:before="0" w:after="200"/>
        <w:rPr/>
      </w:pPr>
      <w:r>
        <w:rPr>
          <w:rStyle w:val="Caratterinotaapidipagina"/>
        </w:rPr>
        <w:footnoteRef/>
      </w:r>
      <w:r>
        <w:rPr>
          <w:rStyle w:val="Caratterinotaapidipagina"/>
        </w:rPr>
        <w:tab/>
        <w:t xml:space="preserve"> </w:t>
      </w:r>
      <w:r>
        <w:rPr/>
        <w:t xml:space="preserve">Piccitto Tropea riportano alla voce </w:t>
      </w:r>
      <w:r>
        <w:rPr>
          <w:i/>
        </w:rPr>
        <w:t>sulata</w:t>
      </w:r>
      <w:r>
        <w:rPr/>
        <w:t>: specie di lattuga, attestata nell’ennese.</w:t>
      </w:r>
    </w:p>
  </w:footnote>
  <w:footnote w:id="7">
    <w:p>
      <w:pPr>
        <w:pStyle w:val="FootnoteText"/>
        <w:spacing w:before="0" w:after="200"/>
        <w:jc w:val="both"/>
        <w:rPr/>
      </w:pPr>
      <w:r>
        <w:rPr>
          <w:rStyle w:val="Caratterinotaapidipagina"/>
        </w:rPr>
        <w:footnoteRef/>
      </w:r>
      <w:r>
        <w:rPr>
          <w:rStyle w:val="Caratterinotaapidipagina"/>
        </w:rPr>
        <w:tab/>
      </w:r>
      <w:r>
        <w:rPr/>
        <w:t xml:space="preserve"> Piaggia (1853: 220) tramanda l’uso milazzese, contro il malocchio, di appendere una croce di puleggio, senape o rami d’olivo davanti alla porta.</w:t>
      </w:r>
    </w:p>
  </w:footnote>
  <w:footnote w:id="8">
    <w:p>
      <w:pPr>
        <w:pStyle w:val="FootnoteText"/>
        <w:spacing w:before="0" w:after="200"/>
        <w:jc w:val="both"/>
        <w:rPr/>
      </w:pPr>
      <w:r>
        <w:rPr>
          <w:rStyle w:val="Caratterinotaapidipagina"/>
        </w:rPr>
        <w:footnoteRef/>
      </w:r>
      <w:r>
        <w:rPr>
          <w:rStyle w:val="Caratterinotaapidipagina"/>
        </w:rPr>
        <w:tab/>
        <w:t xml:space="preserve"> </w:t>
      </w:r>
      <w:r>
        <w:rPr/>
        <w:t xml:space="preserve">La </w:t>
      </w:r>
      <w:r>
        <w:rPr>
          <w:i/>
        </w:rPr>
        <w:t>luma</w:t>
      </w:r>
      <w:r>
        <w:rPr/>
        <w:t xml:space="preserve"> è nome generico di resina (soprattutto del pero o del mandorlo), indurita, se ne ricavava anche colla. L’</w:t>
      </w:r>
      <w:r>
        <w:rPr>
          <w:i/>
        </w:rPr>
        <w:t>amintastru</w:t>
      </w:r>
      <w:r>
        <w:rPr/>
        <w:t xml:space="preserve"> è una pianta della famiglia della menta, con la quale condivide il colore e altre caratteristiche morfologiche. </w:t>
      </w:r>
      <w:r>
        <w:rPr>
          <w:bCs/>
          <w:iCs/>
        </w:rPr>
        <w:t>La signora Scebba dice che</w:t>
      </w:r>
      <w:r>
        <w:rPr/>
        <w:t xml:space="preserve"> ha un ottimo profumo ma </w:t>
      </w:r>
      <w:r>
        <w:rPr>
          <w:i/>
          <w:iCs/>
        </w:rPr>
        <w:t>ccubbusu</w:t>
      </w:r>
      <w:r>
        <w:rPr/>
        <w:t xml:space="preserve">, </w:t>
      </w:r>
      <w:r>
        <w:rPr>
          <w:i/>
        </w:rPr>
        <w:t xml:space="preserve">chi </w:t>
      </w:r>
      <w:r>
        <w:rPr>
          <w:i/>
          <w:iCs/>
        </w:rPr>
        <w:t>sdici</w:t>
      </w:r>
      <w:r>
        <w:rPr/>
        <w:t xml:space="preserve"> (soffocante, nauseante), ha il fiore verde, se ne trovano di 3-4 qualità, ha proprietà antibatteriche e disinfettanti. Farina afferma che il </w:t>
      </w:r>
      <w:r>
        <w:rPr>
          <w:i/>
        </w:rPr>
        <w:t>mentastru</w:t>
      </w:r>
      <w:r>
        <w:rPr/>
        <w:t xml:space="preserve"> sia la menta puleggio, tuttavia l’intervistata tra le 3-4 varietà che determina come </w:t>
      </w:r>
      <w:r>
        <w:rPr>
          <w:i/>
        </w:rPr>
        <w:t>amintastru</w:t>
      </w:r>
      <w:r>
        <w:rPr/>
        <w:t xml:space="preserve"> parrebbe includere il</w:t>
      </w:r>
      <w:r>
        <w:rPr>
          <w:bCs/>
          <w:iCs/>
        </w:rPr>
        <w:t xml:space="preserve"> Mentastro verde (</w:t>
      </w:r>
      <w:r>
        <w:rPr>
          <w:bCs/>
          <w:i/>
          <w:iCs/>
        </w:rPr>
        <w:t>Mentha spicata</w:t>
      </w:r>
      <w:r>
        <w:rPr>
          <w:bCs/>
          <w:iCs/>
        </w:rPr>
        <w:t xml:space="preserve">, L.), più che il puleggio, che definisce in altri luoghi </w:t>
      </w:r>
      <w:r>
        <w:rPr>
          <w:bCs/>
          <w:i/>
          <w:iCs/>
        </w:rPr>
        <w:t>pilìju</w:t>
      </w:r>
      <w:r>
        <w:rPr>
          <w:bCs/>
          <w:iCs/>
        </w:rPr>
        <w:t>.</w:t>
      </w:r>
    </w:p>
  </w:footnote>
  <w:footnote w:id="9">
    <w:p>
      <w:pPr>
        <w:pStyle w:val="FootnoteText"/>
        <w:spacing w:before="0" w:after="200"/>
        <w:jc w:val="both"/>
        <w:rPr/>
      </w:pPr>
      <w:r>
        <w:rPr>
          <w:rStyle w:val="Caratterinotaapidipagina"/>
        </w:rPr>
        <w:footnoteRef/>
      </w:r>
      <w:r>
        <w:rPr>
          <w:rStyle w:val="Caratterinotaapidipagina"/>
        </w:rPr>
        <w:tab/>
        <w:t xml:space="preserve"> </w:t>
      </w:r>
      <w:r>
        <w:rPr/>
        <w:t xml:space="preserve">La zia Pina chiama in questo modo una pianta che descrive come soffice e pelosa, tenuta dai contadini, dentro la scarpa, sotto la pianta dei piedi per tenerli asciutti ed evitare sudorazioni, cattivi odori. Si tratta della </w:t>
      </w:r>
      <w:r>
        <w:rPr>
          <w:i/>
        </w:rPr>
        <w:t>pelocaria comune</w:t>
      </w:r>
      <w:r>
        <w:rPr/>
        <w:t xml:space="preserve"> o </w:t>
      </w:r>
      <w:r>
        <w:rPr>
          <w:i/>
        </w:rPr>
        <w:t>coniza maggiore</w:t>
      </w:r>
      <w:r>
        <w:rPr/>
        <w:t xml:space="preserve"> utilizzata per cacciare le pulci spargendola sul pavimento delle case infestate da esse, cfr. Piccitto Tropea s.v. </w:t>
      </w:r>
      <w:r>
        <w:rPr>
          <w:i/>
        </w:rPr>
        <w:t>pulicara/ia, pilucara/ia</w:t>
      </w:r>
      <w:r>
        <w:rPr/>
        <w:t xml:space="preserve">. La variante mazzarinese, per la prima volta registrata, è l’unica di genere maschile. </w:t>
      </w:r>
    </w:p>
  </w:footnote>
  <w:footnote w:id="10">
    <w:p>
      <w:pPr>
        <w:pStyle w:val="FootnoteText"/>
        <w:spacing w:before="0" w:after="200"/>
        <w:jc w:val="both"/>
        <w:rPr/>
      </w:pPr>
      <w:r>
        <w:rPr>
          <w:rStyle w:val="Caratterinotaapidipagina"/>
        </w:rPr>
        <w:footnoteRef/>
      </w:r>
      <w:r>
        <w:rPr>
          <w:rStyle w:val="Caratterinotaapidipagina"/>
        </w:rPr>
        <w:tab/>
        <w:t xml:space="preserve"> </w:t>
      </w:r>
      <w:r>
        <w:rPr/>
        <w:t>C</w:t>
      </w:r>
      <w:r>
        <w:rPr>
          <w:bCs/>
          <w:iCs/>
        </w:rPr>
        <w:t xml:space="preserve">fr. Piccitto Tropea s.v. </w:t>
      </w:r>
      <w:r>
        <w:rPr>
          <w:bCs/>
          <w:i/>
          <w:iCs/>
        </w:rPr>
        <w:t>spaccapetra</w:t>
      </w:r>
      <w:r>
        <w:rPr>
          <w:bCs/>
          <w:iCs/>
        </w:rPr>
        <w:t>: pianta erbacea officinale le cui radici sono usate per la renella e i calcoli renali.</w:t>
      </w:r>
    </w:p>
  </w:footnote>
  <w:footnote w:id="11">
    <w:p>
      <w:pPr>
        <w:pStyle w:val="FootnoteText"/>
        <w:spacing w:before="0" w:after="200"/>
        <w:jc w:val="both"/>
        <w:rPr/>
      </w:pPr>
      <w:r>
        <w:rPr>
          <w:rStyle w:val="Caratterinotaapidipagina"/>
        </w:rPr>
        <w:footnoteRef/>
      </w:r>
      <w:r>
        <w:rPr>
          <w:rStyle w:val="Caratterinotaapidipagina"/>
        </w:rPr>
        <w:tab/>
        <w:t xml:space="preserve"> </w:t>
      </w:r>
      <w:r>
        <w:rPr>
          <w:iCs/>
        </w:rPr>
        <w:t>L’</w:t>
      </w:r>
      <w:r>
        <w:rPr/>
        <w:t xml:space="preserve">iperico è, come l’origano, una pianta di San Giovanni, infatti, si suole raccoglierlo il 24 giugno, per la festa del santo; «ha gran credito di vulneraria e di balsamica: i contadini l’infondono nell’olio comune che diviene rosso, e l’usano per le ferite. Si reputa utile altresì per i vermi, per le dissenterie e per i dolori di denti», Farina 1874: 230. Il botanico riporta come fitonimi siciliani dell’iperico, </w:t>
      </w:r>
      <w:r>
        <w:rPr>
          <w:i/>
        </w:rPr>
        <w:t xml:space="preserve">piricò </w:t>
      </w:r>
      <w:r>
        <w:rPr/>
        <w:t xml:space="preserve">o </w:t>
      </w:r>
      <w:r>
        <w:rPr>
          <w:i/>
        </w:rPr>
        <w:t>erva di San Giovanni</w:t>
      </w:r>
      <w:r>
        <w:rPr/>
        <w:t>.</w:t>
      </w:r>
    </w:p>
  </w:footnote>
  <w:footnote w:id="12">
    <w:p>
      <w:pPr>
        <w:pStyle w:val="FootnoteText"/>
        <w:spacing w:before="0" w:after="200"/>
        <w:jc w:val="both"/>
        <w:rPr/>
      </w:pPr>
      <w:r>
        <w:rPr>
          <w:rStyle w:val="Caratterinotaapidipagina"/>
        </w:rPr>
        <w:footnoteRef/>
      </w:r>
      <w:r>
        <w:rPr>
          <w:rStyle w:val="Caratterinotaapidipagina"/>
        </w:rPr>
        <w:tab/>
        <w:t xml:space="preserve"> </w:t>
      </w:r>
      <w:r>
        <w:rPr/>
        <w:t xml:space="preserve">Al prezzemolo, e ad altre piante aromatiche, è tributato un potere antidemoniaco e antincantatorio, come anche attestato in questa orazione esorcistica: </w:t>
      </w:r>
      <w:r>
        <w:rPr>
          <w:i/>
          <w:iCs/>
        </w:rPr>
        <w:t>Ti vagnu, ti spagnu, ti scugnu</w:t>
      </w:r>
      <w:r>
        <w:rPr/>
        <w:t xml:space="preserve"> (ti bagno, ti spavento, ti scaccio) / </w:t>
      </w:r>
      <w:r>
        <w:rPr>
          <w:i/>
          <w:iCs/>
        </w:rPr>
        <w:t xml:space="preserve">A lu nomu di Diu,/ cu st’acqua ca la binidìu Gesù, / cu stu mazzettu di pitrusinu c’à la so virtù. / </w:t>
      </w:r>
      <w:r>
        <w:rPr>
          <w:bCs/>
          <w:i/>
          <w:iCs/>
        </w:rPr>
        <w:t>Va fora, brutta bestia!</w:t>
      </w:r>
      <w:r>
        <w:rPr/>
        <w:t xml:space="preserve"> (Salomone Marino 1897: 289).</w:t>
      </w:r>
    </w:p>
  </w:footnote>
  <w:footnote w:id="13">
    <w:p>
      <w:pPr>
        <w:pStyle w:val="FootnoteText"/>
        <w:spacing w:before="0" w:after="200"/>
        <w:jc w:val="both"/>
        <w:rPr/>
      </w:pPr>
      <w:r>
        <w:rPr>
          <w:rStyle w:val="Caratterinotaapidipagina"/>
        </w:rPr>
        <w:footnoteRef/>
      </w:r>
      <w:r>
        <w:rPr>
          <w:rStyle w:val="Caratterinotaapidipagina"/>
        </w:rPr>
        <w:tab/>
        <w:t xml:space="preserve"> </w:t>
      </w:r>
      <w:r>
        <w:rPr/>
        <w:t>Si tratta dell’asello (</w:t>
      </w:r>
      <w:r>
        <w:rPr>
          <w:i/>
        </w:rPr>
        <w:t>oniscus</w:t>
      </w:r>
      <w:r>
        <w:rPr/>
        <w:t xml:space="preserve">, L.) altrimenti detto </w:t>
      </w:r>
      <w:r>
        <w:rPr>
          <w:i/>
        </w:rPr>
        <w:t>purciḍḍuzzu di S. Antoni</w:t>
      </w:r>
      <w:r>
        <w:rPr/>
        <w:t xml:space="preserve"> (Piccitto Tropea, s. v.) che, lessato in acqua, è dato a bere ai lattanti che soffrono di stipsi, cfr. Pitrè 1896: 341.</w:t>
      </w:r>
    </w:p>
  </w:footnote>
</w:footnotes>
</file>

<file path=word/settings.xml><?xml version="1.0" encoding="utf-8"?>
<w:settings xmlns:w="http://schemas.openxmlformats.org/wordprocessingml/2006/main">
  <w:zoom w:percent="100"/>
  <w:defaultTabStop w:val="708"/>
  <w:autoHyphenation w:val="true"/>
  <w:footnotePr>
    <w:numFmt w:val="decimal"/>
    <w:footnote w:id="0"/>
    <w:footnote w:id="1"/>
  </w:footnotePr>
  <w:compat>
    <w:compatSetting w:name="compatibilityMode" w:uri="http://schemas.microsoft.com/office/word" w:val="12"/>
  </w:compat>
  <w:themeFontLang w:val="it-IT"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it-IT" w:eastAsia="en-US" w:bidi="ar-SA"/>
      </w:rPr>
    </w:rPrDefault>
    <w:pPrDefault>
      <w:pPr>
        <w:suppressAutoHyphens w:val="true"/>
      </w:pPr>
    </w:pPrDefault>
  </w:docDefaults>
  <w:latentStyles w:defLockedState="0" w:defUIPriority="99" w:defSemiHidden="1" w:defUnhideWhenUsed="1" w:defQFormat="0" w:count="276">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uiPriority="0" w:semiHidden="0" w:unhideWhenUsed="0" w:qFormat="1"/>
    <w:lsdException w:name="Default Paragraph Font" w:uiPriority="1"/>
    <w:lsdException w:name="Subtitle" w:uiPriority="11" w:semiHidden="0" w:unhideWhenUsed="0" w:qFormat="1"/>
    <w:lsdException w:name="Hyperlink" w:uiPriority="0"/>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e27b32"/>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it-IT" w:eastAsia="en-US" w:bidi="ar-SA"/>
    </w:rPr>
  </w:style>
  <w:style w:type="paragraph" w:styleId="Heading1" w:customStyle="1">
    <w:name w:val="Heading 1"/>
    <w:basedOn w:val="Normal"/>
    <w:link w:val="Titolo1Carattere"/>
    <w:uiPriority w:val="9"/>
    <w:qFormat/>
    <w:rsid w:val="00763773"/>
    <w:pPr>
      <w:spacing w:lineRule="auto" w:line="240" w:beforeAutospacing="1" w:afterAutospacing="1"/>
      <w:outlineLvl w:val="0"/>
    </w:pPr>
    <w:rPr>
      <w:rFonts w:ascii="Times New Roman" w:hAnsi="Times New Roman" w:eastAsia="Times New Roman" w:cs="Times New Roman"/>
      <w:b/>
      <w:bCs/>
      <w:kern w:val="2"/>
      <w:sz w:val="48"/>
      <w:szCs w:val="48"/>
      <w:lang w:eastAsia="it-IT"/>
    </w:rPr>
  </w:style>
  <w:style w:type="character" w:styleId="DefaultParagraphFont" w:default="1">
    <w:name w:val="Default Paragraph Font"/>
    <w:semiHidden/>
    <w:unhideWhenUsed/>
    <w:qFormat/>
    <w:rPr/>
  </w:style>
  <w:style w:type="character" w:styleId="Caratterinotaapidipagina" w:customStyle="1">
    <w:name w:val="Caratteri nota a piè di pagina"/>
    <w:qFormat/>
    <w:rsid w:val="00b53b7d"/>
    <w:rPr/>
  </w:style>
  <w:style w:type="character" w:styleId="FootnoteReference" w:customStyle="1">
    <w:name w:val="Footnote Reference"/>
    <w:rsid w:val="00b53b7d"/>
    <w:rPr>
      <w:vertAlign w:val="superscript"/>
    </w:rPr>
  </w:style>
  <w:style w:type="character" w:styleId="TestonotaapidipaginaCarattere" w:customStyle="1">
    <w:name w:val="Testo nota a piè di pagina Carattere"/>
    <w:basedOn w:val="DefaultParagraphFont"/>
    <w:uiPriority w:val="99"/>
    <w:semiHidden/>
    <w:qFormat/>
    <w:rsid w:val="00e27b32"/>
    <w:rPr>
      <w:rFonts w:ascii="Times New Roman" w:hAnsi="Times New Roman" w:eastAsia="Times New Roman" w:cs="Times New Roman"/>
      <w:sz w:val="20"/>
      <w:szCs w:val="20"/>
      <w:lang w:eastAsia="it-IT"/>
    </w:rPr>
  </w:style>
  <w:style w:type="character" w:styleId="IntestazioneCarattere" w:customStyle="1">
    <w:name w:val="Intestazione Carattere"/>
    <w:basedOn w:val="DefaultParagraphFont"/>
    <w:uiPriority w:val="99"/>
    <w:qFormat/>
    <w:rsid w:val="00e27b32"/>
    <w:rPr/>
  </w:style>
  <w:style w:type="character" w:styleId="PidipaginaCarattere" w:customStyle="1">
    <w:name w:val="Piè di pagina Carattere"/>
    <w:basedOn w:val="DefaultParagraphFont"/>
    <w:uiPriority w:val="99"/>
    <w:qFormat/>
    <w:rsid w:val="00e27b32"/>
    <w:rPr/>
  </w:style>
  <w:style w:type="character" w:styleId="TestonotadichiusuraCarattere" w:customStyle="1">
    <w:name w:val="Testo nota di chiusura Carattere"/>
    <w:basedOn w:val="DefaultParagraphFont"/>
    <w:uiPriority w:val="99"/>
    <w:qFormat/>
    <w:rsid w:val="00e27b32"/>
    <w:rPr>
      <w:rFonts w:ascii="Times New Roman" w:hAnsi="Times New Roman" w:eastAsia="Times New Roman" w:cs="Times New Roman"/>
      <w:sz w:val="20"/>
      <w:szCs w:val="20"/>
      <w:lang w:eastAsia="it-IT"/>
    </w:rPr>
  </w:style>
  <w:style w:type="character" w:styleId="Caratterinotadichiusura" w:customStyle="1">
    <w:name w:val="Caratteri nota di chiusura"/>
    <w:qFormat/>
    <w:rsid w:val="00b53b7d"/>
    <w:rPr/>
  </w:style>
  <w:style w:type="character" w:styleId="EndnoteReference" w:customStyle="1">
    <w:name w:val="Endnote Reference"/>
    <w:rsid w:val="00b53b7d"/>
    <w:rPr>
      <w:vertAlign w:val="superscript"/>
    </w:rPr>
  </w:style>
  <w:style w:type="character" w:styleId="Hyperlink" w:customStyle="1">
    <w:name w:val="Hyperlink"/>
    <w:semiHidden/>
    <w:rsid w:val="00e27b32"/>
    <w:rPr>
      <w:color w:val="0000FF"/>
      <w:u w:val="single"/>
    </w:rPr>
  </w:style>
  <w:style w:type="character" w:styleId="TitoloCarattere" w:customStyle="1">
    <w:name w:val="Titolo Carattere"/>
    <w:basedOn w:val="DefaultParagraphFont"/>
    <w:link w:val="Titolo"/>
    <w:qFormat/>
    <w:rsid w:val="00e27b32"/>
    <w:rPr>
      <w:rFonts w:ascii="Times New Roman" w:hAnsi="Times New Roman" w:eastAsia="Times New Roman" w:cs="Times New Roman"/>
      <w:b/>
      <w:bCs/>
      <w:sz w:val="24"/>
      <w:szCs w:val="24"/>
      <w:lang w:eastAsia="it-IT"/>
    </w:rPr>
  </w:style>
  <w:style w:type="character" w:styleId="Strong">
    <w:name w:val="Strong"/>
    <w:basedOn w:val="DefaultParagraphFont"/>
    <w:uiPriority w:val="22"/>
    <w:qFormat/>
    <w:rsid w:val="00e27b32"/>
    <w:rPr>
      <w:b/>
      <w:bCs/>
    </w:rPr>
  </w:style>
  <w:style w:type="character" w:styleId="Emphasis" w:customStyle="1">
    <w:name w:val="Emphasis"/>
    <w:basedOn w:val="DefaultParagraphFont"/>
    <w:uiPriority w:val="20"/>
    <w:qFormat/>
    <w:rsid w:val="00e27b32"/>
    <w:rPr>
      <w:i/>
      <w:iCs/>
    </w:rPr>
  </w:style>
  <w:style w:type="character" w:styleId="TestofumettoCarattere" w:customStyle="1">
    <w:name w:val="Testo fumetto Carattere"/>
    <w:basedOn w:val="DefaultParagraphFont"/>
    <w:uiPriority w:val="99"/>
    <w:semiHidden/>
    <w:qFormat/>
    <w:rsid w:val="00e27b32"/>
    <w:rPr>
      <w:rFonts w:ascii="Tahoma" w:hAnsi="Tahoma" w:cs="Tahoma"/>
      <w:sz w:val="16"/>
      <w:szCs w:val="16"/>
    </w:rPr>
  </w:style>
  <w:style w:type="character" w:styleId="Titolo1Carattere" w:customStyle="1">
    <w:name w:val="Titolo 1 Carattere"/>
    <w:basedOn w:val="DefaultParagraphFont"/>
    <w:uiPriority w:val="9"/>
    <w:qFormat/>
    <w:rsid w:val="00763773"/>
    <w:rPr>
      <w:rFonts w:ascii="Times New Roman" w:hAnsi="Times New Roman" w:eastAsia="Times New Roman" w:cs="Times New Roman"/>
      <w:b/>
      <w:bCs/>
      <w:kern w:val="2"/>
      <w:sz w:val="48"/>
      <w:szCs w:val="48"/>
      <w:lang w:eastAsia="it-IT"/>
    </w:rPr>
  </w:style>
  <w:style w:type="character" w:styleId="HTMLCite">
    <w:name w:val="HTML Cite"/>
    <w:basedOn w:val="DefaultParagraphFont"/>
    <w:uiPriority w:val="99"/>
    <w:semiHidden/>
    <w:unhideWhenUsed/>
    <w:qFormat/>
    <w:rsid w:val="00763773"/>
    <w:rPr>
      <w:i/>
      <w:iCs/>
    </w:rPr>
  </w:style>
  <w:style w:type="paragraph" w:styleId="Titolo">
    <w:name w:val="Titolo"/>
    <w:basedOn w:val="Normal"/>
    <w:next w:val="BodyText"/>
    <w:qFormat/>
    <w:pPr>
      <w:keepNext w:val="true"/>
      <w:spacing w:before="240" w:after="120"/>
    </w:pPr>
    <w:rPr>
      <w:rFonts w:ascii="Liberation Sans" w:hAnsi="Liberation Sans" w:eastAsia="Microsoft YaHei" w:cs="Lucida Sans"/>
      <w:sz w:val="28"/>
      <w:szCs w:val="28"/>
    </w:rPr>
  </w:style>
  <w:style w:type="paragraph" w:styleId="BodyText">
    <w:name w:val="Body Text"/>
    <w:basedOn w:val="Normal"/>
    <w:rsid w:val="00b53b7d"/>
    <w:pPr>
      <w:spacing w:lineRule="auto" w:line="288" w:before="0" w:after="140"/>
    </w:pPr>
    <w:rPr/>
  </w:style>
  <w:style w:type="paragraph" w:styleId="List">
    <w:name w:val="List"/>
    <w:basedOn w:val="BodyText"/>
    <w:rsid w:val="00b53b7d"/>
    <w:pPr/>
    <w:rPr>
      <w:rFonts w:cs="Lucida Sans"/>
    </w:rPr>
  </w:style>
  <w:style w:type="paragraph" w:styleId="Caption" w:customStyle="1">
    <w:name w:val="Caption"/>
    <w:basedOn w:val="Normal"/>
    <w:qFormat/>
    <w:rsid w:val="00b53b7d"/>
    <w:pPr>
      <w:suppressLineNumbers/>
      <w:spacing w:before="120" w:after="120"/>
    </w:pPr>
    <w:rPr>
      <w:rFonts w:cs="Lucida Sans"/>
      <w:i/>
      <w:iCs/>
      <w:sz w:val="24"/>
      <w:szCs w:val="24"/>
    </w:rPr>
  </w:style>
  <w:style w:type="paragraph" w:styleId="Indice" w:customStyle="1">
    <w:name w:val="Indice"/>
    <w:basedOn w:val="Normal"/>
    <w:qFormat/>
    <w:rsid w:val="00b53b7d"/>
    <w:pPr>
      <w:suppressLineNumbers/>
    </w:pPr>
    <w:rPr>
      <w:rFonts w:cs="Lucida Sans"/>
    </w:rPr>
  </w:style>
  <w:style w:type="paragraph" w:styleId="Title">
    <w:name w:val="Title"/>
    <w:basedOn w:val="Normal"/>
    <w:link w:val="TitoloCarattere"/>
    <w:qFormat/>
    <w:rsid w:val="00e27b32"/>
    <w:pPr>
      <w:spacing w:lineRule="auto" w:line="240" w:before="0" w:after="0"/>
      <w:jc w:val="center"/>
    </w:pPr>
    <w:rPr>
      <w:rFonts w:ascii="Times New Roman" w:hAnsi="Times New Roman" w:eastAsia="Times New Roman" w:cs="Times New Roman"/>
      <w:b/>
      <w:bCs/>
      <w:sz w:val="24"/>
      <w:szCs w:val="24"/>
      <w:lang w:eastAsia="it-IT"/>
    </w:rPr>
  </w:style>
  <w:style w:type="paragraph" w:styleId="FootnoteText" w:customStyle="1">
    <w:name w:val="Footnote Text"/>
    <w:basedOn w:val="Normal"/>
    <w:link w:val="TestonotaapidipaginaCarattere"/>
    <w:rsid w:val="00b53b7d"/>
    <w:pPr/>
    <w:rPr/>
  </w:style>
  <w:style w:type="paragraph" w:styleId="ListParagraph">
    <w:name w:val="List Paragraph"/>
    <w:basedOn w:val="Normal"/>
    <w:uiPriority w:val="34"/>
    <w:qFormat/>
    <w:rsid w:val="00e27b32"/>
    <w:pPr>
      <w:spacing w:before="0" w:after="200"/>
      <w:ind w:hanging="0" w:left="720"/>
      <w:contextualSpacing/>
    </w:pPr>
    <w:rPr/>
  </w:style>
  <w:style w:type="paragraph" w:styleId="Intestazioneepidipagina">
    <w:name w:val="Intestazione e piè di pagina"/>
    <w:basedOn w:val="Normal"/>
    <w:qFormat/>
    <w:pPr/>
    <w:rPr/>
  </w:style>
  <w:style w:type="paragraph" w:styleId="Header" w:customStyle="1">
    <w:name w:val="Header"/>
    <w:basedOn w:val="Normal"/>
    <w:link w:val="IntestazioneCarattere"/>
    <w:uiPriority w:val="99"/>
    <w:unhideWhenUsed/>
    <w:rsid w:val="00e27b32"/>
    <w:pPr>
      <w:tabs>
        <w:tab w:val="clear" w:pos="708"/>
        <w:tab w:val="center" w:pos="4819" w:leader="none"/>
        <w:tab w:val="right" w:pos="9638" w:leader="none"/>
      </w:tabs>
      <w:spacing w:lineRule="auto" w:line="240" w:before="0" w:after="0"/>
    </w:pPr>
    <w:rPr/>
  </w:style>
  <w:style w:type="paragraph" w:styleId="Footer" w:customStyle="1">
    <w:name w:val="Footer"/>
    <w:basedOn w:val="Normal"/>
    <w:link w:val="PidipaginaCarattere"/>
    <w:uiPriority w:val="99"/>
    <w:unhideWhenUsed/>
    <w:rsid w:val="00e27b32"/>
    <w:pPr>
      <w:tabs>
        <w:tab w:val="clear" w:pos="708"/>
        <w:tab w:val="center" w:pos="4819" w:leader="none"/>
        <w:tab w:val="right" w:pos="9638" w:leader="none"/>
      </w:tabs>
      <w:spacing w:lineRule="auto" w:line="240" w:before="0" w:after="0"/>
    </w:pPr>
    <w:rPr/>
  </w:style>
  <w:style w:type="paragraph" w:styleId="EndnoteText">
    <w:name w:val="Endnote Text"/>
    <w:basedOn w:val="Normal"/>
    <w:link w:val="TestonotadichiusuraCarattere"/>
    <w:uiPriority w:val="99"/>
    <w:unhideWhenUsed/>
    <w:qFormat/>
    <w:rsid w:val="00e27b32"/>
    <w:pPr>
      <w:spacing w:lineRule="auto" w:line="240" w:before="0" w:after="0"/>
    </w:pPr>
    <w:rPr>
      <w:rFonts w:ascii="Times New Roman" w:hAnsi="Times New Roman" w:eastAsia="Times New Roman" w:cs="Times New Roman"/>
      <w:sz w:val="20"/>
      <w:szCs w:val="20"/>
      <w:lang w:eastAsia="it-IT"/>
    </w:rPr>
  </w:style>
  <w:style w:type="paragraph" w:styleId="BalloonText">
    <w:name w:val="Balloon Text"/>
    <w:basedOn w:val="Normal"/>
    <w:link w:val="TestofumettoCarattere"/>
    <w:uiPriority w:val="99"/>
    <w:semiHidden/>
    <w:unhideWhenUsed/>
    <w:qFormat/>
    <w:rsid w:val="00e27b32"/>
    <w:pPr>
      <w:spacing w:lineRule="auto" w:line="240" w:before="0" w:after="0"/>
    </w:pPr>
    <w:rPr>
      <w:rFonts w:ascii="Tahoma" w:hAnsi="Tahoma" w:cs="Tahoma"/>
      <w:sz w:val="16"/>
      <w:szCs w:val="16"/>
    </w:rPr>
  </w:style>
  <w:style w:type="numbering" w:styleId="NoList" w:default="1">
    <w:name w:val="No List"/>
    <w:semiHidden/>
    <w:unhideWhenUsed/>
    <w:qFormat/>
  </w:style>
  <w:style w:type="table" w:default="1" w:styleId="Tabellanormale">
    <w:name w:val="Normal Table"/>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otnotes" Target="footnotes.xml"/><Relationship Id="rId3" Type="http://schemas.openxmlformats.org/officeDocument/2006/relationships/fontTable" Target="fontTable.xml"/><Relationship Id="rId4" Type="http://schemas.openxmlformats.org/officeDocument/2006/relationships/settings" Target="settings.xml"/><Relationship Id="rId5" Type="http://schemas.openxmlformats.org/officeDocument/2006/relationships/theme" Target="theme/theme1.xml"/><Relationship Id="rId6" Type="http://schemas.openxmlformats.org/officeDocument/2006/relationships/customXml" Target="../customXml/item1.xml"/>
</Relationships>
</file>

<file path=word/theme/theme1.xml><?xml version="1.0" encoding="utf-8"?>
<a:theme xmlns:a="http://schemas.openxmlformats.org/drawingml/2006/main" xmlns:r="http://schemas.openxmlformats.org/officeDocument/2006/relationships" name="Tema di Offic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1304CFE-8B89-6C46-B782-A907A041B5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6906</TotalTime>
  <Application>LibreOffice/7.6.5.2$Windows_X86_64 LibreOffice_project/38d5f62f85355c192ef5f1dd47c5c0c0c6d6598b</Application>
  <AppVersion>15.0000</AppVersion>
  <DocSecurity>0</DocSecurity>
  <Pages>8</Pages>
  <Words>3950</Words>
  <Characters>22758</Characters>
  <CharactersWithSpaces>26699</CharactersWithSpaces>
  <Paragraphs>36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2017-12-29T11:00:00Z</dcterms:created>
  <dc:creator>pit pitti</dc:creator>
  <dc:description/>
  <dc:language>it-IT</dc:language>
  <cp:lastModifiedBy/>
  <dcterms:modified xsi:type="dcterms:W3CDTF">2024-05-23T19:52:01Z</dcterms:modified>
  <cp:revision>69</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HyperlinksChanged">
    <vt:bool>0</vt:bool>
  </property>
  <property fmtid="{D5CDD505-2E9C-101B-9397-08002B2CF9AE}" pid="3" name="LinksUpToDate">
    <vt:bool>0</vt:bool>
  </property>
  <property fmtid="{D5CDD505-2E9C-101B-9397-08002B2CF9AE}" pid="4" name="ScaleCrop">
    <vt:bool>0</vt:bool>
  </property>
  <property fmtid="{D5CDD505-2E9C-101B-9397-08002B2CF9AE}" pid="5" name="ShareDoc">
    <vt:bool>0</vt:bool>
  </property>
</Properties>
</file>