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EB769D" w14:textId="296848E6" w:rsidR="009D6AF0" w:rsidRPr="00EE18BE" w:rsidRDefault="009D6AF0" w:rsidP="00A12996">
      <w:pPr>
        <w:pStyle w:val="m6191868614736752305ydp4447ded2msonormal"/>
        <w:shd w:val="clear" w:color="auto" w:fill="FFFFFF"/>
        <w:spacing w:before="0" w:beforeAutospacing="0" w:after="0" w:afterAutospacing="0" w:line="300" w:lineRule="auto"/>
        <w:jc w:val="center"/>
        <w:rPr>
          <w:b/>
          <w:bCs/>
          <w:color w:val="002060"/>
        </w:rPr>
      </w:pPr>
      <w:r w:rsidRPr="00EE18BE">
        <w:rPr>
          <w:b/>
          <w:bCs/>
          <w:color w:val="002060"/>
        </w:rPr>
        <w:t>Bioresource Technology</w:t>
      </w:r>
    </w:p>
    <w:p w14:paraId="49EBEC7E" w14:textId="77777777" w:rsidR="00FA00A5" w:rsidRPr="00EE18BE" w:rsidRDefault="009D6AF0" w:rsidP="008661BF">
      <w:pPr>
        <w:pStyle w:val="m6191868614736752305ydp4447ded2msonormal"/>
        <w:shd w:val="clear" w:color="auto" w:fill="FFFFFF"/>
        <w:spacing w:before="0" w:beforeAutospacing="0" w:after="0" w:afterAutospacing="0" w:line="300" w:lineRule="auto"/>
        <w:jc w:val="center"/>
        <w:rPr>
          <w:b/>
          <w:bCs/>
          <w:color w:val="002060"/>
        </w:rPr>
      </w:pPr>
      <w:r w:rsidRPr="00EE18BE">
        <w:rPr>
          <w:b/>
          <w:bCs/>
          <w:color w:val="002060"/>
        </w:rPr>
        <w:t xml:space="preserve">Special Issue on </w:t>
      </w:r>
    </w:p>
    <w:p w14:paraId="0A2B2641" w14:textId="77D807EE" w:rsidR="00A12996" w:rsidRPr="00EE18BE" w:rsidRDefault="00DF329B" w:rsidP="008661BF">
      <w:pPr>
        <w:pStyle w:val="m6191868614736752305ydp4447ded2msonormal"/>
        <w:shd w:val="clear" w:color="auto" w:fill="FFFFFF"/>
        <w:spacing w:before="0" w:beforeAutospacing="0" w:after="0" w:afterAutospacing="0" w:line="300" w:lineRule="auto"/>
        <w:jc w:val="center"/>
        <w:rPr>
          <w:b/>
          <w:bCs/>
          <w:color w:val="002060"/>
        </w:rPr>
      </w:pPr>
      <w:r w:rsidRPr="00EE18BE">
        <w:rPr>
          <w:b/>
          <w:bCs/>
          <w:color w:val="002060"/>
        </w:rPr>
        <w:t>Advances in bioresource technology towards</w:t>
      </w:r>
      <w:r w:rsidR="00FA00A5" w:rsidRPr="00EE18BE">
        <w:rPr>
          <w:b/>
          <w:bCs/>
          <w:color w:val="002060"/>
        </w:rPr>
        <w:t xml:space="preserve"> </w:t>
      </w:r>
      <w:r w:rsidR="00A54A93" w:rsidRPr="00EE18BE">
        <w:rPr>
          <w:b/>
          <w:bCs/>
          <w:color w:val="002060"/>
        </w:rPr>
        <w:t>carbon neutrality</w:t>
      </w:r>
      <w:r w:rsidR="00A12996" w:rsidRPr="00EE18BE">
        <w:rPr>
          <w:b/>
          <w:bCs/>
          <w:color w:val="002060"/>
        </w:rPr>
        <w:t xml:space="preserve"> </w:t>
      </w:r>
    </w:p>
    <w:p w14:paraId="520D784B" w14:textId="34673E91" w:rsidR="00DF329B" w:rsidRPr="00EE18BE" w:rsidRDefault="00A12996" w:rsidP="008661BF">
      <w:pPr>
        <w:pStyle w:val="m6191868614736752305ydp4447ded2msonormal"/>
        <w:shd w:val="clear" w:color="auto" w:fill="FFFFFF"/>
        <w:spacing w:before="0" w:beforeAutospacing="0" w:after="0" w:afterAutospacing="0" w:line="300" w:lineRule="auto"/>
        <w:jc w:val="center"/>
        <w:rPr>
          <w:b/>
          <w:bCs/>
          <w:color w:val="002060"/>
        </w:rPr>
      </w:pPr>
      <w:r w:rsidRPr="00EE18BE">
        <w:rPr>
          <w:b/>
          <w:bCs/>
          <w:color w:val="002060"/>
        </w:rPr>
        <w:t>(ABTCN-2022)</w:t>
      </w:r>
    </w:p>
    <w:p w14:paraId="70CA291A" w14:textId="77777777" w:rsidR="00840599" w:rsidRPr="00EE18BE" w:rsidRDefault="00840599" w:rsidP="008661BF">
      <w:pPr>
        <w:pStyle w:val="m6191868614736752305ydp4447ded2msonormal"/>
        <w:shd w:val="clear" w:color="auto" w:fill="FFFFFF"/>
        <w:spacing w:before="0" w:beforeAutospacing="0" w:after="0" w:afterAutospacing="0" w:line="300" w:lineRule="auto"/>
        <w:jc w:val="center"/>
        <w:rPr>
          <w:b/>
          <w:bCs/>
          <w:color w:val="002060"/>
        </w:rPr>
      </w:pPr>
    </w:p>
    <w:p w14:paraId="7F27E244" w14:textId="5FE2E141" w:rsidR="00DD12BE" w:rsidRPr="00EE18BE" w:rsidRDefault="00F649B0" w:rsidP="00A12996">
      <w:pPr>
        <w:spacing w:line="30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>T</w:t>
      </w:r>
      <w:r w:rsidR="009C167B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he 2022 </w:t>
      </w:r>
      <w:r w:rsidR="001C0641" w:rsidRPr="00EE18BE">
        <w:rPr>
          <w:rFonts w:ascii="Times New Roman" w:hAnsi="Times New Roman" w:cs="Times New Roman"/>
          <w:color w:val="002060"/>
          <w:sz w:val="24"/>
          <w:szCs w:val="24"/>
        </w:rPr>
        <w:t>International Panel for Climate Change</w:t>
      </w:r>
      <w:r w:rsidR="009A6D5D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(IPCC) </w:t>
      </w:r>
      <w:r w:rsidR="009C167B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report </w:t>
      </w:r>
      <w:r w:rsidR="00EE18BE">
        <w:rPr>
          <w:rFonts w:ascii="Times New Roman" w:hAnsi="Times New Roman" w:cs="Times New Roman"/>
          <w:color w:val="002060"/>
          <w:sz w:val="24"/>
          <w:szCs w:val="24"/>
        </w:rPr>
        <w:t xml:space="preserve">has </w:t>
      </w:r>
      <w:r w:rsidR="009C167B" w:rsidRPr="00EE18BE">
        <w:rPr>
          <w:rFonts w:ascii="Times New Roman" w:hAnsi="Times New Roman" w:cs="Times New Roman"/>
          <w:color w:val="002060"/>
          <w:sz w:val="24"/>
          <w:szCs w:val="24"/>
        </w:rPr>
        <w:t>confirm</w:t>
      </w:r>
      <w:r w:rsidR="00EE18BE">
        <w:rPr>
          <w:rFonts w:ascii="Times New Roman" w:hAnsi="Times New Roman" w:cs="Times New Roman"/>
          <w:color w:val="002060"/>
          <w:sz w:val="24"/>
          <w:szCs w:val="24"/>
        </w:rPr>
        <w:t>ed</w:t>
      </w:r>
      <w:r w:rsidR="009C167B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a definitive increase in surface air temperature</w:t>
      </w:r>
      <w:r w:rsidR="00B560BD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and permafrost thaw, with </w:t>
      </w:r>
      <w:r w:rsidR="00446259" w:rsidRPr="00EE18BE">
        <w:rPr>
          <w:rFonts w:ascii="Times New Roman" w:hAnsi="Times New Roman" w:cs="Times New Roman"/>
          <w:color w:val="002060"/>
          <w:sz w:val="24"/>
          <w:szCs w:val="24"/>
        </w:rPr>
        <w:t>sizable</w:t>
      </w:r>
      <w:r w:rsidR="00B560BD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social and economic impacts. </w:t>
      </w:r>
      <w:r w:rsidR="00BA5608" w:rsidRPr="00EE18BE">
        <w:rPr>
          <w:rFonts w:ascii="Times New Roman" w:hAnsi="Times New Roman" w:cs="Times New Roman"/>
          <w:color w:val="002060"/>
          <w:sz w:val="24"/>
          <w:szCs w:val="24"/>
        </w:rPr>
        <w:t>The report also calls for “immediate and deep emission reductions across all sectors</w:t>
      </w:r>
      <w:r w:rsidR="00D340D2" w:rsidRPr="00EE18BE">
        <w:rPr>
          <w:rFonts w:ascii="Times New Roman" w:hAnsi="Times New Roman" w:cs="Times New Roman"/>
          <w:color w:val="002060"/>
          <w:sz w:val="24"/>
          <w:szCs w:val="24"/>
        </w:rPr>
        <w:t>”</w:t>
      </w:r>
      <w:r w:rsidR="00BA5608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to limit the temperature increase to &lt;1.5 </w:t>
      </w:r>
      <w:r w:rsidR="00BA5608" w:rsidRPr="00EE18BE">
        <w:rPr>
          <w:rFonts w:ascii="Cambria Math" w:hAnsi="Cambria Math" w:cs="Cambria Math"/>
          <w:color w:val="002060"/>
          <w:sz w:val="24"/>
          <w:szCs w:val="24"/>
        </w:rPr>
        <w:t>℃</w:t>
      </w:r>
      <w:r w:rsidR="00BA5608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. </w:t>
      </w:r>
      <w:r w:rsidR="00EE1A2E" w:rsidRPr="00EE18BE">
        <w:rPr>
          <w:rFonts w:ascii="Times New Roman" w:hAnsi="Times New Roman" w:cs="Times New Roman"/>
          <w:color w:val="002060"/>
          <w:sz w:val="24"/>
          <w:szCs w:val="24"/>
        </w:rPr>
        <w:t>N</w:t>
      </w:r>
      <w:r w:rsidR="00D340D2" w:rsidRPr="00EE18BE">
        <w:rPr>
          <w:rFonts w:ascii="Times New Roman" w:hAnsi="Times New Roman" w:cs="Times New Roman"/>
          <w:color w:val="002060"/>
          <w:sz w:val="24"/>
          <w:szCs w:val="24"/>
        </w:rPr>
        <w:t>et-zero carbon emission</w:t>
      </w:r>
      <w:r w:rsidR="00EE1A2E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or carbon neutrality</w:t>
      </w:r>
      <w:r w:rsidR="00D340D2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is the ultimate goal to attain and maintain </w:t>
      </w:r>
      <w:r w:rsidR="00B5223F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pre-industrial level global temperature, and the sooner it is attained, the lower the </w:t>
      </w:r>
      <w:r w:rsidR="006B08EB" w:rsidRPr="00EE18BE">
        <w:rPr>
          <w:rFonts w:ascii="Times New Roman" w:hAnsi="Times New Roman" w:cs="Times New Roman"/>
          <w:color w:val="002060"/>
          <w:sz w:val="24"/>
          <w:szCs w:val="24"/>
        </w:rPr>
        <w:t>temperature ris</w:t>
      </w:r>
      <w:r w:rsidR="00B5223F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e. </w:t>
      </w:r>
    </w:p>
    <w:p w14:paraId="4DA940BC" w14:textId="77777777" w:rsidR="00A12996" w:rsidRPr="00EE18BE" w:rsidRDefault="008C3FFC" w:rsidP="00A12996">
      <w:pPr>
        <w:spacing w:line="30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Biomass has tremendous potential as a net-zero feedstock. </w:t>
      </w:r>
      <w:r w:rsidR="00F649B0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Phototrophic organisms, such as algae, could also serve as carbon sink or flue-gas carbon capture pathways. </w:t>
      </w:r>
      <w:r w:rsidR="00D77CFF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In this context, </w:t>
      </w:r>
      <w:r w:rsidR="00F649B0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bioresource </w:t>
      </w:r>
      <w:r w:rsidR="00DD12BE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technology plays a crucial role in climate change mitigation and attaining </w:t>
      </w:r>
      <w:r w:rsidR="00D77CFF" w:rsidRPr="00EE18BE">
        <w:rPr>
          <w:rFonts w:ascii="Times New Roman" w:hAnsi="Times New Roman" w:cs="Times New Roman"/>
          <w:color w:val="002060"/>
          <w:sz w:val="24"/>
          <w:szCs w:val="24"/>
        </w:rPr>
        <w:t>net-zero</w:t>
      </w:r>
      <w:r w:rsidR="00DD12BE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emissions </w:t>
      </w:r>
      <w:r w:rsidR="00D77CFF" w:rsidRPr="00EE18BE">
        <w:rPr>
          <w:rFonts w:ascii="Times New Roman" w:hAnsi="Times New Roman" w:cs="Times New Roman"/>
          <w:color w:val="002060"/>
          <w:sz w:val="24"/>
          <w:szCs w:val="24"/>
        </w:rPr>
        <w:t>through the invention of potential technologies for biomass conversion</w:t>
      </w:r>
      <w:r w:rsidR="00F649B0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and utilization</w:t>
      </w:r>
      <w:r w:rsidR="00D77CFF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. </w:t>
      </w:r>
      <w:r w:rsidR="00A51DAE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Net-zero or carbon neutrality </w:t>
      </w:r>
      <w:r w:rsidR="001C0641" w:rsidRPr="00EE18BE">
        <w:rPr>
          <w:rFonts w:ascii="Times New Roman" w:hAnsi="Times New Roman" w:cs="Times New Roman"/>
          <w:color w:val="002060"/>
          <w:sz w:val="24"/>
          <w:szCs w:val="24"/>
        </w:rPr>
        <w:t>ha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s</w:t>
      </w:r>
      <w:r w:rsidR="001C0641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been discussed </w:t>
      </w:r>
      <w:r w:rsidR="00446259" w:rsidRPr="00EE18BE">
        <w:rPr>
          <w:rFonts w:ascii="Times New Roman" w:hAnsi="Times New Roman" w:cs="Times New Roman"/>
          <w:color w:val="002060"/>
          <w:sz w:val="24"/>
          <w:szCs w:val="24"/>
        </w:rPr>
        <w:t>across the full spectrum</w:t>
      </w:r>
      <w:r w:rsidR="009C3A18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, including </w:t>
      </w:r>
      <w:r w:rsidR="00B255E9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economic models, </w:t>
      </w:r>
      <w:r w:rsidR="009C3A18" w:rsidRPr="00EE18BE">
        <w:rPr>
          <w:rFonts w:ascii="Times New Roman" w:hAnsi="Times New Roman" w:cs="Times New Roman"/>
          <w:color w:val="002060"/>
          <w:sz w:val="24"/>
          <w:szCs w:val="24"/>
        </w:rPr>
        <w:t>transport, energy, sustainability</w:t>
      </w:r>
      <w:r w:rsidR="006B08EB" w:rsidRPr="00EE18BE">
        <w:rPr>
          <w:rFonts w:ascii="Times New Roman" w:hAnsi="Times New Roman" w:cs="Times New Roman"/>
          <w:color w:val="002060"/>
          <w:sz w:val="24"/>
          <w:szCs w:val="24"/>
        </w:rPr>
        <w:t>,</w:t>
      </w:r>
      <w:r w:rsidR="009C3A18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and integrated technologies</w:t>
      </w:r>
      <w:r w:rsidR="00446259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. Nevertheless, </w:t>
      </w:r>
      <w:r w:rsidR="00A51DAE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literature regarding self-sustaining carbon-neutral systems powered by bioresource technology is 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scant</w:t>
      </w:r>
      <w:r w:rsidR="00A51DAE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. The articles showcased in this special issue will </w:t>
      </w:r>
      <w:r w:rsidR="00293882" w:rsidRPr="00EE18BE">
        <w:rPr>
          <w:rFonts w:ascii="Times New Roman" w:hAnsi="Times New Roman" w:cs="Times New Roman"/>
          <w:color w:val="002060"/>
          <w:sz w:val="24"/>
          <w:szCs w:val="24"/>
        </w:rPr>
        <w:t>provide concepts and ideas pertaining to the design and development of carbon-neutral energy and chemical production systems.</w:t>
      </w:r>
      <w:r w:rsidR="00B967C7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</w:t>
      </w:r>
    </w:p>
    <w:p w14:paraId="296F5F2C" w14:textId="5B00EDA2" w:rsidR="00B967C7" w:rsidRPr="00EE18BE" w:rsidRDefault="00B967C7" w:rsidP="00A12996">
      <w:pPr>
        <w:spacing w:line="30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The scope of the articles to be published in this special issue includes, but </w:t>
      </w:r>
      <w:r w:rsidR="006B08EB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is 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not limited to:</w:t>
      </w:r>
    </w:p>
    <w:p w14:paraId="0D35BD0C" w14:textId="6353CA9E" w:rsidR="006B08EB" w:rsidRPr="00EE18BE" w:rsidRDefault="006B08EB" w:rsidP="008661BF">
      <w:pPr>
        <w:pStyle w:val="a3"/>
        <w:numPr>
          <w:ilvl w:val="0"/>
          <w:numId w:val="1"/>
        </w:numPr>
        <w:spacing w:line="30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Bioenergy </w:t>
      </w:r>
      <w:r w:rsidR="00A54A93"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combined </w:t>
      </w: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with carbon capture </w:t>
      </w:r>
    </w:p>
    <w:p w14:paraId="76EF5459" w14:textId="66AEEB3D" w:rsidR="001E0C1B" w:rsidRPr="00EE18BE" w:rsidRDefault="001E0C1B" w:rsidP="008661BF">
      <w:pPr>
        <w:pStyle w:val="a3"/>
        <w:numPr>
          <w:ilvl w:val="0"/>
          <w:numId w:val="1"/>
        </w:numPr>
        <w:spacing w:line="30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</w:rPr>
        <w:t>Bioresource technology for carbon capture, sequestratio</w:t>
      </w:r>
      <w:r w:rsidR="00F649B0" w:rsidRPr="00EE18BE">
        <w:rPr>
          <w:rFonts w:ascii="Times New Roman" w:hAnsi="Times New Roman" w:cs="Times New Roman"/>
          <w:color w:val="002060"/>
          <w:sz w:val="24"/>
          <w:szCs w:val="24"/>
        </w:rPr>
        <w:t>n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, and utilization (CCS &amp; </w:t>
      </w:r>
      <w:r w:rsidR="00A12996" w:rsidRPr="00EE18BE">
        <w:rPr>
          <w:rFonts w:ascii="Times New Roman" w:hAnsi="Times New Roman" w:cs="Times New Roman"/>
          <w:color w:val="002060"/>
          <w:sz w:val="24"/>
          <w:szCs w:val="24"/>
        </w:rPr>
        <w:t>CC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U)</w:t>
      </w:r>
    </w:p>
    <w:p w14:paraId="0D7ECBB0" w14:textId="5F67A992" w:rsidR="00B967C7" w:rsidRPr="00EE18BE" w:rsidRDefault="006B08EB" w:rsidP="008661BF">
      <w:pPr>
        <w:pStyle w:val="a3"/>
        <w:numPr>
          <w:ilvl w:val="0"/>
          <w:numId w:val="1"/>
        </w:numPr>
        <w:spacing w:line="30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</w:rPr>
        <w:t>Bioremediation</w:t>
      </w:r>
      <w:r w:rsidR="00A54A93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and phycoremediation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</w:t>
      </w:r>
      <w:r w:rsidR="00B967C7" w:rsidRPr="00EE18BE">
        <w:rPr>
          <w:rFonts w:ascii="Times New Roman" w:hAnsi="Times New Roman" w:cs="Times New Roman"/>
          <w:color w:val="002060"/>
          <w:sz w:val="24"/>
          <w:szCs w:val="24"/>
        </w:rPr>
        <w:t>of pollutants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coupled with circular economy</w:t>
      </w:r>
    </w:p>
    <w:p w14:paraId="7A4319FB" w14:textId="62937F12" w:rsidR="00201A61" w:rsidRPr="00EE18BE" w:rsidRDefault="00201A61" w:rsidP="008661BF">
      <w:pPr>
        <w:pStyle w:val="a3"/>
        <w:numPr>
          <w:ilvl w:val="0"/>
          <w:numId w:val="1"/>
        </w:numPr>
        <w:spacing w:line="30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</w:rPr>
        <w:t>Synthetic biology</w:t>
      </w:r>
      <w:r w:rsidR="00A54A93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, 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genetic engineering</w:t>
      </w:r>
      <w:r w:rsidR="00A54A93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, and multi-omics approaches 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for carbon neutrality</w:t>
      </w:r>
    </w:p>
    <w:p w14:paraId="1BA68D78" w14:textId="188E9293" w:rsidR="00F04C5B" w:rsidRPr="00EE18BE" w:rsidRDefault="00F04C5B" w:rsidP="008661BF">
      <w:pPr>
        <w:pStyle w:val="a3"/>
        <w:numPr>
          <w:ilvl w:val="0"/>
          <w:numId w:val="1"/>
        </w:numPr>
        <w:spacing w:line="30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</w:rPr>
        <w:t>Sustainable carbon</w:t>
      </w:r>
      <w:r w:rsidR="006B08EB" w:rsidRPr="00EE18BE">
        <w:rPr>
          <w:rFonts w:ascii="Times New Roman" w:hAnsi="Times New Roman" w:cs="Times New Roman"/>
          <w:color w:val="002060"/>
          <w:sz w:val="24"/>
          <w:szCs w:val="24"/>
        </w:rPr>
        <w:t>-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neutral energy</w:t>
      </w:r>
      <w:r w:rsidR="001E0C1B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and 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microbial fermentation systems</w:t>
      </w:r>
    </w:p>
    <w:p w14:paraId="305FDEF8" w14:textId="740DA504" w:rsidR="008661BF" w:rsidRPr="00EE18BE" w:rsidRDefault="00F04C5B" w:rsidP="00A54A93">
      <w:pPr>
        <w:pStyle w:val="a3"/>
        <w:numPr>
          <w:ilvl w:val="0"/>
          <w:numId w:val="1"/>
        </w:numPr>
        <w:spacing w:line="30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</w:rPr>
        <w:t>Possible integration scenarios for</w:t>
      </w:r>
      <w:r w:rsidR="00A54A93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attaining net</w:t>
      </w:r>
      <w:r w:rsidR="00F649B0" w:rsidRPr="00EE18BE">
        <w:rPr>
          <w:rFonts w:ascii="Times New Roman" w:hAnsi="Times New Roman" w:cs="Times New Roman"/>
          <w:color w:val="002060"/>
          <w:sz w:val="24"/>
          <w:szCs w:val="24"/>
        </w:rPr>
        <w:t>-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zero </w:t>
      </w:r>
      <w:r w:rsidR="00A54A93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emissions 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in existing systems</w:t>
      </w:r>
    </w:p>
    <w:p w14:paraId="32E73DD1" w14:textId="77777777" w:rsidR="00EE18BE" w:rsidRPr="00EE18BE" w:rsidRDefault="00EE18BE" w:rsidP="00A12996">
      <w:pPr>
        <w:spacing w:line="300" w:lineRule="auto"/>
        <w:jc w:val="both"/>
        <w:rPr>
          <w:rFonts w:ascii="Times New Roman" w:hAnsi="Times New Roman" w:cs="Times New Roman"/>
          <w:color w:val="002060"/>
          <w:sz w:val="24"/>
          <w:szCs w:val="24"/>
          <w:u w:val="single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  <w:u w:val="single"/>
        </w:rPr>
        <w:t>Important Notes:</w:t>
      </w:r>
    </w:p>
    <w:p w14:paraId="5CE713B3" w14:textId="0A6A0383" w:rsidR="00A12996" w:rsidRPr="00EE18BE" w:rsidRDefault="00A12996" w:rsidP="00EE18BE">
      <w:pPr>
        <w:pStyle w:val="a3"/>
        <w:numPr>
          <w:ilvl w:val="0"/>
          <w:numId w:val="4"/>
        </w:numPr>
        <w:spacing w:line="30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</w:rPr>
        <w:t>The SI will have review articles by invitation only</w:t>
      </w:r>
      <w:r w:rsidR="00EE18BE">
        <w:rPr>
          <w:rFonts w:ascii="Times New Roman" w:hAnsi="Times New Roman" w:cs="Times New Roman"/>
          <w:color w:val="002060"/>
          <w:sz w:val="24"/>
          <w:szCs w:val="24"/>
        </w:rPr>
        <w:t xml:space="preserve"> from the experts who have been working on the topic and have published well;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contributory research articles can </w:t>
      </w:r>
      <w:r w:rsidR="00EE18BE">
        <w:rPr>
          <w:rFonts w:ascii="Times New Roman" w:hAnsi="Times New Roman" w:cs="Times New Roman"/>
          <w:color w:val="002060"/>
          <w:sz w:val="24"/>
          <w:szCs w:val="24"/>
        </w:rPr>
        <w:t xml:space="preserve">be 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submit</w:t>
      </w:r>
      <w:r w:rsidR="00EE18BE">
        <w:rPr>
          <w:rFonts w:ascii="Times New Roman" w:hAnsi="Times New Roman" w:cs="Times New Roman"/>
          <w:color w:val="002060"/>
          <w:sz w:val="24"/>
          <w:szCs w:val="24"/>
        </w:rPr>
        <w:t>ted by anyone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. </w:t>
      </w:r>
    </w:p>
    <w:p w14:paraId="247534D9" w14:textId="6F479515" w:rsidR="00EE18BE" w:rsidRPr="00EE18BE" w:rsidRDefault="00EE18BE" w:rsidP="00EE18BE">
      <w:pPr>
        <w:pStyle w:val="a3"/>
        <w:numPr>
          <w:ilvl w:val="0"/>
          <w:numId w:val="4"/>
        </w:numPr>
        <w:spacing w:line="30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Authors must refer guide for authors and the subject classification covered by BITE </w:t>
      </w:r>
      <w:r>
        <w:rPr>
          <w:rFonts w:ascii="Times New Roman" w:hAnsi="Times New Roman" w:cs="Times New Roman"/>
          <w:color w:val="002060"/>
          <w:sz w:val="24"/>
          <w:szCs w:val="24"/>
        </w:rPr>
        <w:t xml:space="preserve">given there 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to ensure that their submission falls in the scope of the journal.</w:t>
      </w:r>
    </w:p>
    <w:p w14:paraId="2673E938" w14:textId="40A6DFDE" w:rsidR="00840599" w:rsidRPr="00EE18BE" w:rsidRDefault="00840599" w:rsidP="008661BF">
      <w:pPr>
        <w:spacing w:line="300" w:lineRule="auto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b/>
          <w:bCs/>
          <w:color w:val="002060"/>
          <w:sz w:val="24"/>
          <w:szCs w:val="24"/>
        </w:rPr>
        <w:lastRenderedPageBreak/>
        <w:t>Timeline:</w:t>
      </w:r>
    </w:p>
    <w:p w14:paraId="1C33F387" w14:textId="02605D88" w:rsidR="009D6AF0" w:rsidRPr="00EE18BE" w:rsidRDefault="009D6AF0" w:rsidP="008661BF">
      <w:pPr>
        <w:pStyle w:val="a3"/>
        <w:numPr>
          <w:ilvl w:val="0"/>
          <w:numId w:val="1"/>
        </w:numPr>
        <w:spacing w:line="300" w:lineRule="auto"/>
        <w:rPr>
          <w:rFonts w:ascii="Times New Roman" w:hAnsi="Times New Roman" w:cs="Times New Roman"/>
          <w:color w:val="002060"/>
          <w:sz w:val="24"/>
          <w:szCs w:val="24"/>
          <w:lang w:eastAsia="zh-TW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>Submission</w:t>
      </w:r>
      <w:r w:rsidR="00A12996"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>s open on</w:t>
      </w: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 1</w:t>
      </w:r>
      <w:r w:rsidRPr="00EE18BE">
        <w:rPr>
          <w:rFonts w:ascii="Times New Roman" w:hAnsi="Times New Roman" w:cs="Times New Roman"/>
          <w:color w:val="002060"/>
          <w:sz w:val="24"/>
          <w:szCs w:val="24"/>
          <w:vertAlign w:val="superscript"/>
          <w:lang w:eastAsia="zh-TW"/>
        </w:rPr>
        <w:t>st</w:t>
      </w: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 August 2022</w:t>
      </w:r>
    </w:p>
    <w:p w14:paraId="101241A9" w14:textId="082888C6" w:rsidR="009D6AF0" w:rsidRPr="00EE18BE" w:rsidRDefault="009D6AF0" w:rsidP="008661BF">
      <w:pPr>
        <w:pStyle w:val="a3"/>
        <w:numPr>
          <w:ilvl w:val="0"/>
          <w:numId w:val="1"/>
        </w:numPr>
        <w:spacing w:line="300" w:lineRule="auto"/>
        <w:rPr>
          <w:rFonts w:ascii="Times New Roman" w:hAnsi="Times New Roman" w:cs="Times New Roman"/>
          <w:color w:val="002060"/>
          <w:sz w:val="24"/>
          <w:szCs w:val="24"/>
          <w:lang w:eastAsia="zh-TW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>Submission</w:t>
      </w:r>
      <w:r w:rsidR="00A12996"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>s close on</w:t>
      </w: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 31</w:t>
      </w:r>
      <w:r w:rsidRPr="00EE18BE">
        <w:rPr>
          <w:rFonts w:ascii="Times New Roman" w:hAnsi="Times New Roman" w:cs="Times New Roman"/>
          <w:color w:val="002060"/>
          <w:sz w:val="24"/>
          <w:szCs w:val="24"/>
          <w:vertAlign w:val="superscript"/>
          <w:lang w:eastAsia="zh-TW"/>
        </w:rPr>
        <w:t>st</w:t>
      </w: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 August 2022</w:t>
      </w:r>
    </w:p>
    <w:p w14:paraId="5E22474C" w14:textId="196B169C" w:rsidR="00A12996" w:rsidRPr="00EE18BE" w:rsidRDefault="00A12996" w:rsidP="00A12996">
      <w:pPr>
        <w:spacing w:line="300" w:lineRule="auto"/>
        <w:rPr>
          <w:rFonts w:ascii="Times New Roman" w:hAnsi="Times New Roman" w:cs="Times New Roman"/>
          <w:color w:val="002060"/>
          <w:sz w:val="24"/>
          <w:szCs w:val="24"/>
          <w:lang w:eastAsia="zh-TW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No extension </w:t>
      </w:r>
      <w:r w:rsid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in due date </w:t>
      </w: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>will be considered.</w:t>
      </w:r>
    </w:p>
    <w:p w14:paraId="4362F8E7" w14:textId="77777777" w:rsidR="00A12996" w:rsidRPr="00EE18BE" w:rsidRDefault="00A12996" w:rsidP="00A12996">
      <w:pPr>
        <w:spacing w:line="300" w:lineRule="auto"/>
        <w:rPr>
          <w:rFonts w:ascii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b/>
          <w:bCs/>
          <w:color w:val="002060"/>
          <w:sz w:val="24"/>
          <w:szCs w:val="24"/>
        </w:rPr>
        <w:t>Guest Editors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: </w:t>
      </w:r>
    </w:p>
    <w:p w14:paraId="46F3960D" w14:textId="1A140C89" w:rsidR="00A12996" w:rsidRPr="00EE18BE" w:rsidRDefault="00A12996" w:rsidP="00A12996">
      <w:pPr>
        <w:pStyle w:val="a3"/>
        <w:numPr>
          <w:ilvl w:val="0"/>
          <w:numId w:val="3"/>
        </w:numPr>
        <w:rPr>
          <w:rFonts w:ascii="Times New Roman" w:eastAsia="Times New Roman" w:hAnsi="Times New Roman" w:cs="Times New Roman"/>
          <w:color w:val="002060"/>
          <w:sz w:val="24"/>
          <w:szCs w:val="24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Prof. Jo-Shu Chang, </w:t>
      </w:r>
      <w:r w:rsidRPr="00EE18BE">
        <w:rPr>
          <w:rFonts w:ascii="Times New Roman" w:eastAsia="Times New Roman" w:hAnsi="Times New Roman" w:cs="Times New Roman"/>
          <w:color w:val="002060"/>
          <w:sz w:val="24"/>
          <w:szCs w:val="24"/>
          <w:shd w:val="clear" w:color="auto" w:fill="FFFFFF"/>
        </w:rPr>
        <w:t>National Cheng Kung University, Tainan, </w:t>
      </w:r>
      <w:r w:rsidRPr="00EE18BE">
        <w:rPr>
          <w:rFonts w:ascii="Times New Roman" w:hAnsi="Times New Roman" w:cs="Times New Roman"/>
          <w:color w:val="002060"/>
          <w:sz w:val="24"/>
          <w:szCs w:val="24"/>
        </w:rPr>
        <w:t>Taiwan;</w:t>
      </w: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 </w:t>
      </w:r>
      <w:r w:rsidR="00194E41">
        <w:rPr>
          <w:rFonts w:ascii="Times New Roman" w:hAnsi="Times New Roman" w:cs="Times New Roman" w:hint="eastAsia"/>
          <w:color w:val="002060"/>
          <w:sz w:val="24"/>
          <w:szCs w:val="24"/>
          <w:lang w:eastAsia="zh-TW"/>
        </w:rPr>
        <w:t xml:space="preserve"> </w:t>
      </w:r>
      <w:hyperlink r:id="rId7" w:history="1">
        <w:r w:rsidR="00194E41" w:rsidRPr="007B3DD3">
          <w:rPr>
            <w:rStyle w:val="af"/>
            <w:rFonts w:ascii="Times New Roman" w:hAnsi="Times New Roman" w:cs="Times New Roman"/>
            <w:sz w:val="24"/>
            <w:szCs w:val="24"/>
            <w:lang w:eastAsia="zh-TW"/>
          </w:rPr>
          <w:t>changjs@mail.ncku.edu.tw</w:t>
        </w:r>
      </w:hyperlink>
      <w:r w:rsidR="00194E41">
        <w:rPr>
          <w:rStyle w:val="af"/>
          <w:rFonts w:ascii="Times New Roman" w:hAnsi="Times New Roman" w:cs="Times New Roman" w:hint="eastAsia"/>
          <w:color w:val="002060"/>
          <w:sz w:val="24"/>
          <w:szCs w:val="24"/>
          <w:u w:val="none"/>
          <w:lang w:eastAsia="zh-TW"/>
        </w:rPr>
        <w:t xml:space="preserve"> </w:t>
      </w:r>
      <w:r w:rsidR="008C7E4E">
        <w:rPr>
          <w:rStyle w:val="af"/>
          <w:rFonts w:ascii="Times New Roman" w:hAnsi="Times New Roman" w:cs="Times New Roman" w:hint="eastAsia"/>
          <w:color w:val="002060"/>
          <w:sz w:val="24"/>
          <w:szCs w:val="24"/>
          <w:u w:val="none"/>
          <w:lang w:eastAsia="zh-TW"/>
        </w:rPr>
        <w:t>(</w:t>
      </w:r>
      <w:r w:rsidR="008C7E4E">
        <w:rPr>
          <w:rStyle w:val="af"/>
          <w:rFonts w:ascii="Times New Roman" w:hAnsi="Times New Roman" w:cs="Times New Roman"/>
          <w:color w:val="002060"/>
          <w:sz w:val="24"/>
          <w:szCs w:val="24"/>
          <w:u w:val="none"/>
          <w:lang w:eastAsia="zh-TW"/>
        </w:rPr>
        <w:t>L</w:t>
      </w:r>
      <w:bookmarkStart w:id="0" w:name="_GoBack"/>
      <w:bookmarkEnd w:id="0"/>
      <w:r w:rsidR="008C7E4E">
        <w:rPr>
          <w:rStyle w:val="af"/>
          <w:rFonts w:ascii="Times New Roman" w:hAnsi="Times New Roman" w:cs="Times New Roman"/>
          <w:color w:val="002060"/>
          <w:sz w:val="24"/>
          <w:szCs w:val="24"/>
          <w:u w:val="none"/>
          <w:lang w:eastAsia="zh-TW"/>
        </w:rPr>
        <w:t>ead GE)</w:t>
      </w:r>
    </w:p>
    <w:p w14:paraId="2EE357D9" w14:textId="0DC3487E" w:rsidR="00A12996" w:rsidRPr="00EE18BE" w:rsidRDefault="00A12996" w:rsidP="00A12996">
      <w:pPr>
        <w:pStyle w:val="a3"/>
        <w:numPr>
          <w:ilvl w:val="0"/>
          <w:numId w:val="3"/>
        </w:numPr>
        <w:spacing w:line="300" w:lineRule="auto"/>
        <w:rPr>
          <w:rFonts w:ascii="Times New Roman" w:hAnsi="Times New Roman" w:cs="Times New Roman"/>
          <w:color w:val="002060"/>
          <w:sz w:val="24"/>
          <w:szCs w:val="24"/>
          <w:lang w:eastAsia="zh-TW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Dr. Sunita Varjani, Gujarat Pollution Control Board, Gandhinagar, India; </w:t>
      </w:r>
      <w:r w:rsidR="00194E41">
        <w:rPr>
          <w:rFonts w:ascii="Times New Roman" w:hAnsi="Times New Roman" w:cs="Times New Roman" w:hint="eastAsia"/>
          <w:color w:val="002060"/>
          <w:sz w:val="24"/>
          <w:szCs w:val="24"/>
          <w:lang w:eastAsia="zh-TW"/>
        </w:rPr>
        <w:t xml:space="preserve"> </w:t>
      </w:r>
      <w:hyperlink r:id="rId8" w:history="1">
        <w:r w:rsidR="00194E41" w:rsidRPr="007B3DD3">
          <w:rPr>
            <w:rStyle w:val="af"/>
            <w:rFonts w:ascii="Times New Roman" w:hAnsi="Times New Roman" w:cs="Times New Roman"/>
            <w:sz w:val="24"/>
            <w:szCs w:val="24"/>
            <w:lang w:eastAsia="zh-TW"/>
          </w:rPr>
          <w:t>drsvs18@gmail.com</w:t>
        </w:r>
      </w:hyperlink>
      <w:r w:rsidR="00194E41">
        <w:rPr>
          <w:rFonts w:ascii="Times New Roman" w:hAnsi="Times New Roman" w:cs="Times New Roman" w:hint="eastAsia"/>
          <w:sz w:val="24"/>
          <w:szCs w:val="24"/>
          <w:lang w:eastAsia="zh-TW"/>
        </w:rPr>
        <w:t xml:space="preserve"> </w:t>
      </w: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 </w:t>
      </w:r>
    </w:p>
    <w:p w14:paraId="530651CD" w14:textId="5A7EFE8D" w:rsidR="00A12996" w:rsidRPr="00EE18BE" w:rsidRDefault="00A12996" w:rsidP="00A12996">
      <w:pPr>
        <w:pStyle w:val="a3"/>
        <w:numPr>
          <w:ilvl w:val="0"/>
          <w:numId w:val="3"/>
        </w:numPr>
        <w:spacing w:line="300" w:lineRule="auto"/>
        <w:rPr>
          <w:rFonts w:ascii="Times New Roman" w:hAnsi="Times New Roman" w:cs="Times New Roman"/>
          <w:color w:val="002060"/>
          <w:sz w:val="24"/>
          <w:szCs w:val="24"/>
          <w:lang w:eastAsia="zh-TW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Prof. Pau Loke Show, </w:t>
      </w:r>
      <w:r w:rsidRPr="00EE18BE">
        <w:rPr>
          <w:rFonts w:ascii="Times New Roman" w:eastAsia="Times New Roman" w:hAnsi="Times New Roman" w:cs="Times New Roman"/>
          <w:color w:val="002060"/>
          <w:sz w:val="24"/>
          <w:szCs w:val="24"/>
          <w:shd w:val="clear" w:color="auto" w:fill="FFFFFF"/>
        </w:rPr>
        <w:t xml:space="preserve">University of Nottingham - Malaysia Campus, Semenyih, </w:t>
      </w: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Malaysia; </w:t>
      </w:r>
      <w:r w:rsidR="00194E41">
        <w:rPr>
          <w:rFonts w:ascii="Times New Roman" w:hAnsi="Times New Roman" w:cs="Times New Roman" w:hint="eastAsia"/>
          <w:color w:val="002060"/>
          <w:sz w:val="24"/>
          <w:szCs w:val="24"/>
          <w:lang w:eastAsia="zh-TW"/>
        </w:rPr>
        <w:t xml:space="preserve"> </w:t>
      </w:r>
      <w:hyperlink r:id="rId9" w:history="1">
        <w:r w:rsidR="00194E41" w:rsidRPr="007B3DD3">
          <w:rPr>
            <w:rStyle w:val="af"/>
            <w:rFonts w:ascii="Times New Roman" w:hAnsi="Times New Roman" w:cs="Times New Roman"/>
            <w:sz w:val="24"/>
            <w:szCs w:val="24"/>
            <w:lang w:eastAsia="zh-TW"/>
          </w:rPr>
          <w:t>PauLoke.Show@nottingham.edu.my</w:t>
        </w:r>
      </w:hyperlink>
    </w:p>
    <w:p w14:paraId="69DF7F10" w14:textId="77777777" w:rsidR="00EE18BE" w:rsidRDefault="00A12996" w:rsidP="00A12996">
      <w:pPr>
        <w:pStyle w:val="a3"/>
        <w:numPr>
          <w:ilvl w:val="0"/>
          <w:numId w:val="3"/>
        </w:numPr>
        <w:spacing w:line="300" w:lineRule="auto"/>
        <w:rPr>
          <w:rFonts w:ascii="Times New Roman" w:hAnsi="Times New Roman" w:cs="Times New Roman"/>
          <w:color w:val="002060"/>
          <w:sz w:val="24"/>
          <w:szCs w:val="24"/>
          <w:lang w:eastAsia="zh-TW"/>
        </w:rPr>
      </w:pPr>
      <w:r w:rsidRPr="00EE18BE">
        <w:rPr>
          <w:rFonts w:ascii="Times New Roman" w:hAnsi="Times New Roman" w:cs="Times New Roman"/>
          <w:color w:val="002060"/>
          <w:sz w:val="24"/>
          <w:szCs w:val="24"/>
          <w:lang w:eastAsia="zh-TW"/>
        </w:rPr>
        <w:t xml:space="preserve">Prof. Giorgio Mannina, University of Palermo, Palermo, Italy; </w:t>
      </w:r>
    </w:p>
    <w:p w14:paraId="2B2EEB6C" w14:textId="1BA7ED7B" w:rsidR="00A12996" w:rsidRPr="00EE18BE" w:rsidRDefault="00F77505" w:rsidP="00EE18BE">
      <w:pPr>
        <w:pStyle w:val="a3"/>
        <w:spacing w:line="300" w:lineRule="auto"/>
        <w:rPr>
          <w:rFonts w:ascii="Times New Roman" w:hAnsi="Times New Roman" w:cs="Times New Roman"/>
          <w:color w:val="002060"/>
          <w:sz w:val="24"/>
          <w:szCs w:val="24"/>
          <w:lang w:eastAsia="zh-TW"/>
        </w:rPr>
      </w:pPr>
      <w:hyperlink r:id="rId10" w:history="1">
        <w:r w:rsidR="00EE18BE" w:rsidRPr="00674583">
          <w:rPr>
            <w:rStyle w:val="af"/>
            <w:rFonts w:ascii="Times New Roman" w:hAnsi="Times New Roman" w:cs="Times New Roman"/>
            <w:sz w:val="24"/>
            <w:szCs w:val="24"/>
            <w:shd w:val="clear" w:color="auto" w:fill="FFFFFF"/>
          </w:rPr>
          <w:t>giorgio.mannina@unipa.it</w:t>
        </w:r>
      </w:hyperlink>
      <w:r w:rsidR="00A12996" w:rsidRPr="00EE18BE">
        <w:rPr>
          <w:rFonts w:ascii="Times New Roman" w:hAnsi="Times New Roman" w:cs="Times New Roman"/>
          <w:color w:val="002060"/>
          <w:sz w:val="24"/>
          <w:szCs w:val="24"/>
        </w:rPr>
        <w:t xml:space="preserve"> </w:t>
      </w:r>
    </w:p>
    <w:p w14:paraId="420A6514" w14:textId="77777777" w:rsidR="00A12996" w:rsidRPr="00EE18BE" w:rsidRDefault="00A12996" w:rsidP="00A12996">
      <w:pPr>
        <w:pStyle w:val="a3"/>
        <w:spacing w:line="300" w:lineRule="auto"/>
        <w:ind w:left="1440"/>
        <w:rPr>
          <w:rFonts w:ascii="Times New Roman" w:hAnsi="Times New Roman" w:cs="Times New Roman"/>
          <w:color w:val="002060"/>
          <w:sz w:val="24"/>
          <w:szCs w:val="24"/>
        </w:rPr>
      </w:pPr>
    </w:p>
    <w:p w14:paraId="058A05A2" w14:textId="77777777" w:rsidR="00A12996" w:rsidRPr="00EE18BE" w:rsidRDefault="00A12996" w:rsidP="00A12996">
      <w:pPr>
        <w:spacing w:line="300" w:lineRule="auto"/>
        <w:rPr>
          <w:rFonts w:ascii="Times New Roman" w:hAnsi="Times New Roman" w:cs="Times New Roman"/>
          <w:color w:val="002060"/>
          <w:sz w:val="24"/>
          <w:szCs w:val="24"/>
          <w:lang w:eastAsia="zh-TW"/>
        </w:rPr>
      </w:pPr>
    </w:p>
    <w:sectPr w:rsidR="00A12996" w:rsidRPr="00EE18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A45055" w14:textId="77777777" w:rsidR="00F77505" w:rsidRDefault="00F77505" w:rsidP="006B08EB">
      <w:pPr>
        <w:spacing w:after="0" w:line="240" w:lineRule="auto"/>
      </w:pPr>
      <w:r>
        <w:separator/>
      </w:r>
    </w:p>
  </w:endnote>
  <w:endnote w:type="continuationSeparator" w:id="0">
    <w:p w14:paraId="3B863826" w14:textId="77777777" w:rsidR="00F77505" w:rsidRDefault="00F77505" w:rsidP="006B08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333AE4" w14:textId="77777777" w:rsidR="00F77505" w:rsidRDefault="00F77505" w:rsidP="006B08EB">
      <w:pPr>
        <w:spacing w:after="0" w:line="240" w:lineRule="auto"/>
      </w:pPr>
      <w:r>
        <w:separator/>
      </w:r>
    </w:p>
  </w:footnote>
  <w:footnote w:type="continuationSeparator" w:id="0">
    <w:p w14:paraId="675118A8" w14:textId="77777777" w:rsidR="00F77505" w:rsidRDefault="00F77505" w:rsidP="006B08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596617"/>
    <w:multiLevelType w:val="hybridMultilevel"/>
    <w:tmpl w:val="DCEE3186"/>
    <w:lvl w:ilvl="0" w:tplc="69BEFA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53B75AA2"/>
    <w:multiLevelType w:val="hybridMultilevel"/>
    <w:tmpl w:val="64C4100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6C3A384F"/>
    <w:multiLevelType w:val="hybridMultilevel"/>
    <w:tmpl w:val="D3A01D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2A0055"/>
    <w:multiLevelType w:val="hybridMultilevel"/>
    <w:tmpl w:val="572A43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EzMzYxNDMyNzQ0NTZQ0lEKTi0uzszPAykwrgUAuNu7zywAAAA="/>
  </w:docVars>
  <w:rsids>
    <w:rsidRoot w:val="00856EBA"/>
    <w:rsid w:val="00016809"/>
    <w:rsid w:val="000208D3"/>
    <w:rsid w:val="00194E41"/>
    <w:rsid w:val="001C0641"/>
    <w:rsid w:val="001D338F"/>
    <w:rsid w:val="001E0C1B"/>
    <w:rsid w:val="00201A61"/>
    <w:rsid w:val="00293882"/>
    <w:rsid w:val="00381323"/>
    <w:rsid w:val="003B412E"/>
    <w:rsid w:val="00446259"/>
    <w:rsid w:val="004F6D21"/>
    <w:rsid w:val="00526EBF"/>
    <w:rsid w:val="00601383"/>
    <w:rsid w:val="006B08EB"/>
    <w:rsid w:val="007A5F60"/>
    <w:rsid w:val="007A6FE0"/>
    <w:rsid w:val="007B160C"/>
    <w:rsid w:val="007F569D"/>
    <w:rsid w:val="00834F40"/>
    <w:rsid w:val="008354EE"/>
    <w:rsid w:val="00840599"/>
    <w:rsid w:val="00856EBA"/>
    <w:rsid w:val="008661BF"/>
    <w:rsid w:val="00866852"/>
    <w:rsid w:val="008C3FFC"/>
    <w:rsid w:val="008C5F9F"/>
    <w:rsid w:val="008C7E4E"/>
    <w:rsid w:val="008F77B3"/>
    <w:rsid w:val="00946143"/>
    <w:rsid w:val="00993FF0"/>
    <w:rsid w:val="009A6D5D"/>
    <w:rsid w:val="009B27BF"/>
    <w:rsid w:val="009C167B"/>
    <w:rsid w:val="009C3A18"/>
    <w:rsid w:val="009D6AF0"/>
    <w:rsid w:val="00A12996"/>
    <w:rsid w:val="00A51DAE"/>
    <w:rsid w:val="00A54A93"/>
    <w:rsid w:val="00A61D3C"/>
    <w:rsid w:val="00A72588"/>
    <w:rsid w:val="00B255E9"/>
    <w:rsid w:val="00B5223F"/>
    <w:rsid w:val="00B560BD"/>
    <w:rsid w:val="00B967C7"/>
    <w:rsid w:val="00BA5608"/>
    <w:rsid w:val="00C53E07"/>
    <w:rsid w:val="00CB4F42"/>
    <w:rsid w:val="00CD3563"/>
    <w:rsid w:val="00D17023"/>
    <w:rsid w:val="00D24AC6"/>
    <w:rsid w:val="00D25D9A"/>
    <w:rsid w:val="00D340D2"/>
    <w:rsid w:val="00D45AF0"/>
    <w:rsid w:val="00D53796"/>
    <w:rsid w:val="00D77CFF"/>
    <w:rsid w:val="00DD12BE"/>
    <w:rsid w:val="00DD6A7B"/>
    <w:rsid w:val="00DF329B"/>
    <w:rsid w:val="00EE18BE"/>
    <w:rsid w:val="00EE1A2E"/>
    <w:rsid w:val="00F04C5B"/>
    <w:rsid w:val="00F07217"/>
    <w:rsid w:val="00F649B0"/>
    <w:rsid w:val="00F77505"/>
    <w:rsid w:val="00F972A4"/>
    <w:rsid w:val="00FA0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BF80C6"/>
  <w15:chartTrackingRefBased/>
  <w15:docId w15:val="{799BEBEB-D559-4DDE-AD72-02519FA7E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6B08EB"/>
    <w:pPr>
      <w:spacing w:before="100" w:beforeAutospacing="1" w:after="100" w:afterAutospacing="1" w:line="240" w:lineRule="auto"/>
      <w:outlineLvl w:val="2"/>
    </w:pPr>
    <w:rPr>
      <w:rFonts w:ascii="新細明體" w:eastAsia="新細明體" w:hAnsi="新細明體" w:cs="新細明體"/>
      <w:b/>
      <w:bCs/>
      <w:sz w:val="27"/>
      <w:szCs w:val="27"/>
      <w:lang w:eastAsia="zh-TW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67C7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B08E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6B08E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6B08E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6B08EB"/>
    <w:rPr>
      <w:sz w:val="20"/>
      <w:szCs w:val="20"/>
    </w:rPr>
  </w:style>
  <w:style w:type="character" w:customStyle="1" w:styleId="30">
    <w:name w:val="標題 3 字元"/>
    <w:basedOn w:val="a0"/>
    <w:link w:val="3"/>
    <w:uiPriority w:val="9"/>
    <w:rsid w:val="006B08EB"/>
    <w:rPr>
      <w:rFonts w:ascii="新細明體" w:eastAsia="新細明體" w:hAnsi="新細明體" w:cs="新細明體"/>
      <w:b/>
      <w:bCs/>
      <w:sz w:val="27"/>
      <w:szCs w:val="27"/>
      <w:lang w:eastAsia="zh-TW"/>
    </w:rPr>
  </w:style>
  <w:style w:type="character" w:customStyle="1" w:styleId="gd">
    <w:name w:val="gd"/>
    <w:basedOn w:val="a0"/>
    <w:rsid w:val="006B08EB"/>
  </w:style>
  <w:style w:type="character" w:styleId="a8">
    <w:name w:val="annotation reference"/>
    <w:basedOn w:val="a0"/>
    <w:uiPriority w:val="99"/>
    <w:semiHidden/>
    <w:unhideWhenUsed/>
    <w:rsid w:val="009D6AF0"/>
    <w:rPr>
      <w:sz w:val="16"/>
      <w:szCs w:val="16"/>
    </w:rPr>
  </w:style>
  <w:style w:type="paragraph" w:styleId="a9">
    <w:name w:val="annotation text"/>
    <w:basedOn w:val="a"/>
    <w:link w:val="aa"/>
    <w:uiPriority w:val="99"/>
    <w:unhideWhenUsed/>
    <w:rsid w:val="009D6AF0"/>
    <w:pPr>
      <w:spacing w:line="240" w:lineRule="auto"/>
    </w:pPr>
    <w:rPr>
      <w:sz w:val="20"/>
      <w:szCs w:val="20"/>
    </w:rPr>
  </w:style>
  <w:style w:type="character" w:customStyle="1" w:styleId="aa">
    <w:name w:val="註解文字 字元"/>
    <w:basedOn w:val="a0"/>
    <w:link w:val="a9"/>
    <w:uiPriority w:val="99"/>
    <w:rsid w:val="009D6A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9D6AF0"/>
    <w:rPr>
      <w:b/>
      <w:bCs/>
    </w:rPr>
  </w:style>
  <w:style w:type="character" w:customStyle="1" w:styleId="ac">
    <w:name w:val="註解主旨 字元"/>
    <w:basedOn w:val="aa"/>
    <w:link w:val="ab"/>
    <w:uiPriority w:val="99"/>
    <w:semiHidden/>
    <w:rsid w:val="009D6AF0"/>
    <w:rPr>
      <w:b/>
      <w:bCs/>
      <w:sz w:val="20"/>
      <w:szCs w:val="20"/>
    </w:rPr>
  </w:style>
  <w:style w:type="paragraph" w:customStyle="1" w:styleId="m6191868614736752305ydp4447ded2msonormal">
    <w:name w:val="m_6191868614736752305ydp4447ded2msonormal"/>
    <w:basedOn w:val="a"/>
    <w:rsid w:val="009D6A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84059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840599"/>
    <w:rPr>
      <w:rFonts w:asciiTheme="majorHAnsi" w:eastAsiaTheme="majorEastAsia" w:hAnsiTheme="majorHAnsi" w:cstheme="majorBidi"/>
      <w:sz w:val="18"/>
      <w:szCs w:val="18"/>
    </w:rPr>
  </w:style>
  <w:style w:type="character" w:styleId="af">
    <w:name w:val="Hyperlink"/>
    <w:basedOn w:val="a0"/>
    <w:uiPriority w:val="99"/>
    <w:unhideWhenUsed/>
    <w:rsid w:val="00F07217"/>
    <w:rPr>
      <w:color w:val="0000FF"/>
      <w:u w:val="single"/>
    </w:rPr>
  </w:style>
  <w:style w:type="character" w:styleId="af0">
    <w:name w:val="FollowedHyperlink"/>
    <w:basedOn w:val="a0"/>
    <w:uiPriority w:val="99"/>
    <w:semiHidden/>
    <w:unhideWhenUsed/>
    <w:rsid w:val="00A12996"/>
    <w:rPr>
      <w:color w:val="954F72" w:themeColor="followed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E18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92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rsvs18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hangjs@mail.ncku.edu.tw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giorgio.mannina@unip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auLoke.Show@nottingham.edu.m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466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Dilli</dc:creator>
  <cp:keywords/>
  <dc:description/>
  <cp:lastModifiedBy>張嘉修</cp:lastModifiedBy>
  <cp:revision>3</cp:revision>
  <dcterms:created xsi:type="dcterms:W3CDTF">2022-05-05T22:35:00Z</dcterms:created>
  <dcterms:modified xsi:type="dcterms:W3CDTF">2022-05-05T22:35:00Z</dcterms:modified>
</cp:coreProperties>
</file>