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A8445" w14:textId="4E487597" w:rsidR="00A73E38" w:rsidRPr="001B0B46" w:rsidRDefault="00C009FC" w:rsidP="0031597D">
      <w:pPr>
        <w:jc w:val="center"/>
        <w:rPr>
          <w:rFonts w:ascii="Times New Roman" w:hAnsi="Times New Roman" w:cs="Times New Roman"/>
          <w:b/>
          <w:sz w:val="28"/>
          <w:szCs w:val="24"/>
          <w:lang w:val="en-GB"/>
        </w:rPr>
      </w:pPr>
      <w:r>
        <w:rPr>
          <w:rFonts w:ascii="Times New Roman" w:hAnsi="Times New Roman" w:cs="Times New Roman"/>
          <w:b/>
          <w:sz w:val="28"/>
          <w:szCs w:val="24"/>
          <w:lang w:val="en-GB"/>
        </w:rPr>
        <w:t>Effective m</w:t>
      </w:r>
      <w:r w:rsidR="00297828">
        <w:rPr>
          <w:rFonts w:ascii="Times New Roman" w:hAnsi="Times New Roman" w:cs="Times New Roman"/>
          <w:b/>
          <w:sz w:val="28"/>
          <w:szCs w:val="24"/>
          <w:lang w:val="en-GB"/>
        </w:rPr>
        <w:t xml:space="preserve">agnesium </w:t>
      </w:r>
      <w:r w:rsidR="00CB42F7">
        <w:rPr>
          <w:rFonts w:ascii="Times New Roman" w:hAnsi="Times New Roman" w:cs="Times New Roman"/>
          <w:b/>
          <w:sz w:val="28"/>
          <w:szCs w:val="24"/>
          <w:lang w:val="en-GB"/>
        </w:rPr>
        <w:t>recovery via</w:t>
      </w:r>
      <w:r w:rsidR="00297828">
        <w:rPr>
          <w:rFonts w:ascii="Times New Roman" w:hAnsi="Times New Roman" w:cs="Times New Roman"/>
          <w:b/>
          <w:sz w:val="28"/>
          <w:szCs w:val="24"/>
          <w:lang w:val="en-GB"/>
        </w:rPr>
        <w:t xml:space="preserve"> </w:t>
      </w:r>
      <w:r w:rsidR="00D16609">
        <w:rPr>
          <w:rFonts w:ascii="Times New Roman" w:hAnsi="Times New Roman" w:cs="Times New Roman"/>
          <w:b/>
          <w:sz w:val="28"/>
          <w:szCs w:val="24"/>
          <w:lang w:val="en-GB"/>
        </w:rPr>
        <w:t>seawater</w:t>
      </w:r>
      <w:r w:rsidR="009215C8">
        <w:rPr>
          <w:rFonts w:ascii="Times New Roman" w:hAnsi="Times New Roman" w:cs="Times New Roman"/>
          <w:b/>
          <w:sz w:val="28"/>
          <w:szCs w:val="24"/>
          <w:lang w:val="en-GB"/>
        </w:rPr>
        <w:t xml:space="preserve"> brines</w:t>
      </w:r>
      <w:r w:rsidR="00297828">
        <w:rPr>
          <w:rFonts w:ascii="Times New Roman" w:hAnsi="Times New Roman" w:cs="Times New Roman"/>
          <w:b/>
          <w:sz w:val="28"/>
          <w:szCs w:val="24"/>
          <w:lang w:val="en-GB"/>
        </w:rPr>
        <w:t xml:space="preserve"> mining</w:t>
      </w:r>
    </w:p>
    <w:p w14:paraId="66B112FF" w14:textId="1BDA78F5" w:rsidR="0031597D" w:rsidRPr="00297828" w:rsidRDefault="007A4216" w:rsidP="0031597D">
      <w:pPr>
        <w:ind w:left="720"/>
        <w:jc w:val="center"/>
        <w:rPr>
          <w:rFonts w:ascii="Times New Roman" w:hAnsi="Times New Roman" w:cs="Times New Roman"/>
          <w:sz w:val="24"/>
          <w:szCs w:val="24"/>
          <w:lang w:val="it-IT"/>
        </w:rPr>
      </w:pPr>
      <w:r w:rsidRPr="00297828">
        <w:rPr>
          <w:rFonts w:ascii="Times New Roman" w:hAnsi="Times New Roman" w:cs="Times New Roman"/>
          <w:sz w:val="24"/>
          <w:szCs w:val="24"/>
          <w:u w:val="single"/>
          <w:lang w:val="it-IT"/>
        </w:rPr>
        <w:t>F</w:t>
      </w:r>
      <w:r w:rsidR="0031597D" w:rsidRPr="00297828">
        <w:rPr>
          <w:rFonts w:ascii="Times New Roman" w:hAnsi="Times New Roman" w:cs="Times New Roman"/>
          <w:sz w:val="24"/>
          <w:szCs w:val="24"/>
          <w:u w:val="single"/>
          <w:lang w:val="it-IT"/>
        </w:rPr>
        <w:t xml:space="preserve">. </w:t>
      </w:r>
      <w:r w:rsidRPr="00297828">
        <w:rPr>
          <w:rFonts w:ascii="Times New Roman" w:hAnsi="Times New Roman" w:cs="Times New Roman"/>
          <w:sz w:val="24"/>
          <w:szCs w:val="24"/>
          <w:u w:val="single"/>
          <w:lang w:val="it-IT"/>
        </w:rPr>
        <w:t>Vassallo</w:t>
      </w:r>
      <w:r w:rsidR="0031597D" w:rsidRPr="00297828">
        <w:rPr>
          <w:rFonts w:ascii="Times New Roman" w:hAnsi="Times New Roman" w:cs="Times New Roman"/>
          <w:sz w:val="24"/>
          <w:szCs w:val="24"/>
          <w:u w:val="single"/>
          <w:vertAlign w:val="superscript"/>
          <w:lang w:val="it-IT"/>
        </w:rPr>
        <w:t>1</w:t>
      </w:r>
      <w:r w:rsidR="0031597D" w:rsidRPr="00297828">
        <w:rPr>
          <w:rFonts w:ascii="Times New Roman" w:hAnsi="Times New Roman" w:cs="Times New Roman"/>
          <w:sz w:val="24"/>
          <w:szCs w:val="24"/>
          <w:lang w:val="it-IT"/>
        </w:rPr>
        <w:t xml:space="preserve">, </w:t>
      </w:r>
      <w:r w:rsidRPr="00297828">
        <w:rPr>
          <w:rFonts w:ascii="Times New Roman" w:hAnsi="Times New Roman" w:cs="Times New Roman"/>
          <w:sz w:val="24"/>
          <w:szCs w:val="24"/>
          <w:lang w:val="it-IT"/>
        </w:rPr>
        <w:t>C</w:t>
      </w:r>
      <w:r w:rsidR="0031597D" w:rsidRPr="00297828">
        <w:rPr>
          <w:rFonts w:ascii="Times New Roman" w:hAnsi="Times New Roman" w:cs="Times New Roman"/>
          <w:sz w:val="24"/>
          <w:szCs w:val="24"/>
          <w:lang w:val="it-IT"/>
        </w:rPr>
        <w:t xml:space="preserve">. </w:t>
      </w:r>
      <w:r w:rsidRPr="00297828">
        <w:rPr>
          <w:rFonts w:ascii="Times New Roman" w:hAnsi="Times New Roman" w:cs="Times New Roman"/>
          <w:sz w:val="24"/>
          <w:szCs w:val="24"/>
          <w:lang w:val="it-IT"/>
        </w:rPr>
        <w:t>Morgante</w:t>
      </w:r>
      <w:r w:rsidR="00D759C4" w:rsidRPr="00297828">
        <w:rPr>
          <w:rFonts w:ascii="Times New Roman" w:hAnsi="Times New Roman" w:cs="Times New Roman"/>
          <w:sz w:val="24"/>
          <w:szCs w:val="24"/>
          <w:vertAlign w:val="superscript"/>
          <w:lang w:val="it-IT"/>
        </w:rPr>
        <w:t>1</w:t>
      </w:r>
      <w:r w:rsidR="0031597D" w:rsidRPr="00297828">
        <w:rPr>
          <w:rFonts w:ascii="Times New Roman" w:hAnsi="Times New Roman" w:cs="Times New Roman"/>
          <w:sz w:val="24"/>
          <w:szCs w:val="24"/>
          <w:lang w:val="it-IT"/>
        </w:rPr>
        <w:t xml:space="preserve">, </w:t>
      </w:r>
      <w:r w:rsidR="00D759C4" w:rsidRPr="00297828">
        <w:rPr>
          <w:rFonts w:ascii="Times New Roman" w:hAnsi="Times New Roman" w:cs="Times New Roman"/>
          <w:sz w:val="24"/>
          <w:szCs w:val="24"/>
          <w:lang w:val="it-IT"/>
        </w:rPr>
        <w:t>A. Cipollina</w:t>
      </w:r>
      <w:r w:rsidR="00D759C4" w:rsidRPr="00297828">
        <w:rPr>
          <w:rFonts w:ascii="Times New Roman" w:hAnsi="Times New Roman" w:cs="Times New Roman"/>
          <w:sz w:val="24"/>
          <w:szCs w:val="24"/>
          <w:vertAlign w:val="superscript"/>
          <w:lang w:val="it-IT"/>
        </w:rPr>
        <w:t>1</w:t>
      </w:r>
      <w:r w:rsidR="00D759C4" w:rsidRPr="00297828">
        <w:rPr>
          <w:rFonts w:ascii="Times New Roman" w:hAnsi="Times New Roman" w:cs="Times New Roman"/>
          <w:sz w:val="24"/>
          <w:szCs w:val="24"/>
          <w:lang w:val="it-IT"/>
        </w:rPr>
        <w:t>*, A. Tamburini</w:t>
      </w:r>
      <w:r w:rsidR="004E4B3A" w:rsidRPr="00D2712F">
        <w:rPr>
          <w:rFonts w:ascii="Times New Roman" w:hAnsi="Times New Roman" w:cs="Times New Roman"/>
          <w:sz w:val="24"/>
          <w:szCs w:val="24"/>
          <w:vertAlign w:val="superscript"/>
          <w:lang w:val="it-IT"/>
        </w:rPr>
        <w:t>1,</w:t>
      </w:r>
      <w:r w:rsidR="00D759C4" w:rsidRPr="00297828">
        <w:rPr>
          <w:rFonts w:ascii="Times New Roman" w:hAnsi="Times New Roman" w:cs="Times New Roman"/>
          <w:sz w:val="24"/>
          <w:szCs w:val="24"/>
          <w:vertAlign w:val="superscript"/>
          <w:lang w:val="it-IT"/>
        </w:rPr>
        <w:t>2</w:t>
      </w:r>
      <w:r w:rsidR="00D759C4" w:rsidRPr="00297828">
        <w:rPr>
          <w:rFonts w:ascii="Times New Roman" w:hAnsi="Times New Roman" w:cs="Times New Roman"/>
          <w:sz w:val="24"/>
          <w:szCs w:val="24"/>
          <w:lang w:val="it-IT"/>
        </w:rPr>
        <w:t xml:space="preserve"> </w:t>
      </w:r>
      <w:r w:rsidR="0031597D" w:rsidRPr="00297828">
        <w:rPr>
          <w:rFonts w:ascii="Times New Roman" w:hAnsi="Times New Roman" w:cs="Times New Roman"/>
          <w:sz w:val="24"/>
          <w:szCs w:val="24"/>
          <w:lang w:val="it-IT"/>
        </w:rPr>
        <w:t xml:space="preserve">and </w:t>
      </w:r>
      <w:r w:rsidR="00D759C4" w:rsidRPr="00297828">
        <w:rPr>
          <w:rFonts w:ascii="Times New Roman" w:hAnsi="Times New Roman" w:cs="Times New Roman"/>
          <w:sz w:val="24"/>
          <w:szCs w:val="24"/>
          <w:lang w:val="it-IT"/>
        </w:rPr>
        <w:t>G</w:t>
      </w:r>
      <w:r w:rsidR="0031597D" w:rsidRPr="00297828">
        <w:rPr>
          <w:rFonts w:ascii="Times New Roman" w:hAnsi="Times New Roman" w:cs="Times New Roman"/>
          <w:sz w:val="24"/>
          <w:szCs w:val="24"/>
          <w:lang w:val="it-IT"/>
        </w:rPr>
        <w:t xml:space="preserve">. </w:t>
      </w:r>
      <w:r w:rsidR="00D759C4" w:rsidRPr="00297828">
        <w:rPr>
          <w:rFonts w:ascii="Times New Roman" w:hAnsi="Times New Roman" w:cs="Times New Roman"/>
          <w:sz w:val="24"/>
          <w:szCs w:val="24"/>
          <w:lang w:val="it-IT"/>
        </w:rPr>
        <w:t>Micale</w:t>
      </w:r>
      <w:r w:rsidR="0031597D" w:rsidRPr="00297828">
        <w:rPr>
          <w:rFonts w:ascii="Times New Roman" w:hAnsi="Times New Roman" w:cs="Times New Roman"/>
          <w:sz w:val="24"/>
          <w:szCs w:val="24"/>
          <w:vertAlign w:val="superscript"/>
          <w:lang w:val="it-IT"/>
        </w:rPr>
        <w:t>1</w:t>
      </w:r>
      <w:r w:rsidR="0031597D" w:rsidRPr="00297828">
        <w:rPr>
          <w:rFonts w:ascii="Times New Roman" w:hAnsi="Times New Roman" w:cs="Times New Roman"/>
          <w:sz w:val="24"/>
          <w:szCs w:val="24"/>
          <w:lang w:val="it-IT"/>
        </w:rPr>
        <w:t xml:space="preserve"> </w:t>
      </w:r>
    </w:p>
    <w:p w14:paraId="3232A8DD" w14:textId="7C1A9DF0" w:rsidR="002A706B" w:rsidRPr="00E2435C" w:rsidRDefault="0031597D" w:rsidP="002A706B">
      <w:pPr>
        <w:ind w:left="720"/>
        <w:jc w:val="center"/>
        <w:rPr>
          <w:rFonts w:ascii="Times New Roman" w:hAnsi="Times New Roman" w:cs="Times New Roman"/>
          <w:b/>
          <w:sz w:val="24"/>
          <w:szCs w:val="24"/>
          <w:lang w:val="it-IT"/>
        </w:rPr>
      </w:pPr>
      <w:r w:rsidRPr="00E2435C">
        <w:rPr>
          <w:rFonts w:ascii="Times New Roman" w:hAnsi="Times New Roman" w:cs="Times New Roman"/>
          <w:sz w:val="24"/>
          <w:szCs w:val="24"/>
          <w:vertAlign w:val="superscript"/>
          <w:lang w:val="it-IT"/>
        </w:rPr>
        <w:t>1</w:t>
      </w:r>
      <w:r w:rsidR="00B24382" w:rsidRPr="00E2435C">
        <w:rPr>
          <w:lang w:val="it-IT"/>
        </w:rPr>
        <w:t xml:space="preserve"> </w:t>
      </w:r>
      <w:r w:rsidR="00B24382" w:rsidRPr="00E2435C">
        <w:rPr>
          <w:rFonts w:ascii="Times New Roman" w:hAnsi="Times New Roman" w:cs="Times New Roman"/>
          <w:sz w:val="24"/>
          <w:szCs w:val="24"/>
          <w:lang w:val="it-IT"/>
        </w:rPr>
        <w:t xml:space="preserve">Dipartimento di Ingegneria, Università degli Studi di Palermo - viale delle Scienze Ed.6, 90128 Palermo, </w:t>
      </w:r>
      <w:proofErr w:type="spellStart"/>
      <w:r w:rsidR="00B24382" w:rsidRPr="00E2435C">
        <w:rPr>
          <w:rFonts w:ascii="Times New Roman" w:hAnsi="Times New Roman" w:cs="Times New Roman"/>
          <w:sz w:val="24"/>
          <w:szCs w:val="24"/>
          <w:lang w:val="it-IT"/>
        </w:rPr>
        <w:t>Italy</w:t>
      </w:r>
      <w:proofErr w:type="spellEnd"/>
      <w:r w:rsidRPr="00E2435C">
        <w:rPr>
          <w:rFonts w:ascii="Times New Roman" w:hAnsi="Times New Roman" w:cs="Times New Roman"/>
          <w:sz w:val="24"/>
          <w:szCs w:val="24"/>
          <w:lang w:val="it-IT"/>
        </w:rPr>
        <w:t xml:space="preserve">; </w:t>
      </w:r>
      <w:r w:rsidRPr="00E2435C">
        <w:rPr>
          <w:rFonts w:ascii="Times New Roman" w:hAnsi="Times New Roman" w:cs="Times New Roman"/>
          <w:sz w:val="24"/>
          <w:szCs w:val="24"/>
          <w:lang w:val="it-IT"/>
        </w:rPr>
        <w:br/>
      </w:r>
      <w:r w:rsidRPr="00E2435C">
        <w:rPr>
          <w:rFonts w:ascii="Times New Roman" w:hAnsi="Times New Roman" w:cs="Times New Roman"/>
          <w:sz w:val="24"/>
          <w:szCs w:val="24"/>
          <w:vertAlign w:val="superscript"/>
          <w:lang w:val="it-IT"/>
        </w:rPr>
        <w:t>2</w:t>
      </w:r>
      <w:r w:rsidR="00B24382" w:rsidRPr="00E2435C">
        <w:rPr>
          <w:lang w:val="it-IT"/>
        </w:rPr>
        <w:t xml:space="preserve"> </w:t>
      </w:r>
      <w:proofErr w:type="spellStart"/>
      <w:r w:rsidR="00B24382" w:rsidRPr="00E2435C">
        <w:rPr>
          <w:rFonts w:ascii="Times New Roman" w:hAnsi="Times New Roman" w:cs="Times New Roman"/>
          <w:sz w:val="24"/>
          <w:szCs w:val="24"/>
          <w:lang w:val="it-IT"/>
        </w:rPr>
        <w:t>ResourSEAs</w:t>
      </w:r>
      <w:proofErr w:type="spellEnd"/>
      <w:r w:rsidR="00B24382" w:rsidRPr="00E2435C">
        <w:rPr>
          <w:rFonts w:ascii="Times New Roman" w:hAnsi="Times New Roman" w:cs="Times New Roman"/>
          <w:sz w:val="24"/>
          <w:szCs w:val="24"/>
          <w:lang w:val="it-IT"/>
        </w:rPr>
        <w:t xml:space="preserve"> </w:t>
      </w:r>
      <w:proofErr w:type="spellStart"/>
      <w:r w:rsidR="00B24382" w:rsidRPr="00E2435C">
        <w:rPr>
          <w:rFonts w:ascii="Times New Roman" w:hAnsi="Times New Roman" w:cs="Times New Roman"/>
          <w:sz w:val="24"/>
          <w:szCs w:val="24"/>
          <w:lang w:val="it-IT"/>
        </w:rPr>
        <w:t>SrL</w:t>
      </w:r>
      <w:proofErr w:type="spellEnd"/>
      <w:r w:rsidR="00B24382" w:rsidRPr="00E2435C">
        <w:rPr>
          <w:rFonts w:ascii="Times New Roman" w:hAnsi="Times New Roman" w:cs="Times New Roman"/>
          <w:sz w:val="24"/>
          <w:szCs w:val="24"/>
          <w:lang w:val="it-IT"/>
        </w:rPr>
        <w:t xml:space="preserve">, viale delle Scienze Ed.16, 90128 Palermo, </w:t>
      </w:r>
      <w:proofErr w:type="spellStart"/>
      <w:r w:rsidR="00B24382" w:rsidRPr="00E2435C">
        <w:rPr>
          <w:rFonts w:ascii="Times New Roman" w:hAnsi="Times New Roman" w:cs="Times New Roman"/>
          <w:sz w:val="24"/>
          <w:szCs w:val="24"/>
          <w:lang w:val="it-IT"/>
        </w:rPr>
        <w:t>Italy</w:t>
      </w:r>
      <w:proofErr w:type="spellEnd"/>
      <w:r w:rsidRPr="00E2435C">
        <w:rPr>
          <w:rFonts w:ascii="Times New Roman" w:hAnsi="Times New Roman" w:cs="Times New Roman"/>
          <w:sz w:val="24"/>
          <w:szCs w:val="24"/>
          <w:lang w:val="it-IT"/>
        </w:rPr>
        <w:br/>
      </w:r>
      <w:bookmarkStart w:id="0" w:name="_Hlk109924466"/>
      <w:r w:rsidR="00364CBB" w:rsidRPr="00E2435C">
        <w:rPr>
          <w:rFonts w:ascii="Times New Roman" w:hAnsi="Times New Roman" w:cs="Times New Roman"/>
          <w:sz w:val="24"/>
          <w:szCs w:val="24"/>
          <w:lang w:val="it-IT"/>
        </w:rPr>
        <w:t>*</w:t>
      </w:r>
      <w:hyperlink r:id="rId6" w:history="1">
        <w:r w:rsidR="00D759C4" w:rsidRPr="00E2435C">
          <w:rPr>
            <w:rStyle w:val="Collegamentoipertestuale"/>
            <w:rFonts w:ascii="Times New Roman" w:hAnsi="Times New Roman" w:cs="Times New Roman"/>
            <w:sz w:val="24"/>
            <w:szCs w:val="24"/>
            <w:lang w:val="it-IT"/>
          </w:rPr>
          <w:t>andrea.cipollina@unipa.it</w:t>
        </w:r>
      </w:hyperlink>
      <w:bookmarkEnd w:id="0"/>
    </w:p>
    <w:p w14:paraId="5C84F329" w14:textId="230AE9BB" w:rsidR="0031597D" w:rsidRPr="001B0B46" w:rsidRDefault="0031597D" w:rsidP="002A706B">
      <w:pPr>
        <w:jc w:val="both"/>
        <w:rPr>
          <w:rFonts w:ascii="Times New Roman" w:hAnsi="Times New Roman" w:cs="Times New Roman"/>
          <w:sz w:val="24"/>
          <w:szCs w:val="24"/>
          <w:lang w:val="en-GB"/>
        </w:rPr>
      </w:pPr>
      <w:r w:rsidRPr="001B0B46">
        <w:rPr>
          <w:rFonts w:ascii="Times New Roman" w:hAnsi="Times New Roman" w:cs="Times New Roman"/>
          <w:b/>
          <w:sz w:val="24"/>
          <w:szCs w:val="24"/>
          <w:lang w:val="en-GB"/>
        </w:rPr>
        <w:t>Keywords:</w:t>
      </w:r>
      <w:r w:rsidRPr="001B0B46">
        <w:rPr>
          <w:rFonts w:ascii="Times New Roman" w:hAnsi="Times New Roman" w:cs="Times New Roman"/>
          <w:sz w:val="24"/>
          <w:szCs w:val="24"/>
          <w:lang w:val="en-GB"/>
        </w:rPr>
        <w:t xml:space="preserve"> </w:t>
      </w:r>
      <w:r w:rsidR="00B24382" w:rsidRPr="001B0B46">
        <w:rPr>
          <w:rFonts w:ascii="Times New Roman" w:hAnsi="Times New Roman" w:cs="Times New Roman"/>
          <w:sz w:val="24"/>
          <w:szCs w:val="24"/>
          <w:lang w:val="en-GB"/>
        </w:rPr>
        <w:t>Magnesium Hydroxide, brine valorisation, mineral</w:t>
      </w:r>
      <w:r w:rsidR="005200B1">
        <w:rPr>
          <w:rFonts w:ascii="Times New Roman" w:hAnsi="Times New Roman" w:cs="Times New Roman"/>
          <w:sz w:val="24"/>
          <w:szCs w:val="24"/>
          <w:lang w:val="en-GB"/>
        </w:rPr>
        <w:t>s</w:t>
      </w:r>
      <w:r w:rsidR="00B24382" w:rsidRPr="001B0B46">
        <w:rPr>
          <w:rFonts w:ascii="Times New Roman" w:hAnsi="Times New Roman" w:cs="Times New Roman"/>
          <w:sz w:val="24"/>
          <w:szCs w:val="24"/>
          <w:lang w:val="en-GB"/>
        </w:rPr>
        <w:t xml:space="preserve"> recovery, circular economy</w:t>
      </w:r>
    </w:p>
    <w:p w14:paraId="737153AB" w14:textId="77777777" w:rsidR="0094161A" w:rsidRPr="001B0B46" w:rsidRDefault="0094161A" w:rsidP="000D76A8">
      <w:pPr>
        <w:spacing w:line="240" w:lineRule="auto"/>
        <w:jc w:val="both"/>
        <w:rPr>
          <w:rFonts w:ascii="Times New Roman" w:hAnsi="Times New Roman" w:cs="Times New Roman"/>
          <w:sz w:val="24"/>
          <w:szCs w:val="24"/>
          <w:lang w:val="en-GB"/>
        </w:rPr>
      </w:pPr>
    </w:p>
    <w:p w14:paraId="6DF6148A" w14:textId="417BB78F" w:rsidR="000E46C5" w:rsidRDefault="00D16609" w:rsidP="001B0B46">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t</w:t>
      </w:r>
      <w:r w:rsidR="001B0B46">
        <w:rPr>
          <w:rFonts w:ascii="Times New Roman" w:hAnsi="Times New Roman" w:cs="Times New Roman"/>
          <w:sz w:val="24"/>
          <w:szCs w:val="24"/>
          <w:lang w:val="en-GB"/>
        </w:rPr>
        <w:t>he last couple of decades</w:t>
      </w:r>
      <w:r w:rsidR="00261A85">
        <w:rPr>
          <w:rFonts w:ascii="Times New Roman" w:hAnsi="Times New Roman" w:cs="Times New Roman"/>
          <w:sz w:val="24"/>
          <w:szCs w:val="24"/>
          <w:lang w:val="en-GB"/>
        </w:rPr>
        <w:t xml:space="preserve">, </w:t>
      </w:r>
      <w:r w:rsidR="001327A7">
        <w:rPr>
          <w:rFonts w:ascii="Times New Roman" w:hAnsi="Times New Roman" w:cs="Times New Roman"/>
          <w:sz w:val="24"/>
          <w:szCs w:val="24"/>
          <w:lang w:val="en-GB"/>
        </w:rPr>
        <w:t>a rising</w:t>
      </w:r>
      <w:r>
        <w:rPr>
          <w:rFonts w:ascii="Times New Roman" w:hAnsi="Times New Roman" w:cs="Times New Roman"/>
          <w:sz w:val="24"/>
          <w:szCs w:val="24"/>
          <w:lang w:val="en-GB"/>
        </w:rPr>
        <w:t xml:space="preserve"> </w:t>
      </w:r>
      <w:r w:rsidR="00261A85">
        <w:rPr>
          <w:rFonts w:ascii="Times New Roman" w:hAnsi="Times New Roman" w:cs="Times New Roman"/>
          <w:sz w:val="24"/>
          <w:szCs w:val="24"/>
          <w:lang w:val="en-GB"/>
        </w:rPr>
        <w:t>interest has been focused on the research of novel and unconventional sources for mining minerals</w:t>
      </w:r>
      <w:r>
        <w:rPr>
          <w:rFonts w:ascii="Times New Roman" w:hAnsi="Times New Roman" w:cs="Times New Roman"/>
          <w:sz w:val="24"/>
          <w:szCs w:val="24"/>
          <w:lang w:val="en-GB"/>
        </w:rPr>
        <w:t>, such as industrial waste</w:t>
      </w:r>
      <w:r w:rsidR="0070691F">
        <w:rPr>
          <w:rFonts w:ascii="Times New Roman" w:hAnsi="Times New Roman" w:cs="Times New Roman"/>
          <w:sz w:val="24"/>
          <w:szCs w:val="24"/>
          <w:lang w:val="en-GB"/>
        </w:rPr>
        <w:t xml:space="preserve"> brines</w:t>
      </w:r>
      <w:r>
        <w:rPr>
          <w:rFonts w:ascii="Times New Roman" w:hAnsi="Times New Roman" w:cs="Times New Roman"/>
          <w:sz w:val="24"/>
          <w:szCs w:val="24"/>
          <w:lang w:val="en-GB"/>
        </w:rPr>
        <w:t xml:space="preserve">. </w:t>
      </w:r>
      <w:r w:rsidR="005200B1">
        <w:rPr>
          <w:rFonts w:ascii="Times New Roman" w:hAnsi="Times New Roman" w:cs="Times New Roman"/>
          <w:sz w:val="24"/>
          <w:szCs w:val="24"/>
          <w:lang w:val="en-GB"/>
        </w:rPr>
        <w:t>As an example</w:t>
      </w:r>
      <w:r w:rsidR="00143D60" w:rsidRPr="00143D60">
        <w:rPr>
          <w:rFonts w:ascii="Times New Roman" w:hAnsi="Times New Roman" w:cs="Times New Roman"/>
          <w:sz w:val="24"/>
          <w:szCs w:val="24"/>
          <w:lang w:val="en-GB"/>
        </w:rPr>
        <w:t>, brines are produced by desalination plants and discharged directly, or after being treat</w:t>
      </w:r>
      <w:r w:rsidR="005B0694">
        <w:rPr>
          <w:rFonts w:ascii="Times New Roman" w:hAnsi="Times New Roman" w:cs="Times New Roman"/>
          <w:sz w:val="24"/>
          <w:szCs w:val="24"/>
          <w:lang w:val="en-GB"/>
        </w:rPr>
        <w:t>ed</w:t>
      </w:r>
      <w:r w:rsidR="00143D60" w:rsidRPr="00143D60">
        <w:rPr>
          <w:rFonts w:ascii="Times New Roman" w:hAnsi="Times New Roman" w:cs="Times New Roman"/>
          <w:sz w:val="24"/>
          <w:szCs w:val="24"/>
          <w:lang w:val="en-GB"/>
        </w:rPr>
        <w:t xml:space="preserve">, into receiving water bodies </w:t>
      </w:r>
      <w:r w:rsidR="005200B1">
        <w:rPr>
          <w:rFonts w:ascii="Times New Roman" w:hAnsi="Times New Roman" w:cs="Times New Roman"/>
          <w:sz w:val="24"/>
          <w:szCs w:val="24"/>
          <w:lang w:val="en-GB"/>
        </w:rPr>
        <w:t xml:space="preserve">possibly </w:t>
      </w:r>
      <w:r w:rsidR="00143D60" w:rsidRPr="00143D60">
        <w:rPr>
          <w:rFonts w:ascii="Times New Roman" w:hAnsi="Times New Roman" w:cs="Times New Roman"/>
          <w:sz w:val="24"/>
          <w:szCs w:val="24"/>
          <w:lang w:val="en-GB"/>
        </w:rPr>
        <w:t>causing environmental concerns and renouncing the possibility to recover minerals</w:t>
      </w:r>
      <w:r w:rsidR="005B0694">
        <w:rPr>
          <w:rFonts w:ascii="Times New Roman" w:hAnsi="Times New Roman" w:cs="Times New Roman"/>
          <w:sz w:val="24"/>
          <w:szCs w:val="24"/>
          <w:lang w:val="en-GB"/>
        </w:rPr>
        <w:t xml:space="preserve"> </w:t>
      </w:r>
      <w:r w:rsidR="00E26D39">
        <w:rPr>
          <w:rFonts w:ascii="Times New Roman" w:hAnsi="Times New Roman" w:cs="Times New Roman"/>
          <w:sz w:val="24"/>
          <w:szCs w:val="24"/>
          <w:lang w:val="en-GB"/>
        </w:rPr>
        <w:fldChar w:fldCharType="begin" w:fldLock="1"/>
      </w:r>
      <w:r w:rsidR="000E46C5">
        <w:rPr>
          <w:rFonts w:ascii="Times New Roman" w:hAnsi="Times New Roman" w:cs="Times New Roman"/>
          <w:sz w:val="24"/>
          <w:szCs w:val="24"/>
          <w:lang w:val="en-GB"/>
        </w:rPr>
        <w:instrText>ADDIN CSL_CITATION {"citationItems":[{"id":"ITEM-1","itemData":{"DOI":"10.1016/j.scitotenv.2018.12.076","ISSN":"18791026","abstract":"Rising water demands and diminishing water supplies are exacerbating water scarcity in most world regions. Conventional approaches relying on rainfall and river runoff in water scarce areas are no longer sufficient to meet human demands. Unconventional water resources, such as desalinated water, are expected to play a key role in narrowing the water demand-supply gap. Our synthesis of desalination data suggests that there are 15,906 operational desalination plants producing around 95 million m3/day of desalinated water for human use, of which 48% is produced in the Middle East and North Africa region. A major challenge associated with desalination technologies is the production of a typically hypersaline concentrate (termed ‘brine’) discharge that requires disposal, which is both costly and associated with negative environmental impacts. Our estimates reveal brine production to be around 142 million m3/day, approximately 50% greater than previous quantifications. Brine production in Saudi Arabia, UAE, Kuwait and Qatar accounts for 55% of the total global share. Improved brine management strategies are required to limit the negative environmental impacts and reduce the economic cost of disposal, thereby stimulating further developments in desalination facilities to safeguard water supplies for current and future generations.","author":[{"dropping-particle":"","family":"Jones","given":"Edward","non-dropping-particle":"","parse-names":false,"suffix":""},{"dropping-particle":"","family":"Qadir","given":"Manzoor","non-dropping-particle":"","parse-names":false,"suffix":""},{"dropping-particle":"","family":"Vliet","given":"Michelle T.H.","non-dropping-particle":"van","parse-names":false,"suffix":""},{"dropping-particle":"","family":"Smakhtin","given":"Vladimir","non-dropping-particle":"","parse-names":false,"suffix":""},{"dropping-particle":"","family":"Kang","given":"Seong mu","non-dropping-particle":"","parse-names":false,"suffix":""}],"container-title":"Science of the Total Environment","id":"ITEM-1","issued":{"date-parts":[["2019"]]},"page":"1343-1356","publisher":"Elsevier B.V.","title":"The state of desalination and brine production: A global outlook","type":"article-journal","volume":"657"},"uris":["http://www.mendeley.com/documents/?uuid=e1757329-43dd-4998-8b7a-5516d47d6a0f"]},{"id":"ITEM-2","itemData":{"DOI":"10.1080/19443994.2012.699340","ISBN":"1944-3986","ISSN":"19443994","PMID":"18082314","abstract":"Seawater desalination is becoming an important source of fresh water in several countries all around the world. One of the main drawbacks of desalination processes, however, is related to the disposal of large quantities of concentrated brine, which is an always-present by-product of the process. An integrated production of fresh water and salts may be achieved using the discharge brine from a desalination plant as a feed for conventional salt ponds, with the advantages of using brine more concentrated than sea water and, in the case of thermal desalination plants, warmer than sea water. By doing so, the process is faster as a consequence of the enhancement of evaporation rate on the surface of ponds. The above concept has been proposed already several years ago, but only rare examples exist of real applications. A pilot test has been performed in the last 4 years in Trapani (Italy), where a 36,000-m3/d multiple effects desalination with thermal vapour compression plant is operating very close to a traditional salt pond normally fed with sea water. Furthermore, the use of fractionated crystallisation process, typically adopted in conventional salt ponds, allows for the easy separation of salts like calcium carbonates and sulphates, sodium chloride and a final saturated brine which is extremely rich in magnesium as a sole bivalent cation. Thus, the possibility of a further exploitation of such saturated brine has been experimentally analysed by laboratory tests in order to produce high-purity magnesium to be commercialised in the pharmaceutical, food and metal industries. Results have shown a very promising enhancement of the salt pond production capacity, keeping at the same time the very high quality standards required for the production of food-grade salt from sea water. On the other side, laboratory experiments indicated the actual possibility of producing high-purity magnesium salts, thus encouraging towards further investigation for the development of a pilot process development and installation. © 2012 Desalination Publications. All rights reserved.","author":[{"dropping-particle":"","family":"Cipollina","given":"Andrea","non-dropping-particle":"","parse-names":false,"suffix":""},{"dropping-particle":"","family":"Misseri","given":"Angelo","non-dropping-particle":"","parse-names":false,"suffix":""},{"dropping-particle":"","family":"Staiti","given":"Giacomo D.Alí","non-dropping-particle":"","parse-names":false,"suffix":""},{"dropping-particle":"","family":"Galia","given":"Alessandro","non-dropping-particle":"","parse-names":false,"suffix":""},{"dropping-particle":"","family":"Micale","given":"Giorgio","non-dropping-particle":"","parse-names":false,"suffix":""},{"dropping-particle":"","family":"Scialdone","given":"Onofrio","non-dropping-particle":"","parse-names":false,"suffix":""}],"container-title":"Desalination and Water Treatment","id":"ITEM-2","issue":"1-3","issued":{"date-parts":[["2012"]]},"page":"390-403","title":"Integrated production of fresh water, sea salt and magnesium from sea water","type":"article-journal","volume":"49"},"uris":["http://www.mendeley.com/documents/?uuid=cb46ea4a-9837-47c7-99ca-34fedaf43948"]}],"mendeley":{"formattedCitation":"[1,2]","plainTextFormattedCitation":"[1,2]","previouslyFormattedCitation":"[1,2]"},"properties":{"noteIndex":0},"schema":"https://github.com/citation-style-language/schema/raw/master/csl-citation.json"}</w:instrText>
      </w:r>
      <w:r w:rsidR="00E26D39">
        <w:rPr>
          <w:rFonts w:ascii="Times New Roman" w:hAnsi="Times New Roman" w:cs="Times New Roman"/>
          <w:sz w:val="24"/>
          <w:szCs w:val="24"/>
          <w:lang w:val="en-GB"/>
        </w:rPr>
        <w:fldChar w:fldCharType="separate"/>
      </w:r>
      <w:r w:rsidR="00E26D39" w:rsidRPr="00E26D39">
        <w:rPr>
          <w:rFonts w:ascii="Times New Roman" w:hAnsi="Times New Roman" w:cs="Times New Roman"/>
          <w:noProof/>
          <w:sz w:val="24"/>
          <w:szCs w:val="24"/>
          <w:lang w:val="en-GB"/>
        </w:rPr>
        <w:t>[1,2]</w:t>
      </w:r>
      <w:r w:rsidR="00E26D39">
        <w:rPr>
          <w:rFonts w:ascii="Times New Roman" w:hAnsi="Times New Roman" w:cs="Times New Roman"/>
          <w:sz w:val="24"/>
          <w:szCs w:val="24"/>
          <w:lang w:val="en-GB"/>
        </w:rPr>
        <w:fldChar w:fldCharType="end"/>
      </w:r>
      <w:r w:rsidR="00143D60" w:rsidRPr="00143D60">
        <w:rPr>
          <w:rFonts w:ascii="Times New Roman" w:hAnsi="Times New Roman" w:cs="Times New Roman"/>
          <w:sz w:val="24"/>
          <w:szCs w:val="24"/>
          <w:lang w:val="en-GB"/>
        </w:rPr>
        <w:t>.</w:t>
      </w:r>
      <w:r w:rsidR="00C028D3">
        <w:rPr>
          <w:rFonts w:ascii="Times New Roman" w:hAnsi="Times New Roman" w:cs="Times New Roman"/>
          <w:sz w:val="24"/>
          <w:szCs w:val="24"/>
          <w:lang w:val="en-GB"/>
        </w:rPr>
        <w:t xml:space="preserve"> Within this framework,</w:t>
      </w:r>
      <w:r w:rsidR="00E26D39">
        <w:rPr>
          <w:rFonts w:ascii="Times New Roman" w:hAnsi="Times New Roman" w:cs="Times New Roman"/>
          <w:sz w:val="24"/>
          <w:szCs w:val="24"/>
          <w:lang w:val="en-GB"/>
        </w:rPr>
        <w:t xml:space="preserve"> </w:t>
      </w:r>
      <w:r w:rsidR="00C028D3">
        <w:rPr>
          <w:rFonts w:ascii="Times New Roman" w:hAnsi="Times New Roman" w:cs="Times New Roman"/>
          <w:sz w:val="24"/>
          <w:szCs w:val="24"/>
          <w:lang w:val="en-GB"/>
        </w:rPr>
        <w:t>t</w:t>
      </w:r>
      <w:r w:rsidR="00B94959">
        <w:rPr>
          <w:rFonts w:ascii="Times New Roman" w:hAnsi="Times New Roman" w:cs="Times New Roman"/>
          <w:sz w:val="24"/>
          <w:szCs w:val="24"/>
          <w:lang w:val="en-GB"/>
        </w:rPr>
        <w:t xml:space="preserve">he Water Mining WU-H2020 project aims </w:t>
      </w:r>
      <w:r w:rsidR="00C028D3">
        <w:rPr>
          <w:rFonts w:ascii="Times New Roman" w:hAnsi="Times New Roman" w:cs="Times New Roman"/>
          <w:sz w:val="24"/>
          <w:szCs w:val="24"/>
          <w:lang w:val="en-GB"/>
        </w:rPr>
        <w:t>at</w:t>
      </w:r>
      <w:r w:rsidR="00F256AD">
        <w:rPr>
          <w:rFonts w:ascii="Times New Roman" w:hAnsi="Times New Roman" w:cs="Times New Roman"/>
          <w:sz w:val="24"/>
          <w:szCs w:val="24"/>
          <w:lang w:val="en-GB"/>
        </w:rPr>
        <w:t xml:space="preserve"> implement</w:t>
      </w:r>
      <w:r w:rsidR="00C028D3">
        <w:rPr>
          <w:rFonts w:ascii="Times New Roman" w:hAnsi="Times New Roman" w:cs="Times New Roman"/>
          <w:sz w:val="24"/>
          <w:szCs w:val="24"/>
          <w:lang w:val="en-GB"/>
        </w:rPr>
        <w:t>ing</w:t>
      </w:r>
      <w:r w:rsidR="00F256AD">
        <w:rPr>
          <w:rFonts w:ascii="Times New Roman" w:hAnsi="Times New Roman" w:cs="Times New Roman"/>
          <w:sz w:val="24"/>
          <w:szCs w:val="24"/>
          <w:lang w:val="en-GB"/>
        </w:rPr>
        <w:t xml:space="preserve"> </w:t>
      </w:r>
      <w:r w:rsidR="005200B1">
        <w:rPr>
          <w:rFonts w:ascii="Times New Roman" w:hAnsi="Times New Roman" w:cs="Times New Roman"/>
          <w:sz w:val="24"/>
          <w:szCs w:val="24"/>
          <w:lang w:val="en-GB"/>
        </w:rPr>
        <w:t xml:space="preserve">an </w:t>
      </w:r>
      <w:r w:rsidR="005B0694">
        <w:rPr>
          <w:rFonts w:ascii="Times New Roman" w:hAnsi="Times New Roman" w:cs="Times New Roman"/>
          <w:sz w:val="24"/>
          <w:szCs w:val="24"/>
          <w:lang w:val="en-GB"/>
        </w:rPr>
        <w:t>advanced Zero Liquid Discharge (ZLD) demo systems</w:t>
      </w:r>
      <w:r w:rsidR="00F256AD">
        <w:rPr>
          <w:rFonts w:ascii="Times New Roman" w:hAnsi="Times New Roman" w:cs="Times New Roman"/>
          <w:sz w:val="24"/>
          <w:szCs w:val="24"/>
          <w:lang w:val="en-GB"/>
        </w:rPr>
        <w:t xml:space="preserve"> for the extraction of minerals and valuables products from industrial waste brines </w:t>
      </w:r>
      <w:r w:rsidR="00C028D3">
        <w:rPr>
          <w:rFonts w:ascii="Times New Roman" w:hAnsi="Times New Roman" w:cs="Times New Roman"/>
          <w:sz w:val="24"/>
          <w:szCs w:val="24"/>
          <w:lang w:val="en-GB"/>
        </w:rPr>
        <w:t>through</w:t>
      </w:r>
      <w:r w:rsidR="00F256AD">
        <w:rPr>
          <w:rFonts w:ascii="Times New Roman" w:hAnsi="Times New Roman" w:cs="Times New Roman"/>
          <w:sz w:val="24"/>
          <w:szCs w:val="24"/>
          <w:lang w:val="en-GB"/>
        </w:rPr>
        <w:t xml:space="preserve"> a circular approach. </w:t>
      </w:r>
      <w:r w:rsidR="005B0694">
        <w:rPr>
          <w:rFonts w:ascii="Times New Roman" w:hAnsi="Times New Roman" w:cs="Times New Roman"/>
          <w:sz w:val="24"/>
          <w:szCs w:val="24"/>
          <w:lang w:val="en-GB"/>
        </w:rPr>
        <w:t>The ZLD demo plant consists of: (i) Nano Filtration, (ii) Multi effect distillation, (iii) Evaporative ponds, (iv) NaCl Thermal crystallizer, (v) Mg-Ca crystallizer and (vi) Electro-</w:t>
      </w:r>
      <w:r w:rsidR="005200B1">
        <w:rPr>
          <w:rFonts w:ascii="Times New Roman" w:hAnsi="Times New Roman" w:cs="Times New Roman"/>
          <w:sz w:val="24"/>
          <w:szCs w:val="24"/>
          <w:lang w:val="en-GB"/>
        </w:rPr>
        <w:t>D</w:t>
      </w:r>
      <w:r w:rsidR="005B0694">
        <w:rPr>
          <w:rFonts w:ascii="Times New Roman" w:hAnsi="Times New Roman" w:cs="Times New Roman"/>
          <w:sz w:val="24"/>
          <w:szCs w:val="24"/>
          <w:lang w:val="en-GB"/>
        </w:rPr>
        <w:t xml:space="preserve">ialysis with Bipolar Membrane (EDBM). </w:t>
      </w:r>
      <w:r w:rsidR="00F256AD">
        <w:rPr>
          <w:rFonts w:ascii="Times New Roman" w:hAnsi="Times New Roman" w:cs="Times New Roman"/>
          <w:sz w:val="24"/>
          <w:szCs w:val="24"/>
          <w:lang w:val="en-GB"/>
        </w:rPr>
        <w:t>This work present</w:t>
      </w:r>
      <w:r w:rsidR="002B14F7">
        <w:rPr>
          <w:rFonts w:ascii="Times New Roman" w:hAnsi="Times New Roman" w:cs="Times New Roman"/>
          <w:sz w:val="24"/>
          <w:szCs w:val="24"/>
          <w:lang w:val="en-GB"/>
        </w:rPr>
        <w:t>s</w:t>
      </w:r>
      <w:r w:rsidR="00F256AD">
        <w:rPr>
          <w:rFonts w:ascii="Times New Roman" w:hAnsi="Times New Roman" w:cs="Times New Roman"/>
          <w:sz w:val="24"/>
          <w:szCs w:val="24"/>
          <w:lang w:val="en-GB"/>
        </w:rPr>
        <w:t xml:space="preserve"> the develop</w:t>
      </w:r>
      <w:r w:rsidR="002B14F7">
        <w:rPr>
          <w:rFonts w:ascii="Times New Roman" w:hAnsi="Times New Roman" w:cs="Times New Roman"/>
          <w:sz w:val="24"/>
          <w:szCs w:val="24"/>
          <w:lang w:val="en-GB"/>
        </w:rPr>
        <w:t>ment</w:t>
      </w:r>
      <w:r w:rsidR="00F256AD">
        <w:rPr>
          <w:rFonts w:ascii="Times New Roman" w:hAnsi="Times New Roman" w:cs="Times New Roman"/>
          <w:sz w:val="24"/>
          <w:szCs w:val="24"/>
          <w:lang w:val="en-GB"/>
        </w:rPr>
        <w:t xml:space="preserve">, </w:t>
      </w:r>
      <w:proofErr w:type="gramStart"/>
      <w:r w:rsidR="00F256AD">
        <w:rPr>
          <w:rFonts w:ascii="Times New Roman" w:hAnsi="Times New Roman" w:cs="Times New Roman"/>
          <w:sz w:val="24"/>
          <w:szCs w:val="24"/>
          <w:lang w:val="en-GB"/>
        </w:rPr>
        <w:t>construction</w:t>
      </w:r>
      <w:proofErr w:type="gramEnd"/>
      <w:r w:rsidR="00F256AD">
        <w:rPr>
          <w:rFonts w:ascii="Times New Roman" w:hAnsi="Times New Roman" w:cs="Times New Roman"/>
          <w:sz w:val="24"/>
          <w:szCs w:val="24"/>
          <w:lang w:val="en-GB"/>
        </w:rPr>
        <w:t xml:space="preserve"> and testing </w:t>
      </w:r>
      <w:r w:rsidR="005B0694">
        <w:rPr>
          <w:rFonts w:ascii="Times New Roman" w:hAnsi="Times New Roman" w:cs="Times New Roman"/>
          <w:sz w:val="24"/>
          <w:szCs w:val="24"/>
          <w:lang w:val="en-GB"/>
        </w:rPr>
        <w:t xml:space="preserve">of an innovative key technology of such ZLD </w:t>
      </w:r>
      <w:r w:rsidR="005200B1">
        <w:rPr>
          <w:rFonts w:ascii="Times New Roman" w:hAnsi="Times New Roman" w:cs="Times New Roman"/>
          <w:sz w:val="24"/>
          <w:szCs w:val="24"/>
          <w:lang w:val="en-GB"/>
        </w:rPr>
        <w:t>treatment chain</w:t>
      </w:r>
      <w:r w:rsidR="005B0694">
        <w:rPr>
          <w:rFonts w:ascii="Times New Roman" w:hAnsi="Times New Roman" w:cs="Times New Roman"/>
          <w:sz w:val="24"/>
          <w:szCs w:val="24"/>
          <w:lang w:val="en-GB"/>
        </w:rPr>
        <w:t xml:space="preserve">: the Mg-Ca crystallizer. Also called MF-PFR, “Multi Feed – Plug Flow Reactor” </w:t>
      </w:r>
      <w:r w:rsidR="005B0694">
        <w:rPr>
          <w:rFonts w:ascii="Times New Roman" w:hAnsi="Times New Roman" w:cs="Times New Roman"/>
          <w:sz w:val="24"/>
          <w:szCs w:val="24"/>
          <w:lang w:val="en-GB"/>
        </w:rPr>
        <w:fldChar w:fldCharType="begin" w:fldLock="1"/>
      </w:r>
      <w:r w:rsidR="005B0694">
        <w:rPr>
          <w:rFonts w:ascii="Times New Roman" w:hAnsi="Times New Roman" w:cs="Times New Roman"/>
          <w:sz w:val="24"/>
          <w:szCs w:val="24"/>
          <w:lang w:val="en-GB"/>
        </w:rPr>
        <w:instrText>ADDIN CSL_CITATION {"citationItems":[{"id":"ITEM-1","itemData":{"DOI":"10.1016/j.desal.2021.115231","ISSN":"00119164","abstract":"The problem of brines disposal has raised great interest towards new strategies for their valorisation through the recovery of minerals or energy. As an example, the spent brine from ion exchange resins regeneration is often discharged into rivers or lakes, thus impacting on the process sustainability. However, such brines can be effectively reconcentrated, after removal of bivalent cations, and reused for the resins regeneration. This work focuses on developing and testing a pilot plant for selective recovery of magnesium and calcium from spent brines exploiting a novel proprietary crystallization unit. This is part of a larger treatment chain for the complete regeneration of the brine, developed within the EU-funded ZERO BRINE project. The pilot crystallizer was tested with the retentate of the nanofiltration unit processing the spent brine from the industrial water production plant of Evides Industriewater B.V. (Rotterdam, The Netherlands). Magnesium and calcium hydroxide were selectively precipitated by adding alkaline solution in two consecutive steps and controlling reaction pH. Performance was assessed in terms of recovery efficiency and purity of produced crystals, observing in most investigated cases a recovery of about 100% and 97% and a purity above 90% and 96%, for magnesium and calcium hydroxide, respectively.","author":[{"dropping-particle":"","family":"Vassallo","given":"F.","non-dropping-particle":"","parse-names":false,"suffix":""},{"dropping-particle":"","family":"Corte","given":"D.","non-dropping-particle":"La","parse-names":false,"suffix":""},{"dropping-particle":"","family":"Cancilla","given":"N.","non-dropping-particle":"","parse-names":false,"suffix":""},{"dropping-particle":"","family":"Tamburini","given":"A.","non-dropping-particle":"","parse-names":false,"suffix":""},{"dropping-particle":"","family":"Bevacqua","given":"M.","non-dropping-particle":"","parse-names":false,"suffix":""},{"dropping-particle":"","family":"Cipollina","given":"A.","non-dropping-particle":"","parse-names":false,"suffix":""},{"dropping-particle":"","family":"Micale","given":"G.","non-dropping-particle":"","parse-names":false,"suffix":""}],"container-title":"Desalination","id":"ITEM-1","issue":"July","issued":{"date-parts":[["2021"]]},"page":"115231","publisher":"Elsevier B.V.","title":"A pilot-plant for the selective recovery of magnesium and calcium from waste brines","type":"article-journal","volume":"517"},"uris":["http://www.mendeley.com/documents/?uuid=68f70605-26be-4fea-8623-f4744795bec5","http://www.mendeley.com/documents/?uuid=dcb6ee2d-3833-478c-aa2c-70c93fcb1520"]},{"id":"ITEM-2","itemData":{"DOI":"10.3303/CET2186156","ISBN":"9788895608846","ISSN":"22839216","abstract":"Direct disposal of concentrate brines, generated by many industrial sectors, causes serious environmental concerns. An industrial sector that produces high concentrate brines is softening water industry, in particular during the regeneration of ion exchange resins. These brines are mainly rich in sodium, magnesium and calcium chlorides, thus, their regeneration, by removal/recovery of magnesium and calcium, can be a valuable option to turn the brine into a source of minerals and reduce disposal costs and environmental concerns. In this regards, one of the goals of EU-funded ZERO BRINE project is to develop a treatment chain for the valorization and regeneration of spent brines from water softening plants. The treatment chain consists of Nanofiltration, crystalization and evaporation to regenerate spent brines and recover high purity magnesium and calcium hydroxides. In this work, a wide experimental campaign was carried out to recover high purity magnesium and calcium via selective chemical precipitation of relevant hydroxides adding by injection of an alkaline solution in two consecutive steps at controlled pH. Precipitations were performed using synthetic brine solution, mimicking the retentate produced by nanofiltration, some of them were carried out considering a pretreatment step to remove bicarbonate ions.","author":[{"dropping-particle":"","family":"Vassallo","given":"Fabrizio","non-dropping-particle":"","parse-names":false,"suffix":""},{"dropping-particle":"","family":"Corte","given":"Daniele","non-dropping-particle":"La","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Transactions","id":"ITEM-2","issue":"October 2020","issued":{"date-parts":[["2021"]]},"page":"931-936","title":"High purity recovery of magnesium and calcium hydroxides from waste brines","type":"article-journal","volume":"86"},"uris":["http://www.mendeley.com/documents/?uuid=137a881d-a1bd-4742-b5aa-f0f8e901b480","http://www.mendeley.com/documents/?uuid=5aaa77d4-0577-4744-9791-1b99bae7f577"]}],"mendeley":{"formattedCitation":"[3,4]","manualFormatting":"[3]","plainTextFormattedCitation":"[3,4]","previouslyFormattedCitation":"[5,6]"},"properties":{"noteIndex":0},"schema":"https://github.com/citation-style-language/schema/raw/master/csl-citation.json"}</w:instrText>
      </w:r>
      <w:r w:rsidR="005B0694">
        <w:rPr>
          <w:rFonts w:ascii="Times New Roman" w:hAnsi="Times New Roman" w:cs="Times New Roman"/>
          <w:sz w:val="24"/>
          <w:szCs w:val="24"/>
          <w:lang w:val="en-GB"/>
        </w:rPr>
        <w:fldChar w:fldCharType="separate"/>
      </w:r>
      <w:r w:rsidR="005B0694" w:rsidRPr="001B0B46">
        <w:rPr>
          <w:rFonts w:ascii="Times New Roman" w:hAnsi="Times New Roman" w:cs="Times New Roman"/>
          <w:noProof/>
          <w:sz w:val="24"/>
          <w:szCs w:val="24"/>
          <w:lang w:val="en-GB"/>
        </w:rPr>
        <w:t>[3]</w:t>
      </w:r>
      <w:r w:rsidR="005B0694">
        <w:rPr>
          <w:rFonts w:ascii="Times New Roman" w:hAnsi="Times New Roman" w:cs="Times New Roman"/>
          <w:sz w:val="24"/>
          <w:szCs w:val="24"/>
          <w:lang w:val="en-GB"/>
        </w:rPr>
        <w:fldChar w:fldCharType="end"/>
      </w:r>
      <w:r w:rsidR="005B0694">
        <w:rPr>
          <w:rFonts w:ascii="Times New Roman" w:hAnsi="Times New Roman" w:cs="Times New Roman"/>
          <w:sz w:val="24"/>
          <w:szCs w:val="24"/>
          <w:lang w:val="en-GB"/>
        </w:rPr>
        <w:t xml:space="preserve">, the crystallizer is capable of </w:t>
      </w:r>
      <w:r w:rsidR="00F256AD">
        <w:rPr>
          <w:rFonts w:ascii="Times New Roman" w:hAnsi="Times New Roman" w:cs="Times New Roman"/>
          <w:sz w:val="24"/>
          <w:szCs w:val="24"/>
          <w:lang w:val="en-GB"/>
        </w:rPr>
        <w:t>selective</w:t>
      </w:r>
      <w:r w:rsidR="005B0694">
        <w:rPr>
          <w:rFonts w:ascii="Times New Roman" w:hAnsi="Times New Roman" w:cs="Times New Roman"/>
          <w:sz w:val="24"/>
          <w:szCs w:val="24"/>
          <w:lang w:val="en-GB"/>
        </w:rPr>
        <w:t>ly</w:t>
      </w:r>
      <w:r w:rsidR="00F256AD">
        <w:rPr>
          <w:rFonts w:ascii="Times New Roman" w:hAnsi="Times New Roman" w:cs="Times New Roman"/>
          <w:sz w:val="24"/>
          <w:szCs w:val="24"/>
          <w:lang w:val="en-GB"/>
        </w:rPr>
        <w:t xml:space="preserve"> recover</w:t>
      </w:r>
      <w:r w:rsidR="005B0694">
        <w:rPr>
          <w:rFonts w:ascii="Times New Roman" w:hAnsi="Times New Roman" w:cs="Times New Roman"/>
          <w:sz w:val="24"/>
          <w:szCs w:val="24"/>
          <w:lang w:val="en-GB"/>
        </w:rPr>
        <w:t>ing</w:t>
      </w:r>
      <w:r w:rsidR="00F256AD">
        <w:rPr>
          <w:rFonts w:ascii="Times New Roman" w:hAnsi="Times New Roman" w:cs="Times New Roman"/>
          <w:sz w:val="24"/>
          <w:szCs w:val="24"/>
          <w:lang w:val="en-GB"/>
        </w:rPr>
        <w:t xml:space="preserve"> magnesium and </w:t>
      </w:r>
      <w:r w:rsidR="005B0694">
        <w:rPr>
          <w:rFonts w:ascii="Times New Roman" w:hAnsi="Times New Roman" w:cs="Times New Roman"/>
          <w:sz w:val="24"/>
          <w:szCs w:val="24"/>
          <w:lang w:val="en-GB"/>
        </w:rPr>
        <w:t>removing</w:t>
      </w:r>
      <w:r w:rsidR="00F256AD">
        <w:rPr>
          <w:rFonts w:ascii="Times New Roman" w:hAnsi="Times New Roman" w:cs="Times New Roman"/>
          <w:sz w:val="24"/>
          <w:szCs w:val="24"/>
          <w:lang w:val="en-GB"/>
        </w:rPr>
        <w:t xml:space="preserve"> calcium in </w:t>
      </w:r>
      <w:r w:rsidR="00C028D3">
        <w:rPr>
          <w:rFonts w:ascii="Times New Roman" w:hAnsi="Times New Roman" w:cs="Times New Roman"/>
          <w:sz w:val="24"/>
          <w:szCs w:val="24"/>
          <w:lang w:val="en-GB"/>
        </w:rPr>
        <w:t xml:space="preserve">the </w:t>
      </w:r>
      <w:r w:rsidR="00F256AD">
        <w:rPr>
          <w:rFonts w:ascii="Times New Roman" w:hAnsi="Times New Roman" w:cs="Times New Roman"/>
          <w:sz w:val="24"/>
          <w:szCs w:val="24"/>
          <w:lang w:val="en-GB"/>
        </w:rPr>
        <w:t>form of hydroxide</w:t>
      </w:r>
      <w:r w:rsidR="00C028D3">
        <w:rPr>
          <w:rFonts w:ascii="Times New Roman" w:hAnsi="Times New Roman" w:cs="Times New Roman"/>
          <w:sz w:val="24"/>
          <w:szCs w:val="24"/>
          <w:lang w:val="en-GB"/>
        </w:rPr>
        <w:t>s</w:t>
      </w:r>
      <w:r w:rsidR="00F256AD">
        <w:rPr>
          <w:rFonts w:ascii="Times New Roman" w:hAnsi="Times New Roman" w:cs="Times New Roman"/>
          <w:sz w:val="24"/>
          <w:szCs w:val="24"/>
          <w:lang w:val="en-GB"/>
        </w:rPr>
        <w:t xml:space="preserve"> </w:t>
      </w:r>
      <w:r w:rsidR="005200B1">
        <w:rPr>
          <w:rFonts w:ascii="Times New Roman" w:hAnsi="Times New Roman" w:cs="Times New Roman"/>
          <w:sz w:val="24"/>
          <w:szCs w:val="24"/>
          <w:lang w:val="en-GB"/>
        </w:rPr>
        <w:t>from</w:t>
      </w:r>
      <w:r w:rsidR="00F256AD">
        <w:rPr>
          <w:rFonts w:ascii="Times New Roman" w:hAnsi="Times New Roman" w:cs="Times New Roman"/>
          <w:sz w:val="24"/>
          <w:szCs w:val="24"/>
          <w:lang w:val="en-GB"/>
        </w:rPr>
        <w:t xml:space="preserve"> </w:t>
      </w:r>
      <w:r w:rsidR="00E50DB7">
        <w:rPr>
          <w:rFonts w:ascii="Times New Roman" w:hAnsi="Times New Roman" w:cs="Times New Roman"/>
          <w:sz w:val="24"/>
          <w:szCs w:val="24"/>
          <w:lang w:val="en-GB"/>
        </w:rPr>
        <w:t xml:space="preserve">real industrial </w:t>
      </w:r>
      <w:r w:rsidR="00F256AD">
        <w:rPr>
          <w:rFonts w:ascii="Times New Roman" w:hAnsi="Times New Roman" w:cs="Times New Roman"/>
          <w:sz w:val="24"/>
          <w:szCs w:val="24"/>
          <w:lang w:val="en-GB"/>
        </w:rPr>
        <w:t>brine</w:t>
      </w:r>
      <w:r w:rsidR="00E50DB7">
        <w:rPr>
          <w:rFonts w:ascii="Times New Roman" w:hAnsi="Times New Roman" w:cs="Times New Roman"/>
          <w:sz w:val="24"/>
          <w:szCs w:val="24"/>
          <w:lang w:val="en-GB"/>
        </w:rPr>
        <w:t xml:space="preserve"> </w:t>
      </w:r>
      <w:r w:rsidR="002B14F7">
        <w:rPr>
          <w:rFonts w:ascii="Times New Roman" w:hAnsi="Times New Roman" w:cs="Times New Roman"/>
          <w:sz w:val="24"/>
          <w:szCs w:val="24"/>
          <w:lang w:val="en-GB"/>
        </w:rPr>
        <w:t xml:space="preserve">or </w:t>
      </w:r>
      <w:r w:rsidR="00F256AD">
        <w:rPr>
          <w:rFonts w:ascii="Times New Roman" w:hAnsi="Times New Roman" w:cs="Times New Roman"/>
          <w:sz w:val="24"/>
          <w:szCs w:val="24"/>
          <w:lang w:val="en-GB"/>
        </w:rPr>
        <w:t xml:space="preserve">seawater. </w:t>
      </w:r>
      <w:r w:rsidR="005B0694">
        <w:rPr>
          <w:rFonts w:ascii="Times New Roman" w:hAnsi="Times New Roman" w:cs="Times New Roman"/>
          <w:sz w:val="24"/>
          <w:szCs w:val="24"/>
          <w:lang w:val="en-GB"/>
        </w:rPr>
        <w:t>More specifically,</w:t>
      </w:r>
      <w:r w:rsidR="001B0B46">
        <w:rPr>
          <w:rFonts w:ascii="Times New Roman" w:hAnsi="Times New Roman" w:cs="Times New Roman"/>
          <w:sz w:val="24"/>
          <w:szCs w:val="24"/>
          <w:lang w:val="en-GB"/>
        </w:rPr>
        <w:t xml:space="preserve"> </w:t>
      </w:r>
      <w:r w:rsidR="005B0694">
        <w:rPr>
          <w:rFonts w:ascii="Times New Roman" w:hAnsi="Times New Roman" w:cs="Times New Roman"/>
          <w:sz w:val="24"/>
          <w:szCs w:val="24"/>
          <w:lang w:val="en-GB"/>
        </w:rPr>
        <w:t>t</w:t>
      </w:r>
      <w:r w:rsidR="00982FB1">
        <w:rPr>
          <w:rFonts w:ascii="Times New Roman" w:hAnsi="Times New Roman" w:cs="Times New Roman"/>
          <w:sz w:val="24"/>
          <w:szCs w:val="24"/>
          <w:lang w:val="en-GB"/>
        </w:rPr>
        <w:t>he precipitation of the magnesium hydroxide occurs mixing directly the feed with an alkaline solution</w:t>
      </w:r>
      <w:r w:rsidR="005200B1">
        <w:rPr>
          <w:rFonts w:ascii="Times New Roman" w:hAnsi="Times New Roman" w:cs="Times New Roman"/>
          <w:sz w:val="24"/>
          <w:szCs w:val="24"/>
          <w:lang w:val="en-GB"/>
        </w:rPr>
        <w:t xml:space="preserve"> (</w:t>
      </w:r>
      <w:r w:rsidR="002B14F7">
        <w:rPr>
          <w:rFonts w:ascii="Times New Roman" w:hAnsi="Times New Roman" w:cs="Times New Roman"/>
          <w:sz w:val="24"/>
          <w:szCs w:val="24"/>
          <w:lang w:val="en-GB"/>
        </w:rPr>
        <w:t>such as</w:t>
      </w:r>
      <w:r w:rsidR="001B0B46" w:rsidRPr="001B0B46">
        <w:rPr>
          <w:rFonts w:ascii="Times New Roman" w:hAnsi="Times New Roman" w:cs="Times New Roman"/>
          <w:sz w:val="24"/>
          <w:szCs w:val="24"/>
          <w:lang w:val="en-GB"/>
        </w:rPr>
        <w:t xml:space="preserve"> Sodium Hydroxide </w:t>
      </w:r>
      <w:r w:rsidR="005200B1">
        <w:rPr>
          <w:rFonts w:ascii="Times New Roman" w:hAnsi="Times New Roman" w:cs="Times New Roman"/>
          <w:sz w:val="24"/>
          <w:szCs w:val="24"/>
          <w:lang w:val="en-GB"/>
        </w:rPr>
        <w:t xml:space="preserve">- </w:t>
      </w:r>
      <w:r w:rsidR="001B0B46" w:rsidRPr="001B0B46">
        <w:rPr>
          <w:rFonts w:ascii="Times New Roman" w:hAnsi="Times New Roman" w:cs="Times New Roman"/>
          <w:sz w:val="24"/>
          <w:szCs w:val="24"/>
          <w:lang w:val="en-GB"/>
        </w:rPr>
        <w:t>NaOH)</w:t>
      </w:r>
      <w:r w:rsidR="002B14F7">
        <w:rPr>
          <w:rFonts w:ascii="Times New Roman" w:hAnsi="Times New Roman" w:cs="Times New Roman"/>
          <w:sz w:val="24"/>
          <w:szCs w:val="24"/>
          <w:lang w:val="en-GB"/>
        </w:rPr>
        <w:t xml:space="preserve"> produced </w:t>
      </w:r>
      <w:r w:rsidR="005B0694">
        <w:rPr>
          <w:rFonts w:ascii="Times New Roman" w:hAnsi="Times New Roman" w:cs="Times New Roman"/>
          <w:sz w:val="24"/>
          <w:szCs w:val="24"/>
          <w:lang w:val="en-GB"/>
        </w:rPr>
        <w:t>within</w:t>
      </w:r>
      <w:r w:rsidR="002B14F7">
        <w:rPr>
          <w:rFonts w:ascii="Times New Roman" w:hAnsi="Times New Roman" w:cs="Times New Roman"/>
          <w:sz w:val="24"/>
          <w:szCs w:val="24"/>
          <w:lang w:val="en-GB"/>
        </w:rPr>
        <w:t xml:space="preserve"> the </w:t>
      </w:r>
      <w:r w:rsidR="005200B1">
        <w:rPr>
          <w:rFonts w:ascii="Times New Roman" w:hAnsi="Times New Roman" w:cs="Times New Roman"/>
          <w:sz w:val="24"/>
          <w:szCs w:val="24"/>
          <w:lang w:val="en-GB"/>
        </w:rPr>
        <w:t xml:space="preserve">treatment chain itself </w:t>
      </w:r>
      <w:r w:rsidR="002B14F7">
        <w:rPr>
          <w:rFonts w:ascii="Times New Roman" w:hAnsi="Times New Roman" w:cs="Times New Roman"/>
          <w:sz w:val="24"/>
          <w:szCs w:val="24"/>
          <w:lang w:val="en-GB"/>
        </w:rPr>
        <w:t xml:space="preserve">by </w:t>
      </w:r>
      <w:r w:rsidR="005B0694">
        <w:rPr>
          <w:rFonts w:ascii="Times New Roman" w:hAnsi="Times New Roman" w:cs="Times New Roman"/>
          <w:sz w:val="24"/>
          <w:szCs w:val="24"/>
          <w:lang w:val="en-GB"/>
        </w:rPr>
        <w:t xml:space="preserve">the </w:t>
      </w:r>
      <w:r w:rsidR="002B14F7">
        <w:rPr>
          <w:rFonts w:ascii="Times New Roman" w:hAnsi="Times New Roman" w:cs="Times New Roman"/>
          <w:sz w:val="24"/>
          <w:szCs w:val="24"/>
          <w:lang w:val="en-GB"/>
        </w:rPr>
        <w:t>EDBM</w:t>
      </w:r>
      <w:r w:rsidR="005200B1">
        <w:rPr>
          <w:rFonts w:ascii="Times New Roman" w:hAnsi="Times New Roman" w:cs="Times New Roman"/>
          <w:sz w:val="24"/>
          <w:szCs w:val="24"/>
          <w:lang w:val="en-GB"/>
        </w:rPr>
        <w:t xml:space="preserve"> unit</w:t>
      </w:r>
      <w:r w:rsidR="002B14F7">
        <w:rPr>
          <w:rFonts w:ascii="Times New Roman" w:hAnsi="Times New Roman" w:cs="Times New Roman"/>
          <w:sz w:val="24"/>
          <w:szCs w:val="24"/>
          <w:lang w:val="en-GB"/>
        </w:rPr>
        <w:t xml:space="preserve">. </w:t>
      </w:r>
      <w:r w:rsidR="000E46C5">
        <w:rPr>
          <w:rFonts w:ascii="Times New Roman" w:hAnsi="Times New Roman" w:cs="Times New Roman"/>
          <w:sz w:val="24"/>
          <w:szCs w:val="24"/>
          <w:lang w:val="en-GB"/>
        </w:rPr>
        <w:t xml:space="preserve">The selective </w:t>
      </w:r>
      <w:r w:rsidR="002B14F7">
        <w:rPr>
          <w:rFonts w:ascii="Times New Roman" w:hAnsi="Times New Roman" w:cs="Times New Roman"/>
          <w:sz w:val="24"/>
          <w:szCs w:val="24"/>
          <w:lang w:val="en-GB"/>
        </w:rPr>
        <w:t>recover</w:t>
      </w:r>
      <w:r w:rsidR="00982FB1">
        <w:rPr>
          <w:rFonts w:ascii="Times New Roman" w:hAnsi="Times New Roman" w:cs="Times New Roman"/>
          <w:sz w:val="24"/>
          <w:szCs w:val="24"/>
          <w:lang w:val="en-GB"/>
        </w:rPr>
        <w:t>y</w:t>
      </w:r>
      <w:r w:rsidR="000E46C5">
        <w:rPr>
          <w:rFonts w:ascii="Times New Roman" w:hAnsi="Times New Roman" w:cs="Times New Roman"/>
          <w:sz w:val="24"/>
          <w:szCs w:val="24"/>
          <w:lang w:val="en-GB"/>
        </w:rPr>
        <w:t xml:space="preserve"> of</w:t>
      </w:r>
      <w:r w:rsidR="002B14F7">
        <w:rPr>
          <w:rFonts w:ascii="Times New Roman" w:hAnsi="Times New Roman" w:cs="Times New Roman"/>
          <w:sz w:val="24"/>
          <w:szCs w:val="24"/>
          <w:lang w:val="en-GB"/>
        </w:rPr>
        <w:t xml:space="preserve"> magnesium and calcium</w:t>
      </w:r>
      <w:r w:rsidR="000E46C5">
        <w:rPr>
          <w:rFonts w:ascii="Times New Roman" w:hAnsi="Times New Roman" w:cs="Times New Roman"/>
          <w:sz w:val="24"/>
          <w:szCs w:val="24"/>
          <w:lang w:val="en-GB"/>
        </w:rPr>
        <w:t xml:space="preserve"> as hydroxides is achieved by an accurate control </w:t>
      </w:r>
      <w:r w:rsidR="00982FB1">
        <w:rPr>
          <w:rFonts w:ascii="Times New Roman" w:hAnsi="Times New Roman" w:cs="Times New Roman"/>
          <w:sz w:val="24"/>
          <w:szCs w:val="24"/>
          <w:lang w:val="en-GB"/>
        </w:rPr>
        <w:t xml:space="preserve">of </w:t>
      </w:r>
      <w:r w:rsidR="000E46C5">
        <w:rPr>
          <w:rFonts w:ascii="Times New Roman" w:hAnsi="Times New Roman" w:cs="Times New Roman"/>
          <w:sz w:val="24"/>
          <w:szCs w:val="24"/>
          <w:lang w:val="en-GB"/>
        </w:rPr>
        <w:t xml:space="preserve">the reaction </w:t>
      </w:r>
      <w:proofErr w:type="spellStart"/>
      <w:r w:rsidR="000E46C5">
        <w:rPr>
          <w:rFonts w:ascii="Times New Roman" w:hAnsi="Times New Roman" w:cs="Times New Roman"/>
          <w:sz w:val="24"/>
          <w:szCs w:val="24"/>
          <w:lang w:val="en-GB"/>
        </w:rPr>
        <w:t>pH.</w:t>
      </w:r>
      <w:proofErr w:type="spellEnd"/>
      <w:r w:rsidR="000E46C5">
        <w:rPr>
          <w:rFonts w:ascii="Times New Roman" w:hAnsi="Times New Roman" w:cs="Times New Roman"/>
          <w:sz w:val="24"/>
          <w:szCs w:val="24"/>
          <w:lang w:val="en-GB"/>
        </w:rPr>
        <w:t xml:space="preserve"> </w:t>
      </w:r>
      <w:r w:rsidR="00E50DB7">
        <w:rPr>
          <w:rFonts w:ascii="Times New Roman" w:hAnsi="Times New Roman" w:cs="Times New Roman"/>
          <w:sz w:val="24"/>
          <w:szCs w:val="24"/>
          <w:lang w:val="en-GB"/>
        </w:rPr>
        <w:t xml:space="preserve">An experimental campaign has been carried out </w:t>
      </w:r>
      <w:r w:rsidR="005B0694">
        <w:rPr>
          <w:rFonts w:ascii="Times New Roman" w:hAnsi="Times New Roman" w:cs="Times New Roman"/>
          <w:sz w:val="24"/>
          <w:szCs w:val="24"/>
          <w:lang w:val="en-GB"/>
        </w:rPr>
        <w:t>via</w:t>
      </w:r>
      <w:r w:rsidR="00982FB1">
        <w:rPr>
          <w:rFonts w:ascii="Times New Roman" w:hAnsi="Times New Roman" w:cs="Times New Roman"/>
          <w:sz w:val="24"/>
          <w:szCs w:val="24"/>
          <w:lang w:val="en-GB"/>
        </w:rPr>
        <w:t xml:space="preserve"> </w:t>
      </w:r>
      <w:r w:rsidR="00E50DB7">
        <w:rPr>
          <w:rFonts w:ascii="Times New Roman" w:hAnsi="Times New Roman" w:cs="Times New Roman"/>
          <w:sz w:val="24"/>
          <w:szCs w:val="24"/>
          <w:lang w:val="en-GB"/>
        </w:rPr>
        <w:t>long-run test</w:t>
      </w:r>
      <w:r w:rsidR="005B0694">
        <w:rPr>
          <w:rFonts w:ascii="Times New Roman" w:hAnsi="Times New Roman" w:cs="Times New Roman"/>
          <w:sz w:val="24"/>
          <w:szCs w:val="24"/>
          <w:lang w:val="en-GB"/>
        </w:rPr>
        <w:t>s</w:t>
      </w:r>
      <w:r w:rsidR="00E50DB7">
        <w:rPr>
          <w:rFonts w:ascii="Times New Roman" w:hAnsi="Times New Roman" w:cs="Times New Roman"/>
          <w:sz w:val="24"/>
          <w:szCs w:val="24"/>
          <w:lang w:val="en-GB"/>
        </w:rPr>
        <w:t xml:space="preserve"> to investigate the stability of MF-PFR in terms of pH, which affect</w:t>
      </w:r>
      <w:r w:rsidR="00982FB1">
        <w:rPr>
          <w:rFonts w:ascii="Times New Roman" w:hAnsi="Times New Roman" w:cs="Times New Roman"/>
          <w:sz w:val="24"/>
          <w:szCs w:val="24"/>
          <w:lang w:val="en-GB"/>
        </w:rPr>
        <w:t>s</w:t>
      </w:r>
      <w:r w:rsidR="00E50DB7">
        <w:rPr>
          <w:rFonts w:ascii="Times New Roman" w:hAnsi="Times New Roman" w:cs="Times New Roman"/>
          <w:sz w:val="24"/>
          <w:szCs w:val="24"/>
          <w:lang w:val="en-GB"/>
        </w:rPr>
        <w:t xml:space="preserve"> the recovery and purity of Magnesium Hydroxide. The results show</w:t>
      </w:r>
      <w:r w:rsidR="00982FB1">
        <w:rPr>
          <w:rFonts w:ascii="Times New Roman" w:hAnsi="Times New Roman" w:cs="Times New Roman"/>
          <w:sz w:val="24"/>
          <w:szCs w:val="24"/>
          <w:lang w:val="en-GB"/>
        </w:rPr>
        <w:t xml:space="preserve"> that a purity higher than 90% with a recovery higher than 90% of magnesium hydroxide </w:t>
      </w:r>
      <w:r w:rsidR="005B0694">
        <w:rPr>
          <w:rFonts w:ascii="Times New Roman" w:hAnsi="Times New Roman" w:cs="Times New Roman"/>
          <w:sz w:val="24"/>
          <w:szCs w:val="24"/>
          <w:lang w:val="en-GB"/>
        </w:rPr>
        <w:t>can be</w:t>
      </w:r>
      <w:r w:rsidR="00982FB1">
        <w:rPr>
          <w:rFonts w:ascii="Times New Roman" w:hAnsi="Times New Roman" w:cs="Times New Roman"/>
          <w:sz w:val="24"/>
          <w:szCs w:val="24"/>
          <w:lang w:val="en-GB"/>
        </w:rPr>
        <w:t xml:space="preserve"> achieved using industrial waste brine or seawater as </w:t>
      </w:r>
      <w:r w:rsidR="005B0694">
        <w:rPr>
          <w:rFonts w:ascii="Times New Roman" w:hAnsi="Times New Roman" w:cs="Times New Roman"/>
          <w:sz w:val="24"/>
          <w:szCs w:val="24"/>
          <w:lang w:val="en-GB"/>
        </w:rPr>
        <w:t xml:space="preserve">the </w:t>
      </w:r>
      <w:r w:rsidR="00982FB1">
        <w:rPr>
          <w:rFonts w:ascii="Times New Roman" w:hAnsi="Times New Roman" w:cs="Times New Roman"/>
          <w:sz w:val="24"/>
          <w:szCs w:val="24"/>
          <w:lang w:val="en-GB"/>
        </w:rPr>
        <w:t>feed</w:t>
      </w:r>
      <w:r w:rsidR="005B0694">
        <w:rPr>
          <w:rFonts w:ascii="Times New Roman" w:hAnsi="Times New Roman" w:cs="Times New Roman"/>
          <w:sz w:val="24"/>
          <w:szCs w:val="24"/>
          <w:lang w:val="en-GB"/>
        </w:rPr>
        <w:t xml:space="preserve"> to</w:t>
      </w:r>
      <w:r w:rsidR="00982FB1">
        <w:rPr>
          <w:rFonts w:ascii="Times New Roman" w:hAnsi="Times New Roman" w:cs="Times New Roman"/>
          <w:sz w:val="24"/>
          <w:szCs w:val="24"/>
          <w:lang w:val="en-GB"/>
        </w:rPr>
        <w:t xml:space="preserve"> the demo plant.</w:t>
      </w:r>
    </w:p>
    <w:p w14:paraId="4236BEF0" w14:textId="3A53214A" w:rsidR="00FA44FE" w:rsidRPr="00131ADB" w:rsidRDefault="009215C8" w:rsidP="00FA44FE">
      <w:pPr>
        <w:spacing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References</w:t>
      </w:r>
    </w:p>
    <w:p w14:paraId="3C95C15C" w14:textId="204826B3" w:rsidR="000E46C5" w:rsidRPr="000E46C5" w:rsidRDefault="007B46F5" w:rsidP="000E46C5">
      <w:pPr>
        <w:widowControl w:val="0"/>
        <w:autoSpaceDE w:val="0"/>
        <w:autoSpaceDN w:val="0"/>
        <w:adjustRightInd w:val="0"/>
        <w:spacing w:after="0" w:line="240" w:lineRule="auto"/>
        <w:ind w:left="640" w:hanging="640"/>
        <w:rPr>
          <w:rFonts w:ascii="Times New Roman" w:hAnsi="Times New Roman" w:cs="Times New Roman"/>
          <w:noProof/>
          <w:sz w:val="20"/>
          <w:szCs w:val="24"/>
        </w:rPr>
      </w:pPr>
      <w:r w:rsidRPr="007B46F5">
        <w:rPr>
          <w:rFonts w:ascii="Times New Roman" w:hAnsi="Times New Roman" w:cs="Times New Roman"/>
          <w:sz w:val="20"/>
          <w:szCs w:val="20"/>
          <w:lang w:val="en-GB"/>
        </w:rPr>
        <w:fldChar w:fldCharType="begin" w:fldLock="1"/>
      </w:r>
      <w:r w:rsidRPr="007B46F5">
        <w:rPr>
          <w:rFonts w:ascii="Times New Roman" w:hAnsi="Times New Roman" w:cs="Times New Roman"/>
          <w:sz w:val="20"/>
          <w:szCs w:val="20"/>
          <w:lang w:val="en-GB"/>
        </w:rPr>
        <w:instrText xml:space="preserve">ADDIN Mendeley Bibliography CSL_BIBLIOGRAPHY </w:instrText>
      </w:r>
      <w:r w:rsidRPr="007B46F5">
        <w:rPr>
          <w:rFonts w:ascii="Times New Roman" w:hAnsi="Times New Roman" w:cs="Times New Roman"/>
          <w:sz w:val="20"/>
          <w:szCs w:val="20"/>
          <w:lang w:val="en-GB"/>
        </w:rPr>
        <w:fldChar w:fldCharType="separate"/>
      </w:r>
      <w:r w:rsidR="000E46C5" w:rsidRPr="000E46C5">
        <w:rPr>
          <w:rFonts w:ascii="Times New Roman" w:hAnsi="Times New Roman" w:cs="Times New Roman"/>
          <w:noProof/>
          <w:sz w:val="20"/>
          <w:szCs w:val="24"/>
        </w:rPr>
        <w:t>[1]</w:t>
      </w:r>
      <w:r w:rsidR="000E46C5" w:rsidRPr="000E46C5">
        <w:rPr>
          <w:rFonts w:ascii="Times New Roman" w:hAnsi="Times New Roman" w:cs="Times New Roman"/>
          <w:noProof/>
          <w:sz w:val="20"/>
          <w:szCs w:val="24"/>
        </w:rPr>
        <w:tab/>
        <w:t>E. Jones, M. Qadir, M.T.H. van Vliet, V. Smakhtin, S. mu Kang, The state of desalination and brine production: A global outlook, Sci. Total Environ. 657 (2019) 1343–1356. https://doi.org/10.1016/j.scitotenv.2018.12.076.</w:t>
      </w:r>
    </w:p>
    <w:p w14:paraId="5827CC19" w14:textId="77777777" w:rsidR="000E46C5" w:rsidRPr="000E46C5" w:rsidRDefault="000E46C5" w:rsidP="000E46C5">
      <w:pPr>
        <w:widowControl w:val="0"/>
        <w:autoSpaceDE w:val="0"/>
        <w:autoSpaceDN w:val="0"/>
        <w:adjustRightInd w:val="0"/>
        <w:spacing w:after="0" w:line="240" w:lineRule="auto"/>
        <w:ind w:left="640" w:hanging="640"/>
        <w:rPr>
          <w:rFonts w:ascii="Times New Roman" w:hAnsi="Times New Roman" w:cs="Times New Roman"/>
          <w:noProof/>
          <w:sz w:val="20"/>
          <w:szCs w:val="24"/>
        </w:rPr>
      </w:pPr>
      <w:r w:rsidRPr="000E46C5">
        <w:rPr>
          <w:rFonts w:ascii="Times New Roman" w:hAnsi="Times New Roman" w:cs="Times New Roman"/>
          <w:noProof/>
          <w:sz w:val="20"/>
          <w:szCs w:val="24"/>
        </w:rPr>
        <w:t>[2]</w:t>
      </w:r>
      <w:r w:rsidRPr="000E46C5">
        <w:rPr>
          <w:rFonts w:ascii="Times New Roman" w:hAnsi="Times New Roman" w:cs="Times New Roman"/>
          <w:noProof/>
          <w:sz w:val="20"/>
          <w:szCs w:val="24"/>
        </w:rPr>
        <w:tab/>
        <w:t>A. Cipollina, A. Misseri, G.D.A. Staiti, A. Galia, G. Micale, O. Scialdone, Integrated production of fresh water, sea salt and magnesium from sea water, Desalin. Water Treat. 49 (2012) 390–403. https://doi.org/10.1080/19443994.2012.699340.</w:t>
      </w:r>
    </w:p>
    <w:p w14:paraId="3778091A" w14:textId="0F1A2DC6" w:rsidR="000D76A8" w:rsidRDefault="000E46C5" w:rsidP="000E46C5">
      <w:pPr>
        <w:widowControl w:val="0"/>
        <w:autoSpaceDE w:val="0"/>
        <w:autoSpaceDN w:val="0"/>
        <w:adjustRightInd w:val="0"/>
        <w:spacing w:after="0" w:line="240" w:lineRule="auto"/>
        <w:ind w:left="640" w:hanging="640"/>
        <w:rPr>
          <w:rFonts w:ascii="Times New Roman" w:hAnsi="Times New Roman" w:cs="Times New Roman"/>
          <w:sz w:val="20"/>
          <w:szCs w:val="20"/>
          <w:lang w:val="en-GB"/>
        </w:rPr>
      </w:pPr>
      <w:r w:rsidRPr="000E46C5">
        <w:rPr>
          <w:rFonts w:ascii="Times New Roman" w:hAnsi="Times New Roman" w:cs="Times New Roman"/>
          <w:noProof/>
          <w:sz w:val="20"/>
          <w:szCs w:val="24"/>
        </w:rPr>
        <w:t>[3]</w:t>
      </w:r>
      <w:r w:rsidRPr="000E46C5">
        <w:rPr>
          <w:rFonts w:ascii="Times New Roman" w:hAnsi="Times New Roman" w:cs="Times New Roman"/>
          <w:noProof/>
          <w:sz w:val="20"/>
          <w:szCs w:val="24"/>
        </w:rPr>
        <w:tab/>
        <w:t>F. Vassallo, D. La Corte, N. Cancilla, A. Tamburini, M. Bevacqua, A. Cipollina, G. Micale, A pilot-plant for the selective recovery of magnesium and calcium from waste brines, Desalination. 517 (2021) 115231. https://doi.org/10.1016/j.desal.2021.115231.</w:t>
      </w:r>
      <w:r w:rsidR="007B46F5" w:rsidRPr="007B46F5">
        <w:rPr>
          <w:rFonts w:ascii="Times New Roman" w:hAnsi="Times New Roman" w:cs="Times New Roman"/>
          <w:sz w:val="20"/>
          <w:szCs w:val="20"/>
          <w:lang w:val="en-GB"/>
        </w:rPr>
        <w:fldChar w:fldCharType="end"/>
      </w:r>
    </w:p>
    <w:p w14:paraId="7A5AC357" w14:textId="346120F4" w:rsidR="004D48D1" w:rsidRPr="004D48D1" w:rsidRDefault="004D48D1" w:rsidP="000E46C5">
      <w:pPr>
        <w:widowControl w:val="0"/>
        <w:autoSpaceDE w:val="0"/>
        <w:autoSpaceDN w:val="0"/>
        <w:adjustRightInd w:val="0"/>
        <w:spacing w:after="0" w:line="240" w:lineRule="auto"/>
        <w:ind w:left="640" w:hanging="640"/>
        <w:rPr>
          <w:rFonts w:ascii="Times New Roman" w:hAnsi="Times New Roman" w:cs="Times New Roman"/>
          <w:sz w:val="24"/>
          <w:szCs w:val="24"/>
          <w:lang w:val="en-GB"/>
        </w:rPr>
      </w:pPr>
    </w:p>
    <w:p w14:paraId="35B7FB6B" w14:textId="77777777" w:rsidR="004D48D1" w:rsidRDefault="004D48D1" w:rsidP="004D48D1">
      <w:pPr>
        <w:spacing w:line="240" w:lineRule="auto"/>
        <w:jc w:val="both"/>
        <w:rPr>
          <w:rFonts w:ascii="Times New Roman" w:eastAsia="MS PGothic" w:hAnsi="Times New Roman"/>
          <w:b/>
          <w:bCs/>
        </w:rPr>
      </w:pPr>
      <w:bookmarkStart w:id="1" w:name="_Hlk109924672"/>
      <w:r w:rsidRPr="004D48D1">
        <w:rPr>
          <w:rFonts w:ascii="Times New Roman" w:hAnsi="Times New Roman" w:cs="Times New Roman"/>
          <w:b/>
          <w:bCs/>
          <w:sz w:val="24"/>
          <w:szCs w:val="24"/>
          <w:lang w:val="en-GB"/>
        </w:rPr>
        <w:t>Acknowledgements</w:t>
      </w:r>
    </w:p>
    <w:p w14:paraId="0D3A04B7" w14:textId="662FE5A8" w:rsidR="004D48D1" w:rsidRPr="004D48D1" w:rsidRDefault="004D48D1" w:rsidP="004D48D1">
      <w:pPr>
        <w:snapToGrid w:val="0"/>
        <w:spacing w:after="120"/>
        <w:jc w:val="both"/>
        <w:rPr>
          <w:rFonts w:ascii="Times New Roman" w:hAnsi="Times New Roman" w:cs="Times New Roman"/>
          <w:sz w:val="20"/>
          <w:szCs w:val="20"/>
          <w:lang w:val="en-GB"/>
        </w:rPr>
      </w:pPr>
      <w:r w:rsidRPr="004D48D1">
        <w:rPr>
          <w:rFonts w:ascii="Times New Roman" w:hAnsi="Times New Roman" w:cs="Times New Roman"/>
          <w:sz w:val="20"/>
          <w:szCs w:val="20"/>
          <w:lang w:val="en-GB"/>
        </w:rPr>
        <w:t>This project has received funding from the European Union’s Horizon 2020 research and innovation program under Grant Agreement no. 869474 (WATER-MINING – Next generation water-smart management systems: large scale demonstrations for a circular economy and society). www.watermining.eu.</w:t>
      </w:r>
      <w:bookmarkEnd w:id="1"/>
    </w:p>
    <w:sectPr w:rsidR="004D48D1" w:rsidRPr="004D48D1" w:rsidSect="004462C5">
      <w:pgSz w:w="11907" w:h="16839" w:code="9"/>
      <w:pgMar w:top="1418" w:right="1418" w:bottom="1134" w:left="1418"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dia New">
    <w:altName w:val="Cordia New"/>
    <w:panose1 w:val="020B0304020202020204"/>
    <w:charset w:val="DE"/>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425EA"/>
    <w:multiLevelType w:val="hybridMultilevel"/>
    <w:tmpl w:val="728AA11C"/>
    <w:lvl w:ilvl="0" w:tplc="2A0C793C">
      <w:start w:val="1"/>
      <w:numFmt w:val="bullet"/>
      <w:lvlText w:val="-"/>
      <w:lvlJc w:val="left"/>
      <w:pPr>
        <w:ind w:left="720" w:hanging="360"/>
      </w:pPr>
      <w:rPr>
        <w:rFonts w:ascii="Arial" w:eastAsia="Times"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E2E3D74"/>
    <w:multiLevelType w:val="hybridMultilevel"/>
    <w:tmpl w:val="D33AFC40"/>
    <w:lvl w:ilvl="0" w:tplc="E7F2F4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4EC5CE0"/>
    <w:multiLevelType w:val="hybridMultilevel"/>
    <w:tmpl w:val="95B0F3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926086"/>
    <w:multiLevelType w:val="hybridMultilevel"/>
    <w:tmpl w:val="76BED98E"/>
    <w:lvl w:ilvl="0" w:tplc="54909B6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584463769">
    <w:abstractNumId w:val="2"/>
  </w:num>
  <w:num w:numId="2" w16cid:durableId="703363898">
    <w:abstractNumId w:val="1"/>
  </w:num>
  <w:num w:numId="3" w16cid:durableId="372925215">
    <w:abstractNumId w:val="3"/>
  </w:num>
  <w:num w:numId="4" w16cid:durableId="4228402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trackRevisions/>
  <w:defaultTabStop w:val="720"/>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1597D"/>
    <w:rsid w:val="00016F2F"/>
    <w:rsid w:val="00054054"/>
    <w:rsid w:val="00093682"/>
    <w:rsid w:val="000D51BB"/>
    <w:rsid w:val="000D76A8"/>
    <w:rsid w:val="000E46C5"/>
    <w:rsid w:val="001065B7"/>
    <w:rsid w:val="00131ADB"/>
    <w:rsid w:val="001327A7"/>
    <w:rsid w:val="00143D60"/>
    <w:rsid w:val="001B0B46"/>
    <w:rsid w:val="00261A85"/>
    <w:rsid w:val="00297828"/>
    <w:rsid w:val="002A706B"/>
    <w:rsid w:val="002B14F7"/>
    <w:rsid w:val="002B3486"/>
    <w:rsid w:val="002E4209"/>
    <w:rsid w:val="0031597D"/>
    <w:rsid w:val="00364CBB"/>
    <w:rsid w:val="003D3EA9"/>
    <w:rsid w:val="003E2627"/>
    <w:rsid w:val="004366D3"/>
    <w:rsid w:val="004462C5"/>
    <w:rsid w:val="00465135"/>
    <w:rsid w:val="004D48D1"/>
    <w:rsid w:val="004D5346"/>
    <w:rsid w:val="004E4B3A"/>
    <w:rsid w:val="005200B1"/>
    <w:rsid w:val="005B0694"/>
    <w:rsid w:val="005E62BD"/>
    <w:rsid w:val="0070691F"/>
    <w:rsid w:val="00722998"/>
    <w:rsid w:val="007A3D9C"/>
    <w:rsid w:val="007A4216"/>
    <w:rsid w:val="007B46F5"/>
    <w:rsid w:val="007F4A1D"/>
    <w:rsid w:val="009215C8"/>
    <w:rsid w:val="00935D44"/>
    <w:rsid w:val="0094161A"/>
    <w:rsid w:val="00966E6F"/>
    <w:rsid w:val="00975631"/>
    <w:rsid w:val="00982FB1"/>
    <w:rsid w:val="009E7D03"/>
    <w:rsid w:val="00A73E38"/>
    <w:rsid w:val="00B00B5E"/>
    <w:rsid w:val="00B24382"/>
    <w:rsid w:val="00B94959"/>
    <w:rsid w:val="00B95483"/>
    <w:rsid w:val="00BE0FCF"/>
    <w:rsid w:val="00C009FC"/>
    <w:rsid w:val="00C028D3"/>
    <w:rsid w:val="00C4353F"/>
    <w:rsid w:val="00CB42F7"/>
    <w:rsid w:val="00D1349B"/>
    <w:rsid w:val="00D16609"/>
    <w:rsid w:val="00D2712F"/>
    <w:rsid w:val="00D45C90"/>
    <w:rsid w:val="00D759C4"/>
    <w:rsid w:val="00DF3FB0"/>
    <w:rsid w:val="00DF74B0"/>
    <w:rsid w:val="00E2435C"/>
    <w:rsid w:val="00E26D39"/>
    <w:rsid w:val="00E50DB7"/>
    <w:rsid w:val="00F256AD"/>
    <w:rsid w:val="00FA44FE"/>
    <w:rsid w:val="00FE4E4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8E680"/>
  <w15:docId w15:val="{C8D79250-FBB3-4860-A0E4-E020D96BF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1597D"/>
    <w:pPr>
      <w:ind w:left="720"/>
      <w:contextualSpacing/>
    </w:pPr>
  </w:style>
  <w:style w:type="character" w:styleId="Collegamentoipertestuale">
    <w:name w:val="Hyperlink"/>
    <w:basedOn w:val="Carpredefinitoparagrafo"/>
    <w:uiPriority w:val="99"/>
    <w:unhideWhenUsed/>
    <w:rsid w:val="0031597D"/>
    <w:rPr>
      <w:color w:val="0000FF" w:themeColor="hyperlink"/>
      <w:u w:val="single"/>
    </w:rPr>
  </w:style>
  <w:style w:type="character" w:customStyle="1" w:styleId="Menzionenonrisolta1">
    <w:name w:val="Menzione non risolta1"/>
    <w:basedOn w:val="Carpredefinitoparagrafo"/>
    <w:uiPriority w:val="99"/>
    <w:semiHidden/>
    <w:unhideWhenUsed/>
    <w:rsid w:val="00D759C4"/>
    <w:rPr>
      <w:color w:val="605E5C"/>
      <w:shd w:val="clear" w:color="auto" w:fill="E1DFDD"/>
    </w:rPr>
  </w:style>
  <w:style w:type="paragraph" w:styleId="Testofumetto">
    <w:name w:val="Balloon Text"/>
    <w:basedOn w:val="Normale"/>
    <w:link w:val="TestofumettoCarattere"/>
    <w:uiPriority w:val="99"/>
    <w:semiHidden/>
    <w:unhideWhenUsed/>
    <w:rsid w:val="00FA44F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A44FE"/>
    <w:rPr>
      <w:rFonts w:ascii="Segoe UI" w:hAnsi="Segoe UI" w:cs="Segoe UI"/>
      <w:sz w:val="18"/>
      <w:szCs w:val="18"/>
    </w:rPr>
  </w:style>
  <w:style w:type="paragraph" w:styleId="Revisione">
    <w:name w:val="Revision"/>
    <w:hidden/>
    <w:uiPriority w:val="99"/>
    <w:semiHidden/>
    <w:rsid w:val="00131A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drea.cipollina@unipa.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B001CD-DB48-44C0-8861-892AC4972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Pages>
  <Words>2241</Words>
  <Characters>12777</Characters>
  <Application>Microsoft Office Word</Application>
  <DocSecurity>0</DocSecurity>
  <Lines>106</Lines>
  <Paragraphs>29</Paragraphs>
  <ScaleCrop>false</ScaleCrop>
  <HeadingPairs>
    <vt:vector size="8" baseType="variant">
      <vt:variant>
        <vt:lpstr>Titolo</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
      <vt:lpstr/>
      <vt:lpstr/>
      <vt:lpstr/>
    </vt:vector>
  </TitlesOfParts>
  <Company>TU Dortmund, Fak. BCI</Company>
  <LinksUpToDate>false</LinksUpToDate>
  <CharactersWithSpaces>14989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Wohlgemuth, Kerstin</dc:creator>
  <cp:keywords/>
  <dc:description/>
  <cp:lastModifiedBy>CARMELO MORGANTE</cp:lastModifiedBy>
  <cp:revision>10</cp:revision>
  <dcterms:created xsi:type="dcterms:W3CDTF">2022-02-20T07:23:00Z</dcterms:created>
  <dcterms:modified xsi:type="dcterms:W3CDTF">2022-07-28T16:19:00Z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http://www.zotero.org/styles/desalination</vt:lpwstr>
  </property>
  <property fmtid="{D5CDD505-2E9C-101B-9397-08002B2CF9AE}" pid="13" name="Mendeley Recent Style Name 5_1">
    <vt:lpwstr>Desalination</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79009473-79ed-312e-b1be-8db5efa8df2d</vt:lpwstr>
  </property>
  <property fmtid="{D5CDD505-2E9C-101B-9397-08002B2CF9AE}" pid="24" name="Mendeley Citation Style_1">
    <vt:lpwstr>http://www.zotero.org/styles/desalination</vt:lpwstr>
  </property>
</Properties>
</file>