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25FC4C" w14:textId="1746D59E" w:rsidR="00237623" w:rsidRPr="00967389" w:rsidRDefault="00444F9F">
      <w:pPr>
        <w:jc w:val="center"/>
      </w:pPr>
      <w:r w:rsidRPr="00967389">
        <w:rPr>
          <w:b/>
          <w:sz w:val="28"/>
          <w:szCs w:val="28"/>
          <w:lang w:val="en-US"/>
        </w:rPr>
        <w:t>Time Perspective and Facebook Addiction</w:t>
      </w:r>
      <w:r w:rsidR="00692E0E" w:rsidRPr="00967389">
        <w:rPr>
          <w:b/>
          <w:sz w:val="28"/>
          <w:szCs w:val="28"/>
          <w:lang w:val="en-US"/>
        </w:rPr>
        <w:t>:</w:t>
      </w:r>
      <w:r w:rsidRPr="00967389">
        <w:rPr>
          <w:b/>
          <w:sz w:val="28"/>
          <w:szCs w:val="28"/>
          <w:lang w:val="en-US"/>
        </w:rPr>
        <w:t xml:space="preserve"> The Moderating Role of Neuroticism</w:t>
      </w:r>
    </w:p>
    <w:p w14:paraId="0B4CCC4D" w14:textId="62277852" w:rsidR="00237623" w:rsidRPr="00967389" w:rsidRDefault="00444F9F" w:rsidP="00F87B87">
      <w:pPr>
        <w:rPr>
          <w:sz w:val="22"/>
        </w:rPr>
      </w:pPr>
      <w:r w:rsidRPr="00967389">
        <w:t>The present paper verified the hypothesis that neuroticism moderates the relationship between past-negative or present-fatalistic time perspectives and Facebook addiction. A sample of 248 Facebook users (Female:</w:t>
      </w:r>
      <w:r w:rsidR="00692E0E" w:rsidRPr="00967389">
        <w:t xml:space="preserve"> </w:t>
      </w:r>
      <w:r w:rsidRPr="00967389">
        <w:t xml:space="preserve">66%, mean age: 21.5 years) filled the Zimbardo Time Perspective Inventor and the Facebook Addiction Italian Questionnaire. Two hierarchical regression analyses tested a moderator model in which time perspectives have been defined as independent variables, Facebook addiction as dependent variables, and neuroticism as moderator. Gender and age were introduced in the model as covariates. </w:t>
      </w:r>
      <w:r w:rsidR="000B5374" w:rsidRPr="00967389">
        <w:t xml:space="preserve">Results show that past-negative significantly predicts Facebook addiction through the moderation effect of neuroticism. Individuals with a low negative temporal orientation to the past have low levels of Facebook addiction; however, even in the presence of low negative temporal orientation, high neuroticism fosters Facebook addiction. </w:t>
      </w:r>
      <w:r w:rsidRPr="00967389">
        <w:t xml:space="preserve"> Individuals with a present-fatalistic time perspective evidenced high levels of Facebook addiction, but neuroticism had no moderating role. Peculiar associations between past-negative time perspective with neuroticism as a trait-insecure personality trait in determining social media addiction such as Facebook addiction were theoretically discussed. Practical implications of the study related to the development of clinical and prevention programs for social media addiction based, for instance, on the Time Therapy aimed at balancing past, present, and future, and at switching the focus from negative to positive, are finally highlighted.</w:t>
      </w:r>
    </w:p>
    <w:p w14:paraId="1C464D8A" w14:textId="77777777" w:rsidR="00237623" w:rsidRPr="00967389" w:rsidRDefault="00237623">
      <w:pPr>
        <w:pStyle w:val="Keywords"/>
        <w:jc w:val="both"/>
      </w:pPr>
    </w:p>
    <w:p w14:paraId="50195703" w14:textId="6C1A4AEE" w:rsidR="00237623" w:rsidRPr="00967389" w:rsidRDefault="00444F9F" w:rsidP="008E37A8">
      <w:pPr>
        <w:pStyle w:val="Keywords"/>
        <w:ind w:left="0"/>
        <w:jc w:val="both"/>
      </w:pPr>
      <w:r w:rsidRPr="00967389">
        <w:rPr>
          <w:b/>
          <w:bCs/>
        </w:rPr>
        <w:t>Keywords</w:t>
      </w:r>
      <w:r w:rsidRPr="00967389">
        <w:t xml:space="preserve">: time perspective; personality; Facebook addiction; neuroticism; social media. </w:t>
      </w:r>
    </w:p>
    <w:p w14:paraId="772BEA8C" w14:textId="77777777" w:rsidR="00237623" w:rsidRPr="00967389" w:rsidRDefault="00237623">
      <w:pPr>
        <w:jc w:val="both"/>
        <w:rPr>
          <w:b/>
          <w:lang w:val="en-US"/>
        </w:rPr>
      </w:pPr>
    </w:p>
    <w:p w14:paraId="6AD2029B" w14:textId="77777777" w:rsidR="00237623" w:rsidRPr="00967389" w:rsidRDefault="00444F9F">
      <w:pPr>
        <w:jc w:val="both"/>
      </w:pPr>
      <w:r w:rsidRPr="00967389">
        <w:rPr>
          <w:b/>
          <w:lang w:val="en-US"/>
        </w:rPr>
        <w:t>Introduction</w:t>
      </w:r>
    </w:p>
    <w:p w14:paraId="15BAD6FE" w14:textId="1D8479FF" w:rsidR="00237623" w:rsidRPr="00967389" w:rsidRDefault="00444F9F">
      <w:pPr>
        <w:pStyle w:val="Newparagraph"/>
        <w:tabs>
          <w:tab w:val="left" w:pos="5925"/>
        </w:tabs>
        <w:ind w:firstLine="0"/>
        <w:jc w:val="both"/>
      </w:pPr>
      <w:r w:rsidRPr="00967389">
        <w:rPr>
          <w:rFonts w:eastAsia="Garamond"/>
          <w:lang w:val="en-US"/>
        </w:rPr>
        <w:t xml:space="preserve">Time probably holds the most significant challenge to human understanding. From Plato to Aristotle, from St. Augustine to Kant, from Heidegger to Einstein, from Baudelaire to Proust, up to the most recent theories developed within the framework of physics and neurobiology, authors tried to understand our sense of time and how much it determines the way we relate to the world. Our particular attitude towards time – i.e., Time Perspective (TP, Zimbardo, Keough, &amp; Boyd, 1997; D'Alessio, Guarino, De Pascalis, &amp; Zimbardo, 2003; Zimbardo &amp; Boyd, 2008), influences, in fact, every choice and decision we have made. It determines in some cases a peculiar cognitive-emotional style, a </w:t>
      </w:r>
      <w:r w:rsidRPr="00967389">
        <w:rPr>
          <w:rFonts w:eastAsia="Garamond"/>
          <w:i/>
          <w:iCs/>
          <w:lang w:val="en-US"/>
        </w:rPr>
        <w:t>Weltanschauung</w:t>
      </w:r>
      <w:r w:rsidRPr="00967389">
        <w:rPr>
          <w:rFonts w:eastAsia="Garamond"/>
          <w:lang w:val="en-US"/>
        </w:rPr>
        <w:t xml:space="preserve">, that is a vision of the world, through which we interpret reality (Stolarski, Fieulaine, &amp; Zimbardo, 2018). The theoretical definition of TP has been suggested first by Lewin (1951) as "the totality of the individual's views of his psychological future and psychological past existing at a given time" (p. 75). Successively, Zimbardo and Boyd, (1999), suggested to define TP as "the often non-conscious process whereby the continuous flows of personal and social experiences are assigned to temporal categories, or time frames, that help to give order, coherence, and meaning to those events" (p. 1271). The human beings are immersed in a constant interweaving of past, present, and future, but it is equally valid that every individual presents a particular configuration of time that is focused on a specific temporal dimension. Zimbardo and Boyd (1999) distinguished five temporal dimensions concerning present (i.e., Present-Fatalistic and Present-Hedonistic), past (i.e., Past-Negative and Past-Positive) and future (i.e., Future) as a way to determine how time perspective impacts one's life. Past-Negative (PN) oriented individuals relive their </w:t>
      </w:r>
      <w:r w:rsidRPr="00967389">
        <w:rPr>
          <w:rFonts w:eastAsia="Garamond"/>
          <w:lang w:val="en-US"/>
        </w:rPr>
        <w:lastRenderedPageBreak/>
        <w:t xml:space="preserve">negative past experiences continually, avoid changes, and keep alive the memory of their failures. Conversely, people temporally framed on Past-Positive (PP) are more focused on memories of events that evoke pleasant experiences and use such memories to feel good in the present. Subjects with Present-Fatalist (PF) TP believe that they cannot change the present and let themselves be guided passively by external events that they live as ineluctable. On the contrary, those with Present-Hedonist (PH) TP prioritize pleasure and immediate gratification. They actively carry out stimulating activities, and not reflect upon future consequences. Finally, people focused on the Future (F) are continually striving to plan and achieve future goals, but they are unable to fully live the present (Zimbardo &amp; Boyd, 1999). Empirical studies have shown that a prevalence of a </w:t>
      </w:r>
      <w:r w:rsidR="000B5374" w:rsidRPr="00967389">
        <w:rPr>
          <w:rFonts w:eastAsia="Garamond"/>
          <w:lang w:val="en-US"/>
        </w:rPr>
        <w:t>specific kind of TP</w:t>
      </w:r>
      <w:r w:rsidRPr="00967389">
        <w:rPr>
          <w:rFonts w:eastAsia="Garamond"/>
          <w:lang w:val="en-US"/>
        </w:rPr>
        <w:t xml:space="preserve"> has implications for various aspects of human behavior</w:t>
      </w:r>
      <w:r w:rsidR="00692E0E" w:rsidRPr="00967389">
        <w:rPr>
          <w:rFonts w:eastAsia="Garamond"/>
          <w:lang w:val="en-US"/>
        </w:rPr>
        <w:t xml:space="preserve"> </w:t>
      </w:r>
      <w:r w:rsidR="000B5374" w:rsidRPr="00967389">
        <w:rPr>
          <w:rFonts w:eastAsia="Garamond"/>
          <w:lang w:val="en-US"/>
        </w:rPr>
        <w:t xml:space="preserve">- </w:t>
      </w:r>
      <w:r w:rsidR="00692E0E" w:rsidRPr="00967389">
        <w:rPr>
          <w:rFonts w:eastAsia="Garamond"/>
          <w:lang w:val="en-US"/>
        </w:rPr>
        <w:t xml:space="preserve">i.e. </w:t>
      </w:r>
      <w:r w:rsidRPr="00967389">
        <w:rPr>
          <w:rFonts w:eastAsia="Garamond"/>
          <w:lang w:val="en-US"/>
        </w:rPr>
        <w:t>(</w:t>
      </w:r>
      <w:r w:rsidR="00692E0E" w:rsidRPr="00967389">
        <w:rPr>
          <w:rFonts w:eastAsia="Garamond"/>
          <w:lang w:val="en-US"/>
        </w:rPr>
        <w:t xml:space="preserve">see </w:t>
      </w:r>
      <w:r w:rsidRPr="00967389">
        <w:rPr>
          <w:rFonts w:eastAsia="Garamond"/>
          <w:lang w:val="en-US"/>
        </w:rPr>
        <w:t>Drake, Duncan, Sutherland, Abernethy, &amp; Henry, 200</w:t>
      </w:r>
      <w:r w:rsidR="00692E0E" w:rsidRPr="00967389">
        <w:rPr>
          <w:rFonts w:eastAsia="Garamond"/>
          <w:lang w:val="en-US"/>
        </w:rPr>
        <w:t>8</w:t>
      </w:r>
      <w:r w:rsidRPr="00967389">
        <w:rPr>
          <w:rFonts w:eastAsia="Garamond"/>
          <w:lang w:val="en-US"/>
        </w:rPr>
        <w:t xml:space="preserve"> for a review</w:t>
      </w:r>
      <w:r w:rsidR="00692E0E" w:rsidRPr="00967389">
        <w:rPr>
          <w:rFonts w:eastAsia="Garamond"/>
          <w:lang w:val="en-US"/>
        </w:rPr>
        <w:t>)</w:t>
      </w:r>
      <w:r w:rsidRPr="00967389">
        <w:rPr>
          <w:rFonts w:eastAsia="Garamond"/>
          <w:lang w:val="en-US"/>
        </w:rPr>
        <w:t xml:space="preserve">. </w:t>
      </w:r>
      <w:r w:rsidRPr="00967389">
        <w:rPr>
          <w:rFonts w:eastAsia="AdvGulliv-I;Times New Roman"/>
          <w:lang w:val="en-US"/>
        </w:rPr>
        <w:t xml:space="preserve">Moreover, authors suggested that extreme patterns of TP </w:t>
      </w:r>
      <w:r w:rsidRPr="00967389">
        <w:rPr>
          <w:rFonts w:eastAsia="Garamond"/>
          <w:lang w:val="en-US"/>
        </w:rPr>
        <w:t>can significantly predict high-risk evolutionary outcomes. Specifically</w:t>
      </w:r>
      <w:r w:rsidR="000B5374" w:rsidRPr="00967389">
        <w:rPr>
          <w:rFonts w:eastAsia="Garamond"/>
          <w:lang w:val="en-US"/>
        </w:rPr>
        <w:t>,</w:t>
      </w:r>
      <w:r w:rsidRPr="00967389">
        <w:rPr>
          <w:rFonts w:eastAsia="Garamond"/>
          <w:lang w:val="en-US"/>
        </w:rPr>
        <w:t xml:space="preserve"> PH is related to decreasing risk perception of behaviors as, for instance, substance abuse (Fieulaine &amp; Martinez, 2010). PF is associated with aggression, anxiety, or depression (Zimbardo &amp; Boyd, 1999), and with avoidant procrastination (Ferrari &amp; Diazmorales, 2007). Both PH and PF are related to pathological gambling (Noël, Saeremans, Kornreich, Jaafari, &amp; D'Argembeau, 2017). PN is associated with psychiatric disorders such as depression and suicidal ideation (Laghi, Baiocco, D'Alessio, &amp; Gurrieri, 2009; van Beek, Berghuis, Kerkhof, &amp; Beekman, 2011). Differently, PP and F are closely related to positive outcomes, such as academic achievement (Barber, Munz, Bagsby, &amp; Grawitch, 2009; Kim, Hong, Lee &amp; Hyun, 2017), life satisfaction (Zhang &amp; Howell, 2011), motivation to work (Lens, Paixao, Herrera, &amp; Grobler, 2012), energy to complete tasks (Stolarski, Matthews, Postek, Zimbardo, &amp; Bitner, 2014), and engagement </w:t>
      </w:r>
      <w:r w:rsidRPr="00967389">
        <w:rPr>
          <w:rFonts w:eastAsia="Garamond"/>
          <w:lang w:val="en-US"/>
        </w:rPr>
        <w:lastRenderedPageBreak/>
        <w:t xml:space="preserve">in health-promoting behaviors (Gellert, Ziegelmann, Lippke, &amp; Schwarzer, 2012). Recent studies have linked TP to social media behavioral addiction, with particular attention to the Facebook application (Andreassen, 2015; Caci, Cardaci, Scrima, &amp; Tabacchi, 2017). Social media addiction was initially defined as Internet Addiction (Godberg, 1996; Young, 1998). It shares standard phenomenology with the Internet gaming disorder, lately included in DSM-5 (American Psychiatric Association, 2013), and represents a high-risk behavior that manifests in addiction-like symptoms (i.e., salience, mood modification, tolerance, withdrawal, conflict, and relapse) (He et al., 2017). Scholars have evaluated the predictive power of TP in determining social media addiction. There is increasing evidence that PF and PN temporal orientations are the most significant positive predictors for individuals' General Problematic Internet Use (GPIU), Internet addiction, Facebook intensity use, or addictive Facebook use (Chittaro &amp; Vianello, 2013; Przepiorka &amp; Blachnio, 2016; Settanni, Marengo, Fabris, &amp; Longobardi, 2018). Overall,  both PN and PF individuals have similar personality dimensions to net-addicted people such as low emotional stability, depression, and low self-esteem or external locus of control (for a review, see, e.g., Błachnio, Przepiorka, &amp; Pantic, 2015; Griffiths, 2009; Chak &amp; Leung, 2004; Hamburger &amp; Ben-Artzi, 2000; Chittaro &amp; Vianello; 2013). The more negative attitude towards the past or the present lead people to be more prone to depression, anxiety (Linden, Lau-Barraco, &amp; Hollis, 2014), and psychiatric problems (van Beek et al., 2011), and, in turn, depressive symptoms predict Internet addiction (e.g., Banjanin, Banjanin, Dimitrijevic, &amp; Pantic, 2015) or Facebook addiction (e.g., Błachnio et al., 2015). As regards PH individuals, scholars reported that they are more inclined to developing substance addictive behaviors (Cao, Yang, He, et al., 2019). However, results in the relationship between PH and Internet or Facebook addiction are mixed. Przepiorka &amp; </w:t>
      </w:r>
      <w:r w:rsidRPr="00967389">
        <w:rPr>
          <w:rFonts w:eastAsia="Garamond"/>
          <w:lang w:val="en-US"/>
        </w:rPr>
        <w:lastRenderedPageBreak/>
        <w:t>Blachnio (2016) reported a negative relation between PH orientation and Internet addiction, maybe because the nowadays users who are characterized by avoiding boredom and making activities that bring happiness (Sailer et al., 2014), especially young</w:t>
      </w:r>
      <w:r w:rsidR="00692E0E" w:rsidRPr="00967389">
        <w:rPr>
          <w:rFonts w:eastAsia="Garamond"/>
          <w:lang w:val="en-US"/>
        </w:rPr>
        <w:t xml:space="preserve"> ones</w:t>
      </w:r>
      <w:r w:rsidRPr="00967389">
        <w:rPr>
          <w:rFonts w:eastAsia="Garamond"/>
          <w:lang w:val="en-US"/>
        </w:rPr>
        <w:t>, consider Internet and Facebook more a pleasure than a noise. Differently, Kim et al. (2017) reported that PH individuals are more inclined to Internet addiction for the effect of their low levels of self-control. Therefore, the direct association between TP and personality traits have been mostly evidenced. Studies based on the Five-Factor Model (Costa &amp; McCrae, 1992) have shown that PN is positively associated with neuroticism and negatively with extraversion. As well, PP and F correlate positively with extraversion, agreeableness, conscientiousness, and openness (Jochemczyk, Pietrzak, Buczkowski, Stolarski, &amp; Markiewicz, 2017); whereas, PH positively correlate</w:t>
      </w:r>
      <w:r w:rsidR="00692E0E" w:rsidRPr="00967389">
        <w:rPr>
          <w:rFonts w:eastAsia="Garamond"/>
          <w:lang w:val="en-US"/>
        </w:rPr>
        <w:t>s</w:t>
      </w:r>
      <w:r w:rsidRPr="00967389">
        <w:rPr>
          <w:rFonts w:eastAsia="Garamond"/>
          <w:lang w:val="en-US"/>
        </w:rPr>
        <w:t xml:space="preserve"> with extraversion, and F is positively associated with conscientiousness (Daugherty &amp; Brase, 2011; Dunkel &amp; Weber, 2010). However, no studies have empirically evaluated if personality traits might moderate the relationship between TP and social media addiction to our knowledge.</w:t>
      </w:r>
    </w:p>
    <w:p w14:paraId="3BD68A4B" w14:textId="77777777" w:rsidR="00237623" w:rsidRPr="00967389" w:rsidRDefault="00444F9F">
      <w:pPr>
        <w:pStyle w:val="Titolo2"/>
        <w:jc w:val="both"/>
      </w:pPr>
      <w:r w:rsidRPr="00967389">
        <w:rPr>
          <w:rFonts w:eastAsia="AdvOT40514f85;Times New Roman" w:cs="Times New Roman"/>
          <w:lang w:val="en-US"/>
        </w:rPr>
        <w:t xml:space="preserve">The current study                                                                                                  </w:t>
      </w:r>
    </w:p>
    <w:p w14:paraId="308425AE" w14:textId="77777777" w:rsidR="00237623" w:rsidRPr="00967389" w:rsidRDefault="00444F9F">
      <w:pPr>
        <w:pStyle w:val="Paragraph"/>
        <w:spacing w:before="0"/>
        <w:jc w:val="both"/>
      </w:pPr>
      <w:r w:rsidRPr="00967389">
        <w:rPr>
          <w:rFonts w:eastAsia="AdvOT40514f85;Times New Roman"/>
          <w:lang w:val="en-US"/>
        </w:rPr>
        <w:t xml:space="preserve">Considering simple associations between TP, social media addiction, and personality traits, in the current study, we aimed at evaluating an empirical model underlying these associations. We specifically focused on Facebook Addiction and tested the moderating role of personality traits between TP and this kind of social media addiction. More than using an exploratory approach analyzing the effect of each Big Five personality traits as moderating variables between TP and social media addiction, in the current study, we tested the specific role of neuroticism. The reasons for our choice are both theoretical and </w:t>
      </w:r>
      <w:r w:rsidRPr="00967389">
        <w:rPr>
          <w:rFonts w:eastAsia="AdvOT40514f85;Times New Roman"/>
          <w:lang w:val="en-US"/>
        </w:rPr>
        <w:lastRenderedPageBreak/>
        <w:t>empirically supported. On the one hand, neuroticism is a trait and stable dimension of a person that may express itself in various forms in cognitive-emotional functioning (Cobb-Clark &amp; Schurer, 2012), so influencing individuals' TP and modulating levels of social media addiction. More specifically, in association with PN and PF temporal frames, individuals with high levels of neuroticism who generally tend to be insecure, anxious and emotionally unstable (Costa &amp; McCrea, 1992) might also be more prone both to frame themselves temporally to adverse past events and to perceive to have no control on their present. In this way, they might experience their life events as inevitable, unfavorable, or dominate by destiny.</w:t>
      </w:r>
    </w:p>
    <w:p w14:paraId="58A65429" w14:textId="77777777" w:rsidR="00237623" w:rsidRPr="00967389" w:rsidRDefault="00444F9F">
      <w:pPr>
        <w:pStyle w:val="Paragraph"/>
        <w:spacing w:before="0"/>
        <w:jc w:val="both"/>
      </w:pPr>
      <w:r w:rsidRPr="00967389">
        <w:rPr>
          <w:rFonts w:eastAsia="AdvOT40514f85;Times New Roman"/>
          <w:lang w:val="en-US"/>
        </w:rPr>
        <w:t xml:space="preserve">On the other hand, empirical findings by the meta-analytic study of Kayis et al. (2016) showed that neuroticism is the only Big Five trait that directly affects social media addiction, especially that of the Facebook. Neurotic individuals are addicted to Facebook because of their anxious, unconfident, and low self-awareness personality traits (e.g., Blackwell, Leaman, Tramposch, Osborne, &amp; Liss, 2017; Błachnio, Przepiorka, Senol-Durak, Durak, &amp; Sherstyuk, 2017). Thus, we hypothesized that neuroticism should be the most significant moderator of the association between PN, PF, and Facebook Addiction. Specifically, we expect that people more oriented to PN will show higher levels of Facebook addiction than people less oriented to PN due to the effect of neuroticism personality trait (Hypothesis 1). Besides, we expect that individuals with a PF temporal frame will show a similar trend in their levels of Facebook Addiction for the mediating role of neuroticism (Hypothesis 2). We also assume – in order to establish the precondition of moderation – that, consistently with previous studies, the predictors, dependent variable, and potential moderator all would have significant bivariate associations. We assume that PN and PF would be positively associated with Facebook </w:t>
      </w:r>
      <w:r w:rsidRPr="00967389">
        <w:rPr>
          <w:rFonts w:eastAsia="AdvOT40514f85;Times New Roman"/>
          <w:lang w:val="en-US"/>
        </w:rPr>
        <w:lastRenderedPageBreak/>
        <w:t>Addiction. PN, PF, and Facebook addiction should also be significantly associated with neuroticism.</w:t>
      </w:r>
    </w:p>
    <w:p w14:paraId="7FF77B76" w14:textId="77777777" w:rsidR="00237623" w:rsidRPr="00967389" w:rsidRDefault="00237623">
      <w:pPr>
        <w:jc w:val="both"/>
        <w:rPr>
          <w:b/>
          <w:lang w:val="en-US"/>
        </w:rPr>
      </w:pPr>
    </w:p>
    <w:p w14:paraId="54486483" w14:textId="77777777" w:rsidR="00237623" w:rsidRPr="00967389" w:rsidRDefault="00444F9F">
      <w:pPr>
        <w:pStyle w:val="Titolo1"/>
        <w:jc w:val="both"/>
      </w:pPr>
      <w:r w:rsidRPr="00967389">
        <w:t>Method</w:t>
      </w:r>
    </w:p>
    <w:p w14:paraId="7844DF29" w14:textId="77777777" w:rsidR="00237623" w:rsidRPr="00967389" w:rsidRDefault="00444F9F">
      <w:pPr>
        <w:pStyle w:val="Titolo2"/>
        <w:jc w:val="both"/>
      </w:pPr>
      <w:r w:rsidRPr="00967389">
        <w:t>Participants</w:t>
      </w:r>
    </w:p>
    <w:p w14:paraId="0532257A" w14:textId="3A67A410" w:rsidR="00237623" w:rsidRPr="00967389" w:rsidRDefault="00444F9F">
      <w:pPr>
        <w:pStyle w:val="Paragraph"/>
        <w:jc w:val="both"/>
      </w:pPr>
      <w:r w:rsidRPr="00967389">
        <w:rPr>
          <w:lang w:val="en-US"/>
        </w:rPr>
        <w:t>Participants were randomly recruited at the researchers’ University over four weeks, during their class hours. They were not compensated either financially or through additional university credits. A total sample of 321 undergraduates enrolled voluntar</w:t>
      </w:r>
      <w:r w:rsidR="00692E0E" w:rsidRPr="00967389">
        <w:rPr>
          <w:lang w:val="en-US"/>
        </w:rPr>
        <w:t>ily</w:t>
      </w:r>
      <w:r w:rsidRPr="00967389">
        <w:rPr>
          <w:lang w:val="en-US"/>
        </w:rPr>
        <w:t xml:space="preserve"> to the study (73% female; </w:t>
      </w:r>
      <w:r w:rsidRPr="00967389">
        <w:rPr>
          <w:i/>
          <w:iCs/>
          <w:lang w:val="en-US"/>
        </w:rPr>
        <w:t>M</w:t>
      </w:r>
      <w:r w:rsidRPr="00967389">
        <w:rPr>
          <w:vertAlign w:val="subscript"/>
          <w:lang w:val="en-US"/>
        </w:rPr>
        <w:t>age</w:t>
      </w:r>
      <w:r w:rsidRPr="00967389">
        <w:rPr>
          <w:lang w:val="en-US"/>
        </w:rPr>
        <w:t xml:space="preserve"> = 21.3, </w:t>
      </w:r>
      <w:r w:rsidRPr="00967389">
        <w:rPr>
          <w:i/>
          <w:iCs/>
          <w:lang w:val="en-US"/>
        </w:rPr>
        <w:t>SD</w:t>
      </w:r>
      <w:r w:rsidRPr="00967389">
        <w:rPr>
          <w:vertAlign w:val="subscript"/>
          <w:lang w:val="en-US"/>
        </w:rPr>
        <w:t>age</w:t>
      </w:r>
      <w:r w:rsidRPr="00967389">
        <w:rPr>
          <w:lang w:val="en-US"/>
        </w:rPr>
        <w:t xml:space="preserve"> = 4.0). Since our inclusion criteria for participation requested individuals to have a Facebook profile and to use it actively, the final sample consisted of 248 participants (66% female) with a mean age of 21.5 (</w:t>
      </w:r>
      <w:r w:rsidRPr="00967389">
        <w:rPr>
          <w:i/>
          <w:iCs/>
          <w:lang w:val="en-US"/>
        </w:rPr>
        <w:t>SD</w:t>
      </w:r>
      <w:r w:rsidRPr="00967389">
        <w:rPr>
          <w:lang w:val="en-US"/>
        </w:rPr>
        <w:t xml:space="preserve"> = 4.4)</w:t>
      </w:r>
      <w:r w:rsidR="000B5374" w:rsidRPr="00967389">
        <w:rPr>
          <w:lang w:val="en-US"/>
        </w:rPr>
        <w:t>.</w:t>
      </w:r>
      <w:r w:rsidR="000B5374" w:rsidRPr="00967389">
        <w:t xml:space="preserve"> </w:t>
      </w:r>
      <w:r w:rsidR="000B5374" w:rsidRPr="00967389">
        <w:rPr>
          <w:lang w:val="en-US"/>
        </w:rPr>
        <w:t>The age will be included in the moderation models as a covariate to neutralize the effect of this variable on some time perspective dimensions (</w:t>
      </w:r>
      <w:bookmarkStart w:id="0" w:name="_Hlk47111405"/>
      <w:r w:rsidR="000B5374" w:rsidRPr="00967389">
        <w:rPr>
          <w:lang w:val="en-US"/>
        </w:rPr>
        <w:t>Laureiro-Martinez, Trujillo &amp; Unda, 2017</w:t>
      </w:r>
      <w:bookmarkEnd w:id="0"/>
      <w:r w:rsidR="000B5374" w:rsidRPr="00967389">
        <w:rPr>
          <w:lang w:val="en-US"/>
        </w:rPr>
        <w:t>).</w:t>
      </w:r>
    </w:p>
    <w:p w14:paraId="6FD47D47" w14:textId="77777777" w:rsidR="00237623" w:rsidRPr="00967389" w:rsidRDefault="00237623">
      <w:pPr>
        <w:jc w:val="both"/>
        <w:rPr>
          <w:i/>
          <w:iCs/>
          <w:lang w:val="en-US"/>
        </w:rPr>
      </w:pPr>
    </w:p>
    <w:p w14:paraId="45D70354" w14:textId="77777777" w:rsidR="00237623" w:rsidRPr="00967389" w:rsidRDefault="00444F9F">
      <w:pPr>
        <w:jc w:val="both"/>
      </w:pPr>
      <w:r w:rsidRPr="00967389">
        <w:rPr>
          <w:b/>
          <w:bCs/>
          <w:i/>
          <w:iCs/>
          <w:lang w:val="en-US"/>
        </w:rPr>
        <w:t>Measures</w:t>
      </w:r>
    </w:p>
    <w:p w14:paraId="64A79524" w14:textId="77777777" w:rsidR="00237623" w:rsidRPr="00967389" w:rsidRDefault="00444F9F">
      <w:pPr>
        <w:pStyle w:val="Titolo3"/>
        <w:jc w:val="both"/>
      </w:pPr>
      <w:r w:rsidRPr="00967389">
        <w:t>The Zimbardo Time Perspective Inventory (ZTPI)</w:t>
      </w:r>
    </w:p>
    <w:p w14:paraId="0C1167F0" w14:textId="6FC268D4" w:rsidR="00237623" w:rsidRPr="00967389" w:rsidRDefault="00444F9F">
      <w:pPr>
        <w:pStyle w:val="Paragraph"/>
        <w:jc w:val="both"/>
      </w:pPr>
      <w:r w:rsidRPr="00967389">
        <w:rPr>
          <w:rFonts w:eastAsia="AdvOTdf4e37e1.I"/>
          <w:lang w:val="en-US"/>
        </w:rPr>
        <w:t>The Italian translated version of the</w:t>
      </w:r>
      <w:r w:rsidRPr="00967389">
        <w:rPr>
          <w:rFonts w:eastAsia="AdvOT40514f85;Times New Roman"/>
          <w:lang w:val="en-US"/>
        </w:rPr>
        <w:t xml:space="preserve"> well-known scale developed by Zimbardo and Boyd (1999) to measure TP was used in the present study (D’Alessio et al., 2003).</w:t>
      </w:r>
      <w:r w:rsidRPr="00967389">
        <w:rPr>
          <w:rFonts w:eastAsia="AdvOT40514f85+20"/>
          <w:lang w:val="en-US"/>
        </w:rPr>
        <w:t xml:space="preserve"> The ZTPI is a self-report</w:t>
      </w:r>
      <w:r w:rsidR="00AA5ACB" w:rsidRPr="00967389">
        <w:rPr>
          <w:rFonts w:eastAsia="AdvOT40514f85+20"/>
          <w:lang w:val="en-US"/>
        </w:rPr>
        <w:t>ing</w:t>
      </w:r>
      <w:r w:rsidRPr="00967389">
        <w:rPr>
          <w:rFonts w:eastAsia="AdvOT40514f85+20"/>
          <w:lang w:val="en-US"/>
        </w:rPr>
        <w:t xml:space="preserve"> instrument that </w:t>
      </w:r>
      <w:r w:rsidRPr="00967389">
        <w:rPr>
          <w:rFonts w:eastAsia="AdvGulliv-R;Times New Roman"/>
          <w:lang w:val="en-US" w:eastAsia="ar-SA"/>
        </w:rPr>
        <w:t>contains 56 items on a 5-point Likert scale ranging from 1 (</w:t>
      </w:r>
      <w:r w:rsidRPr="00967389">
        <w:rPr>
          <w:rFonts w:eastAsia="AdvGulliv-I;Times New Roman"/>
          <w:lang w:val="en-US" w:eastAsia="ar-SA"/>
        </w:rPr>
        <w:t>very uncharacteristic</w:t>
      </w:r>
      <w:r w:rsidRPr="00967389">
        <w:rPr>
          <w:rFonts w:eastAsia="AdvGulliv-R;Times New Roman"/>
          <w:lang w:val="en-US" w:eastAsia="ar-SA"/>
        </w:rPr>
        <w:t>) to 5 (</w:t>
      </w:r>
      <w:r w:rsidRPr="00967389">
        <w:rPr>
          <w:rFonts w:eastAsia="AdvGulliv-I;Times New Roman"/>
          <w:lang w:val="en-US" w:eastAsia="ar-SA"/>
        </w:rPr>
        <w:t>very characteristic</w:t>
      </w:r>
      <w:r w:rsidRPr="00967389">
        <w:rPr>
          <w:rFonts w:eastAsia="AdvGulliv-R;Times New Roman"/>
          <w:lang w:val="en-US" w:eastAsia="ar-SA"/>
        </w:rPr>
        <w:t xml:space="preserve">). The score obtained on each subscale is independent of those obtained on the other subscales. A high score on a subscale reveals </w:t>
      </w:r>
      <w:r w:rsidRPr="00967389">
        <w:rPr>
          <w:rFonts w:eastAsia="AdvGulliv-R;Times New Roman"/>
          <w:lang w:val="en-US" w:eastAsia="ar-SA"/>
        </w:rPr>
        <w:lastRenderedPageBreak/>
        <w:t>a temporal orientation of an individual on that temporal frame, while the overall time perspective of an individual is defined by the different results obtained on the five subscales</w:t>
      </w:r>
      <w:r w:rsidRPr="00967389">
        <w:rPr>
          <w:rFonts w:eastAsia="AdvOT40514f85;Times New Roman"/>
          <w:lang w:val="en-US"/>
        </w:rPr>
        <w:t>. The ZTPI is</w:t>
      </w:r>
      <w:r w:rsidRPr="00967389">
        <w:rPr>
          <w:rFonts w:eastAsia="AdvOT40514f85+20"/>
          <w:lang w:val="en-US"/>
        </w:rPr>
        <w:t xml:space="preserve"> a standard, reliable, and valid measure for assessing TP,  applied on French (Apostolidis &amp; Fieulaine, 2004), Spanish (Díaz-Morales, 2006), Mexican (Corral-Verdugo, Fraijo-Sing, &amp; Pinheiro,  2006), Italian (</w:t>
      </w:r>
      <w:r w:rsidRPr="00967389">
        <w:rPr>
          <w:rFonts w:eastAsia="AdvOT40514f85;Times New Roman"/>
          <w:lang w:val="en-US"/>
        </w:rPr>
        <w:t>D’Alessio et al., 2003)</w:t>
      </w:r>
      <w:r w:rsidRPr="00967389">
        <w:rPr>
          <w:rFonts w:eastAsia="AdvOT40514f85+20"/>
          <w:lang w:val="en-US"/>
        </w:rPr>
        <w:t xml:space="preserve"> and USA populations (Zimbardo &amp; Boyd, 1999). In the present study, standardized Cronbach’s α coefficients of ZTPI were: .66 for PP; .72 for PN; .79 for PH; .58 for PF; .and .73 for F. All values show satisfactory internal consistency indices except for PP and PH that are just below the acceptance threshold. </w:t>
      </w:r>
    </w:p>
    <w:p w14:paraId="12CD1E35" w14:textId="77777777" w:rsidR="00237623" w:rsidRPr="00967389" w:rsidRDefault="00444F9F">
      <w:pPr>
        <w:pStyle w:val="Titolo3"/>
        <w:jc w:val="both"/>
      </w:pPr>
      <w:r w:rsidRPr="00967389">
        <w:t>Personality Inventory (PI)</w:t>
      </w:r>
    </w:p>
    <w:p w14:paraId="620C9DAF" w14:textId="77777777" w:rsidR="00237623" w:rsidRPr="00967389" w:rsidRDefault="00444F9F">
      <w:pPr>
        <w:pStyle w:val="Paragraph"/>
        <w:jc w:val="both"/>
      </w:pPr>
      <w:r w:rsidRPr="00967389">
        <w:t xml:space="preserve">To have a consistent measure of personality traits by applying a brief self-report scale, we used the Personality Inventory (PI) by Caci, Tabacchi, Scrima, and Cardaci (2014). The PI is a 20-item scale questionnaire that has excellent psychometric properties and overlaps with other scales aimed at measuring personality traits in the light of the well-known Big Five Traits Model (e.g., Costa &amp; McCrae. 1992). The PI has five subscales, each consisting of four items related to one of the personality factors. Extraversion (E) is the trendiness to sociability;  Conscientiousness (C) is efficiency and diligence at work; Neuroticism (N) is related to emotional instability; Openness (O) regards openness to culture and experience; Agreeableness (A) is referred to cooperation with others and trusting. Each item is rated on a 5-point scale with anchors 1: Strongly disagree and 5: Strongly agree. For each scale, we computed the total score by averaging scores obtained by participants for each item of the scale.  </w:t>
      </w:r>
      <w:r w:rsidRPr="00967389">
        <w:rPr>
          <w:rFonts w:eastAsia="AdvOT40514f85+20"/>
          <w:lang w:val="en-US"/>
        </w:rPr>
        <w:t xml:space="preserve">In the present study, standardized Cronbach’s α coefficients of PI were: .71 for E; .73 for C; .75 for N; .78 for A; .and .70 for O. All </w:t>
      </w:r>
      <w:r w:rsidRPr="00967389">
        <w:rPr>
          <w:rFonts w:eastAsia="AdvOT40514f85+20"/>
          <w:lang w:val="en-US"/>
        </w:rPr>
        <w:lastRenderedPageBreak/>
        <w:t xml:space="preserve">values show satisfactory internal consistency in line with the validation study of Caci et al. (2014). </w:t>
      </w:r>
    </w:p>
    <w:p w14:paraId="190A38E4" w14:textId="77777777" w:rsidR="00237623" w:rsidRPr="00967389" w:rsidRDefault="00444F9F">
      <w:pPr>
        <w:pStyle w:val="Titolo3"/>
        <w:jc w:val="both"/>
      </w:pPr>
      <w:r w:rsidRPr="00967389">
        <w:t xml:space="preserve">Facebook Addiction scale </w:t>
      </w:r>
    </w:p>
    <w:p w14:paraId="6B5A4C8D" w14:textId="3CB1AE00" w:rsidR="00237623" w:rsidRPr="00967389" w:rsidRDefault="00444F9F" w:rsidP="00464B4D">
      <w:pPr>
        <w:pStyle w:val="Paragraph"/>
        <w:jc w:val="both"/>
      </w:pPr>
      <w:r w:rsidRPr="00967389">
        <w:t>The Facebook Addiction Italian Questionnaire (Caci, Cardaci, Scrima, and Tabacchi, 2017- FAIQ) is a brief 12-items questionnaire assessing the severity of negative consequences of excessive Facebook use. It is a variant of 20-item Young's Internet Addiction Test (IAT), having excellent psychometric properties (The s</w:t>
      </w:r>
      <w:r w:rsidRPr="00967389">
        <w:rPr>
          <w:rFonts w:eastAsia="AdvOT40514f85+20"/>
          <w:lang w:val="en-US"/>
        </w:rPr>
        <w:t>tandardized Cronbach’s α coefficient in the present study is .90)</w:t>
      </w:r>
      <w:r w:rsidRPr="00967389">
        <w:t xml:space="preserve">. Each item is rated on a 5-point scale with anchors 1: Strongly disagree and 5: Strongly agree. </w:t>
      </w:r>
      <w:r w:rsidR="00464B4D" w:rsidRPr="00967389">
        <w:t xml:space="preserve">For the present paper, we focus only on Facebook Addiction, not considering the other social media addiction conscious that Facebook enjoys the highest market share of any social network in Italy (87.76 percent of the population – Source: www.statista.com). Then, we </w:t>
      </w:r>
      <w:r w:rsidRPr="00967389">
        <w:t xml:space="preserve">computed the FAIQ total score (range: 16-80 points) by summing the total scores obtained by the participants for each scale. Scores between 16 and 20 points indicate a low level of Facebook Addiction, scores between 20-35 points indicate a mild level, scores between 35-50 points a moderate level, and scores upon 50 points a severe level of Facebook Addiction. </w:t>
      </w:r>
    </w:p>
    <w:p w14:paraId="0237A6BA" w14:textId="77777777" w:rsidR="00237623" w:rsidRPr="00967389" w:rsidRDefault="00444F9F">
      <w:pPr>
        <w:pStyle w:val="Titolo2"/>
        <w:jc w:val="both"/>
      </w:pPr>
      <w:r w:rsidRPr="00967389">
        <w:rPr>
          <w:rFonts w:cs="Times New Roman"/>
          <w:lang w:val="en-US"/>
        </w:rPr>
        <w:t>Procedure</w:t>
      </w:r>
      <w:r w:rsidRPr="00967389">
        <w:rPr>
          <w:rFonts w:cs="Times New Roman"/>
          <w:b w:val="0"/>
          <w:bCs w:val="0"/>
          <w:lang w:val="en-US"/>
        </w:rPr>
        <w:t xml:space="preserve">                                                                                                        </w:t>
      </w:r>
    </w:p>
    <w:p w14:paraId="2C03D775" w14:textId="77777777" w:rsidR="00237623" w:rsidRPr="00967389" w:rsidRDefault="00444F9F">
      <w:pPr>
        <w:pStyle w:val="Paragraph"/>
        <w:jc w:val="both"/>
      </w:pPr>
      <w:r w:rsidRPr="00967389">
        <w:rPr>
          <w:lang w:val="en-US"/>
        </w:rPr>
        <w:t xml:space="preserve">All participants completed the assessment procedure of the study in the classroom with an average time of about 45 minutes. This study was compliant with the Ethical Principles for Conducting Research with Human Participants and the Italian Data Protection Authority. According to the goals of the research and considering that no data related to health or medical issue were gathered, data collection procedures did not need to be </w:t>
      </w:r>
      <w:r w:rsidRPr="00967389">
        <w:rPr>
          <w:lang w:val="en-US"/>
        </w:rPr>
        <w:lastRenderedPageBreak/>
        <w:t>approved by the Human Research Ethics Committee of the research institution. Nevertheless, all participants gave written consent after reading a study information sheet and consent form about the anonymity of data handling. Data was collected automatically when they filled an electronic version of demographic questions (i.e., gender, age, instruction), and self-report measures of temporal perspective, personality traits and Facebook addiction.</w:t>
      </w:r>
    </w:p>
    <w:p w14:paraId="2A6D6B97" w14:textId="77777777" w:rsidR="00237623" w:rsidRPr="00967389" w:rsidRDefault="00444F9F">
      <w:pPr>
        <w:pStyle w:val="Titolo2"/>
        <w:jc w:val="both"/>
      </w:pPr>
      <w:r w:rsidRPr="00967389">
        <w:rPr>
          <w:rFonts w:cs="Times New Roman"/>
          <w:lang w:val="en-US"/>
        </w:rPr>
        <w:t xml:space="preserve">Data Analyses </w:t>
      </w:r>
      <w:r w:rsidRPr="00967389">
        <w:rPr>
          <w:rFonts w:cs="Times New Roman"/>
          <w:b w:val="0"/>
          <w:bCs w:val="0"/>
          <w:lang w:val="en-US"/>
        </w:rPr>
        <w:t xml:space="preserve">                                                                                       </w:t>
      </w:r>
    </w:p>
    <w:p w14:paraId="42C5404B" w14:textId="03A31EEE" w:rsidR="00237623" w:rsidRPr="00967389" w:rsidRDefault="00444F9F">
      <w:pPr>
        <w:pStyle w:val="Newparagraph"/>
        <w:ind w:firstLine="0"/>
        <w:jc w:val="both"/>
      </w:pPr>
      <w:r w:rsidRPr="00967389">
        <w:rPr>
          <w:lang w:val="en-US"/>
        </w:rPr>
        <w:t>Descriptive statistics, Cronbach's alpha, Pearson's linear correlations were conducted with IBM SPSS 20.0 software package (IBM Corp. Released 2011. IBM SPSS Statistics for Macintosh, Version 20.0. Armonk, NY: IBM Corp). To test our model</w:t>
      </w:r>
      <w:r w:rsidR="00AA5ACB" w:rsidRPr="00967389">
        <w:rPr>
          <w:lang w:val="en-US"/>
        </w:rPr>
        <w:t>,</w:t>
      </w:r>
      <w:r w:rsidRPr="00967389">
        <w:rPr>
          <w:lang w:val="en-US"/>
        </w:rPr>
        <w:t xml:space="preserve"> moderation analysis using Hayes's (2012) PROCESS macro (Model 1) was conducted. As showed in Figure 1, PN and PF have been defined as independent variables (X), Facebook Addiction as dependent variables (Y), and Neuroticism as moderator (M). Gender and Age were introduced in the model as covariates. The bootstrapping method was applied to examine the significance of the moderation effect (Hayes, 2012). The bootstrapping method produced 95% bias-corrected confidence intervals of these effects from 500 resamples of the data. Confidence intervals that do not include zero indicate effects that are significant at p &lt; 0.05.</w:t>
      </w:r>
      <w:r w:rsidRPr="00967389">
        <w:rPr>
          <w:rStyle w:val="Enfasiforte"/>
          <w:lang w:val="en-US"/>
        </w:rPr>
        <w:t xml:space="preserve"> </w:t>
      </w:r>
      <w:r w:rsidRPr="00967389">
        <w:rPr>
          <w:lang w:val="en-US"/>
        </w:rPr>
        <w:t xml:space="preserve">All variables were preliminarily centered on avoiding potentially problematic high multicollinearity with the interaction term (Aiken &amp; West, 1991). </w:t>
      </w:r>
    </w:p>
    <w:p w14:paraId="24405F2E" w14:textId="77777777" w:rsidR="00237623" w:rsidRPr="00967389" w:rsidRDefault="00237623">
      <w:pPr>
        <w:jc w:val="both"/>
        <w:rPr>
          <w:b/>
          <w:bCs/>
          <w:sz w:val="20"/>
          <w:szCs w:val="20"/>
          <w:lang w:val="en-US"/>
        </w:rPr>
      </w:pPr>
    </w:p>
    <w:p w14:paraId="54902AB2" w14:textId="77777777" w:rsidR="00237623" w:rsidRPr="00967389" w:rsidRDefault="00444F9F">
      <w:pPr>
        <w:jc w:val="center"/>
      </w:pPr>
      <w:r w:rsidRPr="00967389">
        <w:rPr>
          <w:b/>
          <w:bCs/>
          <w:sz w:val="20"/>
          <w:szCs w:val="20"/>
          <w:lang w:val="en-US"/>
        </w:rPr>
        <w:t>[Fig.1- Conceptual moderation model for neuroticism on the association between temporal perspective and Facebook Addiction]</w:t>
      </w:r>
    </w:p>
    <w:p w14:paraId="39C2D757" w14:textId="77777777" w:rsidR="00237623" w:rsidRPr="00967389" w:rsidRDefault="00237623">
      <w:pPr>
        <w:jc w:val="both"/>
        <w:rPr>
          <w:b/>
          <w:lang w:val="en-US"/>
        </w:rPr>
      </w:pPr>
    </w:p>
    <w:p w14:paraId="02CBF4EF" w14:textId="77777777" w:rsidR="00237623" w:rsidRPr="00967389" w:rsidRDefault="00237623">
      <w:pPr>
        <w:pStyle w:val="Titolo1"/>
        <w:jc w:val="both"/>
      </w:pPr>
    </w:p>
    <w:p w14:paraId="65801D82" w14:textId="77777777" w:rsidR="00237623" w:rsidRPr="00967389" w:rsidRDefault="00444F9F">
      <w:pPr>
        <w:pStyle w:val="Titolo1"/>
        <w:jc w:val="both"/>
      </w:pPr>
      <w:r w:rsidRPr="00967389">
        <w:t>Results</w:t>
      </w:r>
    </w:p>
    <w:p w14:paraId="7EF8F644" w14:textId="77777777" w:rsidR="00237623" w:rsidRPr="00967389" w:rsidRDefault="00444F9F">
      <w:pPr>
        <w:pStyle w:val="Paragraph"/>
        <w:jc w:val="both"/>
      </w:pPr>
      <w:r w:rsidRPr="00967389">
        <w:rPr>
          <w:rFonts w:eastAsia="AdvOT40514f85;Times New Roman"/>
          <w:lang w:val="en-US"/>
        </w:rPr>
        <w:t>Table 1 displays descriptive statistics and bivariate correlations for all the variables of the current study. Overall, participants showed average scores both on ZTPI and PI; at FAIQ, they showed a mild level of Facebook Addiction, in line with Young's cut-off criteria (1998).  All variables correlated in expected directions. Specifically, we found significant positive associations between scores at Facebook addiction measure and those on PN (r=.21; p&lt;.01) and PF (r=.56; p&lt;.01). Scores at neuroticism positively related both with PN (r=.33; p&lt;.01) or PF ZTPI scores (r=.24; p&lt;.01) and with FAIQ total score (r=.15; p&lt;.05). Positive significant associations were between scores on PH and extraversion (r=.16; p&lt;.01) or neuroticism subscales (r=.08; p&lt;.05), whereas a negative association has emerged between PH and FAIQ total score (r=-.21; p&lt;.01). We found a similar trend also between scores on PP and extraversion score (r=.17; p&lt;.01) as well as between scores on PP and FAIQ total score (r=-.23; p&lt;.01). Significant negative associations between scores on F both with consciousness (r=-.15; p&lt;.01) and with FAIQ total score (r=-.32; p&lt;.01) have emerged too. Additional significant inter-correlations have emerged among scores on ZTPI, PI, Gender, and Age (see Table 1).</w:t>
      </w:r>
    </w:p>
    <w:p w14:paraId="300C9114" w14:textId="77777777" w:rsidR="00237623" w:rsidRPr="00967389" w:rsidRDefault="00237623">
      <w:pPr>
        <w:jc w:val="both"/>
        <w:rPr>
          <w:rFonts w:ascii="Arial" w:eastAsia="AdvOT40514f85;Times New Roman" w:hAnsi="Arial"/>
          <w:lang w:val="en-US"/>
        </w:rPr>
      </w:pPr>
    </w:p>
    <w:p w14:paraId="6D268833" w14:textId="77777777" w:rsidR="00237623" w:rsidRPr="00967389" w:rsidRDefault="00444F9F">
      <w:pPr>
        <w:jc w:val="center"/>
      </w:pPr>
      <w:r w:rsidRPr="00967389">
        <w:rPr>
          <w:rFonts w:eastAsia="AdvOT40514f85;Times New Roman"/>
          <w:b/>
          <w:bCs/>
          <w:sz w:val="20"/>
          <w:szCs w:val="20"/>
          <w:lang w:val="en-US"/>
        </w:rPr>
        <w:t>[Table 1 about here]</w:t>
      </w:r>
    </w:p>
    <w:p w14:paraId="7A4407DB" w14:textId="77777777" w:rsidR="00237623" w:rsidRPr="00967389" w:rsidRDefault="00237623">
      <w:pPr>
        <w:jc w:val="both"/>
        <w:rPr>
          <w:rFonts w:eastAsia="AdvOT40514f85;Times New Roman"/>
          <w:b/>
          <w:bCs/>
          <w:sz w:val="20"/>
          <w:szCs w:val="20"/>
          <w:lang w:val="en-US"/>
        </w:rPr>
      </w:pPr>
    </w:p>
    <w:p w14:paraId="1EEE5C2A" w14:textId="77777777" w:rsidR="00237623" w:rsidRPr="00967389" w:rsidRDefault="00444F9F">
      <w:pPr>
        <w:jc w:val="both"/>
      </w:pPr>
      <w:r w:rsidRPr="00967389">
        <w:rPr>
          <w:lang w:val="en-US"/>
        </w:rPr>
        <w:t xml:space="preserve">To test the hypothesis (H1) that Facebook addiction is a function of PN, and more specifically, whether neuroticism personality trait moderates the relationship between PN and Facebook Addiction, a first hierarchical multiple regression analysis was conducted. The overall model accounted significantly for 27% of the variance in Facebook </w:t>
      </w:r>
      <w:r w:rsidRPr="00967389">
        <w:rPr>
          <w:lang w:val="en-US"/>
        </w:rPr>
        <w:lastRenderedPageBreak/>
        <w:t>Addiction, R</w:t>
      </w:r>
      <w:r w:rsidRPr="00967389">
        <w:rPr>
          <w:vertAlign w:val="superscript"/>
          <w:lang w:val="en-US"/>
        </w:rPr>
        <w:t>2</w:t>
      </w:r>
      <w:r w:rsidRPr="00967389">
        <w:rPr>
          <w:lang w:val="en-US"/>
        </w:rPr>
        <w:t>=0.271, F=17.5 (5, 236), p&lt;.001. Both PN and Neuroticism were significantly associated with Facebook Addiction, as well as the interaction between the two. Indeed, PN significantly predicts Facebook Addiction through the moderation effect of Neuroticism (see Table 2).</w:t>
      </w:r>
    </w:p>
    <w:p w14:paraId="3952779F" w14:textId="77777777" w:rsidR="00237623" w:rsidRPr="00967389" w:rsidRDefault="00237623">
      <w:pPr>
        <w:jc w:val="both"/>
        <w:rPr>
          <w:rFonts w:eastAsia="AdvOT40514f85;Times New Roman"/>
          <w:b/>
          <w:bCs/>
          <w:sz w:val="20"/>
          <w:szCs w:val="20"/>
          <w:lang w:val="en-US"/>
        </w:rPr>
      </w:pPr>
    </w:p>
    <w:p w14:paraId="2BC3E9BA" w14:textId="77777777" w:rsidR="00237623" w:rsidRPr="00967389" w:rsidRDefault="00444F9F">
      <w:pPr>
        <w:jc w:val="center"/>
      </w:pPr>
      <w:r w:rsidRPr="00967389">
        <w:rPr>
          <w:rFonts w:eastAsia="AdvOT40514f85;Times New Roman"/>
          <w:b/>
          <w:bCs/>
          <w:sz w:val="20"/>
          <w:szCs w:val="20"/>
          <w:lang w:val="en-US"/>
        </w:rPr>
        <w:t>[Table 2 about here]</w:t>
      </w:r>
    </w:p>
    <w:p w14:paraId="15EA4BAE" w14:textId="77777777" w:rsidR="00237623" w:rsidRPr="00967389" w:rsidRDefault="00237623">
      <w:pPr>
        <w:jc w:val="both"/>
        <w:rPr>
          <w:rFonts w:ascii="Arial" w:hAnsi="Arial"/>
          <w:b/>
          <w:bCs/>
          <w:lang w:val="en-US"/>
        </w:rPr>
      </w:pPr>
    </w:p>
    <w:p w14:paraId="58661426" w14:textId="32604FE6" w:rsidR="00237623" w:rsidRPr="00967389" w:rsidRDefault="00444F9F">
      <w:pPr>
        <w:jc w:val="both"/>
      </w:pPr>
      <w:r w:rsidRPr="00967389">
        <w:rPr>
          <w:lang w:val="en-US"/>
        </w:rPr>
        <w:t>Similarly, to test the hypothesis (H2) that Facebook addiction is a function of PF, and more specifically, whether neuroticism personality trait moderates the relationship between PF and Facebook Addiction, another hierarchical multiple regression analysis was conducted. The overall model accounted significantly for 43% of the variance in Facebook Addiction, R</w:t>
      </w:r>
      <w:r w:rsidRPr="00967389">
        <w:rPr>
          <w:vertAlign w:val="superscript"/>
          <w:lang w:val="en-US"/>
        </w:rPr>
        <w:t>2</w:t>
      </w:r>
      <w:r w:rsidRPr="00967389">
        <w:rPr>
          <w:lang w:val="en-US"/>
        </w:rPr>
        <w:t>=0.439, F=36.9 (5, 236), p&lt;.001. Data showed a significant direct path between PF and Facebook Addiction, but no significant association between Neuroticism and Facebook Addiction or interaction between the two variables. Indeed, PF significantly predicts Facebook Addiction, but neuroticism</w:t>
      </w:r>
      <w:r w:rsidR="00AA5ACB" w:rsidRPr="00967389">
        <w:rPr>
          <w:lang w:val="en-US"/>
        </w:rPr>
        <w:t xml:space="preserve"> does </w:t>
      </w:r>
      <w:r w:rsidRPr="00967389">
        <w:rPr>
          <w:lang w:val="en-US"/>
        </w:rPr>
        <w:t>not moderate the direct path between the two variables. Hence our data not corroborated H2 (see Table 3).</w:t>
      </w:r>
    </w:p>
    <w:p w14:paraId="5F1FC9A6" w14:textId="77777777" w:rsidR="00237623" w:rsidRPr="00967389" w:rsidRDefault="00237623">
      <w:pPr>
        <w:jc w:val="both"/>
        <w:rPr>
          <w:rFonts w:ascii="Arial" w:hAnsi="Arial"/>
          <w:lang w:val="en-US"/>
        </w:rPr>
      </w:pPr>
    </w:p>
    <w:p w14:paraId="6187C8F5" w14:textId="77777777" w:rsidR="00237623" w:rsidRPr="00967389" w:rsidRDefault="00444F9F">
      <w:pPr>
        <w:jc w:val="center"/>
      </w:pPr>
      <w:r w:rsidRPr="00967389">
        <w:rPr>
          <w:rFonts w:eastAsia="AdvOT40514f85;Times New Roman"/>
          <w:b/>
          <w:bCs/>
          <w:sz w:val="20"/>
          <w:szCs w:val="20"/>
          <w:lang w:val="en-US"/>
        </w:rPr>
        <w:t>[Table 3 about</w:t>
      </w:r>
      <w:bookmarkStart w:id="1" w:name="__DdeLink__2671_111031855"/>
      <w:bookmarkEnd w:id="1"/>
      <w:r w:rsidRPr="00967389">
        <w:rPr>
          <w:rFonts w:eastAsia="AdvOT40514f85;Times New Roman"/>
          <w:b/>
          <w:bCs/>
          <w:sz w:val="20"/>
          <w:szCs w:val="20"/>
          <w:lang w:val="en-US"/>
        </w:rPr>
        <w:t xml:space="preserve"> here]</w:t>
      </w:r>
    </w:p>
    <w:p w14:paraId="31354F2C" w14:textId="77777777" w:rsidR="00237623" w:rsidRPr="00967389" w:rsidRDefault="00237623">
      <w:pPr>
        <w:jc w:val="center"/>
        <w:rPr>
          <w:rFonts w:eastAsia="AdvOT40514f85;Times New Roman"/>
          <w:b/>
          <w:bCs/>
          <w:sz w:val="20"/>
          <w:szCs w:val="20"/>
          <w:lang w:val="en-US"/>
        </w:rPr>
      </w:pPr>
    </w:p>
    <w:p w14:paraId="652B2199" w14:textId="77777777" w:rsidR="00237623" w:rsidRPr="00967389" w:rsidRDefault="00444F9F">
      <w:pPr>
        <w:jc w:val="both"/>
        <w:rPr>
          <w:lang w:val="en-US"/>
        </w:rPr>
      </w:pPr>
      <w:r w:rsidRPr="00967389">
        <w:rPr>
          <w:lang w:val="en"/>
        </w:rPr>
        <w:t>Simple slope analysis (Figure 2) shows that there is a significant gap in the Facebook addiction levels between subjects with high and low levels of neuroticism in a low PN condition (-1 SD). Vice versa, this gap decreases significantly in conditions of high PN levels (+1 SD). This result confirms the importance of the role played by the interaction between PN and Neuroticism in explaining Facebook addiction.</w:t>
      </w:r>
    </w:p>
    <w:p w14:paraId="42B4E9E3" w14:textId="77777777" w:rsidR="00237623" w:rsidRPr="00967389" w:rsidRDefault="00237623">
      <w:pPr>
        <w:jc w:val="both"/>
        <w:rPr>
          <w:lang w:val="en-US"/>
        </w:rPr>
      </w:pPr>
    </w:p>
    <w:p w14:paraId="317D743F" w14:textId="77777777" w:rsidR="00237623" w:rsidRPr="00967389" w:rsidRDefault="00444F9F">
      <w:pPr>
        <w:jc w:val="center"/>
      </w:pPr>
      <w:r w:rsidRPr="00967389">
        <w:rPr>
          <w:lang w:val="en-US"/>
        </w:rPr>
        <w:lastRenderedPageBreak/>
        <w:t xml:space="preserve"> </w:t>
      </w:r>
      <w:r w:rsidRPr="00967389">
        <w:rPr>
          <w:rFonts w:eastAsia="AdvOT40514f85;Times New Roman"/>
          <w:b/>
          <w:bCs/>
          <w:sz w:val="20"/>
          <w:szCs w:val="20"/>
          <w:lang w:val="en-US"/>
        </w:rPr>
        <w:t>[Fig.2 - Simple slopes of Past-Negative predicting Facebook Addiction for 1 SD below the mean of neuroticism and 1 SD above the mean of neuroticism]</w:t>
      </w:r>
    </w:p>
    <w:p w14:paraId="34E15301" w14:textId="77777777" w:rsidR="00237623" w:rsidRPr="00967389" w:rsidRDefault="00444F9F">
      <w:pPr>
        <w:pStyle w:val="Titolo1"/>
        <w:jc w:val="both"/>
      </w:pPr>
      <w:r w:rsidRPr="00967389">
        <w:t>Discussion</w:t>
      </w:r>
    </w:p>
    <w:p w14:paraId="433A1718" w14:textId="0F71DAC7" w:rsidR="00237623" w:rsidRPr="00967389" w:rsidRDefault="00444F9F">
      <w:pPr>
        <w:pStyle w:val="Paragraph"/>
        <w:jc w:val="both"/>
      </w:pPr>
      <w:r w:rsidRPr="00967389">
        <w:t>The main goal of the present study was to fill the gap in the literature of evaluating the role of personality traits in the association between TP and social media addiction, examining specifically the moderating role of neuroticism in the relationship between TP and Facebook Addiction. To verify the pathways in which personality and TP affect Facebook addiction, we used a moderation model by testing the effects of model fit and the path coefficients. As a result, we corroborated only H1 that PN affects Facebook addiction, and neuroticism moderates this relationship.  Specifically, we found that PN and PF are strongly positively related to Facebook addiction, whereas PH, PP, and F are negatively related. These findings are in line with prior works (e.g., Chittaro &amp; Vianello, 2013; Przepiorka &amp; Blachnio 2016), that explained the significant relationship between TP and Facebook addiction as a consequence of the similar personality traits shared by both PN or PF individuals and Facebook users. However, we retain that results might also depend on the features of Facebook itself. It is not surprising that PN people, who are generally more focused on adverse events of their life experiences, as well</w:t>
      </w:r>
      <w:r w:rsidR="00AA5ACB" w:rsidRPr="00967389">
        <w:t xml:space="preserve"> as</w:t>
      </w:r>
      <w:r w:rsidRPr="00967389">
        <w:t xml:space="preserve"> PF one</w:t>
      </w:r>
      <w:r w:rsidR="00AA5ACB" w:rsidRPr="00967389">
        <w:t>s</w:t>
      </w:r>
      <w:r w:rsidRPr="00967389">
        <w:t xml:space="preserve">, which feels to not having control over their life and leads themselves be guided passively by external events, are also more addicted to the Facebook. This social media, indeed, face everyday people with their past and present life. It is both a sort of long-term social archive and a "live" social feed with a short-term flow experience (Kaun &amp; Stiernstedt, 2014). However, distinct emotional outcomes are related to "active," and "passive" uses of Facebook, with passive use being more associated with negative emotions (Burke &amp; </w:t>
      </w:r>
      <w:r w:rsidRPr="00967389">
        <w:lastRenderedPageBreak/>
        <w:t>Kraut, 2016; Verduyn et al., 2015). While facing their own or others' lives, individuals with negative temporal orientations develop a constant process of social comparison between their present and past lives or acquaintances. Besides, this process of social comparison leads them feeling also quite depressed and frustrated about the actual life they accept as fate oriented (Baker &amp; Algorta, 2016). Thus, the PN and the PF temporal frames are always nurtured by the daily use of Facebook, and this, in turn, might be responsible for the high level of Facebook addiction who characterized PN and PF oriented people. As well, the present paper offers empirical findings of a strong association between TP and personality traits. Also, in this case, our results corroborated prior research, and found that PN and PF are strongly associated with neuroticism; PH and PP with extraversion, and F with conscientiousness (e.g., Jochemczyk et al., 2017). However, the results of our moderating model make an incremental contribution to previous literature showing that neuroticism moderates the relationship between TP and social media addiction. More specifically, the results of the present study corroborated the hypothesis about the association between PN and Facebook addiction, but not that about PF and Facebook addiction. Because neuroticism is the only compound personality variable that predisposes people to experience more stressful and adverse events (Bolger &amp; Schilling, 1991; Magnus, Diener, Fujita, &amp; Payot, 1993), it is quite clear that it moderates the levels of Facebook addiction on individuals</w:t>
      </w:r>
      <w:r w:rsidR="00AA5ACB" w:rsidRPr="00967389">
        <w:t xml:space="preserve"> which</w:t>
      </w:r>
      <w:r w:rsidRPr="00967389">
        <w:t xml:space="preserve"> are negatively oriented to the past. It might be deduced that neuroticism as a trait-relevant insecure and anxious behavior (Frederickx &amp; Hofmans, 2014) enhances the attention level of people who are temporally framed on past adverse events of their life and bring them to use the Facebook massively. More neurotic and anxious individuals are usually described as people who present a higher level of self-monitoring (Robinson, Ode, Wilkowski, &amp; Amodio, 2007) </w:t>
      </w:r>
      <w:r w:rsidRPr="00967389">
        <w:lastRenderedPageBreak/>
        <w:t xml:space="preserve">and interpersonal surveillance that is a way of maintaining friendships by checking up on information other people share (Albrechtslund, 2008). Thus, our results might explain the tendency of PN oriented people to be addicted to Facebook as an effect of their neurotic tendency to supervise and control what is happening in their lifetime. Conversely, the hypothesis (H2) that neuroticism moderates the association between PF and Facebook addiction was not corroborated by the results of the present study. The direct path between PF and Facebook Addiction is coherent with prior work (e.g., Chittaro &amp; Vianello, 2013). When we introduced the neuroticism as a moderator variable, the interaction between variables became not significant. This result is theoretically founded, considering that individuals who adopt a fatalistic view of the present are low impulsive and tend more to depression (Zimbardo &amp; Boyd, 2008). On the contrary, Facebook addiction is an excessive and compulsive behavioral addiction (Lemmens, Valkenburg &amp; Peter, 2009). </w:t>
      </w:r>
      <w:bookmarkStart w:id="2" w:name="_Hlk47110869"/>
      <w:r w:rsidRPr="00967389">
        <w:t>Thus, neuroticism that is an impulsivity trait might be less effective in moderating the relation between a more passive orientation toward present life behaviors and a behavioral addiction that requests an active and robust impulse control to people addicted to the Facebook</w:t>
      </w:r>
      <w:bookmarkEnd w:id="2"/>
      <w:r w:rsidRPr="00967389">
        <w:t>.</w:t>
      </w:r>
      <w:r w:rsidR="007A454D" w:rsidRPr="00967389">
        <w:t xml:space="preserve"> </w:t>
      </w:r>
      <w:bookmarkStart w:id="3" w:name="_Hlk47110972"/>
      <w:r w:rsidR="00464B4D" w:rsidRPr="00967389">
        <w:t>We must underline that our results at correlational analyses showed a significant negative correlation between PH and neuroticism, even if this temporal orientation significantly and positively related to Facebook addiction.  Besides, further results, not reported in the present study, also showed a not significant moderating effect of neuroticism when considering the relationship between PH and Facebook Addiction.</w:t>
      </w:r>
    </w:p>
    <w:bookmarkEnd w:id="3"/>
    <w:p w14:paraId="2694C35F" w14:textId="77777777" w:rsidR="00237623" w:rsidRPr="00967389" w:rsidRDefault="00444F9F">
      <w:pPr>
        <w:pStyle w:val="Titolo1"/>
        <w:jc w:val="both"/>
      </w:pPr>
      <w:r w:rsidRPr="00967389">
        <w:t>Limitations</w:t>
      </w:r>
    </w:p>
    <w:p w14:paraId="3417CA36" w14:textId="270548F9" w:rsidR="00237623" w:rsidRPr="00967389" w:rsidRDefault="00444F9F">
      <w:pPr>
        <w:pStyle w:val="Paragraph"/>
        <w:jc w:val="both"/>
      </w:pPr>
      <w:r w:rsidRPr="00967389">
        <w:rPr>
          <w:rStyle w:val="tlid-translation"/>
          <w:lang w:val="en"/>
        </w:rPr>
        <w:t>The results of this work must be taken with caution. Several limitations need to be accounted</w:t>
      </w:r>
      <w:r w:rsidR="00AA5ACB" w:rsidRPr="00967389">
        <w:rPr>
          <w:rStyle w:val="tlid-translation"/>
          <w:lang w:val="en"/>
        </w:rPr>
        <w:t xml:space="preserve"> such as our</w:t>
      </w:r>
      <w:r w:rsidRPr="00967389">
        <w:rPr>
          <w:rStyle w:val="tlid-translation"/>
          <w:lang w:val="en"/>
        </w:rPr>
        <w:t xml:space="preserve"> sample composition. Indeed, participants in the present study were </w:t>
      </w:r>
      <w:r w:rsidRPr="00967389">
        <w:rPr>
          <w:rStyle w:val="tlid-translation"/>
          <w:lang w:val="en"/>
        </w:rPr>
        <w:lastRenderedPageBreak/>
        <w:t xml:space="preserve">mostly undergraduates. As reported by Peterson (2001), responses of </w:t>
      </w:r>
      <w:r w:rsidR="008E37A8" w:rsidRPr="00967389">
        <w:rPr>
          <w:rStyle w:val="tlid-translation"/>
          <w:lang w:val="en"/>
        </w:rPr>
        <w:t>college students</w:t>
      </w:r>
      <w:r w:rsidRPr="00967389">
        <w:rPr>
          <w:rStyle w:val="tlid-translation"/>
          <w:lang w:val="en"/>
        </w:rPr>
        <w:t xml:space="preserve"> </w:t>
      </w:r>
      <w:r w:rsidR="008E37A8" w:rsidRPr="00967389">
        <w:rPr>
          <w:rStyle w:val="tlid-translation"/>
          <w:lang w:val="en"/>
        </w:rPr>
        <w:t>(a</w:t>
      </w:r>
      <w:r w:rsidR="000E6401" w:rsidRPr="00967389">
        <w:rPr>
          <w:rStyle w:val="tlid-translation"/>
          <w:lang w:val="en"/>
        </w:rPr>
        <w:t>ge</w:t>
      </w:r>
      <w:r w:rsidR="007674FF" w:rsidRPr="00967389">
        <w:rPr>
          <w:rStyle w:val="tlid-translation"/>
          <w:lang w:val="en"/>
        </w:rPr>
        <w:t>d</w:t>
      </w:r>
      <w:r w:rsidR="000E6401" w:rsidRPr="00967389">
        <w:rPr>
          <w:rStyle w:val="tlid-translation"/>
          <w:lang w:val="en"/>
        </w:rPr>
        <w:t xml:space="preserve"> between 18</w:t>
      </w:r>
      <w:r w:rsidR="008E37A8" w:rsidRPr="00967389">
        <w:rPr>
          <w:rStyle w:val="tlid-translation"/>
          <w:lang w:val="en"/>
        </w:rPr>
        <w:t xml:space="preserve"> and 22 years) </w:t>
      </w:r>
      <w:r w:rsidRPr="00967389">
        <w:rPr>
          <w:rStyle w:val="tlid-translation"/>
          <w:lang w:val="en"/>
        </w:rPr>
        <w:t xml:space="preserve">are usually more homogeneous than those of adult subjects. </w:t>
      </w:r>
      <w:r w:rsidR="00AA5ACB" w:rsidRPr="00967389">
        <w:rPr>
          <w:rStyle w:val="tlid-translation"/>
          <w:lang w:val="en"/>
        </w:rPr>
        <w:t>But</w:t>
      </w:r>
      <w:r w:rsidRPr="00967389">
        <w:rPr>
          <w:rStyle w:val="tlid-translation"/>
          <w:lang w:val="en"/>
        </w:rPr>
        <w:t xml:space="preserve"> further studies are needed to extend the relationship found in the present study to an adult sample. As well, participants were mostly non-clinical users. Research into social media addiction has consistently demonstrated that a small minority of users appear to display symptoms and consequences that are addiction-like (Kuss, Griffiths, Karila, &amp; Billieux, 2014). However, future studies are needed to verify the effect of time perspective and personality in the clinical samples with higher levels of Facebook addiction. Second, we tested only Facebook users, so it would be interesting to extend the study to more broader users of other visual social media platforms (e.g., Snapchat or Instagram) that are significantly growing in popularity. Third, our work presents a cross-sectional design that does not allow us to establish cause-effect relationships between variables. It would be desirable in the future to replicate the study with a three-times longitudinal design. We also found two unsatisfactory Cronbach's Alpha indexes for two ZTPI factors: PP and PF. Specifically, the internal consistency of the PF factor was not satisfactory. This result could, therefore, have distorted the moderation model presented. There are other scales for the measurement of the TP (Weber, 2011), or shorter forms of the same scale (Sircova et al., 2014; D'Alessio et al., 2003; Košťál, Klicperová-Baker, Lukavská, &amp; Lukavský, 2016). We, therefore, hope to be able to replicate this work using other TP measures. Finally, all variables were collected using self-reported measures, which can cause standard method variance bias. It is hoped that future research will be able to use multi-method approaches reducing this bias (Podsakoff, MacKenzie &amp; Podsakoff, 2012). </w:t>
      </w:r>
    </w:p>
    <w:p w14:paraId="0FB54406" w14:textId="77777777" w:rsidR="00237623" w:rsidRPr="00967389" w:rsidRDefault="00444F9F">
      <w:pPr>
        <w:pStyle w:val="Titolo1"/>
        <w:jc w:val="both"/>
      </w:pPr>
      <w:r w:rsidRPr="00967389">
        <w:lastRenderedPageBreak/>
        <w:t>Conclusion</w:t>
      </w:r>
    </w:p>
    <w:p w14:paraId="37FF5BD1" w14:textId="77777777" w:rsidR="00237623" w:rsidRPr="00967389" w:rsidRDefault="00444F9F">
      <w:pPr>
        <w:pStyle w:val="Paragraph"/>
        <w:jc w:val="both"/>
      </w:pPr>
      <w:r w:rsidRPr="00967389">
        <w:t>The present study confirmed that TP has significant explanatory power for social media addiction, but personality factors play an essential role. In particular, it demonstrated that a negative view of the past is a strong predictor of Facebook addiction, but when people are also neurotics, this relationship becomes more active.</w:t>
      </w:r>
    </w:p>
    <w:p w14:paraId="5A723F42" w14:textId="77777777" w:rsidR="00237623" w:rsidRPr="00967389" w:rsidRDefault="00444F9F">
      <w:pPr>
        <w:pStyle w:val="Newparagraph"/>
        <w:ind w:firstLine="0"/>
        <w:jc w:val="both"/>
        <w:rPr>
          <w:highlight w:val="white"/>
        </w:rPr>
      </w:pPr>
      <w:r w:rsidRPr="00967389">
        <w:t>As practical implications, our</w:t>
      </w:r>
      <w:bookmarkStart w:id="4" w:name="__DdeLink__1222_998270910"/>
      <w:r w:rsidRPr="00967389">
        <w:t xml:space="preserve"> findings could be useful for psychologists or psychiatrists in the stages of both assessments, and clinical intervention on social media addiction</w:t>
      </w:r>
      <w:bookmarkEnd w:id="4"/>
      <w:r w:rsidRPr="00967389">
        <w:t xml:space="preserve">. Indeed, most people can change their temporal orientation if they are motivated to do (Zimbardo &amp; Boyle, 2008). Thus, clinical and prevention programs based, for instance, on the Time Therapy (Sword, Sword, Brunskill &amp; Zimbardo, 2013) that aims to balance past, present, and future, and to switch the focus from negative to positive might also be used for social media addiction. Because of the moderating role of neuroticism, we found in the present study, clinical or prevention programs might also be aimed at enhancing impulse control, emotion regulation, and stress management. </w:t>
      </w:r>
    </w:p>
    <w:p w14:paraId="6BF1BB1D" w14:textId="77777777" w:rsidR="00237623" w:rsidRPr="00967389" w:rsidRDefault="00237623">
      <w:pPr>
        <w:pStyle w:val="Newparagraph"/>
        <w:ind w:firstLine="0"/>
        <w:jc w:val="both"/>
        <w:rPr>
          <w:highlight w:val="white"/>
        </w:rPr>
      </w:pPr>
    </w:p>
    <w:p w14:paraId="33A43635" w14:textId="77777777" w:rsidR="00237623" w:rsidRPr="00967389" w:rsidRDefault="00444F9F">
      <w:pPr>
        <w:pStyle w:val="Newparagraph"/>
        <w:ind w:firstLine="0"/>
        <w:jc w:val="both"/>
        <w:rPr>
          <w:highlight w:val="white"/>
        </w:rPr>
      </w:pPr>
      <w:r w:rsidRPr="00967389">
        <w:rPr>
          <w:b/>
          <w:bCs/>
        </w:rPr>
        <w:t xml:space="preserve">References                                                                                                     </w:t>
      </w:r>
    </w:p>
    <w:p w14:paraId="3DC04DAB" w14:textId="77777777" w:rsidR="00237623" w:rsidRPr="00967389" w:rsidRDefault="00444F9F">
      <w:pPr>
        <w:pStyle w:val="References"/>
        <w:jc w:val="both"/>
      </w:pPr>
      <w:r w:rsidRPr="00967389">
        <w:rPr>
          <w:rFonts w:eastAsia="AdvGulliv-I;Times New Roman"/>
          <w:lang w:val="en-US" w:eastAsia="ar-SA"/>
        </w:rPr>
        <w:t>Aiken, L. S., &amp; West, S. G. (1991). Multiple regression: Testing and interpreting interactions. Newbury Park: Sage.</w:t>
      </w:r>
    </w:p>
    <w:p w14:paraId="15707EBA" w14:textId="77777777" w:rsidR="00237623" w:rsidRPr="00967389" w:rsidRDefault="00444F9F">
      <w:pPr>
        <w:pStyle w:val="References"/>
        <w:jc w:val="both"/>
      </w:pPr>
      <w:r w:rsidRPr="00967389">
        <w:rPr>
          <w:rFonts w:eastAsia="AdvGulliv-I;Times New Roman"/>
          <w:lang w:val="en-US" w:eastAsia="ar-SA"/>
        </w:rPr>
        <w:t xml:space="preserve">Albrechtslund, A. (2008), Online social networking as participatory surveillance, first monday, 13 (3). [Retrieved on http: l/firstmonday.orglarticlelviewl2142/1949]. </w:t>
      </w:r>
    </w:p>
    <w:p w14:paraId="17BA64BD" w14:textId="77777777" w:rsidR="00237623" w:rsidRPr="00967389" w:rsidRDefault="00444F9F">
      <w:pPr>
        <w:pStyle w:val="References"/>
        <w:jc w:val="both"/>
      </w:pPr>
      <w:r w:rsidRPr="00967389">
        <w:rPr>
          <w:rFonts w:eastAsia="AdvGulliv-I;Times New Roman"/>
          <w:lang w:val="en-US" w:eastAsia="ar-SA"/>
        </w:rPr>
        <w:t xml:space="preserve">Andreassen, C. S. (2015). Online social network site addiction: A comprehensive review. </w:t>
      </w:r>
      <w:r w:rsidRPr="00967389">
        <w:rPr>
          <w:rFonts w:eastAsia="AdvGulliv-I;Times New Roman"/>
          <w:i/>
          <w:iCs/>
          <w:lang w:val="en-US" w:eastAsia="ar-SA"/>
        </w:rPr>
        <w:t>Current Addiction Reports</w:t>
      </w:r>
      <w:r w:rsidRPr="00967389">
        <w:rPr>
          <w:rFonts w:eastAsia="AdvGulliv-I;Times New Roman"/>
          <w:lang w:val="en-US" w:eastAsia="ar-SA"/>
        </w:rPr>
        <w:t>, 2, 175–18. doi: 10.1007/s40429-015-0056-9</w:t>
      </w:r>
    </w:p>
    <w:p w14:paraId="64B75EDB" w14:textId="77777777" w:rsidR="00237623" w:rsidRPr="00967389" w:rsidRDefault="00444F9F">
      <w:pPr>
        <w:pStyle w:val="References"/>
        <w:jc w:val="both"/>
      </w:pPr>
      <w:r w:rsidRPr="00967389">
        <w:rPr>
          <w:rFonts w:eastAsia="AdvGulliv-I;Times New Roman"/>
          <w:lang w:val="en-US" w:eastAsia="ar-SA"/>
        </w:rPr>
        <w:t xml:space="preserve">Apostolidis, T. &amp; Fieulaine, N. (2004). Validation française de l’échelle de temporalité. / The Zimbardo Time Perspective Inventory (ZTPI), </w:t>
      </w:r>
      <w:r w:rsidRPr="00967389">
        <w:rPr>
          <w:rFonts w:eastAsia="AdvGulliv-I;Times New Roman"/>
          <w:i/>
          <w:iCs/>
          <w:lang w:val="en-US" w:eastAsia="ar-SA"/>
        </w:rPr>
        <w:t xml:space="preserve">European Review of Applied Psychology/Revue Européenne de Psychologie Appliquée, </w:t>
      </w:r>
      <w:r w:rsidRPr="00967389">
        <w:rPr>
          <w:rFonts w:eastAsia="AdvGulliv-I;Times New Roman"/>
          <w:lang w:val="en-US" w:eastAsia="ar-SA"/>
        </w:rPr>
        <w:t xml:space="preserve">54(3), 207-217; doi: </w:t>
      </w:r>
      <w:r w:rsidRPr="00967389">
        <w:rPr>
          <w:rStyle w:val="CollegamentoInternet"/>
          <w:rFonts w:eastAsia="AdvGulliv-I;Times New Roman"/>
          <w:color w:val="auto"/>
          <w:u w:val="none"/>
          <w:lang w:val="en-US" w:eastAsia="ar-SA"/>
        </w:rPr>
        <w:t>https://doi.org/10.1016/j.erap.2004.03.001</w:t>
      </w:r>
    </w:p>
    <w:p w14:paraId="69BEDA3D" w14:textId="77777777" w:rsidR="00237623" w:rsidRPr="00967389" w:rsidRDefault="00444F9F">
      <w:pPr>
        <w:pStyle w:val="References"/>
        <w:jc w:val="both"/>
      </w:pPr>
      <w:r w:rsidRPr="00967389">
        <w:rPr>
          <w:rFonts w:eastAsia="Garamond"/>
          <w:lang w:val="en-US" w:eastAsia="ar-SA"/>
        </w:rPr>
        <w:lastRenderedPageBreak/>
        <w:t xml:space="preserve">Banjanin, N., Banjanin, N., Dimitrijevic, I., &amp; Pantic, I. (2015). Relationship between internet use and depression: Focus on physiological mood oscillations, social networking and online addictive behavior. </w:t>
      </w:r>
      <w:r w:rsidRPr="00967389">
        <w:rPr>
          <w:rFonts w:eastAsia="Garamond"/>
          <w:i/>
          <w:iCs/>
          <w:lang w:val="en-US" w:eastAsia="ar-SA"/>
        </w:rPr>
        <w:t>Computers in Human Behavior</w:t>
      </w:r>
      <w:r w:rsidRPr="00967389">
        <w:rPr>
          <w:rFonts w:eastAsia="Garamond"/>
          <w:lang w:val="en-US" w:eastAsia="ar-SA"/>
        </w:rPr>
        <w:t>, 43, 308–312. https://doi.org/10.1016/j.chb.2014.11.013</w:t>
      </w:r>
    </w:p>
    <w:p w14:paraId="59C73877" w14:textId="77777777" w:rsidR="00237623" w:rsidRPr="00967389" w:rsidRDefault="00444F9F">
      <w:pPr>
        <w:pStyle w:val="References"/>
        <w:jc w:val="both"/>
      </w:pPr>
      <w:r w:rsidRPr="00967389">
        <w:rPr>
          <w:rFonts w:eastAsia="AdvGulliv-I;Times New Roman"/>
          <w:lang w:val="en-US" w:eastAsia="ar-SA"/>
        </w:rPr>
        <w:t xml:space="preserve">Baker, D. A., &amp; Algorta, G. P., (2016). The Relationship between online social networking and depression: A Systematic Review of Quantitative Studies. </w:t>
      </w:r>
      <w:r w:rsidRPr="00967389">
        <w:rPr>
          <w:rFonts w:eastAsia="AdvGulliv-I;Times New Roman"/>
          <w:i/>
          <w:iCs/>
          <w:lang w:val="en-US" w:eastAsia="ar-SA"/>
        </w:rPr>
        <w:t>Cyberpsychology Behavior, and Social Networking</w:t>
      </w:r>
      <w:r w:rsidRPr="00967389">
        <w:rPr>
          <w:rFonts w:eastAsia="AdvGulliv-I;Times New Roman"/>
          <w:lang w:val="en-US" w:eastAsia="ar-SA"/>
        </w:rPr>
        <w:t xml:space="preserve">, 19(11): 638-648. doi: 10.1089/cyber.2016.0206 </w:t>
      </w:r>
    </w:p>
    <w:p w14:paraId="4ACE130F" w14:textId="77777777" w:rsidR="00237623" w:rsidRPr="00967389" w:rsidRDefault="00444F9F">
      <w:pPr>
        <w:pStyle w:val="References"/>
        <w:jc w:val="both"/>
      </w:pPr>
      <w:r w:rsidRPr="00967389">
        <w:rPr>
          <w:rFonts w:eastAsia="AdvGulliv-I;Times New Roman"/>
          <w:lang w:val="en-US" w:eastAsia="ar-SA"/>
        </w:rPr>
        <w:t xml:space="preserve">Barber, L., Munz, D., Bagsby, P., &amp; Grawitch, M. (2009). When does time perspective matter? Self-control as a moderator between time perspective and academic achievement. </w:t>
      </w:r>
      <w:r w:rsidRPr="00967389">
        <w:rPr>
          <w:rFonts w:eastAsia="AdvGulliv-I;Times New Roman"/>
          <w:i/>
          <w:iCs/>
          <w:lang w:val="en-US" w:eastAsia="ar-SA"/>
        </w:rPr>
        <w:t>Personality and Individual Differences</w:t>
      </w:r>
      <w:r w:rsidRPr="00967389">
        <w:rPr>
          <w:rFonts w:eastAsia="AdvGulliv-I;Times New Roman"/>
          <w:lang w:val="en-US" w:eastAsia="ar-SA"/>
        </w:rPr>
        <w:t>, 46, 250–253. doi: 10.1016/j.paid.2008.10.007</w:t>
      </w:r>
    </w:p>
    <w:p w14:paraId="5EBDFA84" w14:textId="77777777" w:rsidR="00237623" w:rsidRPr="00967389" w:rsidRDefault="00444F9F">
      <w:pPr>
        <w:pStyle w:val="References"/>
        <w:jc w:val="both"/>
        <w:rPr>
          <w:lang w:val="pl-PL"/>
        </w:rPr>
      </w:pPr>
      <w:r w:rsidRPr="00967389">
        <w:rPr>
          <w:rFonts w:eastAsia="AdvGulliv-I;Times New Roman"/>
          <w:lang w:val="pl-PL" w:eastAsia="ar-SA"/>
        </w:rPr>
        <w:t xml:space="preserve">Błachnio, A., Przepiorka, A., &amp; Pantic, I. (2015). </w:t>
      </w:r>
      <w:r w:rsidRPr="00967389">
        <w:rPr>
          <w:rFonts w:eastAsia="AdvGulliv-I;Times New Roman"/>
          <w:lang w:val="en-US" w:eastAsia="ar-SA"/>
        </w:rPr>
        <w:t xml:space="preserve">Internet use, facebook intrusion, and depression: results of a cross-sectional study. </w:t>
      </w:r>
      <w:r w:rsidRPr="00967389">
        <w:rPr>
          <w:rFonts w:eastAsia="AdvGulliv-I;Times New Roman"/>
          <w:i/>
          <w:iCs/>
          <w:lang w:val="pl-PL" w:eastAsia="ar-SA"/>
        </w:rPr>
        <w:t>European Psychiatry</w:t>
      </w:r>
      <w:r w:rsidRPr="00967389">
        <w:rPr>
          <w:rFonts w:eastAsia="AdvGulliv-I;Times New Roman"/>
          <w:lang w:val="pl-PL" w:eastAsia="ar-SA"/>
        </w:rPr>
        <w:t xml:space="preserve">, 30(6), 681-684. doi:10.1016/j.eurpsy.2015.04.002 </w:t>
      </w:r>
    </w:p>
    <w:p w14:paraId="39409283" w14:textId="77777777" w:rsidR="00237623" w:rsidRPr="00967389" w:rsidRDefault="00444F9F">
      <w:pPr>
        <w:pStyle w:val="References"/>
        <w:jc w:val="both"/>
      </w:pPr>
      <w:r w:rsidRPr="00967389">
        <w:rPr>
          <w:rFonts w:eastAsia="AdvGulliv-I;Times New Roman"/>
          <w:lang w:val="pl-PL" w:eastAsia="ar-SA"/>
        </w:rPr>
        <w:t xml:space="preserve">Błachnio, A., Przepiorka, A., Senol-Durak, E., Durak, M., &amp; Sherstyuk, L., (2017). </w:t>
      </w:r>
      <w:r w:rsidRPr="00967389">
        <w:rPr>
          <w:rFonts w:eastAsia="AdvGulliv-I;Times New Roman"/>
          <w:lang w:val="en-US" w:eastAsia="ar-SA"/>
        </w:rPr>
        <w:t xml:space="preserve">The role of personality traits in Facebook and Internet Addictions: A study on Polish, Turkish, and Ukrainian samples. </w:t>
      </w:r>
      <w:r w:rsidRPr="00967389">
        <w:rPr>
          <w:rFonts w:eastAsia="AdvGulliv-I;Times New Roman"/>
          <w:i/>
          <w:iCs/>
          <w:lang w:val="en-US" w:eastAsia="ar-SA"/>
        </w:rPr>
        <w:t>Computers and Human Behavior</w:t>
      </w:r>
      <w:r w:rsidRPr="00967389">
        <w:rPr>
          <w:rFonts w:eastAsia="AdvGulliv-I;Times New Roman"/>
          <w:lang w:val="en-US" w:eastAsia="ar-SA"/>
        </w:rPr>
        <w:t xml:space="preserve">, 68, 269–275. doi: 10.1016/j.chb.2016.11.037 </w:t>
      </w:r>
    </w:p>
    <w:p w14:paraId="7D418F64" w14:textId="77777777" w:rsidR="00237623" w:rsidRPr="00967389" w:rsidRDefault="00444F9F">
      <w:pPr>
        <w:pStyle w:val="References"/>
        <w:jc w:val="both"/>
      </w:pPr>
      <w:r w:rsidRPr="00967389">
        <w:rPr>
          <w:rFonts w:eastAsia="AdvGulliv-I;Times New Roman"/>
          <w:lang w:val="en-US" w:eastAsia="ar-SA"/>
        </w:rPr>
        <w:t xml:space="preserve">Blackwell, D., Leaman, C., Tramposch, R., Osborne, C., &amp; Liss, M. (2017). Extraversion, neuroticism, attachment style and fear of missing out as predictors of social media use and addiction. </w:t>
      </w:r>
      <w:r w:rsidRPr="00967389">
        <w:rPr>
          <w:rFonts w:eastAsia="AdvGulliv-I;Times New Roman"/>
          <w:i/>
          <w:iCs/>
          <w:lang w:val="en-US" w:eastAsia="ar-SA"/>
        </w:rPr>
        <w:t>Personality and Individual Differences</w:t>
      </w:r>
      <w:r w:rsidRPr="00967389">
        <w:rPr>
          <w:rFonts w:eastAsia="AdvGulliv-I;Times New Roman"/>
          <w:lang w:val="en-US" w:eastAsia="ar-SA"/>
        </w:rPr>
        <w:t xml:space="preserve">, 116, 69–72. doi: 10.1016/j.paid.2017.04.039 </w:t>
      </w:r>
    </w:p>
    <w:p w14:paraId="5726ED6E" w14:textId="77777777" w:rsidR="00237623" w:rsidRPr="00967389" w:rsidRDefault="00444F9F">
      <w:pPr>
        <w:pStyle w:val="References"/>
        <w:jc w:val="both"/>
      </w:pPr>
      <w:r w:rsidRPr="00967389">
        <w:rPr>
          <w:rFonts w:eastAsia="AdvGulliv-I;Times New Roman"/>
          <w:lang w:val="it-IT" w:eastAsia="ar-SA"/>
        </w:rPr>
        <w:t xml:space="preserve">Bolger, N., &amp; Schilling, E. A. (1991). </w:t>
      </w:r>
      <w:r w:rsidRPr="00967389">
        <w:rPr>
          <w:rFonts w:eastAsia="AdvGulliv-I;Times New Roman"/>
          <w:lang w:val="en-US" w:eastAsia="ar-SA"/>
        </w:rPr>
        <w:t>Personality and problems of everyday life: The role of neuroticism in exposure and reactivity to daily stressors. J</w:t>
      </w:r>
      <w:r w:rsidRPr="00967389">
        <w:rPr>
          <w:rFonts w:eastAsia="AdvGulliv-I;Times New Roman"/>
          <w:i/>
          <w:iCs/>
          <w:lang w:val="en-US" w:eastAsia="ar-SA"/>
        </w:rPr>
        <w:t>ournal of Personality</w:t>
      </w:r>
      <w:r w:rsidRPr="00967389">
        <w:rPr>
          <w:rFonts w:eastAsia="AdvGulliv-I;Times New Roman"/>
          <w:lang w:val="en-US" w:eastAsia="ar-SA"/>
        </w:rPr>
        <w:t xml:space="preserve">, 59, 355-386. doi: 10.1111/j.1467-6494.1991.tb00253.x </w:t>
      </w:r>
    </w:p>
    <w:p w14:paraId="0B6F89C7" w14:textId="77777777" w:rsidR="00237623" w:rsidRPr="00967389" w:rsidRDefault="00444F9F">
      <w:pPr>
        <w:pStyle w:val="References"/>
        <w:jc w:val="both"/>
      </w:pPr>
      <w:r w:rsidRPr="00967389">
        <w:rPr>
          <w:rFonts w:eastAsia="AdvGulliv-I;Times New Roman"/>
          <w:lang w:val="en-US" w:eastAsia="ar-SA"/>
        </w:rPr>
        <w:t xml:space="preserve">Brothers, A., Chui, H., &amp; Diehl, M. (2014). Measuring future time perspective across adulthood: Development and evaluation of a brief multidimensional questionnaire. </w:t>
      </w:r>
      <w:r w:rsidRPr="00967389">
        <w:rPr>
          <w:rFonts w:eastAsia="AdvGulliv-I;Times New Roman"/>
          <w:i/>
          <w:iCs/>
          <w:lang w:val="en-US" w:eastAsia="ar-SA"/>
        </w:rPr>
        <w:t>The Gerontologist</w:t>
      </w:r>
      <w:r w:rsidRPr="00967389">
        <w:rPr>
          <w:rFonts w:eastAsia="AdvGulliv-I;Times New Roman"/>
          <w:lang w:val="en-US" w:eastAsia="ar-SA"/>
        </w:rPr>
        <w:t xml:space="preserve">, 54, 1075–1088. doi: 10.1093/geront/gnu076                                                                     </w:t>
      </w:r>
    </w:p>
    <w:p w14:paraId="51055196" w14:textId="77777777" w:rsidR="00237623" w:rsidRPr="00967389" w:rsidRDefault="00444F9F">
      <w:pPr>
        <w:pStyle w:val="References"/>
        <w:jc w:val="both"/>
      </w:pPr>
      <w:r w:rsidRPr="00967389">
        <w:rPr>
          <w:rFonts w:eastAsia="AdvGulliv-I;Times New Roman"/>
          <w:lang w:val="en-US" w:eastAsia="ar-SA"/>
        </w:rPr>
        <w:t>Burke, M.  &amp; Kraut, R.E., (2016). The Relationship between Facebook use and well‐being depends on communication type and tie strength. J</w:t>
      </w:r>
      <w:r w:rsidRPr="00967389">
        <w:rPr>
          <w:rFonts w:eastAsia="AdvGulliv-I;Times New Roman"/>
          <w:i/>
          <w:iCs/>
          <w:lang w:val="en-US" w:eastAsia="ar-SA"/>
        </w:rPr>
        <w:t>ournal of Computer-Mediated Communication</w:t>
      </w:r>
      <w:r w:rsidRPr="00967389">
        <w:rPr>
          <w:rFonts w:eastAsia="AdvGulliv-I;Times New Roman"/>
          <w:lang w:val="en-US" w:eastAsia="ar-SA"/>
        </w:rPr>
        <w:t xml:space="preserve">, 21, 265-281. doi: 10.1111/jcc4.12162 </w:t>
      </w:r>
    </w:p>
    <w:p w14:paraId="5417CD78" w14:textId="63E08A3A" w:rsidR="00237623" w:rsidRPr="00967389" w:rsidRDefault="00444F9F">
      <w:pPr>
        <w:pStyle w:val="References"/>
        <w:jc w:val="both"/>
      </w:pPr>
      <w:r w:rsidRPr="00967389">
        <w:rPr>
          <w:rFonts w:eastAsia="AdvGulliv-I;Times New Roman"/>
          <w:lang w:eastAsia="ar-SA"/>
        </w:rPr>
        <w:lastRenderedPageBreak/>
        <w:t xml:space="preserve">Caci, B., Cardaci, M., Scrima, F., &amp; Tabacchi, M.E. (2017). </w:t>
      </w:r>
      <w:r w:rsidRPr="00967389">
        <w:rPr>
          <w:rFonts w:eastAsia="AdvGulliv-I;Times New Roman"/>
          <w:lang w:val="en-US" w:eastAsia="ar-SA"/>
        </w:rPr>
        <w:t xml:space="preserve">The Dimensions of facebook addiction as measured by Facebook addiction Italian questionnaire and their relationships with individual differences. </w:t>
      </w:r>
      <w:r w:rsidRPr="00967389">
        <w:rPr>
          <w:rFonts w:eastAsia="AdvGulliv-I;Times New Roman"/>
          <w:i/>
          <w:iCs/>
          <w:lang w:val="en-US" w:eastAsia="ar-SA"/>
        </w:rPr>
        <w:t>CyberPsychology, Behavior &amp; Social Networking</w:t>
      </w:r>
      <w:r w:rsidRPr="00967389">
        <w:rPr>
          <w:rFonts w:eastAsia="AdvGulliv-I;Times New Roman"/>
          <w:lang w:val="en-US" w:eastAsia="ar-SA"/>
        </w:rPr>
        <w:t xml:space="preserve">, 20, 251-258. doi: 10.1089/cyber.2016.0073. </w:t>
      </w:r>
    </w:p>
    <w:p w14:paraId="3032569A" w14:textId="77777777" w:rsidR="00237623" w:rsidRPr="00967389" w:rsidRDefault="00444F9F">
      <w:pPr>
        <w:pStyle w:val="References"/>
        <w:jc w:val="both"/>
      </w:pPr>
      <w:r w:rsidRPr="00967389">
        <w:rPr>
          <w:rFonts w:eastAsia="AdvGulliv-I;Times New Roman"/>
          <w:lang w:val="en-US" w:eastAsia="ar-SA"/>
        </w:rPr>
        <w:t xml:space="preserve">Caci, B., Cardaci, M., Tabacchi, M. E., &amp; Scrima, F. (2014). Personality variables as predictors of Facebook usage. </w:t>
      </w:r>
      <w:r w:rsidRPr="00967389">
        <w:rPr>
          <w:rFonts w:eastAsia="AdvGulliv-I;Times New Roman"/>
          <w:i/>
          <w:iCs/>
          <w:lang w:val="en-US" w:eastAsia="ar-SA"/>
        </w:rPr>
        <w:t>Psychological Reports: Relationships &amp; Communications</w:t>
      </w:r>
      <w:r w:rsidRPr="00967389">
        <w:rPr>
          <w:rFonts w:eastAsia="AdvGulliv-I;Times New Roman"/>
          <w:lang w:val="en-US" w:eastAsia="ar-SA"/>
        </w:rPr>
        <w:t xml:space="preserve">, 114, 528-539. doi: 10.2466/21.09.PR0.114k23w6 </w:t>
      </w:r>
    </w:p>
    <w:p w14:paraId="16311BE7" w14:textId="77777777" w:rsidR="00237623" w:rsidRPr="00967389" w:rsidRDefault="00444F9F">
      <w:pPr>
        <w:pStyle w:val="References"/>
        <w:jc w:val="both"/>
      </w:pPr>
      <w:r w:rsidRPr="00967389">
        <w:rPr>
          <w:rFonts w:eastAsia="AdvGulliv-I;Times New Roman"/>
          <w:lang w:val="en-US" w:eastAsia="ar-SA"/>
        </w:rPr>
        <w:t xml:space="preserve">Cao, H., Yang, L., He, Y. Y., et al. (2019). The influence of time perspectives on addictive behavior and its mechanism. </w:t>
      </w:r>
      <w:r w:rsidRPr="00967389">
        <w:rPr>
          <w:rFonts w:eastAsia="AdvGulliv-I;Times New Roman"/>
          <w:i/>
          <w:iCs/>
          <w:lang w:val="en-US" w:eastAsia="ar-SA"/>
        </w:rPr>
        <w:t>Advances in Psychological Science</w:t>
      </w:r>
      <w:r w:rsidRPr="00967389">
        <w:rPr>
          <w:rFonts w:eastAsia="AdvGulliv-I;Times New Roman"/>
          <w:lang w:val="en-US" w:eastAsia="ar-SA"/>
        </w:rPr>
        <w:t xml:space="preserve">, 27(4): 666-675, doi: 10.3724/SP.J.1042.2019.00666 </w:t>
      </w:r>
    </w:p>
    <w:p w14:paraId="75082B1B" w14:textId="77777777" w:rsidR="00237623" w:rsidRPr="00967389" w:rsidRDefault="00444F9F">
      <w:pPr>
        <w:pStyle w:val="References"/>
        <w:jc w:val="both"/>
      </w:pPr>
      <w:r w:rsidRPr="00967389">
        <w:rPr>
          <w:rFonts w:eastAsia="Garamond"/>
          <w:lang w:val="en-US" w:eastAsia="ar-SA"/>
        </w:rPr>
        <w:t xml:space="preserve">Chak, K., &amp; Leung, L. (2004). Shyness and locus of control as predictors of internet addiction and internet use, </w:t>
      </w:r>
      <w:r w:rsidRPr="00967389">
        <w:rPr>
          <w:rFonts w:eastAsia="Garamond"/>
          <w:i/>
          <w:iCs/>
          <w:lang w:val="en-US" w:eastAsia="ar-SA"/>
        </w:rPr>
        <w:t>Cyberpsychology and Behavior</w:t>
      </w:r>
      <w:r w:rsidRPr="00967389">
        <w:rPr>
          <w:rFonts w:eastAsia="Garamond"/>
          <w:lang w:val="en-US" w:eastAsia="ar-SA"/>
        </w:rPr>
        <w:t>, 7(5), 559-570; doi: http://doi.org/10.1089/cpb.2004.7.559</w:t>
      </w:r>
    </w:p>
    <w:p w14:paraId="556AA1DE" w14:textId="77777777" w:rsidR="00237623" w:rsidRPr="00967389" w:rsidRDefault="00444F9F">
      <w:pPr>
        <w:pStyle w:val="References"/>
        <w:jc w:val="both"/>
      </w:pPr>
      <w:r w:rsidRPr="00967389">
        <w:rPr>
          <w:rFonts w:eastAsia="AdvGulliv-I;Times New Roman"/>
          <w:lang w:val="en-US" w:eastAsia="ar-SA"/>
        </w:rPr>
        <w:t xml:space="preserve">Chittaro, L., &amp; Vianello, A. (2013). Time perspective as a predictor of problematic Internet use: a study of Facebook users. </w:t>
      </w:r>
      <w:r w:rsidRPr="00967389">
        <w:rPr>
          <w:rFonts w:eastAsia="AdvGulliv-I;Times New Roman"/>
          <w:i/>
          <w:iCs/>
          <w:lang w:val="en-US" w:eastAsia="ar-SA"/>
        </w:rPr>
        <w:t>Personality and Individual Differences</w:t>
      </w:r>
      <w:r w:rsidRPr="00967389">
        <w:rPr>
          <w:rFonts w:eastAsia="AdvGulliv-I;Times New Roman"/>
          <w:lang w:val="en-US" w:eastAsia="ar-SA"/>
        </w:rPr>
        <w:t xml:space="preserve">, 55, 989-993. doi: 10.1016/j.paid.2013.08.007 </w:t>
      </w:r>
    </w:p>
    <w:p w14:paraId="76D0B39D" w14:textId="6049226D" w:rsidR="00237623" w:rsidRPr="00967389" w:rsidRDefault="00444F9F">
      <w:pPr>
        <w:pStyle w:val="References"/>
        <w:jc w:val="both"/>
      </w:pPr>
      <w:r w:rsidRPr="00967389">
        <w:rPr>
          <w:rFonts w:eastAsia="AdvOT40514f85;Times New Roman"/>
          <w:lang w:val="en-US" w:eastAsia="ar-SA"/>
        </w:rPr>
        <w:t xml:space="preserve">Cobb-Clark, D., &amp; Schurer, S. (2012). The stability of the big-five personality traits, </w:t>
      </w:r>
      <w:r w:rsidRPr="00967389">
        <w:rPr>
          <w:rFonts w:eastAsia="AdvOT40514f85;Times New Roman"/>
          <w:i/>
          <w:iCs/>
          <w:lang w:val="en-US" w:eastAsia="ar-SA"/>
        </w:rPr>
        <w:t>Economics Letters</w:t>
      </w:r>
      <w:r w:rsidR="008E37A8" w:rsidRPr="00967389">
        <w:rPr>
          <w:rFonts w:eastAsia="AdvOT40514f85;Times New Roman"/>
          <w:lang w:val="en-US" w:eastAsia="ar-SA"/>
        </w:rPr>
        <w:t xml:space="preserve">, 115 (1), </w:t>
      </w:r>
      <w:r w:rsidRPr="00967389">
        <w:rPr>
          <w:rFonts w:eastAsia="AdvOT40514f85;Times New Roman"/>
          <w:lang w:val="en-US" w:eastAsia="ar-SA"/>
        </w:rPr>
        <w:t xml:space="preserve">11-15; doi: </w:t>
      </w:r>
      <w:r w:rsidRPr="00967389">
        <w:rPr>
          <w:rStyle w:val="CollegamentoInternet"/>
          <w:rFonts w:eastAsia="AdvOT40514f85;Times New Roman"/>
          <w:color w:val="auto"/>
          <w:lang w:val="en-US" w:eastAsia="ar-SA"/>
        </w:rPr>
        <w:t>http://dx.doi.org/10.1016/j.econlet.2011.11.015</w:t>
      </w:r>
    </w:p>
    <w:p w14:paraId="3F877270" w14:textId="2A4AB9B5" w:rsidR="00237623" w:rsidRPr="00967389" w:rsidRDefault="00444F9F">
      <w:pPr>
        <w:pStyle w:val="References"/>
        <w:jc w:val="both"/>
        <w:rPr>
          <w:lang w:val="it-IT"/>
        </w:rPr>
      </w:pPr>
      <w:r w:rsidRPr="00967389">
        <w:rPr>
          <w:rFonts w:eastAsia="AdvOT40514f85;Times New Roman"/>
          <w:lang w:val="en-US" w:eastAsia="ar-SA"/>
        </w:rPr>
        <w:t xml:space="preserve">Corral-Verdugo, V., Fraijo-Sing, </w:t>
      </w:r>
      <w:r w:rsidR="008E37A8" w:rsidRPr="00967389">
        <w:rPr>
          <w:rFonts w:eastAsia="AdvOT40514f85;Times New Roman"/>
          <w:lang w:val="en-US" w:eastAsia="ar-SA"/>
        </w:rPr>
        <w:t xml:space="preserve">B., </w:t>
      </w:r>
      <w:r w:rsidRPr="00967389">
        <w:rPr>
          <w:rFonts w:eastAsia="AdvOT40514f85;Times New Roman"/>
          <w:lang w:val="en-US" w:eastAsia="ar-SA"/>
        </w:rPr>
        <w:t xml:space="preserve">Pinheiro, J. Q.  (2006). Sustainable Behavior and Time Perspective: Present, Past, and Future Orientations and Their Relationship with Water Conservation Behavior.  </w:t>
      </w:r>
      <w:r w:rsidRPr="00967389">
        <w:rPr>
          <w:rFonts w:eastAsia="AdvOT40514f85;Times New Roman"/>
          <w:i/>
          <w:iCs/>
          <w:lang w:val="it-IT" w:eastAsia="ar-SA"/>
        </w:rPr>
        <w:t xml:space="preserve">Revista Interamericana de Psicología, </w:t>
      </w:r>
      <w:r w:rsidRPr="00967389">
        <w:rPr>
          <w:rFonts w:eastAsia="AdvOT40514f85;Times New Roman"/>
          <w:lang w:val="it-IT" w:eastAsia="ar-SA"/>
        </w:rPr>
        <w:t>40(2) 139-147</w:t>
      </w:r>
    </w:p>
    <w:p w14:paraId="4A3E1BD0" w14:textId="77777777" w:rsidR="00237623" w:rsidRPr="00967389" w:rsidRDefault="00444F9F">
      <w:pPr>
        <w:pStyle w:val="References"/>
        <w:jc w:val="both"/>
      </w:pPr>
      <w:r w:rsidRPr="00967389">
        <w:rPr>
          <w:rFonts w:eastAsia="AdvGulliv-I;Times New Roman"/>
          <w:lang w:val="it-IT" w:eastAsia="ar-SA"/>
        </w:rPr>
        <w:t xml:space="preserve">Costa, P. T., &amp; McCrae, R. R. (1992). </w:t>
      </w:r>
      <w:r w:rsidRPr="00967389">
        <w:rPr>
          <w:rFonts w:eastAsia="AdvGulliv-I;Times New Roman"/>
          <w:lang w:val="en-US" w:eastAsia="ar-SA"/>
        </w:rPr>
        <w:t>Four ways five factors are basic.</w:t>
      </w:r>
      <w:r w:rsidRPr="00967389">
        <w:rPr>
          <w:rFonts w:eastAsia="AdvGulliv-I;Times New Roman"/>
          <w:i/>
          <w:iCs/>
          <w:lang w:val="en-US" w:eastAsia="ar-SA"/>
        </w:rPr>
        <w:t xml:space="preserve"> Personality and Individual Differences</w:t>
      </w:r>
      <w:r w:rsidRPr="00967389">
        <w:rPr>
          <w:rFonts w:eastAsia="AdvGulliv-I;Times New Roman"/>
          <w:lang w:val="en-US" w:eastAsia="ar-SA"/>
        </w:rPr>
        <w:t xml:space="preserve">, 13, 653–665. doi: 10.1016/0191-8869(92)90236-I </w:t>
      </w:r>
    </w:p>
    <w:p w14:paraId="4BBDCE55" w14:textId="77777777" w:rsidR="00237623" w:rsidRPr="00967389" w:rsidRDefault="00444F9F">
      <w:pPr>
        <w:pStyle w:val="References"/>
        <w:jc w:val="both"/>
        <w:rPr>
          <w:lang w:val="it-IT"/>
        </w:rPr>
      </w:pPr>
      <w:r w:rsidRPr="00967389">
        <w:rPr>
          <w:rFonts w:eastAsia="AdvGulliv-I;Times New Roman"/>
          <w:lang w:val="en-US" w:eastAsia="ar-SA"/>
        </w:rPr>
        <w:t xml:space="preserve">Díaz-Morales, J. F. (2006). Estructura factorial y fiabilidad del Inventario de Perspectiva Temporal de Zimbardo. / Factorial structure and reliability of Zimbardo Time Perspective Inventory. </w:t>
      </w:r>
      <w:r w:rsidRPr="00967389">
        <w:rPr>
          <w:rFonts w:eastAsia="AdvGulliv-I;Times New Roman"/>
          <w:i/>
          <w:iCs/>
          <w:lang w:val="it-IT" w:eastAsia="ar-SA"/>
        </w:rPr>
        <w:t xml:space="preserve">Psicothema, </w:t>
      </w:r>
      <w:r w:rsidRPr="00967389">
        <w:rPr>
          <w:rFonts w:eastAsia="AdvGulliv-I;Times New Roman"/>
          <w:lang w:val="it-IT" w:eastAsia="ar-SA"/>
        </w:rPr>
        <w:t xml:space="preserve">18(3) 565-571; doi; </w:t>
      </w:r>
    </w:p>
    <w:p w14:paraId="4BA16F91" w14:textId="77777777" w:rsidR="00237623" w:rsidRPr="00967389" w:rsidRDefault="00444F9F">
      <w:pPr>
        <w:pStyle w:val="References"/>
        <w:jc w:val="both"/>
      </w:pPr>
      <w:r w:rsidRPr="00967389">
        <w:rPr>
          <w:lang w:val="it-IT" w:eastAsia="ar-SA"/>
        </w:rPr>
        <w:t xml:space="preserve">D'Alessio, M., Guarino, A., de Pascalis, V., &amp; Zimbardo, P. G. (2003). </w:t>
      </w:r>
      <w:r w:rsidRPr="00967389">
        <w:rPr>
          <w:lang w:val="en-US" w:eastAsia="ar-SA"/>
        </w:rPr>
        <w:t xml:space="preserve">Testing Zimbardo's Stanford Time Perspective Inventory (STPI)- Short Form: An Italian study. </w:t>
      </w:r>
      <w:r w:rsidRPr="00967389">
        <w:rPr>
          <w:rStyle w:val="Enfasi"/>
          <w:lang w:val="en-US" w:eastAsia="ar-SA"/>
        </w:rPr>
        <w:t>Time &amp; Society, 12</w:t>
      </w:r>
      <w:r w:rsidRPr="00967389">
        <w:rPr>
          <w:lang w:val="en-US" w:eastAsia="ar-SA"/>
        </w:rPr>
        <w:t xml:space="preserve">(2-3), 333–347. </w:t>
      </w:r>
      <w:r w:rsidRPr="00967389">
        <w:rPr>
          <w:rStyle w:val="CollegamentoInternet"/>
          <w:color w:val="auto"/>
          <w:u w:val="none"/>
          <w:lang w:val="en-US" w:eastAsia="ar-SA"/>
        </w:rPr>
        <w:t>https://doi.org/10.1177/0961463X030122010</w:t>
      </w:r>
    </w:p>
    <w:p w14:paraId="0B41DB9B" w14:textId="77777777" w:rsidR="00237623" w:rsidRPr="00967389" w:rsidRDefault="00444F9F">
      <w:pPr>
        <w:pStyle w:val="References"/>
        <w:jc w:val="both"/>
      </w:pPr>
      <w:r w:rsidRPr="00967389">
        <w:rPr>
          <w:rFonts w:eastAsia="Garamond"/>
          <w:lang w:val="en-US" w:eastAsia="ar-SA"/>
        </w:rPr>
        <w:lastRenderedPageBreak/>
        <w:t xml:space="preserve">Drake, L., Duncan, E., Sutherland, F., Abernethy, C., &amp; Henry, C. (2008). Time perspective and correlates of wellbeing. </w:t>
      </w:r>
      <w:r w:rsidRPr="00967389">
        <w:rPr>
          <w:rFonts w:eastAsia="Garamond"/>
          <w:i/>
          <w:iCs/>
          <w:lang w:val="en-US" w:eastAsia="ar-SA"/>
        </w:rPr>
        <w:t>Time &amp; Society</w:t>
      </w:r>
      <w:r w:rsidRPr="00967389">
        <w:rPr>
          <w:rFonts w:eastAsia="Garamond"/>
          <w:lang w:val="en-US" w:eastAsia="ar-SA"/>
        </w:rPr>
        <w:t>, 17(1), 47–61. https://doi.org/10.1177/0961463X07086304</w:t>
      </w:r>
    </w:p>
    <w:p w14:paraId="7892792F" w14:textId="77777777" w:rsidR="00237623" w:rsidRPr="00967389" w:rsidRDefault="00444F9F">
      <w:pPr>
        <w:pStyle w:val="References"/>
        <w:jc w:val="both"/>
      </w:pPr>
      <w:r w:rsidRPr="00967389">
        <w:rPr>
          <w:rFonts w:eastAsia="AdvGulliv-I;Times New Roman"/>
          <w:lang w:val="en-US" w:eastAsia="ar-SA"/>
        </w:rPr>
        <w:t xml:space="preserve">Daugherty, J. R., &amp; Brase, G. L. (2010). Taking time to be healthy: Predicting health behaviors with delay discounting and time perspective. </w:t>
      </w:r>
      <w:r w:rsidRPr="00967389">
        <w:rPr>
          <w:rFonts w:eastAsia="AdvGulliv-I;Times New Roman"/>
          <w:i/>
          <w:iCs/>
          <w:lang w:val="en-US" w:eastAsia="ar-SA"/>
        </w:rPr>
        <w:t>Personality and Individual Differences</w:t>
      </w:r>
      <w:r w:rsidRPr="00967389">
        <w:rPr>
          <w:rFonts w:eastAsia="AdvGulliv-I;Times New Roman"/>
          <w:lang w:val="en-US" w:eastAsia="ar-SA"/>
        </w:rPr>
        <w:t xml:space="preserve">, 48, 202–207. doi: 10.1016/j.paid.2009.10.007  </w:t>
      </w:r>
    </w:p>
    <w:p w14:paraId="264002E7" w14:textId="77777777" w:rsidR="00237623" w:rsidRPr="00967389" w:rsidRDefault="00444F9F">
      <w:pPr>
        <w:pStyle w:val="References"/>
        <w:jc w:val="both"/>
      </w:pPr>
      <w:r w:rsidRPr="00967389">
        <w:rPr>
          <w:rFonts w:eastAsia="AdvGulliv-I;Times New Roman"/>
          <w:lang w:val="en-US" w:eastAsia="ar-SA"/>
        </w:rPr>
        <w:t xml:space="preserve">Dunkel, C. S., &amp; Weber, J. L. (2010). Using three levels of personality to predict time perspective. </w:t>
      </w:r>
      <w:r w:rsidRPr="00967389">
        <w:rPr>
          <w:rFonts w:eastAsia="AdvGulliv-I;Times New Roman"/>
          <w:i/>
          <w:iCs/>
          <w:lang w:val="en-US" w:eastAsia="ar-SA"/>
        </w:rPr>
        <w:t>Current Psychology</w:t>
      </w:r>
      <w:r w:rsidRPr="00967389">
        <w:rPr>
          <w:rFonts w:eastAsia="AdvGulliv-I;Times New Roman"/>
          <w:lang w:val="en-US" w:eastAsia="ar-SA"/>
        </w:rPr>
        <w:t xml:space="preserve">, 29, 95–103. doi: 10.1007/s12144-010-9074-x </w:t>
      </w:r>
    </w:p>
    <w:p w14:paraId="00BC1118" w14:textId="77777777" w:rsidR="00237623" w:rsidRPr="00967389" w:rsidRDefault="00444F9F">
      <w:pPr>
        <w:pStyle w:val="References"/>
        <w:jc w:val="both"/>
      </w:pPr>
      <w:r w:rsidRPr="00967389">
        <w:rPr>
          <w:rFonts w:eastAsia="AdvGulliv-I;Times New Roman"/>
          <w:lang w:val="en-US" w:eastAsia="ar-SA"/>
        </w:rPr>
        <w:t xml:space="preserve">Ferrari, J., &amp; Diazmorales, J. (2007). Procrastination: Different time orientations reflect different motives. </w:t>
      </w:r>
      <w:r w:rsidRPr="00967389">
        <w:rPr>
          <w:rFonts w:eastAsia="AdvGulliv-I;Times New Roman"/>
          <w:i/>
          <w:iCs/>
          <w:lang w:val="en-US" w:eastAsia="ar-SA"/>
        </w:rPr>
        <w:t>Journal of Research in Personality</w:t>
      </w:r>
      <w:r w:rsidRPr="00967389">
        <w:rPr>
          <w:rFonts w:eastAsia="AdvGulliv-I;Times New Roman"/>
          <w:lang w:val="en-US" w:eastAsia="ar-SA"/>
        </w:rPr>
        <w:t>, 41, 707–714. doi: 10.1016/j.jrp.2006.06.006</w:t>
      </w:r>
    </w:p>
    <w:p w14:paraId="49E86989" w14:textId="77777777" w:rsidR="00237623" w:rsidRPr="00967389" w:rsidRDefault="00444F9F">
      <w:pPr>
        <w:pStyle w:val="References"/>
        <w:jc w:val="both"/>
      </w:pPr>
      <w:r w:rsidRPr="00967389">
        <w:rPr>
          <w:rFonts w:eastAsia="AdvGulliv-I;Times New Roman"/>
          <w:lang w:val="en-US" w:eastAsia="ar-SA"/>
        </w:rPr>
        <w:t xml:space="preserve">Fieulaine, N., &amp; Martinez, F. (2010). Time under control: Time perspective and desire for control in substance use. </w:t>
      </w:r>
      <w:r w:rsidRPr="00967389">
        <w:rPr>
          <w:rFonts w:eastAsia="AdvGulliv-I;Times New Roman"/>
          <w:i/>
          <w:iCs/>
          <w:lang w:val="en-US" w:eastAsia="ar-SA"/>
        </w:rPr>
        <w:t>Addictive Behaviors</w:t>
      </w:r>
      <w:r w:rsidRPr="00967389">
        <w:rPr>
          <w:rFonts w:eastAsia="AdvGulliv-I;Times New Roman"/>
          <w:lang w:val="en-US" w:eastAsia="ar-SA"/>
        </w:rPr>
        <w:t xml:space="preserve">, 35, 799–802. doi: 10.1016/j.addbeh.2010.03.022. </w:t>
      </w:r>
    </w:p>
    <w:p w14:paraId="74257FDD" w14:textId="77777777" w:rsidR="00237623" w:rsidRPr="00967389" w:rsidRDefault="00444F9F">
      <w:pPr>
        <w:pStyle w:val="References"/>
        <w:jc w:val="both"/>
      </w:pPr>
      <w:r w:rsidRPr="00967389">
        <w:rPr>
          <w:rFonts w:eastAsia="AdvGulliv-I;Times New Roman"/>
          <w:lang w:val="en-US" w:eastAsia="ar-SA"/>
        </w:rPr>
        <w:t xml:space="preserve">Gellert, P., Ziegelmann, J. P., Lippke, S., &amp; Schwarzer, R. (2012). Future time perspective and health behaviors: Temporal framing of self-regulatory processes in physical exercise and dietary behaviors. </w:t>
      </w:r>
      <w:r w:rsidRPr="00967389">
        <w:rPr>
          <w:rFonts w:eastAsia="AdvGulliv-I;Times New Roman"/>
          <w:i/>
          <w:iCs/>
          <w:lang w:val="en-US" w:eastAsia="ar-SA"/>
        </w:rPr>
        <w:t>Annals of Behavioral Medicine</w:t>
      </w:r>
      <w:r w:rsidRPr="00967389">
        <w:rPr>
          <w:rFonts w:eastAsia="AdvGulliv-I;Times New Roman"/>
          <w:lang w:val="en-US" w:eastAsia="ar-SA"/>
        </w:rPr>
        <w:t xml:space="preserve">, 43, 208–218. doi: 10.1007/s12160-011-9312-y </w:t>
      </w:r>
    </w:p>
    <w:p w14:paraId="5DA73772" w14:textId="77777777" w:rsidR="00237623" w:rsidRPr="00967389" w:rsidRDefault="00444F9F">
      <w:pPr>
        <w:pStyle w:val="References"/>
        <w:jc w:val="both"/>
      </w:pPr>
      <w:r w:rsidRPr="00967389">
        <w:rPr>
          <w:rFonts w:eastAsia="AdvGulliv-I;Times New Roman"/>
          <w:lang w:val="en-US" w:eastAsia="ar-SA"/>
        </w:rPr>
        <w:t xml:space="preserve">Gentile, A., Servidio, R. Caci, B., Boca, S. (2018), Social stigma and self-esteem as mediators of the relationship between Body Mass Index and Internet addiction disorder. An exploratory study, </w:t>
      </w:r>
      <w:r w:rsidRPr="00967389">
        <w:rPr>
          <w:rFonts w:eastAsia="AdvGulliv-I;Times New Roman"/>
          <w:i/>
          <w:iCs/>
          <w:lang w:val="en-US" w:eastAsia="ar-SA"/>
        </w:rPr>
        <w:t>Current Psychology</w:t>
      </w:r>
      <w:r w:rsidRPr="00967389">
        <w:rPr>
          <w:rFonts w:eastAsia="AdvGulliv-I;Times New Roman"/>
          <w:lang w:val="en-US" w:eastAsia="ar-SA"/>
        </w:rPr>
        <w:t>. doi: https://doi.org/10.1007/s12144-018-0054-x</w:t>
      </w:r>
    </w:p>
    <w:p w14:paraId="7306FB7C" w14:textId="77777777" w:rsidR="00237623" w:rsidRPr="00967389" w:rsidRDefault="00444F9F">
      <w:pPr>
        <w:pStyle w:val="References"/>
        <w:jc w:val="both"/>
      </w:pPr>
      <w:r w:rsidRPr="00967389">
        <w:rPr>
          <w:rFonts w:eastAsia="AdvGulliv-I;Times New Roman"/>
          <w:lang w:val="en-US" w:eastAsia="ar-SA"/>
        </w:rPr>
        <w:t>Goldberg I. (1996) Internet addiction disorder: diagnostic criteria. [Retrieved on http://users.rider.edu/suler/psycyber/supportgp.html].</w:t>
      </w:r>
    </w:p>
    <w:p w14:paraId="6DEAB38A" w14:textId="77777777" w:rsidR="00237623" w:rsidRPr="00967389" w:rsidRDefault="00444F9F">
      <w:pPr>
        <w:pStyle w:val="References"/>
        <w:jc w:val="both"/>
      </w:pPr>
      <w:r w:rsidRPr="00967389">
        <w:rPr>
          <w:rFonts w:eastAsia="AdvGulliv-I;Times New Roman"/>
          <w:lang w:val="en-US" w:eastAsia="ar-SA"/>
        </w:rPr>
        <w:t xml:space="preserve">Griffiths, M.D. (2005). A components model of addiction within a biopsychosocial framework. Journal of Substance Use, 10, 191-197. doi: 10.1080/14659890500114359                                                                                             </w:t>
      </w:r>
    </w:p>
    <w:p w14:paraId="5FF699C3" w14:textId="77777777" w:rsidR="00237623" w:rsidRPr="00967389" w:rsidRDefault="00444F9F">
      <w:pPr>
        <w:pStyle w:val="References"/>
        <w:jc w:val="both"/>
      </w:pPr>
      <w:r w:rsidRPr="00967389">
        <w:rPr>
          <w:rFonts w:eastAsia="AdvGulliv-I;Times New Roman"/>
          <w:lang w:val="en-US" w:eastAsia="ar-SA"/>
        </w:rPr>
        <w:t xml:space="preserve">Griffiths, M.D., (2009). The psychology of addictive behaviour. In: M. Cardwell, L. Clark, C. Meldrum, and A. Waddely, eds., Psychology for A2 Level. London: Harper Collins, pp. 436-471. </w:t>
      </w:r>
    </w:p>
    <w:p w14:paraId="1275A595" w14:textId="77777777" w:rsidR="00237623" w:rsidRPr="00967389" w:rsidRDefault="00444F9F">
      <w:pPr>
        <w:pStyle w:val="References"/>
        <w:jc w:val="both"/>
      </w:pPr>
      <w:r w:rsidRPr="00967389">
        <w:rPr>
          <w:rFonts w:eastAsia="AdvGulliv-I;Times New Roman"/>
          <w:lang w:val="en-US" w:eastAsia="ar-SA"/>
        </w:rPr>
        <w:lastRenderedPageBreak/>
        <w:t xml:space="preserve">Hayes, A. F. (2012). PROCESS: A versatile computational tool for observed variable mediation, moderation, and conditional process modeling [White paper].  [Retrieved on </w:t>
      </w:r>
      <w:hyperlink r:id="rId7">
        <w:r w:rsidRPr="00967389">
          <w:rPr>
            <w:rStyle w:val="CollegamentoInternet"/>
            <w:rFonts w:eastAsia="AdvGulliv-I;Times New Roman"/>
            <w:color w:val="auto"/>
            <w:lang w:val="en-US" w:eastAsia="ar-SA"/>
          </w:rPr>
          <w:t>http://www.afhayes.com/public/process2012.pdf</w:t>
        </w:r>
      </w:hyperlink>
      <w:r w:rsidRPr="00967389">
        <w:rPr>
          <w:rFonts w:eastAsia="AdvGulliv-I;Times New Roman"/>
          <w:lang w:val="en-US" w:eastAsia="ar-SA"/>
        </w:rPr>
        <w:t>].</w:t>
      </w:r>
    </w:p>
    <w:p w14:paraId="465E1381" w14:textId="77777777" w:rsidR="00237623" w:rsidRPr="00967389" w:rsidRDefault="00444F9F">
      <w:pPr>
        <w:pStyle w:val="References"/>
        <w:jc w:val="both"/>
      </w:pPr>
      <w:r w:rsidRPr="00967389">
        <w:rPr>
          <w:rFonts w:eastAsia="Garamond"/>
          <w:lang w:val="en-US" w:eastAsia="ar-SA"/>
        </w:rPr>
        <w:t xml:space="preserve">Hamburger, Y. A., &amp; Ben-Artzi, E. (2000). The relationship between extraversion and neuroticism and the different uses of the Internet. </w:t>
      </w:r>
      <w:r w:rsidRPr="00967389">
        <w:rPr>
          <w:rFonts w:eastAsia="Garamond"/>
          <w:i/>
          <w:iCs/>
          <w:lang w:val="en-US" w:eastAsia="ar-SA"/>
        </w:rPr>
        <w:t>Computers in Human Behavior</w:t>
      </w:r>
      <w:r w:rsidRPr="00967389">
        <w:rPr>
          <w:rFonts w:eastAsia="Garamond"/>
          <w:lang w:val="en-US" w:eastAsia="ar-SA"/>
        </w:rPr>
        <w:t>, 16(4), 441–449. https://doi.org/10.1016/S0747-5632(00)00017-0</w:t>
      </w:r>
    </w:p>
    <w:p w14:paraId="221F158E" w14:textId="77777777" w:rsidR="00237623" w:rsidRPr="00967389" w:rsidRDefault="00444F9F">
      <w:pPr>
        <w:pStyle w:val="References"/>
        <w:jc w:val="both"/>
      </w:pPr>
      <w:r w:rsidRPr="00967389">
        <w:rPr>
          <w:rFonts w:eastAsia="AdvGulliv-I;Times New Roman"/>
          <w:lang w:val="en-US" w:eastAsia="ar-SA"/>
        </w:rPr>
        <w:t xml:space="preserve">Jochemczyk Ł., Pietrzak J., Buczkowski R., Stolarski M., &amp; Markiewicz Ł. (2017). You only live once: present-hedonistic time perspective predicts risk propensity. </w:t>
      </w:r>
      <w:r w:rsidRPr="00967389">
        <w:rPr>
          <w:rFonts w:eastAsia="AdvGulliv-I;Times New Roman"/>
          <w:i/>
          <w:iCs/>
          <w:lang w:val="en-US" w:eastAsia="ar-SA"/>
        </w:rPr>
        <w:t>Personality and Individual Differences</w:t>
      </w:r>
      <w:r w:rsidRPr="00967389">
        <w:rPr>
          <w:rFonts w:eastAsia="AdvGulliv-I;Times New Roman"/>
          <w:lang w:val="en-US" w:eastAsia="ar-SA"/>
        </w:rPr>
        <w:t xml:space="preserve">, 115, 148–153. doi: 10.1016/j.paid.2016.03.010 </w:t>
      </w:r>
    </w:p>
    <w:p w14:paraId="1D8AAC53" w14:textId="77777777" w:rsidR="00237623" w:rsidRPr="00967389" w:rsidRDefault="00444F9F">
      <w:pPr>
        <w:pStyle w:val="References"/>
        <w:jc w:val="both"/>
      </w:pPr>
      <w:r w:rsidRPr="00967389">
        <w:rPr>
          <w:rFonts w:eastAsia="AdvGulliv-I;Times New Roman"/>
          <w:lang w:val="en-US" w:eastAsia="ar-SA"/>
        </w:rPr>
        <w:t xml:space="preserve">Kaun, A. and Stiernstedt, F., 2014. Facebook time: Technological and institutional affordances for media memories. </w:t>
      </w:r>
      <w:r w:rsidRPr="00967389">
        <w:rPr>
          <w:rFonts w:eastAsia="AdvGulliv-I;Times New Roman"/>
          <w:i/>
          <w:iCs/>
          <w:lang w:val="en-US" w:eastAsia="ar-SA"/>
        </w:rPr>
        <w:t>New Media &amp; Society</w:t>
      </w:r>
      <w:r w:rsidRPr="00967389">
        <w:rPr>
          <w:rFonts w:eastAsia="AdvGulliv-I;Times New Roman"/>
          <w:lang w:val="en-US" w:eastAsia="ar-SA"/>
        </w:rPr>
        <w:t xml:space="preserve">, 16, 1154–68. doi: 10.1177/1461444814544001 </w:t>
      </w:r>
    </w:p>
    <w:p w14:paraId="6C01A76B" w14:textId="77777777" w:rsidR="00237623" w:rsidRPr="00967389" w:rsidRDefault="00444F9F">
      <w:pPr>
        <w:pStyle w:val="References"/>
        <w:jc w:val="both"/>
      </w:pPr>
      <w:r w:rsidRPr="00967389">
        <w:rPr>
          <w:rFonts w:eastAsia="AdvGulliv-I;Times New Roman"/>
          <w:lang w:val="en-US" w:eastAsia="ar-SA"/>
        </w:rPr>
        <w:t xml:space="preserve">Kayis, A. R., Satici, S. A., Yilmaz, M. F., Simsek, D., Ceyhan, E., &amp; Bakioglu, F. (2016). Big five personality trait and Internet addiction: A meta-analytic review. </w:t>
      </w:r>
      <w:r w:rsidRPr="00967389">
        <w:rPr>
          <w:rFonts w:eastAsia="AdvGulliv-I;Times New Roman"/>
          <w:i/>
          <w:iCs/>
          <w:lang w:val="en-US" w:eastAsia="ar-SA"/>
        </w:rPr>
        <w:t>Computers in Human Behaviors</w:t>
      </w:r>
      <w:r w:rsidRPr="00967389">
        <w:rPr>
          <w:rFonts w:eastAsia="AdvGulliv-I;Times New Roman"/>
          <w:lang w:val="en-US" w:eastAsia="ar-SA"/>
        </w:rPr>
        <w:t>, 63, 35-40. doi: 10.1016/j.chb.2016.05.012</w:t>
      </w:r>
    </w:p>
    <w:p w14:paraId="1680A7B7" w14:textId="77777777" w:rsidR="00237623" w:rsidRPr="00967389" w:rsidRDefault="00444F9F">
      <w:pPr>
        <w:pStyle w:val="References"/>
        <w:jc w:val="both"/>
      </w:pPr>
      <w:r w:rsidRPr="00967389">
        <w:rPr>
          <w:rFonts w:eastAsia="AdvGulliv-I;Times New Roman"/>
          <w:lang w:val="en-US" w:eastAsia="ar-SA"/>
        </w:rPr>
        <w:t xml:space="preserve">Kim, J., Hong, H.,  Lee, J., &amp; Hyun, M-H., (2017). Effects of time perspective and self-control on procrastination and internet addiction. </w:t>
      </w:r>
      <w:r w:rsidRPr="00967389">
        <w:rPr>
          <w:rFonts w:eastAsia="AdvGulliv-I;Times New Roman"/>
          <w:i/>
          <w:iCs/>
          <w:lang w:val="en-US" w:eastAsia="ar-SA"/>
        </w:rPr>
        <w:t>Journal of Behavioral Addictions</w:t>
      </w:r>
      <w:r w:rsidRPr="00967389">
        <w:rPr>
          <w:rFonts w:eastAsia="AdvGulliv-I;Times New Roman"/>
          <w:lang w:val="en-US" w:eastAsia="ar-SA"/>
        </w:rPr>
        <w:t xml:space="preserve">, 6(2), pp. 229–236. doi: 10.1556/2006.6.2017.017 </w:t>
      </w:r>
    </w:p>
    <w:p w14:paraId="60AEC410" w14:textId="77777777" w:rsidR="00237623" w:rsidRPr="00967389" w:rsidRDefault="00444F9F">
      <w:pPr>
        <w:pStyle w:val="References"/>
        <w:jc w:val="both"/>
      </w:pPr>
      <w:r w:rsidRPr="00967389">
        <w:rPr>
          <w:rStyle w:val="tlid-translation"/>
          <w:rFonts w:eastAsia="AdvGulliv-I;Times New Roman"/>
          <w:lang w:val="en" w:eastAsia="ar-SA"/>
        </w:rPr>
        <w:t xml:space="preserve">Košťál, J., Klicperová-Baker, M.,  Lukavská, K., &amp; Lukavský, J. (2016). Short version of the Zimbardo Time Perspective Inventory (ZTPI–short) with and without the Future-Negative scale, verified on nationally representative samples, </w:t>
      </w:r>
      <w:r w:rsidRPr="00967389">
        <w:rPr>
          <w:rStyle w:val="tlid-translation"/>
          <w:rFonts w:eastAsia="AdvGulliv-I;Times New Roman"/>
          <w:i/>
          <w:iCs/>
          <w:lang w:val="en" w:eastAsia="ar-SA"/>
        </w:rPr>
        <w:t>Time &amp; Society</w:t>
      </w:r>
      <w:r w:rsidRPr="00967389">
        <w:rPr>
          <w:rStyle w:val="tlid-translation"/>
          <w:rFonts w:eastAsia="AdvGulliv-I;Times New Roman"/>
          <w:lang w:val="en" w:eastAsia="ar-SA"/>
        </w:rPr>
        <w:t xml:space="preserve">, 25(2), 169-192; doi: </w:t>
      </w:r>
      <w:hyperlink r:id="rId8">
        <w:r w:rsidRPr="00967389">
          <w:rPr>
            <w:rStyle w:val="CollegamentoInternet"/>
            <w:color w:val="auto"/>
            <w:u w:val="none"/>
            <w:lang w:val="en" w:eastAsia="ar-SA"/>
          </w:rPr>
          <w:t>https://doi.org/10.1177/0961463X15577254</w:t>
        </w:r>
      </w:hyperlink>
    </w:p>
    <w:p w14:paraId="2BA47693" w14:textId="77777777" w:rsidR="00237623" w:rsidRPr="00967389" w:rsidRDefault="00444F9F">
      <w:pPr>
        <w:pStyle w:val="References"/>
        <w:jc w:val="both"/>
        <w:rPr>
          <w:lang w:val="it-IT"/>
        </w:rPr>
      </w:pPr>
      <w:r w:rsidRPr="00967389">
        <w:rPr>
          <w:rFonts w:eastAsia="AdvGulliv-I;Times New Roman"/>
          <w:lang w:val="en-US" w:eastAsia="ar-SA"/>
        </w:rPr>
        <w:t xml:space="preserve">Kuss, D.J., Griffiths, M.D., Karila, L., &amp; Billieux, J., (2014). Internet addiction: a systematic review of epidemiological research for the last decade. </w:t>
      </w:r>
      <w:r w:rsidRPr="00967389">
        <w:rPr>
          <w:rFonts w:eastAsia="AdvGulliv-I;Times New Roman"/>
          <w:i/>
          <w:iCs/>
          <w:lang w:val="it-IT" w:eastAsia="ar-SA"/>
        </w:rPr>
        <w:t>Current Pharmaceutical Design</w:t>
      </w:r>
      <w:r w:rsidRPr="00967389">
        <w:rPr>
          <w:rFonts w:eastAsia="AdvGulliv-I;Times New Roman"/>
          <w:lang w:val="it-IT" w:eastAsia="ar-SA"/>
        </w:rPr>
        <w:t>, 20, 4026–4052.</w:t>
      </w:r>
    </w:p>
    <w:p w14:paraId="5F65BA4B" w14:textId="77777777" w:rsidR="00237623" w:rsidRPr="00967389" w:rsidRDefault="00444F9F">
      <w:pPr>
        <w:pStyle w:val="References"/>
        <w:jc w:val="both"/>
      </w:pPr>
      <w:r w:rsidRPr="00967389">
        <w:rPr>
          <w:rFonts w:eastAsia="AdvGulliv-I;Times New Roman"/>
          <w:lang w:val="it-IT" w:eastAsia="ar-SA"/>
        </w:rPr>
        <w:t xml:space="preserve">Laghi, F., Baiocco, R., D’Alessio, M., &amp; Gurrieri, G. (2009). </w:t>
      </w:r>
      <w:r w:rsidRPr="00967389">
        <w:rPr>
          <w:rFonts w:eastAsia="AdvGulliv-I;Times New Roman"/>
          <w:lang w:val="en-US" w:eastAsia="ar-SA"/>
        </w:rPr>
        <w:t xml:space="preserve">Suicidal ideation and time perspective in high school students. </w:t>
      </w:r>
      <w:r w:rsidRPr="00967389">
        <w:rPr>
          <w:rFonts w:eastAsia="AdvGulliv-I;Times New Roman"/>
          <w:i/>
          <w:iCs/>
          <w:lang w:val="en-US" w:eastAsia="ar-SA"/>
        </w:rPr>
        <w:t>European Psychiatry</w:t>
      </w:r>
      <w:r w:rsidRPr="00967389">
        <w:rPr>
          <w:rFonts w:eastAsia="AdvGulliv-I;Times New Roman"/>
          <w:lang w:val="en-US" w:eastAsia="ar-SA"/>
        </w:rPr>
        <w:t xml:space="preserve">, 24, 41–46. doi: 10.1016/j.eurpsy.2008.08.006. </w:t>
      </w:r>
    </w:p>
    <w:p w14:paraId="1AB499D6" w14:textId="63E1627D" w:rsidR="008E37A8" w:rsidRPr="00967389" w:rsidRDefault="008E37A8">
      <w:pPr>
        <w:pStyle w:val="References"/>
        <w:jc w:val="both"/>
        <w:rPr>
          <w:rFonts w:eastAsia="AdvGulliv-I;Times New Roman"/>
          <w:lang w:val="en-US" w:eastAsia="ar-SA"/>
        </w:rPr>
      </w:pPr>
      <w:r w:rsidRPr="00967389">
        <w:rPr>
          <w:rFonts w:eastAsia="AdvGulliv-I;Times New Roman"/>
          <w:lang w:eastAsia="ar-SA"/>
        </w:rPr>
        <w:t xml:space="preserve">Laureiro-Martinez, D., Trujillo, C. A., &amp; Unda, J. (2017). </w:t>
      </w:r>
      <w:r w:rsidRPr="00967389">
        <w:rPr>
          <w:rFonts w:eastAsia="AdvGulliv-I;Times New Roman"/>
          <w:lang w:val="en-US" w:eastAsia="ar-SA"/>
        </w:rPr>
        <w:t xml:space="preserve">Time perspective and age: A review of age associated differences. </w:t>
      </w:r>
      <w:r w:rsidR="009756B4" w:rsidRPr="00967389">
        <w:rPr>
          <w:rFonts w:eastAsia="AdvGulliv-I;Times New Roman"/>
          <w:i/>
          <w:lang w:val="en-US" w:eastAsia="ar-SA"/>
        </w:rPr>
        <w:t>Frontiers in P</w:t>
      </w:r>
      <w:r w:rsidRPr="00967389">
        <w:rPr>
          <w:rFonts w:eastAsia="AdvGulliv-I;Times New Roman"/>
          <w:i/>
          <w:lang w:val="en-US" w:eastAsia="ar-SA"/>
        </w:rPr>
        <w:t>sychology</w:t>
      </w:r>
      <w:r w:rsidR="009756B4" w:rsidRPr="00967389">
        <w:rPr>
          <w:rFonts w:eastAsia="AdvGulliv-I;Times New Roman"/>
          <w:lang w:val="en-US" w:eastAsia="ar-SA"/>
        </w:rPr>
        <w:t>, 8, 1-8</w:t>
      </w:r>
      <w:r w:rsidRPr="00967389">
        <w:rPr>
          <w:rFonts w:eastAsia="AdvGulliv-I;Times New Roman"/>
          <w:lang w:val="en-US" w:eastAsia="ar-SA"/>
        </w:rPr>
        <w:t>. doi:</w:t>
      </w:r>
      <w:r w:rsidR="009756B4" w:rsidRPr="00967389">
        <w:rPr>
          <w:rFonts w:eastAsia="AdvGulliv-I;Times New Roman"/>
          <w:lang w:val="en-US" w:eastAsia="ar-SA"/>
        </w:rPr>
        <w:t xml:space="preserve"> </w:t>
      </w:r>
      <w:r w:rsidRPr="00967389">
        <w:rPr>
          <w:rFonts w:eastAsia="AdvGulliv-I;Times New Roman"/>
          <w:lang w:val="en-US" w:eastAsia="ar-SA"/>
        </w:rPr>
        <w:t>0.3389/fpsyg.2017.00101</w:t>
      </w:r>
    </w:p>
    <w:p w14:paraId="5CA8C7BB" w14:textId="164DCCCB" w:rsidR="00237623" w:rsidRPr="00967389" w:rsidRDefault="00444F9F">
      <w:pPr>
        <w:pStyle w:val="References"/>
        <w:jc w:val="both"/>
        <w:rPr>
          <w:lang w:val="fr-FR"/>
        </w:rPr>
      </w:pPr>
      <w:r w:rsidRPr="00967389">
        <w:rPr>
          <w:rFonts w:eastAsia="AdvGulliv-I;Times New Roman"/>
          <w:lang w:val="en-US" w:eastAsia="ar-SA"/>
        </w:rPr>
        <w:lastRenderedPageBreak/>
        <w:t>Lem</w:t>
      </w:r>
      <w:r w:rsidR="009756B4" w:rsidRPr="00967389">
        <w:rPr>
          <w:rFonts w:eastAsia="AdvGulliv-I;Times New Roman"/>
          <w:lang w:val="en-US" w:eastAsia="ar-SA"/>
        </w:rPr>
        <w:t xml:space="preserve">mens, J.S., Valkenburg, P. M., </w:t>
      </w:r>
      <w:r w:rsidRPr="00967389">
        <w:rPr>
          <w:rFonts w:eastAsia="AdvGulliv-I;Times New Roman"/>
          <w:lang w:val="en-US" w:eastAsia="ar-SA"/>
        </w:rPr>
        <w:t xml:space="preserve">&amp; Peter, J.  (2009) Development and validation of a game addiction scale for adolescents. </w:t>
      </w:r>
      <w:r w:rsidRPr="00967389">
        <w:rPr>
          <w:rFonts w:eastAsia="AdvGulliv-I;Times New Roman"/>
          <w:i/>
          <w:iCs/>
          <w:lang w:val="fr-FR" w:eastAsia="ar-SA"/>
        </w:rPr>
        <w:t>Media Psychology</w:t>
      </w:r>
      <w:r w:rsidRPr="00967389">
        <w:rPr>
          <w:rFonts w:eastAsia="AdvGulliv-I;Times New Roman"/>
          <w:lang w:val="fr-FR" w:eastAsia="ar-SA"/>
        </w:rPr>
        <w:t xml:space="preserve">, 12, 77-95. doi: 10.1080/15213260802669458 </w:t>
      </w:r>
    </w:p>
    <w:p w14:paraId="52032DC5" w14:textId="77777777" w:rsidR="00237623" w:rsidRPr="00967389" w:rsidRDefault="00444F9F">
      <w:pPr>
        <w:pStyle w:val="References"/>
        <w:jc w:val="both"/>
      </w:pPr>
      <w:r w:rsidRPr="00967389">
        <w:rPr>
          <w:rFonts w:eastAsia="AdvGulliv-I;Times New Roman"/>
          <w:lang w:val="fr-FR" w:eastAsia="ar-SA"/>
        </w:rPr>
        <w:t xml:space="preserve">Lens, W., Paixao, M. P., Herrera, D., &amp; Grobler, A. (2012). </w:t>
      </w:r>
      <w:r w:rsidRPr="00967389">
        <w:rPr>
          <w:rFonts w:eastAsia="AdvGulliv-I;Times New Roman"/>
          <w:lang w:val="en-US" w:eastAsia="ar-SA"/>
        </w:rPr>
        <w:t xml:space="preserve">Future time perspective as a motivational variable: Content and extension of future goals affect the quantity and quality of motivation. </w:t>
      </w:r>
      <w:r w:rsidRPr="00967389">
        <w:rPr>
          <w:rFonts w:eastAsia="AdvGulliv-I;Times New Roman"/>
          <w:i/>
          <w:iCs/>
          <w:lang w:val="en-US" w:eastAsia="ar-SA"/>
        </w:rPr>
        <w:t>Japanese Psychological Research</w:t>
      </w:r>
      <w:r w:rsidRPr="00967389">
        <w:rPr>
          <w:rFonts w:eastAsia="AdvGulliv-I;Times New Roman"/>
          <w:lang w:val="en-US" w:eastAsia="ar-SA"/>
        </w:rPr>
        <w:t xml:space="preserve">, 54, 321–333. doi: 10.1111/j.1468-5884.2012.00520.x </w:t>
      </w:r>
    </w:p>
    <w:p w14:paraId="5EFFBA6D" w14:textId="77777777" w:rsidR="00237623" w:rsidRPr="00967389" w:rsidRDefault="00444F9F">
      <w:pPr>
        <w:pStyle w:val="References"/>
        <w:jc w:val="both"/>
      </w:pPr>
      <w:r w:rsidRPr="00967389">
        <w:rPr>
          <w:rFonts w:eastAsia="Garamond"/>
          <w:lang w:val="en-US" w:eastAsia="ar-SA"/>
        </w:rPr>
        <w:t>Lewin, K. (1951). Field theory in social science: selected theoretical papers (Edited by Dorwin Cartwright.) Harpers.</w:t>
      </w:r>
    </w:p>
    <w:p w14:paraId="139FDBF7" w14:textId="77777777" w:rsidR="00237623" w:rsidRPr="00967389" w:rsidRDefault="00444F9F">
      <w:pPr>
        <w:pStyle w:val="References"/>
        <w:jc w:val="both"/>
      </w:pPr>
      <w:r w:rsidRPr="00967389">
        <w:rPr>
          <w:rFonts w:eastAsia="Garamond"/>
          <w:lang w:val="en-US" w:eastAsia="ar-SA"/>
        </w:rPr>
        <w:t xml:space="preserve">Linden, A. N., Lau-Barraco, C., &amp; Hollis, B. F. (2014).  Associations between psychological functioning and alcohol outcomes as mediated by time perspective orientation.  </w:t>
      </w:r>
      <w:r w:rsidRPr="00967389">
        <w:rPr>
          <w:rFonts w:eastAsia="Garamond"/>
          <w:i/>
          <w:iCs/>
          <w:lang w:val="en-US" w:eastAsia="ar-SA"/>
        </w:rPr>
        <w:t>Mental Health and Substance Use</w:t>
      </w:r>
      <w:r w:rsidRPr="00967389">
        <w:rPr>
          <w:rFonts w:eastAsia="Garamond"/>
          <w:lang w:val="en-US" w:eastAsia="ar-SA"/>
        </w:rPr>
        <w:t>, 7, 134-143; doi: 10.1080/17523281.2013.785443</w:t>
      </w:r>
    </w:p>
    <w:p w14:paraId="76C64993" w14:textId="77777777" w:rsidR="00237623" w:rsidRPr="00967389" w:rsidRDefault="00444F9F">
      <w:pPr>
        <w:pStyle w:val="References"/>
        <w:jc w:val="both"/>
      </w:pPr>
      <w:r w:rsidRPr="00967389">
        <w:rPr>
          <w:rFonts w:eastAsia="AdvGulliv-I;Times New Roman"/>
          <w:lang w:val="en-US" w:eastAsia="ar-SA"/>
        </w:rPr>
        <w:t xml:space="preserve">Magnus K., Diener E., Fujita F.,  &amp; Pavot W. (1993). Extraversion and neuroticism as predictors of objective life events: a longitudinal analysis. </w:t>
      </w:r>
      <w:r w:rsidRPr="00967389">
        <w:rPr>
          <w:rFonts w:eastAsia="AdvGulliv-I;Times New Roman"/>
          <w:i/>
          <w:iCs/>
          <w:lang w:val="en-US" w:eastAsia="ar-SA"/>
        </w:rPr>
        <w:t>Journal of Personality and Social Psychology</w:t>
      </w:r>
      <w:r w:rsidRPr="00967389">
        <w:rPr>
          <w:rFonts w:eastAsia="AdvGulliv-I;Times New Roman"/>
          <w:lang w:val="en-US" w:eastAsia="ar-SA"/>
        </w:rPr>
        <w:t>, 65, 1046-53. doi: 10.1037/0022-3514.65.5.1046</w:t>
      </w:r>
    </w:p>
    <w:p w14:paraId="30018B1B" w14:textId="77777777" w:rsidR="00237623" w:rsidRPr="00967389" w:rsidRDefault="00444F9F">
      <w:pPr>
        <w:pStyle w:val="References"/>
        <w:jc w:val="both"/>
      </w:pPr>
      <w:r w:rsidRPr="00967389">
        <w:rPr>
          <w:rFonts w:eastAsia="AdvGulliv-I;Times New Roman"/>
          <w:lang w:val="en-US" w:eastAsia="ar-SA"/>
        </w:rPr>
        <w:t xml:space="preserve">Noël, X., Saeremans, M., Kornreich, C., Jaafari, N., &amp; D'Argembeau, A. (2017). Future-oriented mental time travel in individuals with disordered gambling. </w:t>
      </w:r>
      <w:r w:rsidRPr="00967389">
        <w:rPr>
          <w:rFonts w:eastAsia="AdvGulliv-I;Times New Roman"/>
          <w:i/>
          <w:iCs/>
          <w:lang w:val="en-US" w:eastAsia="ar-SA"/>
        </w:rPr>
        <w:t>Consciousness and Cognition: An International Journal</w:t>
      </w:r>
      <w:r w:rsidRPr="00967389">
        <w:rPr>
          <w:rFonts w:eastAsia="AdvGulliv-I;Times New Roman"/>
          <w:lang w:val="en-US" w:eastAsia="ar-SA"/>
        </w:rPr>
        <w:t>, 49, 227-23. doi: 10.1016/j.concog.2017.02.006</w:t>
      </w:r>
    </w:p>
    <w:p w14:paraId="46426AA4" w14:textId="77777777" w:rsidR="00237623" w:rsidRPr="00967389" w:rsidRDefault="00444F9F">
      <w:pPr>
        <w:pStyle w:val="References"/>
        <w:jc w:val="both"/>
      </w:pPr>
      <w:r w:rsidRPr="00967389">
        <w:rPr>
          <w:rFonts w:eastAsia="AdvGulliv-I;Times New Roman"/>
          <w:lang w:val="en-US" w:eastAsia="ar-SA"/>
        </w:rPr>
        <w:t xml:space="preserve">Peterson, R. A. (2001), On the Use of College Students in Social Science Research: Insights from a Second Order Meta-analysis, </w:t>
      </w:r>
      <w:r w:rsidRPr="00967389">
        <w:rPr>
          <w:rFonts w:eastAsia="AdvGulliv-I;Times New Roman"/>
          <w:i/>
          <w:iCs/>
          <w:lang w:val="en-US" w:eastAsia="ar-SA"/>
        </w:rPr>
        <w:t>Journal of Consumer Research</w:t>
      </w:r>
      <w:r w:rsidRPr="00967389">
        <w:rPr>
          <w:rFonts w:eastAsia="AdvGulliv-I;Times New Roman"/>
          <w:lang w:val="en-US" w:eastAsia="ar-SA"/>
        </w:rPr>
        <w:t>, 28</w:t>
      </w:r>
      <w:r w:rsidRPr="00967389">
        <w:rPr>
          <w:rFonts w:eastAsia="AdvGulliv-I;Times New Roman"/>
          <w:i/>
          <w:iCs/>
          <w:lang w:val="en-US" w:eastAsia="ar-SA"/>
        </w:rPr>
        <w:t>(3)</w:t>
      </w:r>
      <w:r w:rsidRPr="00967389">
        <w:rPr>
          <w:rFonts w:eastAsia="AdvGulliv-I;Times New Roman"/>
          <w:lang w:val="en-US" w:eastAsia="ar-SA"/>
        </w:rPr>
        <w:t xml:space="preserve">, pp. 450-461; doi: 10.1086/323732 </w:t>
      </w:r>
    </w:p>
    <w:p w14:paraId="7D01FBA1" w14:textId="77777777" w:rsidR="00237623" w:rsidRPr="00967389" w:rsidRDefault="00444F9F">
      <w:pPr>
        <w:pStyle w:val="References"/>
        <w:jc w:val="both"/>
      </w:pPr>
      <w:r w:rsidRPr="00967389">
        <w:rPr>
          <w:rStyle w:val="tlid-translation"/>
          <w:rFonts w:eastAsia="AdvGulliv-I;Times New Roman"/>
          <w:lang w:val="en" w:eastAsia="ar-SA"/>
        </w:rPr>
        <w:t xml:space="preserve">Podsakoff, P.M., Mackenzie, S.B. &amp; Podsakoff, N.P. (2012) . Sources of Method Bias in Social Science Research and Recommendations on How to Control It. </w:t>
      </w:r>
      <w:r w:rsidRPr="00967389">
        <w:rPr>
          <w:rStyle w:val="tlid-translation"/>
          <w:rFonts w:eastAsia="AdvGulliv-I;Times New Roman"/>
          <w:i/>
          <w:iCs/>
          <w:lang w:val="en" w:eastAsia="ar-SA"/>
        </w:rPr>
        <w:t>Annual Review of Psychology</w:t>
      </w:r>
      <w:r w:rsidRPr="00967389">
        <w:rPr>
          <w:rStyle w:val="tlid-translation"/>
          <w:rFonts w:eastAsia="AdvGulliv-I;Times New Roman"/>
          <w:lang w:val="en" w:eastAsia="ar-SA"/>
        </w:rPr>
        <w:t xml:space="preserve">, 63, 539-569; doi: http://dx.doi.org/10.1146/annurev-psych-120710-100452 </w:t>
      </w:r>
      <w:r w:rsidRPr="00967389">
        <w:rPr>
          <w:rFonts w:eastAsia="AdvGulliv-I;Times New Roman"/>
          <w:lang w:val="en-US" w:eastAsia="ar-SA"/>
        </w:rPr>
        <w:t xml:space="preserve">                                                                                  </w:t>
      </w:r>
    </w:p>
    <w:p w14:paraId="501F3876" w14:textId="77777777" w:rsidR="00237623" w:rsidRPr="00967389" w:rsidRDefault="00444F9F">
      <w:pPr>
        <w:pStyle w:val="References"/>
        <w:jc w:val="both"/>
      </w:pPr>
      <w:r w:rsidRPr="00967389">
        <w:rPr>
          <w:rFonts w:eastAsia="AdvGulliv-I;Times New Roman"/>
          <w:lang w:val="en-US" w:eastAsia="ar-SA"/>
        </w:rPr>
        <w:t xml:space="preserve">Przepiorka, A., &amp; Blachnio, A., (2016). Time perspective in internet and facebook addiction. </w:t>
      </w:r>
      <w:r w:rsidRPr="00967389">
        <w:rPr>
          <w:rFonts w:eastAsia="AdvGulliv-I;Times New Roman"/>
          <w:i/>
          <w:iCs/>
          <w:lang w:val="en-US" w:eastAsia="ar-SA"/>
        </w:rPr>
        <w:t>Computers and Human Behavior</w:t>
      </w:r>
      <w:r w:rsidRPr="00967389">
        <w:rPr>
          <w:rFonts w:eastAsia="AdvGulliv-I;Times New Roman"/>
          <w:lang w:val="en-US" w:eastAsia="ar-SA"/>
        </w:rPr>
        <w:t xml:space="preserve">, 60, 13–18. doi: 10.1016/j.chb.2016.02.045 </w:t>
      </w:r>
    </w:p>
    <w:p w14:paraId="58C5F323" w14:textId="77777777" w:rsidR="00237623" w:rsidRPr="00967389" w:rsidRDefault="00444F9F">
      <w:pPr>
        <w:pStyle w:val="References"/>
        <w:jc w:val="both"/>
      </w:pPr>
      <w:r w:rsidRPr="00967389">
        <w:rPr>
          <w:rFonts w:eastAsia="AdvGulliv-I;Times New Roman"/>
          <w:lang w:val="pl-PL" w:eastAsia="ar-SA"/>
        </w:rPr>
        <w:lastRenderedPageBreak/>
        <w:t xml:space="preserve">Robinson, M. D., Ode, S., Wilkowski, B. M.,  &amp; Amodio, D. M. (2007). </w:t>
      </w:r>
      <w:r w:rsidRPr="00967389">
        <w:rPr>
          <w:rFonts w:eastAsia="AdvGulliv-I;Times New Roman"/>
          <w:lang w:val="en-US" w:eastAsia="ar-SA"/>
        </w:rPr>
        <w:t xml:space="preserve">Neurotic contentment: a self-regulation view of neuroticism-linked distress. </w:t>
      </w:r>
      <w:r w:rsidRPr="00967389">
        <w:rPr>
          <w:rFonts w:eastAsia="AdvGulliv-I;Times New Roman"/>
          <w:i/>
          <w:iCs/>
          <w:lang w:eastAsia="ar-SA"/>
        </w:rPr>
        <w:t>Emotion</w:t>
      </w:r>
      <w:r w:rsidRPr="00967389">
        <w:rPr>
          <w:rFonts w:eastAsia="AdvGulliv-I;Times New Roman"/>
          <w:lang w:eastAsia="ar-SA"/>
        </w:rPr>
        <w:t xml:space="preserve">, 7, 579-91. doi: 10.1037/1528-3542.7.3.579 </w:t>
      </w:r>
    </w:p>
    <w:p w14:paraId="3D0D719D" w14:textId="77777777" w:rsidR="00237623" w:rsidRPr="00967389" w:rsidRDefault="00444F9F">
      <w:pPr>
        <w:pStyle w:val="References"/>
        <w:jc w:val="both"/>
        <w:rPr>
          <w:lang w:val="en-US"/>
        </w:rPr>
      </w:pPr>
      <w:r w:rsidRPr="00967389">
        <w:rPr>
          <w:rFonts w:eastAsia="Garamond"/>
          <w:lang w:val="en-US" w:eastAsia="ar-SA"/>
        </w:rPr>
        <w:t xml:space="preserve">Sailer, U., et al. (2014), A happier and less sinister past, a more hedonistic and less fatalistic present and a more structured future: time perspective and well-being. </w:t>
      </w:r>
      <w:r w:rsidRPr="00967389">
        <w:rPr>
          <w:rFonts w:eastAsia="Garamond"/>
          <w:i/>
          <w:iCs/>
          <w:lang w:val="en-US" w:eastAsia="ar-SA"/>
        </w:rPr>
        <w:t>PeerJ</w:t>
      </w:r>
      <w:r w:rsidRPr="00967389">
        <w:rPr>
          <w:rFonts w:eastAsia="Garamond"/>
          <w:lang w:val="en-US" w:eastAsia="ar-SA"/>
        </w:rPr>
        <w:t xml:space="preserve">, 2:e303, doi:  10.7717/peerj.303 </w:t>
      </w:r>
    </w:p>
    <w:p w14:paraId="47CC5D17" w14:textId="77777777" w:rsidR="00237623" w:rsidRPr="00967389" w:rsidRDefault="00444F9F">
      <w:pPr>
        <w:pStyle w:val="References"/>
        <w:jc w:val="both"/>
      </w:pPr>
      <w:r w:rsidRPr="00967389">
        <w:rPr>
          <w:rFonts w:eastAsia="AdvGulliv-I;Times New Roman"/>
          <w:lang w:val="it-IT" w:eastAsia="ar-SA"/>
        </w:rPr>
        <w:t xml:space="preserve">Settanni, M., Marengo, D., Fabris, M. A., &amp; Longobardi, C. (2018). </w:t>
      </w:r>
      <w:r w:rsidRPr="00967389">
        <w:rPr>
          <w:rFonts w:eastAsia="AdvGulliv-I;Times New Roman"/>
          <w:lang w:val="en-US" w:eastAsia="ar-SA"/>
        </w:rPr>
        <w:t xml:space="preserve">The interplay between ADHD symptoms and time perspective in addictive social media use: A study on adolescent facebook users. </w:t>
      </w:r>
      <w:r w:rsidRPr="00967389">
        <w:rPr>
          <w:rFonts w:eastAsia="AdvGulliv-I;Times New Roman"/>
          <w:i/>
          <w:iCs/>
          <w:lang w:val="en-US" w:eastAsia="ar-SA"/>
        </w:rPr>
        <w:t>Children and Youth Services Review</w:t>
      </w:r>
      <w:r w:rsidRPr="00967389">
        <w:rPr>
          <w:rFonts w:eastAsia="AdvGulliv-I;Times New Roman"/>
          <w:lang w:val="en-US" w:eastAsia="ar-SA"/>
        </w:rPr>
        <w:t xml:space="preserve">, 89, 165–170. doi: 10.1016/j.childyouth.2018.04.031 </w:t>
      </w:r>
    </w:p>
    <w:p w14:paraId="061C1905" w14:textId="77777777" w:rsidR="00237623" w:rsidRPr="00967389" w:rsidRDefault="00444F9F">
      <w:pPr>
        <w:pStyle w:val="References"/>
        <w:jc w:val="both"/>
      </w:pPr>
      <w:r w:rsidRPr="00967389">
        <w:rPr>
          <w:rStyle w:val="tlid-translation"/>
          <w:rFonts w:eastAsia="AdvGulliv-I;Times New Roman"/>
          <w:lang w:val="en" w:eastAsia="ar-SA"/>
        </w:rPr>
        <w:t xml:space="preserve">Sircova, A., van de Vijver, F. J., Osin, E., Milfont, T. L., Fieulaine, N., Kislali-Erginbilgic, A., … &amp; Davydova, I. (2014). A global look at time a 24-country study of the equivalence of the Zimbardo Time Perspective Inventory. </w:t>
      </w:r>
      <w:r w:rsidRPr="00967389">
        <w:rPr>
          <w:rStyle w:val="tlid-translation"/>
          <w:rFonts w:eastAsia="AdvGulliv-I;Times New Roman"/>
          <w:i/>
          <w:iCs/>
          <w:lang w:val="en" w:eastAsia="ar-SA"/>
        </w:rPr>
        <w:t>Sage Open</w:t>
      </w:r>
      <w:r w:rsidRPr="00967389">
        <w:rPr>
          <w:rStyle w:val="tlid-translation"/>
          <w:rFonts w:eastAsia="AdvGulliv-I;Times New Roman"/>
          <w:lang w:val="en" w:eastAsia="ar-SA"/>
        </w:rPr>
        <w:t>, 4(1), doi: 2158244013515686.</w:t>
      </w:r>
    </w:p>
    <w:p w14:paraId="7EF88A3D" w14:textId="77777777" w:rsidR="00237623" w:rsidRPr="00967389" w:rsidRDefault="00444F9F">
      <w:pPr>
        <w:pStyle w:val="References"/>
        <w:jc w:val="both"/>
      </w:pPr>
      <w:r w:rsidRPr="00967389">
        <w:rPr>
          <w:rFonts w:eastAsia="AdvGulliv-I;Times New Roman"/>
          <w:lang w:val="en-US" w:eastAsia="ar-SA"/>
        </w:rPr>
        <w:t>Stolarski, M., Fieulaine, N., &amp; Zimbardo, P. G. (2018). Putting time in a wider perspective: The past, the present, and the future of time perspective theory. In V. Zeigler-Hill, &amp; S. Todd (Eds.). The SAGE handbook of personality and individual differences (pp. 592–628). Thousand Oakes, CA: SAGE.</w:t>
      </w:r>
    </w:p>
    <w:p w14:paraId="1FDC338F" w14:textId="77777777" w:rsidR="00237623" w:rsidRPr="00967389" w:rsidRDefault="00444F9F">
      <w:pPr>
        <w:pStyle w:val="References"/>
        <w:jc w:val="both"/>
      </w:pPr>
      <w:r w:rsidRPr="00967389">
        <w:rPr>
          <w:rFonts w:eastAsia="AdvGulliv-I;Times New Roman"/>
          <w:lang w:val="pl-PL" w:eastAsia="ar-SA"/>
        </w:rPr>
        <w:t xml:space="preserve">Stolarski, M.,Matthews, G., Postek, S., Zimbardo, P. G., &amp; Bitner, J. (2014). </w:t>
      </w:r>
      <w:r w:rsidRPr="00967389">
        <w:rPr>
          <w:rFonts w:eastAsia="AdvGulliv-I;Times New Roman"/>
          <w:lang w:val="en-US" w:eastAsia="ar-SA"/>
        </w:rPr>
        <w:t xml:space="preserve">How we feel is a matter of time: Relationships between time perspectives and mood. </w:t>
      </w:r>
      <w:r w:rsidRPr="00967389">
        <w:rPr>
          <w:rFonts w:eastAsia="AdvGulliv-I;Times New Roman"/>
          <w:i/>
          <w:iCs/>
          <w:lang w:val="en-US" w:eastAsia="ar-SA"/>
        </w:rPr>
        <w:t>Journal of Happiness Studies</w:t>
      </w:r>
      <w:r w:rsidRPr="00967389">
        <w:rPr>
          <w:rFonts w:eastAsia="AdvGulliv-I;Times New Roman"/>
          <w:lang w:val="en-US" w:eastAsia="ar-SA"/>
        </w:rPr>
        <w:t xml:space="preserve">, 15, 809–827. doi: 10.1007/s10902-013-9450-y </w:t>
      </w:r>
    </w:p>
    <w:p w14:paraId="5DB2AFEB" w14:textId="77777777" w:rsidR="00237623" w:rsidRPr="00967389" w:rsidRDefault="00444F9F">
      <w:pPr>
        <w:pStyle w:val="References"/>
        <w:jc w:val="both"/>
      </w:pPr>
      <w:r w:rsidRPr="00967389">
        <w:rPr>
          <w:rFonts w:eastAsia="AdvGulliv-I;Times New Roman"/>
          <w:lang w:val="en-US" w:eastAsia="ar-SA"/>
        </w:rPr>
        <w:t xml:space="preserve">Sword, R.M., Sword, R.K., Brunskill, S.R., &amp; Zimbardo, P.G. (2014). Time perspective therapy: A new time-based metaphor therapy for PTSD. </w:t>
      </w:r>
      <w:r w:rsidRPr="00967389">
        <w:rPr>
          <w:rFonts w:eastAsia="AdvGulliv-I;Times New Roman"/>
          <w:i/>
          <w:iCs/>
          <w:lang w:val="en-US" w:eastAsia="ar-SA"/>
        </w:rPr>
        <w:t>Journal of Loss and Trauma</w:t>
      </w:r>
      <w:r w:rsidRPr="00967389">
        <w:rPr>
          <w:rFonts w:eastAsia="AdvGulliv-I;Times New Roman"/>
          <w:lang w:val="en-US" w:eastAsia="ar-SA"/>
        </w:rPr>
        <w:t>, 19, 197–201. doi: 10.1080/15325024.2013.763632</w:t>
      </w:r>
    </w:p>
    <w:p w14:paraId="2B13A257" w14:textId="77777777" w:rsidR="00237623" w:rsidRPr="00967389" w:rsidRDefault="00444F9F">
      <w:pPr>
        <w:pStyle w:val="References"/>
        <w:jc w:val="both"/>
      </w:pPr>
      <w:r w:rsidRPr="00967389">
        <w:rPr>
          <w:rFonts w:eastAsia="AdvGulliv-I;Times New Roman"/>
          <w:lang w:val="en-US" w:eastAsia="ar-SA"/>
        </w:rPr>
        <w:t xml:space="preserve">van Beek, W., Berghuis, H., Kerkhof, A., &amp; Beekman, A. (2011). Time perspective, personality, and psychopathology: Zimbardo’s time perspective inventory in psychiatry. Time &amp; Society, 20(3), 364-374. doi: 10.1177/0961463X10373960 </w:t>
      </w:r>
    </w:p>
    <w:p w14:paraId="2B47A086" w14:textId="77777777" w:rsidR="00237623" w:rsidRPr="00967389" w:rsidRDefault="00444F9F">
      <w:pPr>
        <w:pStyle w:val="References"/>
        <w:jc w:val="both"/>
      </w:pPr>
      <w:r w:rsidRPr="00967389">
        <w:rPr>
          <w:rFonts w:eastAsia="AdvGulliv-I;Times New Roman"/>
          <w:lang w:val="en-US" w:eastAsia="ar-SA"/>
        </w:rPr>
        <w:t xml:space="preserve">Verduyn, P., Lee, D. S., Park, J., Shablack, H., Orvell, A., Bayer, J., Kross, E. (2015). Passive Facebook usage undermines affective well-being: Experimental and longitudinal evidence. Journal of Experimental Psychology: General, 144, 480-488. doi: 10.1037/xge0000057 </w:t>
      </w:r>
    </w:p>
    <w:p w14:paraId="75E60201" w14:textId="77777777" w:rsidR="00237623" w:rsidRPr="00967389" w:rsidRDefault="00444F9F">
      <w:pPr>
        <w:pStyle w:val="References"/>
        <w:jc w:val="both"/>
      </w:pPr>
      <w:r w:rsidRPr="00967389">
        <w:rPr>
          <w:rFonts w:eastAsia="AdvGulliv-I;Times New Roman"/>
          <w:lang w:val="en-US" w:eastAsia="ar-SA"/>
        </w:rPr>
        <w:lastRenderedPageBreak/>
        <w:t xml:space="preserve">Young, K. S. (1998). Internet addiction: The emergence of a new clinical disorder. </w:t>
      </w:r>
      <w:r w:rsidRPr="00967389">
        <w:rPr>
          <w:rFonts w:eastAsia="AdvGulliv-I;Times New Roman"/>
          <w:i/>
          <w:iCs/>
          <w:lang w:val="en-US" w:eastAsia="ar-SA"/>
        </w:rPr>
        <w:t>CyberPsychology &amp; Behavior</w:t>
      </w:r>
      <w:r w:rsidRPr="00967389">
        <w:rPr>
          <w:rFonts w:eastAsia="AdvGulliv-I;Times New Roman"/>
          <w:lang w:val="en-US" w:eastAsia="ar-SA"/>
        </w:rPr>
        <w:t xml:space="preserve">, 1(3), 237–244. doi: 10.1089/cpb.1998.1.237 </w:t>
      </w:r>
    </w:p>
    <w:p w14:paraId="13E7CB97" w14:textId="77777777" w:rsidR="00237623" w:rsidRPr="00967389" w:rsidRDefault="00444F9F">
      <w:pPr>
        <w:pStyle w:val="References"/>
        <w:jc w:val="both"/>
      </w:pPr>
      <w:r w:rsidRPr="00967389">
        <w:rPr>
          <w:rFonts w:eastAsia="AdvGulliv-I;Times New Roman"/>
          <w:lang w:val="en-US" w:eastAsia="ar-SA"/>
        </w:rPr>
        <w:t xml:space="preserve">Zhang, J. W., &amp; Howell, R. T. (2011). Do time perspectives predict unique variance in life satisfaction beyond personality traits? </w:t>
      </w:r>
      <w:r w:rsidRPr="00967389">
        <w:rPr>
          <w:rFonts w:eastAsia="AdvGulliv-I;Times New Roman"/>
          <w:i/>
          <w:iCs/>
          <w:lang w:val="en-US" w:eastAsia="ar-SA"/>
        </w:rPr>
        <w:t>Personality and Individual Differences</w:t>
      </w:r>
      <w:r w:rsidRPr="00967389">
        <w:rPr>
          <w:rFonts w:eastAsia="AdvGulliv-I;Times New Roman"/>
          <w:lang w:val="en-US" w:eastAsia="ar-SA"/>
        </w:rPr>
        <w:t xml:space="preserve">, 50, 1261-1266. doi: 10.1016/j.paid.2011.02.021 </w:t>
      </w:r>
    </w:p>
    <w:p w14:paraId="3E7A10A2" w14:textId="77777777" w:rsidR="00237623" w:rsidRPr="00967389" w:rsidRDefault="00444F9F">
      <w:pPr>
        <w:pStyle w:val="References"/>
        <w:jc w:val="both"/>
      </w:pPr>
      <w:r w:rsidRPr="00967389">
        <w:rPr>
          <w:rFonts w:eastAsia="AdvGulliv-I;Times New Roman"/>
          <w:lang w:val="en-US" w:eastAsia="ar-SA"/>
        </w:rPr>
        <w:t xml:space="preserve">Zimbardo, P. G., &amp; Boyd, J. N. (1999). Putting time in perspective: A valid, reliable individual-differences metric. </w:t>
      </w:r>
      <w:r w:rsidRPr="00967389">
        <w:rPr>
          <w:rFonts w:eastAsia="AdvGulliv-I;Times New Roman"/>
          <w:i/>
          <w:iCs/>
          <w:lang w:val="en-US" w:eastAsia="ar-SA"/>
        </w:rPr>
        <w:t>Journal of Personality and Social Psychology</w:t>
      </w:r>
      <w:r w:rsidRPr="00967389">
        <w:rPr>
          <w:rFonts w:eastAsia="AdvGulliv-I;Times New Roman"/>
          <w:lang w:val="en-US" w:eastAsia="ar-SA"/>
        </w:rPr>
        <w:t xml:space="preserve">, 77, 1271–1288. doi: 10.1037/0022-3514.77.6.1271 </w:t>
      </w:r>
    </w:p>
    <w:p w14:paraId="6BDCFA34" w14:textId="77777777" w:rsidR="00237623" w:rsidRPr="00967389" w:rsidRDefault="00444F9F">
      <w:pPr>
        <w:pStyle w:val="References"/>
        <w:jc w:val="both"/>
      </w:pPr>
      <w:r w:rsidRPr="00967389">
        <w:rPr>
          <w:rFonts w:eastAsia="AdvGulliv-I;Times New Roman"/>
          <w:lang w:val="en-US" w:eastAsia="ar-SA"/>
        </w:rPr>
        <w:t xml:space="preserve">Zimbardo, P., &amp; Boyd, J. (2008). The time paradox: The new psychology of time that will change your life. New York: Free Press. </w:t>
      </w:r>
    </w:p>
    <w:p w14:paraId="1777978D" w14:textId="77777777" w:rsidR="00237623" w:rsidRPr="00967389" w:rsidRDefault="00444F9F">
      <w:pPr>
        <w:pStyle w:val="References"/>
        <w:jc w:val="both"/>
      </w:pPr>
      <w:r w:rsidRPr="00967389">
        <w:rPr>
          <w:rFonts w:eastAsia="AdvGulliv-I;Times New Roman"/>
          <w:lang w:val="en-US" w:eastAsia="ar-SA"/>
        </w:rPr>
        <w:t xml:space="preserve">Zimbardo, P. G., Keough, K. A., &amp; Boyd, J. N. (1997). Present time perspective as a predictor of risky driving. </w:t>
      </w:r>
      <w:r w:rsidRPr="00967389">
        <w:rPr>
          <w:rFonts w:eastAsia="AdvGulliv-I;Times New Roman"/>
          <w:i/>
          <w:iCs/>
          <w:lang w:val="en-US" w:eastAsia="ar-SA"/>
        </w:rPr>
        <w:t>Personality and Individual Differences</w:t>
      </w:r>
      <w:r w:rsidRPr="00967389">
        <w:rPr>
          <w:rFonts w:eastAsia="AdvGulliv-I;Times New Roman"/>
          <w:lang w:val="en-US" w:eastAsia="ar-SA"/>
        </w:rPr>
        <w:t>, 23(6), 1007–1023; doi: https://doi.org/10.1016/S0191-8869(97)00113-X</w:t>
      </w:r>
    </w:p>
    <w:p w14:paraId="61FDBD09" w14:textId="77777777" w:rsidR="00237623" w:rsidRPr="00967389" w:rsidRDefault="00237623">
      <w:pPr>
        <w:pStyle w:val="References"/>
        <w:ind w:firstLine="0"/>
        <w:jc w:val="both"/>
        <w:rPr>
          <w:rFonts w:eastAsia="AdvGulliv-I;Times New Roman"/>
          <w:lang w:val="en-US" w:eastAsia="ar-SA"/>
        </w:rPr>
      </w:pPr>
    </w:p>
    <w:sectPr w:rsidR="00237623" w:rsidRPr="00967389">
      <w:headerReference w:type="default" r:id="rId9"/>
      <w:footerReference w:type="default" r:id="rId10"/>
      <w:pgSz w:w="11906" w:h="16838"/>
      <w:pgMar w:top="1418" w:right="1701" w:bottom="2217" w:left="1701" w:header="0" w:footer="1418"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F367B2" w14:textId="77777777" w:rsidR="002B3435" w:rsidRDefault="002B3435">
      <w:pPr>
        <w:spacing w:line="240" w:lineRule="auto"/>
      </w:pPr>
      <w:r>
        <w:separator/>
      </w:r>
    </w:p>
  </w:endnote>
  <w:endnote w:type="continuationSeparator" w:id="0">
    <w:p w14:paraId="608862E9" w14:textId="77777777" w:rsidR="002B3435" w:rsidRDefault="002B343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dvGulliv-I;Times New Roman">
    <w:panose1 w:val="00000000000000000000"/>
    <w:charset w:val="00"/>
    <w:family w:val="roman"/>
    <w:notTrueType/>
    <w:pitch w:val="default"/>
  </w:font>
  <w:font w:name="AdvOT40514f85;Times New Roman">
    <w:panose1 w:val="00000000000000000000"/>
    <w:charset w:val="00"/>
    <w:family w:val="roman"/>
    <w:notTrueType/>
    <w:pitch w:val="default"/>
  </w:font>
  <w:font w:name="AdvOTdf4e37e1.I">
    <w:panose1 w:val="00000000000000000000"/>
    <w:charset w:val="00"/>
    <w:family w:val="roman"/>
    <w:notTrueType/>
    <w:pitch w:val="default"/>
  </w:font>
  <w:font w:name="AdvOT40514f85+20">
    <w:panose1 w:val="00000000000000000000"/>
    <w:charset w:val="00"/>
    <w:family w:val="roman"/>
    <w:notTrueType/>
    <w:pitch w:val="default"/>
  </w:font>
  <w:font w:name="AdvGulliv-R;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B56B12" w14:textId="77777777" w:rsidR="00237623" w:rsidRDefault="00444F9F">
    <w:pPr>
      <w:pStyle w:val="Pidipagina"/>
    </w:pPr>
    <w:r>
      <w:fldChar w:fldCharType="begin"/>
    </w:r>
    <w:r>
      <w:instrText>PAGE</w:instrText>
    </w:r>
    <w:r>
      <w:fldChar w:fldCharType="separate"/>
    </w:r>
    <w:r>
      <w:t>23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723248" w14:textId="77777777" w:rsidR="002B3435" w:rsidRDefault="002B3435">
      <w:pPr>
        <w:spacing w:line="240" w:lineRule="auto"/>
      </w:pPr>
      <w:r>
        <w:separator/>
      </w:r>
    </w:p>
  </w:footnote>
  <w:footnote w:type="continuationSeparator" w:id="0">
    <w:p w14:paraId="08CB6120" w14:textId="77777777" w:rsidR="002B3435" w:rsidRDefault="002B343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48948E" w14:textId="2E5312EA" w:rsidR="00967389" w:rsidRPr="00967389" w:rsidRDefault="00967389">
    <w:pPr>
      <w:pStyle w:val="Intestazione"/>
      <w:rPr>
        <w:lang w:val="it-IT"/>
      </w:rPr>
    </w:pPr>
    <w:r>
      <w:rPr>
        <w:lang w:val="it-IT"/>
      </w:rPr>
      <w:t xml:space="preserve">Pre-print version: </w:t>
    </w:r>
    <w:r w:rsidR="00AF7985" w:rsidRPr="00AF7985">
      <w:rPr>
        <w:rFonts w:ascii="Arial" w:hAnsi="Arial" w:cs="Arial"/>
        <w:color w:val="333333"/>
        <w:sz w:val="21"/>
        <w:szCs w:val="21"/>
        <w:shd w:val="clear" w:color="auto" w:fill="FFFFFF"/>
        <w:lang w:val="it-IT"/>
      </w:rPr>
      <w:t xml:space="preserve">Miceli, S., Cardaci, M., Scrima, F., &amp; Caci, B. (2021). </w:t>
    </w:r>
    <w:r w:rsidR="00AF7985">
      <w:rPr>
        <w:rFonts w:ascii="Arial" w:hAnsi="Arial" w:cs="Arial"/>
        <w:color w:val="333333"/>
        <w:sz w:val="21"/>
        <w:szCs w:val="21"/>
        <w:shd w:val="clear" w:color="auto" w:fill="FFFFFF"/>
      </w:rPr>
      <w:t>Time perspective and facebook addiction: The moderating role of neuroticism. </w:t>
    </w:r>
    <w:r w:rsidR="00AF7985">
      <w:rPr>
        <w:rStyle w:val="Enfasicorsivo"/>
        <w:rFonts w:ascii="Arial" w:hAnsi="Arial"/>
        <w:color w:val="333333"/>
        <w:sz w:val="21"/>
        <w:szCs w:val="21"/>
        <w:shd w:val="clear" w:color="auto" w:fill="FFFFFF"/>
      </w:rPr>
      <w:t>Current Psychology: A Journal for Diverse Perspectives on Diverse Psychological Issues.</w:t>
    </w:r>
    <w:r w:rsidR="00AF7985">
      <w:rPr>
        <w:rFonts w:ascii="Arial" w:hAnsi="Arial" w:cs="Arial"/>
        <w:color w:val="333333"/>
        <w:sz w:val="21"/>
        <w:szCs w:val="21"/>
        <w:shd w:val="clear" w:color="auto" w:fill="FFFFFF"/>
      </w:rPr>
      <w:t> Advance online publication. </w:t>
    </w:r>
    <w:hyperlink r:id="rId1" w:tgtFrame="_blank" w:history="1">
      <w:r w:rsidR="00AF7985">
        <w:rPr>
          <w:rStyle w:val="Collegamentoipertestuale"/>
          <w:rFonts w:ascii="Arial" w:hAnsi="Arial"/>
          <w:color w:val="2C72B7"/>
          <w:sz w:val="21"/>
          <w:szCs w:val="21"/>
          <w:shd w:val="clear" w:color="auto" w:fill="FFFFFF"/>
        </w:rPr>
        <w:t>https://doi.org/10.1007/s12144-021-01355-w</w:t>
      </w:r>
    </w:hyperlink>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7623"/>
    <w:rsid w:val="000B5374"/>
    <w:rsid w:val="000E6401"/>
    <w:rsid w:val="00237623"/>
    <w:rsid w:val="002B3435"/>
    <w:rsid w:val="0037650A"/>
    <w:rsid w:val="00444F9F"/>
    <w:rsid w:val="00464B4D"/>
    <w:rsid w:val="00692E0E"/>
    <w:rsid w:val="007674FF"/>
    <w:rsid w:val="007A454D"/>
    <w:rsid w:val="007D6574"/>
    <w:rsid w:val="008B129B"/>
    <w:rsid w:val="008E37A8"/>
    <w:rsid w:val="0095435A"/>
    <w:rsid w:val="00967389"/>
    <w:rsid w:val="009756B4"/>
    <w:rsid w:val="00A30E2E"/>
    <w:rsid w:val="00AA5ACB"/>
    <w:rsid w:val="00AF7985"/>
    <w:rsid w:val="00B90E17"/>
    <w:rsid w:val="00CB5999"/>
    <w:rsid w:val="00D97BE2"/>
    <w:rsid w:val="00E11599"/>
    <w:rsid w:val="00F87B87"/>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CA6973"/>
  <w15:docId w15:val="{2C5716AD-F74B-4FEB-A7C5-D430C68E39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heading 1" w:qFormat="1"/>
    <w:lsdException w:name="heading 2" w:qFormat="1"/>
    <w:lsdException w:name="heading 3" w:semiHidden="1" w:unhideWhenUsed="1" w:qFormat="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EB096F"/>
    <w:pPr>
      <w:spacing w:line="480" w:lineRule="auto"/>
    </w:pPr>
    <w:rPr>
      <w:sz w:val="24"/>
      <w:szCs w:val="24"/>
    </w:rPr>
  </w:style>
  <w:style w:type="paragraph" w:styleId="Titolo1">
    <w:name w:val="heading 1"/>
    <w:basedOn w:val="Normale"/>
    <w:next w:val="Paragraph"/>
    <w:link w:val="Titolo1Carattere"/>
    <w:qFormat/>
    <w:rsid w:val="00AE1ED4"/>
    <w:pPr>
      <w:keepNext/>
      <w:spacing w:before="360" w:after="60" w:line="360" w:lineRule="auto"/>
      <w:ind w:right="567"/>
      <w:contextualSpacing/>
      <w:outlineLvl w:val="0"/>
    </w:pPr>
    <w:rPr>
      <w:rFonts w:cs="Arial"/>
      <w:b/>
      <w:bCs/>
      <w:kern w:val="2"/>
      <w:szCs w:val="32"/>
    </w:rPr>
  </w:style>
  <w:style w:type="paragraph" w:styleId="Titolo2">
    <w:name w:val="heading 2"/>
    <w:basedOn w:val="Normale"/>
    <w:next w:val="Paragraph"/>
    <w:link w:val="Titolo2Carattere"/>
    <w:qFormat/>
    <w:rsid w:val="008D07FB"/>
    <w:pPr>
      <w:keepNext/>
      <w:spacing w:before="360" w:after="60" w:line="360" w:lineRule="auto"/>
      <w:ind w:right="567"/>
      <w:contextualSpacing/>
      <w:outlineLvl w:val="1"/>
    </w:pPr>
    <w:rPr>
      <w:rFonts w:cs="Arial"/>
      <w:b/>
      <w:bCs/>
      <w:i/>
      <w:iCs/>
      <w:szCs w:val="28"/>
    </w:rPr>
  </w:style>
  <w:style w:type="paragraph" w:styleId="Titolo3">
    <w:name w:val="heading 3"/>
    <w:basedOn w:val="Normale"/>
    <w:next w:val="Paragraph"/>
    <w:link w:val="Titolo3Carattere"/>
    <w:qFormat/>
    <w:rsid w:val="00DF7EE2"/>
    <w:pPr>
      <w:keepNext/>
      <w:spacing w:before="360" w:after="60" w:line="360" w:lineRule="auto"/>
      <w:ind w:right="567"/>
      <w:contextualSpacing/>
      <w:outlineLvl w:val="2"/>
    </w:pPr>
    <w:rPr>
      <w:rFonts w:cs="Arial"/>
      <w:bCs/>
      <w:i/>
      <w:szCs w:val="26"/>
    </w:rPr>
  </w:style>
  <w:style w:type="paragraph" w:styleId="Titolo4">
    <w:name w:val="heading 4"/>
    <w:next w:val="Newparagraph"/>
    <w:link w:val="Titolo4Carattere"/>
    <w:qFormat/>
    <w:rsid w:val="00F43B9D"/>
    <w:pPr>
      <w:spacing w:before="360"/>
      <w:outlineLvl w:val="3"/>
    </w:pPr>
    <w:rPr>
      <w:bCs/>
      <w:sz w:val="24"/>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qFormat/>
    <w:rsid w:val="008D07FB"/>
    <w:rPr>
      <w:rFonts w:cs="Arial"/>
      <w:b/>
      <w:bCs/>
      <w:i/>
      <w:iCs/>
      <w:sz w:val="24"/>
      <w:szCs w:val="28"/>
    </w:rPr>
  </w:style>
  <w:style w:type="character" w:customStyle="1" w:styleId="Titolo1Carattere">
    <w:name w:val="Titolo 1 Carattere"/>
    <w:basedOn w:val="Carpredefinitoparagrafo"/>
    <w:link w:val="Titolo1"/>
    <w:qFormat/>
    <w:rsid w:val="00AE1ED4"/>
    <w:rPr>
      <w:rFonts w:cs="Arial"/>
      <w:b/>
      <w:bCs/>
      <w:kern w:val="2"/>
      <w:sz w:val="24"/>
      <w:szCs w:val="32"/>
    </w:rPr>
  </w:style>
  <w:style w:type="character" w:customStyle="1" w:styleId="Titolo3Carattere">
    <w:name w:val="Titolo 3 Carattere"/>
    <w:basedOn w:val="Carpredefinitoparagrafo"/>
    <w:link w:val="Titolo3"/>
    <w:qFormat/>
    <w:rsid w:val="00DF7EE2"/>
    <w:rPr>
      <w:rFonts w:eastAsia="Times New Roman" w:cs="Arial"/>
      <w:bCs/>
      <w:i/>
      <w:sz w:val="24"/>
      <w:szCs w:val="26"/>
      <w:lang w:eastAsia="en-GB"/>
    </w:rPr>
  </w:style>
  <w:style w:type="character" w:customStyle="1" w:styleId="TestonotaapidipaginaCarattere">
    <w:name w:val="Testo nota a piè di pagina Carattere"/>
    <w:basedOn w:val="Carpredefinitoparagrafo"/>
    <w:link w:val="Testonotaapidipagina"/>
    <w:qFormat/>
    <w:rsid w:val="006C19B2"/>
    <w:rPr>
      <w:sz w:val="22"/>
    </w:rPr>
  </w:style>
  <w:style w:type="character" w:customStyle="1" w:styleId="Richiamoallanotaapidipagina">
    <w:name w:val="Richiamo alla nota a piè di pagina"/>
    <w:rPr>
      <w:vertAlign w:val="superscript"/>
    </w:rPr>
  </w:style>
  <w:style w:type="character" w:customStyle="1" w:styleId="FootnoteCharacters">
    <w:name w:val="Footnote Characters"/>
    <w:basedOn w:val="Carpredefinitoparagrafo"/>
    <w:qFormat/>
    <w:rsid w:val="00AF2C92"/>
    <w:rPr>
      <w:vertAlign w:val="superscript"/>
    </w:rPr>
  </w:style>
  <w:style w:type="character" w:customStyle="1" w:styleId="TestonotadichiusuraCarattere">
    <w:name w:val="Testo nota di chiusura Carattere"/>
    <w:basedOn w:val="Carpredefinitoparagrafo"/>
    <w:link w:val="Testonotadichiusura"/>
    <w:qFormat/>
    <w:rsid w:val="006C19B2"/>
    <w:rPr>
      <w:sz w:val="22"/>
    </w:rPr>
  </w:style>
  <w:style w:type="character" w:customStyle="1" w:styleId="Richiamoallanotadichiusura">
    <w:name w:val="Richiamo alla nota di chiusura"/>
    <w:rPr>
      <w:vertAlign w:val="superscript"/>
    </w:rPr>
  </w:style>
  <w:style w:type="character" w:customStyle="1" w:styleId="EndnoteCharacters">
    <w:name w:val="Endnote Characters"/>
    <w:basedOn w:val="Carpredefinitoparagrafo"/>
    <w:qFormat/>
    <w:rsid w:val="00EC571B"/>
    <w:rPr>
      <w:vertAlign w:val="superscript"/>
    </w:rPr>
  </w:style>
  <w:style w:type="character" w:customStyle="1" w:styleId="Titolo4Carattere">
    <w:name w:val="Titolo 4 Carattere"/>
    <w:basedOn w:val="Carpredefinitoparagrafo"/>
    <w:link w:val="Titolo4"/>
    <w:qFormat/>
    <w:rsid w:val="00F43B9D"/>
    <w:rPr>
      <w:bCs/>
      <w:sz w:val="24"/>
      <w:szCs w:val="28"/>
    </w:rPr>
  </w:style>
  <w:style w:type="character" w:customStyle="1" w:styleId="En-tteCar">
    <w:name w:val="En-tête Car"/>
    <w:basedOn w:val="Carpredefinitoparagrafo"/>
    <w:qFormat/>
    <w:rsid w:val="003F193A"/>
    <w:rPr>
      <w:rFonts w:eastAsia="Times New Roman"/>
      <w:sz w:val="24"/>
      <w:szCs w:val="24"/>
      <w:lang w:eastAsia="en-GB"/>
    </w:rPr>
  </w:style>
  <w:style w:type="character" w:customStyle="1" w:styleId="PidipaginaCarattere">
    <w:name w:val="Piè di pagina Carattere"/>
    <w:basedOn w:val="Carpredefinitoparagrafo"/>
    <w:link w:val="Pidipagina"/>
    <w:qFormat/>
    <w:rsid w:val="00AE6A21"/>
    <w:rPr>
      <w:sz w:val="24"/>
      <w:szCs w:val="24"/>
    </w:rPr>
  </w:style>
  <w:style w:type="character" w:customStyle="1" w:styleId="CollegamentoInternet">
    <w:name w:val="Collegamento Internet"/>
    <w:rPr>
      <w:color w:val="000080"/>
      <w:u w:val="single"/>
    </w:rPr>
  </w:style>
  <w:style w:type="character" w:customStyle="1" w:styleId="Enfasi">
    <w:name w:val="Enfasi"/>
    <w:qFormat/>
    <w:rPr>
      <w:i/>
      <w:iCs/>
    </w:rPr>
  </w:style>
  <w:style w:type="character" w:customStyle="1" w:styleId="TestocommentoCarattere">
    <w:name w:val="Testo commento Carattere"/>
    <w:basedOn w:val="Carpredefinitoparagrafo"/>
    <w:link w:val="Testocommento"/>
    <w:semiHidden/>
    <w:qFormat/>
  </w:style>
  <w:style w:type="character" w:styleId="Rimandocommento">
    <w:name w:val="annotation reference"/>
    <w:basedOn w:val="Carpredefinitoparagrafo"/>
    <w:semiHidden/>
    <w:unhideWhenUsed/>
    <w:qFormat/>
    <w:rPr>
      <w:sz w:val="16"/>
      <w:szCs w:val="16"/>
    </w:rPr>
  </w:style>
  <w:style w:type="character" w:customStyle="1" w:styleId="TestofumettoCarattere">
    <w:name w:val="Testo fumetto Carattere"/>
    <w:basedOn w:val="Carpredefinitoparagrafo"/>
    <w:link w:val="Testofumetto"/>
    <w:qFormat/>
    <w:rsid w:val="00901BAB"/>
    <w:rPr>
      <w:sz w:val="18"/>
      <w:szCs w:val="18"/>
    </w:rPr>
  </w:style>
  <w:style w:type="character" w:customStyle="1" w:styleId="tlid-translation">
    <w:name w:val="tlid-translation"/>
    <w:basedOn w:val="Carpredefinitoparagrafo"/>
    <w:qFormat/>
    <w:rsid w:val="004E1837"/>
  </w:style>
  <w:style w:type="character" w:customStyle="1" w:styleId="Enfasiforte">
    <w:name w:val="Enfasi forte"/>
    <w:qFormat/>
    <w:rPr>
      <w:b/>
      <w:bCs/>
    </w:rPr>
  </w:style>
  <w:style w:type="paragraph" w:customStyle="1" w:styleId="Titolo10">
    <w:name w:val="Titolo1"/>
    <w:basedOn w:val="Normale"/>
    <w:next w:val="Corpotesto"/>
    <w:qFormat/>
    <w:pPr>
      <w:keepNext/>
      <w:spacing w:before="240" w:after="120"/>
    </w:pPr>
    <w:rPr>
      <w:rFonts w:ascii="Liberation Sans" w:eastAsia="Microsoft YaHei" w:hAnsi="Liberation Sans" w:cs="Lucida Sans"/>
      <w:sz w:val="28"/>
      <w:szCs w:val="28"/>
    </w:rPr>
  </w:style>
  <w:style w:type="paragraph" w:styleId="Corpotesto">
    <w:name w:val="Body Text"/>
    <w:basedOn w:val="Normale"/>
    <w:pPr>
      <w:spacing w:after="140" w:line="276" w:lineRule="auto"/>
    </w:pPr>
  </w:style>
  <w:style w:type="paragraph" w:styleId="Elenco">
    <w:name w:val="List"/>
    <w:basedOn w:val="Corpotesto"/>
    <w:rPr>
      <w:rFonts w:cs="Lucida Sans"/>
    </w:rPr>
  </w:style>
  <w:style w:type="paragraph" w:styleId="Didascalia">
    <w:name w:val="caption"/>
    <w:basedOn w:val="Normale"/>
    <w:qFormat/>
    <w:pPr>
      <w:suppressLineNumbers/>
      <w:spacing w:before="120" w:after="120"/>
    </w:pPr>
    <w:rPr>
      <w:rFonts w:cs="Lucida Sans"/>
      <w:i/>
      <w:iCs/>
    </w:rPr>
  </w:style>
  <w:style w:type="paragraph" w:customStyle="1" w:styleId="Indice">
    <w:name w:val="Indice"/>
    <w:basedOn w:val="Normale"/>
    <w:qFormat/>
    <w:pPr>
      <w:suppressLineNumbers/>
    </w:pPr>
    <w:rPr>
      <w:rFonts w:cs="Lucida Sans"/>
    </w:rPr>
  </w:style>
  <w:style w:type="paragraph" w:styleId="Titolo">
    <w:name w:val="Title"/>
    <w:basedOn w:val="Normale"/>
    <w:next w:val="Corpotesto"/>
    <w:qFormat/>
    <w:pPr>
      <w:keepNext/>
      <w:spacing w:before="240" w:after="120"/>
    </w:pPr>
    <w:rPr>
      <w:rFonts w:ascii="Liberation Sans" w:eastAsia="Microsoft YaHei" w:hAnsi="Liberation Sans" w:cs="Lucida Sans"/>
      <w:sz w:val="28"/>
      <w:szCs w:val="28"/>
    </w:rPr>
  </w:style>
  <w:style w:type="paragraph" w:customStyle="1" w:styleId="Articletitle">
    <w:name w:val="Article title"/>
    <w:basedOn w:val="Normale"/>
    <w:next w:val="Normale"/>
    <w:qFormat/>
    <w:rsid w:val="0024692A"/>
    <w:pPr>
      <w:spacing w:after="120" w:line="360" w:lineRule="auto"/>
    </w:pPr>
    <w:rPr>
      <w:b/>
      <w:sz w:val="28"/>
    </w:rPr>
  </w:style>
  <w:style w:type="paragraph" w:customStyle="1" w:styleId="Authornames">
    <w:name w:val="Author names"/>
    <w:basedOn w:val="Normale"/>
    <w:next w:val="Normale"/>
    <w:qFormat/>
    <w:rsid w:val="00F04900"/>
    <w:pPr>
      <w:spacing w:before="240" w:line="360" w:lineRule="auto"/>
    </w:pPr>
    <w:rPr>
      <w:sz w:val="28"/>
    </w:rPr>
  </w:style>
  <w:style w:type="paragraph" w:customStyle="1" w:styleId="Affiliation">
    <w:name w:val="Affiliation"/>
    <w:basedOn w:val="Normale"/>
    <w:qFormat/>
    <w:rsid w:val="00F04900"/>
    <w:pPr>
      <w:spacing w:before="240" w:line="360" w:lineRule="auto"/>
    </w:pPr>
    <w:rPr>
      <w:i/>
    </w:rPr>
  </w:style>
  <w:style w:type="paragraph" w:customStyle="1" w:styleId="Receiveddates">
    <w:name w:val="Received dates"/>
    <w:basedOn w:val="Affiliation"/>
    <w:next w:val="Normale"/>
    <w:qFormat/>
    <w:rsid w:val="00CC474B"/>
  </w:style>
  <w:style w:type="paragraph" w:customStyle="1" w:styleId="Abstract">
    <w:name w:val="Abstract"/>
    <w:basedOn w:val="Normale"/>
    <w:next w:val="Keywords"/>
    <w:qFormat/>
    <w:rsid w:val="00C22A78"/>
    <w:pPr>
      <w:spacing w:before="360" w:after="300" w:line="360" w:lineRule="auto"/>
      <w:ind w:left="720" w:right="567"/>
      <w:contextualSpacing/>
    </w:pPr>
    <w:rPr>
      <w:sz w:val="22"/>
    </w:rPr>
  </w:style>
  <w:style w:type="paragraph" w:customStyle="1" w:styleId="Keywords">
    <w:name w:val="Keywords"/>
    <w:basedOn w:val="Normale"/>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e"/>
    <w:qFormat/>
    <w:rsid w:val="00F04900"/>
    <w:pPr>
      <w:spacing w:before="240" w:line="360" w:lineRule="auto"/>
    </w:pPr>
  </w:style>
  <w:style w:type="paragraph" w:customStyle="1" w:styleId="Displayedquotation">
    <w:name w:val="Displayed quotation"/>
    <w:basedOn w:val="Normale"/>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spacing w:before="0" w:after="240"/>
      <w:contextualSpacing/>
    </w:pPr>
  </w:style>
  <w:style w:type="paragraph" w:customStyle="1" w:styleId="Displayedequation">
    <w:name w:val="Displayed equation"/>
    <w:basedOn w:val="Normale"/>
    <w:next w:val="Paragraph"/>
    <w:qFormat/>
    <w:rsid w:val="00EF0F45"/>
    <w:pPr>
      <w:tabs>
        <w:tab w:val="center" w:pos="4253"/>
        <w:tab w:val="right" w:pos="8222"/>
      </w:tabs>
      <w:spacing w:before="240" w:after="240"/>
      <w:jc w:val="center"/>
    </w:pPr>
  </w:style>
  <w:style w:type="paragraph" w:customStyle="1" w:styleId="Acknowledgements">
    <w:name w:val="Acknowledgements"/>
    <w:basedOn w:val="Normale"/>
    <w:next w:val="Normale"/>
    <w:qFormat/>
    <w:rsid w:val="00D379A3"/>
    <w:pPr>
      <w:spacing w:before="120" w:line="360" w:lineRule="auto"/>
    </w:pPr>
    <w:rPr>
      <w:sz w:val="22"/>
    </w:rPr>
  </w:style>
  <w:style w:type="paragraph" w:customStyle="1" w:styleId="Tabletitle">
    <w:name w:val="Table title"/>
    <w:basedOn w:val="Normale"/>
    <w:next w:val="Normale"/>
    <w:qFormat/>
    <w:rsid w:val="0031686C"/>
    <w:pPr>
      <w:spacing w:before="240" w:line="360" w:lineRule="auto"/>
    </w:pPr>
  </w:style>
  <w:style w:type="paragraph" w:customStyle="1" w:styleId="Figurecaption">
    <w:name w:val="Figure caption"/>
    <w:basedOn w:val="Normale"/>
    <w:next w:val="Normale"/>
    <w:qFormat/>
    <w:rsid w:val="0031686C"/>
    <w:pPr>
      <w:spacing w:before="240" w:line="360" w:lineRule="auto"/>
    </w:pPr>
  </w:style>
  <w:style w:type="paragraph" w:customStyle="1" w:styleId="Footnotes">
    <w:name w:val="Footnotes"/>
    <w:basedOn w:val="Normale"/>
    <w:qFormat/>
    <w:rsid w:val="006C6936"/>
    <w:pPr>
      <w:spacing w:before="120" w:line="360" w:lineRule="auto"/>
      <w:ind w:left="482" w:hanging="482"/>
      <w:contextualSpacing/>
    </w:pPr>
    <w:rPr>
      <w:sz w:val="22"/>
    </w:rPr>
  </w:style>
  <w:style w:type="paragraph" w:customStyle="1" w:styleId="Notesoncontributors">
    <w:name w:val="Notes on contributors"/>
    <w:basedOn w:val="Normale"/>
    <w:qFormat/>
    <w:rsid w:val="00F04900"/>
    <w:pPr>
      <w:spacing w:before="240" w:line="360" w:lineRule="auto"/>
    </w:pPr>
    <w:rPr>
      <w:sz w:val="22"/>
    </w:rPr>
  </w:style>
  <w:style w:type="paragraph" w:customStyle="1" w:styleId="Normalparagraphstyle">
    <w:name w:val="Normal paragraph style"/>
    <w:basedOn w:val="Normale"/>
    <w:next w:val="Normale"/>
    <w:qFormat/>
    <w:rsid w:val="00562DEF"/>
  </w:style>
  <w:style w:type="paragraph" w:customStyle="1" w:styleId="Paragraph">
    <w:name w:val="Paragraph"/>
    <w:basedOn w:val="Normale"/>
    <w:next w:val="Newparagraph"/>
    <w:qFormat/>
    <w:rsid w:val="001B7681"/>
    <w:pPr>
      <w:widowControl w:val="0"/>
      <w:spacing w:before="240"/>
    </w:pPr>
  </w:style>
  <w:style w:type="paragraph" w:customStyle="1" w:styleId="Newparagraph">
    <w:name w:val="New paragraph"/>
    <w:basedOn w:val="Normale"/>
    <w:qFormat/>
    <w:rsid w:val="00AE2F8D"/>
    <w:pPr>
      <w:ind w:firstLine="720"/>
    </w:pPr>
  </w:style>
  <w:style w:type="paragraph" w:styleId="Rientronormale">
    <w:name w:val="Normal Indent"/>
    <w:basedOn w:val="Normale"/>
    <w:qFormat/>
    <w:rsid w:val="00526454"/>
    <w:pPr>
      <w:ind w:left="720"/>
    </w:pPr>
  </w:style>
  <w:style w:type="paragraph" w:customStyle="1" w:styleId="References">
    <w:name w:val="References"/>
    <w:basedOn w:val="Normale"/>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paragraph" w:customStyle="1" w:styleId="Bulletedlist">
    <w:name w:val="Bulleted list"/>
    <w:basedOn w:val="Paragraph"/>
    <w:next w:val="Paragraph"/>
    <w:qFormat/>
    <w:rsid w:val="004E0338"/>
    <w:pPr>
      <w:widowControl/>
      <w:spacing w:after="240"/>
      <w:contextualSpacing/>
    </w:pPr>
  </w:style>
  <w:style w:type="paragraph" w:styleId="Testonotaapidipagina">
    <w:name w:val="footnote text"/>
    <w:basedOn w:val="Normale"/>
    <w:link w:val="TestonotaapidipaginaCarattere"/>
    <w:autoRedefine/>
    <w:rsid w:val="006C19B2"/>
    <w:pPr>
      <w:ind w:left="284" w:hanging="284"/>
    </w:pPr>
    <w:rPr>
      <w:sz w:val="22"/>
      <w:szCs w:val="20"/>
    </w:rPr>
  </w:style>
  <w:style w:type="paragraph" w:styleId="Testonotadichiusura">
    <w:name w:val="endnote text"/>
    <w:basedOn w:val="Normale"/>
    <w:link w:val="TestonotadichiusuraCarattere"/>
    <w:autoRedefine/>
    <w:rsid w:val="006C19B2"/>
    <w:pPr>
      <w:ind w:left="284" w:hanging="284"/>
    </w:pPr>
    <w:rPr>
      <w:sz w:val="22"/>
      <w:szCs w:val="20"/>
    </w:rPr>
  </w:style>
  <w:style w:type="paragraph" w:customStyle="1" w:styleId="Intestazioneepidipagina">
    <w:name w:val="Intestazione e piè di pagina"/>
    <w:basedOn w:val="Normale"/>
    <w:qFormat/>
  </w:style>
  <w:style w:type="paragraph" w:styleId="Intestazione">
    <w:name w:val="header"/>
    <w:basedOn w:val="Normale"/>
    <w:rsid w:val="003F193A"/>
    <w:pPr>
      <w:tabs>
        <w:tab w:val="center" w:pos="4320"/>
        <w:tab w:val="right" w:pos="8640"/>
      </w:tabs>
      <w:spacing w:after="120" w:line="240" w:lineRule="auto"/>
      <w:contextualSpacing/>
    </w:pPr>
  </w:style>
  <w:style w:type="paragraph" w:styleId="Pidipagina">
    <w:name w:val="footer"/>
    <w:basedOn w:val="Normale"/>
    <w:link w:val="PidipaginaCarattere"/>
    <w:rsid w:val="00AE6A21"/>
    <w:pPr>
      <w:tabs>
        <w:tab w:val="center" w:pos="4320"/>
        <w:tab w:val="right" w:pos="8640"/>
      </w:tabs>
      <w:spacing w:before="240" w:line="240" w:lineRule="auto"/>
      <w:contextualSpacing/>
    </w:pPr>
  </w:style>
  <w:style w:type="paragraph" w:customStyle="1" w:styleId="Heading4Paragraph">
    <w:name w:val="Heading 4 + Paragraph"/>
    <w:basedOn w:val="Paragraph"/>
    <w:next w:val="Newparagraph"/>
    <w:qFormat/>
    <w:rsid w:val="00AE1ED4"/>
    <w:pPr>
      <w:widowControl/>
      <w:spacing w:before="360"/>
    </w:pPr>
  </w:style>
  <w:style w:type="paragraph" w:styleId="Testocommento">
    <w:name w:val="annotation text"/>
    <w:basedOn w:val="Normale"/>
    <w:link w:val="TestocommentoCarattere"/>
    <w:semiHidden/>
    <w:unhideWhenUsed/>
    <w:qFormat/>
    <w:pPr>
      <w:spacing w:line="240" w:lineRule="auto"/>
    </w:pPr>
    <w:rPr>
      <w:sz w:val="20"/>
      <w:szCs w:val="20"/>
    </w:rPr>
  </w:style>
  <w:style w:type="paragraph" w:styleId="Testofumetto">
    <w:name w:val="Balloon Text"/>
    <w:basedOn w:val="Normale"/>
    <w:link w:val="TestofumettoCarattere"/>
    <w:qFormat/>
    <w:rsid w:val="00901BAB"/>
    <w:pPr>
      <w:spacing w:line="240" w:lineRule="auto"/>
    </w:pPr>
    <w:rPr>
      <w:sz w:val="18"/>
      <w:szCs w:val="18"/>
    </w:rPr>
  </w:style>
  <w:style w:type="paragraph" w:styleId="Soggettocommento">
    <w:name w:val="annotation subject"/>
    <w:basedOn w:val="Testocommento"/>
    <w:next w:val="Testocommento"/>
    <w:link w:val="SoggettocommentoCarattere"/>
    <w:semiHidden/>
    <w:unhideWhenUsed/>
    <w:rsid w:val="00692E0E"/>
    <w:rPr>
      <w:b/>
      <w:bCs/>
    </w:rPr>
  </w:style>
  <w:style w:type="character" w:customStyle="1" w:styleId="SoggettocommentoCarattere">
    <w:name w:val="Soggetto commento Carattere"/>
    <w:basedOn w:val="TestocommentoCarattere"/>
    <w:link w:val="Soggettocommento"/>
    <w:semiHidden/>
    <w:rsid w:val="00692E0E"/>
    <w:rPr>
      <w:b/>
      <w:bCs/>
    </w:rPr>
  </w:style>
  <w:style w:type="paragraph" w:styleId="Testonormale">
    <w:name w:val="Plain Text"/>
    <w:basedOn w:val="Normale"/>
    <w:link w:val="TestonormaleCarattere"/>
    <w:uiPriority w:val="99"/>
    <w:unhideWhenUsed/>
    <w:rsid w:val="00692E0E"/>
    <w:pPr>
      <w:spacing w:line="240" w:lineRule="auto"/>
    </w:pPr>
    <w:rPr>
      <w:rFonts w:ascii="Calibri" w:eastAsiaTheme="minorHAnsi" w:hAnsi="Calibri" w:cstheme="minorBidi"/>
      <w:sz w:val="22"/>
      <w:szCs w:val="21"/>
      <w:lang w:val="it-IT" w:eastAsia="en-US"/>
    </w:rPr>
  </w:style>
  <w:style w:type="character" w:customStyle="1" w:styleId="TestonormaleCarattere">
    <w:name w:val="Testo normale Carattere"/>
    <w:basedOn w:val="Carpredefinitoparagrafo"/>
    <w:link w:val="Testonormale"/>
    <w:uiPriority w:val="99"/>
    <w:rsid w:val="00692E0E"/>
    <w:rPr>
      <w:rFonts w:ascii="Calibri" w:eastAsiaTheme="minorHAnsi" w:hAnsi="Calibri" w:cstheme="minorBidi"/>
      <w:sz w:val="22"/>
      <w:szCs w:val="21"/>
      <w:lang w:val="it-IT" w:eastAsia="en-US"/>
    </w:rPr>
  </w:style>
  <w:style w:type="character" w:styleId="Enfasicorsivo">
    <w:name w:val="Emphasis"/>
    <w:basedOn w:val="Carpredefinitoparagrafo"/>
    <w:uiPriority w:val="20"/>
    <w:qFormat/>
    <w:rsid w:val="00AF7985"/>
    <w:rPr>
      <w:i/>
      <w:iCs/>
    </w:rPr>
  </w:style>
  <w:style w:type="character" w:styleId="Collegamentoipertestuale">
    <w:name w:val="Hyperlink"/>
    <w:basedOn w:val="Carpredefinitoparagrafo"/>
    <w:uiPriority w:val="99"/>
    <w:semiHidden/>
    <w:unhideWhenUsed/>
    <w:rsid w:val="00AF798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9105380">
      <w:bodyDiv w:val="1"/>
      <w:marLeft w:val="0"/>
      <w:marRight w:val="0"/>
      <w:marTop w:val="0"/>
      <w:marBottom w:val="0"/>
      <w:divBdr>
        <w:top w:val="none" w:sz="0" w:space="0" w:color="auto"/>
        <w:left w:val="none" w:sz="0" w:space="0" w:color="auto"/>
        <w:bottom w:val="none" w:sz="0" w:space="0" w:color="auto"/>
        <w:right w:val="none" w:sz="0" w:space="0" w:color="auto"/>
      </w:divBdr>
    </w:div>
    <w:div w:id="386490162">
      <w:bodyDiv w:val="1"/>
      <w:marLeft w:val="0"/>
      <w:marRight w:val="0"/>
      <w:marTop w:val="0"/>
      <w:marBottom w:val="0"/>
      <w:divBdr>
        <w:top w:val="none" w:sz="0" w:space="0" w:color="auto"/>
        <w:left w:val="none" w:sz="0" w:space="0" w:color="auto"/>
        <w:bottom w:val="none" w:sz="0" w:space="0" w:color="auto"/>
        <w:right w:val="none" w:sz="0" w:space="0" w:color="auto"/>
      </w:divBdr>
    </w:div>
    <w:div w:id="535119982">
      <w:bodyDiv w:val="1"/>
      <w:marLeft w:val="0"/>
      <w:marRight w:val="0"/>
      <w:marTop w:val="0"/>
      <w:marBottom w:val="0"/>
      <w:divBdr>
        <w:top w:val="none" w:sz="0" w:space="0" w:color="auto"/>
        <w:left w:val="none" w:sz="0" w:space="0" w:color="auto"/>
        <w:bottom w:val="none" w:sz="0" w:space="0" w:color="auto"/>
        <w:right w:val="none" w:sz="0" w:space="0" w:color="auto"/>
      </w:divBdr>
    </w:div>
    <w:div w:id="634258999">
      <w:bodyDiv w:val="1"/>
      <w:marLeft w:val="0"/>
      <w:marRight w:val="0"/>
      <w:marTop w:val="0"/>
      <w:marBottom w:val="0"/>
      <w:divBdr>
        <w:top w:val="none" w:sz="0" w:space="0" w:color="auto"/>
        <w:left w:val="none" w:sz="0" w:space="0" w:color="auto"/>
        <w:bottom w:val="none" w:sz="0" w:space="0" w:color="auto"/>
        <w:right w:val="none" w:sz="0" w:space="0" w:color="auto"/>
      </w:divBdr>
    </w:div>
    <w:div w:id="663631000">
      <w:bodyDiv w:val="1"/>
      <w:marLeft w:val="0"/>
      <w:marRight w:val="0"/>
      <w:marTop w:val="0"/>
      <w:marBottom w:val="0"/>
      <w:divBdr>
        <w:top w:val="none" w:sz="0" w:space="0" w:color="auto"/>
        <w:left w:val="none" w:sz="0" w:space="0" w:color="auto"/>
        <w:bottom w:val="none" w:sz="0" w:space="0" w:color="auto"/>
        <w:right w:val="none" w:sz="0" w:space="0" w:color="auto"/>
      </w:divBdr>
    </w:div>
    <w:div w:id="827328285">
      <w:bodyDiv w:val="1"/>
      <w:marLeft w:val="0"/>
      <w:marRight w:val="0"/>
      <w:marTop w:val="0"/>
      <w:marBottom w:val="0"/>
      <w:divBdr>
        <w:top w:val="none" w:sz="0" w:space="0" w:color="auto"/>
        <w:left w:val="none" w:sz="0" w:space="0" w:color="auto"/>
        <w:bottom w:val="none" w:sz="0" w:space="0" w:color="auto"/>
        <w:right w:val="none" w:sz="0" w:space="0" w:color="auto"/>
      </w:divBdr>
    </w:div>
    <w:div w:id="845095425">
      <w:bodyDiv w:val="1"/>
      <w:marLeft w:val="0"/>
      <w:marRight w:val="0"/>
      <w:marTop w:val="0"/>
      <w:marBottom w:val="0"/>
      <w:divBdr>
        <w:top w:val="none" w:sz="0" w:space="0" w:color="auto"/>
        <w:left w:val="none" w:sz="0" w:space="0" w:color="auto"/>
        <w:bottom w:val="none" w:sz="0" w:space="0" w:color="auto"/>
        <w:right w:val="none" w:sz="0" w:space="0" w:color="auto"/>
      </w:divBdr>
    </w:div>
    <w:div w:id="977564844">
      <w:bodyDiv w:val="1"/>
      <w:marLeft w:val="0"/>
      <w:marRight w:val="0"/>
      <w:marTop w:val="0"/>
      <w:marBottom w:val="0"/>
      <w:divBdr>
        <w:top w:val="none" w:sz="0" w:space="0" w:color="auto"/>
        <w:left w:val="none" w:sz="0" w:space="0" w:color="auto"/>
        <w:bottom w:val="none" w:sz="0" w:space="0" w:color="auto"/>
        <w:right w:val="none" w:sz="0" w:space="0" w:color="auto"/>
      </w:divBdr>
    </w:div>
    <w:div w:id="1016228018">
      <w:bodyDiv w:val="1"/>
      <w:marLeft w:val="0"/>
      <w:marRight w:val="0"/>
      <w:marTop w:val="0"/>
      <w:marBottom w:val="0"/>
      <w:divBdr>
        <w:top w:val="none" w:sz="0" w:space="0" w:color="auto"/>
        <w:left w:val="none" w:sz="0" w:space="0" w:color="auto"/>
        <w:bottom w:val="none" w:sz="0" w:space="0" w:color="auto"/>
        <w:right w:val="none" w:sz="0" w:space="0" w:color="auto"/>
      </w:divBdr>
    </w:div>
    <w:div w:id="1190148719">
      <w:bodyDiv w:val="1"/>
      <w:marLeft w:val="0"/>
      <w:marRight w:val="0"/>
      <w:marTop w:val="0"/>
      <w:marBottom w:val="0"/>
      <w:divBdr>
        <w:top w:val="none" w:sz="0" w:space="0" w:color="auto"/>
        <w:left w:val="none" w:sz="0" w:space="0" w:color="auto"/>
        <w:bottom w:val="none" w:sz="0" w:space="0" w:color="auto"/>
        <w:right w:val="none" w:sz="0" w:space="0" w:color="auto"/>
      </w:divBdr>
    </w:div>
    <w:div w:id="1217472420">
      <w:bodyDiv w:val="1"/>
      <w:marLeft w:val="0"/>
      <w:marRight w:val="0"/>
      <w:marTop w:val="0"/>
      <w:marBottom w:val="0"/>
      <w:divBdr>
        <w:top w:val="none" w:sz="0" w:space="0" w:color="auto"/>
        <w:left w:val="none" w:sz="0" w:space="0" w:color="auto"/>
        <w:bottom w:val="none" w:sz="0" w:space="0" w:color="auto"/>
        <w:right w:val="none" w:sz="0" w:space="0" w:color="auto"/>
      </w:divBdr>
    </w:div>
    <w:div w:id="1226141781">
      <w:bodyDiv w:val="1"/>
      <w:marLeft w:val="0"/>
      <w:marRight w:val="0"/>
      <w:marTop w:val="0"/>
      <w:marBottom w:val="0"/>
      <w:divBdr>
        <w:top w:val="none" w:sz="0" w:space="0" w:color="auto"/>
        <w:left w:val="none" w:sz="0" w:space="0" w:color="auto"/>
        <w:bottom w:val="none" w:sz="0" w:space="0" w:color="auto"/>
        <w:right w:val="none" w:sz="0" w:space="0" w:color="auto"/>
      </w:divBdr>
    </w:div>
    <w:div w:id="1864631596">
      <w:bodyDiv w:val="1"/>
      <w:marLeft w:val="0"/>
      <w:marRight w:val="0"/>
      <w:marTop w:val="0"/>
      <w:marBottom w:val="0"/>
      <w:divBdr>
        <w:top w:val="none" w:sz="0" w:space="0" w:color="auto"/>
        <w:left w:val="none" w:sz="0" w:space="0" w:color="auto"/>
        <w:bottom w:val="none" w:sz="0" w:space="0" w:color="auto"/>
        <w:right w:val="none" w:sz="0" w:space="0" w:color="auto"/>
      </w:divBdr>
    </w:div>
    <w:div w:id="2030597491">
      <w:bodyDiv w:val="1"/>
      <w:marLeft w:val="0"/>
      <w:marRight w:val="0"/>
      <w:marTop w:val="0"/>
      <w:marBottom w:val="0"/>
      <w:divBdr>
        <w:top w:val="none" w:sz="0" w:space="0" w:color="auto"/>
        <w:left w:val="none" w:sz="0" w:space="0" w:color="auto"/>
        <w:bottom w:val="none" w:sz="0" w:space="0" w:color="auto"/>
        <w:right w:val="none" w:sz="0" w:space="0" w:color="auto"/>
      </w:divBdr>
    </w:div>
    <w:div w:id="211493096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oi.org/10.1177%2F0961463X15577254" TargetMode="External"/><Relationship Id="rId3" Type="http://schemas.openxmlformats.org/officeDocument/2006/relationships/settings" Target="settings.xml"/><Relationship Id="rId7" Type="http://schemas.openxmlformats.org/officeDocument/2006/relationships/hyperlink" Target="http://www.afhayes.com/public/process2012.pdf"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hyperlink" Target="https://psycnet.apa.org/doi/10.1007/s12144-021-01355-w"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D6B8FB-29B8-8F48-BEC3-62B28FF94B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6791</Words>
  <Characters>38709</Characters>
  <Application>Microsoft Office Word</Application>
  <DocSecurity>0</DocSecurity>
  <Lines>322</Lines>
  <Paragraphs>90</Paragraphs>
  <ScaleCrop>false</ScaleCrop>
  <HeadingPairs>
    <vt:vector size="2" baseType="variant">
      <vt:variant>
        <vt:lpstr>Titolo</vt:lpstr>
      </vt:variant>
      <vt:variant>
        <vt:i4>1</vt:i4>
      </vt:variant>
    </vt:vector>
  </HeadingPairs>
  <TitlesOfParts>
    <vt:vector size="1" baseType="lpstr">
      <vt:lpstr>TF_Template_Word_Windows_2010</vt:lpstr>
    </vt:vector>
  </TitlesOfParts>
  <Company>Informa Plc</Company>
  <LinksUpToDate>false</LinksUpToDate>
  <CharactersWithSpaces>45410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TF_Template_Word_Windows_2010</dc:title>
  <dc:subject/>
  <dc:creator>FABRIZIO SCRIMA (Personnel)</dc:creator>
  <dc:description/>
  <cp:lastModifiedBy>Rita Oliveri</cp:lastModifiedBy>
  <cp:revision>2</cp:revision>
  <cp:lastPrinted>2011-07-22T14:54:00Z</cp:lastPrinted>
  <dcterms:created xsi:type="dcterms:W3CDTF">2023-07-02T10:17:00Z</dcterms:created>
  <dcterms:modified xsi:type="dcterms:W3CDTF">2023-07-02T10:17:00Z</dcterms:modified>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Informa Plc</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GrammarlyDocumentId">
    <vt:lpwstr>db4f724d20a1381c2294e40af4ddbf27f659d9e40e4081d382b96dfc56c09029</vt:lpwstr>
  </property>
</Properties>
</file>