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94324C" w14:textId="3E04CFF1" w:rsidR="00F22E77" w:rsidRPr="00672BB1" w:rsidRDefault="0018501D" w:rsidP="00A50DC0">
      <w:pPr>
        <w:spacing w:beforeLines="50" w:before="156" w:afterLines="50" w:after="156" w:line="276" w:lineRule="auto"/>
        <w:jc w:val="center"/>
        <w:rPr>
          <w:sz w:val="28"/>
          <w:szCs w:val="28"/>
          <w:lang w:val="en-US"/>
        </w:rPr>
      </w:pPr>
      <w:r w:rsidRPr="00672BB1">
        <w:rPr>
          <w:sz w:val="28"/>
          <w:szCs w:val="28"/>
          <w:lang w:val="en-US"/>
        </w:rPr>
        <w:t>Assisted Reverse Electrodialysis for CO</w:t>
      </w:r>
      <w:r w:rsidRPr="00672BB1">
        <w:rPr>
          <w:sz w:val="28"/>
          <w:szCs w:val="28"/>
          <w:vertAlign w:val="subscript"/>
          <w:lang w:val="en-US"/>
        </w:rPr>
        <w:t xml:space="preserve">2 </w:t>
      </w:r>
      <w:r w:rsidRPr="00672BB1">
        <w:rPr>
          <w:sz w:val="28"/>
          <w:szCs w:val="28"/>
          <w:lang w:val="en-US"/>
        </w:rPr>
        <w:t xml:space="preserve">electrochemical conversion and treatment of wastewater: a </w:t>
      </w:r>
      <w:r w:rsidR="00912DE3" w:rsidRPr="00672BB1">
        <w:rPr>
          <w:sz w:val="28"/>
          <w:szCs w:val="28"/>
          <w:lang w:val="en-US"/>
        </w:rPr>
        <w:t xml:space="preserve">new </w:t>
      </w:r>
      <w:r w:rsidRPr="00672BB1">
        <w:rPr>
          <w:sz w:val="28"/>
          <w:szCs w:val="28"/>
          <w:lang w:val="en-US"/>
        </w:rPr>
        <w:t>approach towards more eco-friendly processes using salinity gradients.</w:t>
      </w:r>
    </w:p>
    <w:p w14:paraId="6F5A4BCC" w14:textId="77777777" w:rsidR="00F22E77" w:rsidRPr="00672BB1" w:rsidRDefault="00F22E77" w:rsidP="00A50DC0">
      <w:pPr>
        <w:spacing w:beforeLines="50" w:before="156" w:afterLines="50" w:after="156" w:line="276" w:lineRule="auto"/>
        <w:jc w:val="center"/>
        <w:rPr>
          <w:sz w:val="28"/>
          <w:szCs w:val="28"/>
          <w:lang w:val="en-US"/>
        </w:rPr>
      </w:pPr>
    </w:p>
    <w:p w14:paraId="761AC82B" w14:textId="77777777" w:rsidR="00F22E77" w:rsidRPr="00672BB1" w:rsidRDefault="0018501D" w:rsidP="00A50DC0">
      <w:pPr>
        <w:spacing w:beforeLines="50" w:before="156" w:afterLines="50" w:after="156" w:line="276" w:lineRule="auto"/>
        <w:jc w:val="center"/>
      </w:pPr>
      <w:r w:rsidRPr="00672BB1">
        <w:t>Pengfei Ma</w:t>
      </w:r>
      <w:r w:rsidRPr="00672BB1">
        <w:rPr>
          <w:vertAlign w:val="superscript"/>
        </w:rPr>
        <w:t>1,2</w:t>
      </w:r>
      <w:r w:rsidRPr="00672BB1">
        <w:t>, Xiaogang Hao</w:t>
      </w:r>
      <w:r w:rsidRPr="00672BB1">
        <w:rPr>
          <w:vertAlign w:val="superscript"/>
        </w:rPr>
        <w:t>2</w:t>
      </w:r>
      <w:r w:rsidRPr="00672BB1">
        <w:t>, Federica Proietto</w:t>
      </w:r>
      <w:r w:rsidRPr="00672BB1">
        <w:rPr>
          <w:vertAlign w:val="superscript"/>
        </w:rPr>
        <w:t>1</w:t>
      </w:r>
      <w:r w:rsidRPr="00672BB1">
        <w:t>, Alessandro Galia</w:t>
      </w:r>
      <w:r w:rsidRPr="00672BB1">
        <w:rPr>
          <w:vertAlign w:val="superscript"/>
        </w:rPr>
        <w:t>1</w:t>
      </w:r>
      <w:r w:rsidRPr="00672BB1">
        <w:t>, Onofrio Scialdone</w:t>
      </w:r>
      <w:r w:rsidRPr="00672BB1">
        <w:rPr>
          <w:vertAlign w:val="superscript"/>
        </w:rPr>
        <w:t>1*</w:t>
      </w:r>
    </w:p>
    <w:p w14:paraId="7C7E0B95" w14:textId="25003467" w:rsidR="0038079E" w:rsidRPr="00672BB1" w:rsidRDefault="0018501D" w:rsidP="00A50DC0">
      <w:pPr>
        <w:spacing w:beforeLines="50" w:before="156" w:afterLines="50" w:after="156" w:line="276" w:lineRule="auto"/>
        <w:jc w:val="center"/>
      </w:pPr>
      <w:r w:rsidRPr="00672BB1">
        <w:rPr>
          <w:vertAlign w:val="superscript"/>
        </w:rPr>
        <w:t>1</w:t>
      </w:r>
      <w:r w:rsidRPr="00672BB1">
        <w:t>Dipartimento di Ingegneria, Università degli Studi di Palermo, 90128</w:t>
      </w:r>
      <w:r w:rsidR="0038079E" w:rsidRPr="00672BB1">
        <w:t xml:space="preserve"> Palermo</w:t>
      </w:r>
      <w:r w:rsidRPr="00672BB1">
        <w:t>, Italy.</w:t>
      </w:r>
    </w:p>
    <w:p w14:paraId="0A8F5DFA" w14:textId="77777777" w:rsidR="00F22E77" w:rsidRPr="00672BB1" w:rsidRDefault="00B3411B" w:rsidP="00A50DC0">
      <w:pPr>
        <w:spacing w:beforeLines="50" w:before="156" w:afterLines="50" w:after="156" w:line="276" w:lineRule="auto"/>
        <w:jc w:val="center"/>
        <w:rPr>
          <w:lang w:val="en-US"/>
        </w:rPr>
      </w:pPr>
      <w:r w:rsidRPr="00672BB1">
        <w:rPr>
          <w:lang w:val="en-US"/>
        </w:rPr>
        <w:t>*</w:t>
      </w:r>
      <w:r w:rsidR="0018501D" w:rsidRPr="00672BB1">
        <w:rPr>
          <w:lang w:val="en-US"/>
        </w:rPr>
        <w:t>onofrio.scialdone@unipa.it</w:t>
      </w:r>
    </w:p>
    <w:p w14:paraId="3914E343" w14:textId="77777777" w:rsidR="00F22E77" w:rsidRPr="00672BB1" w:rsidRDefault="0018501D" w:rsidP="00A50DC0">
      <w:pPr>
        <w:spacing w:beforeLines="50" w:before="156" w:afterLines="50" w:after="156" w:line="276" w:lineRule="auto"/>
        <w:jc w:val="center"/>
        <w:rPr>
          <w:lang w:val="en-US"/>
        </w:rPr>
      </w:pPr>
      <w:r w:rsidRPr="00672BB1">
        <w:rPr>
          <w:vertAlign w:val="superscript"/>
          <w:lang w:val="en-US"/>
        </w:rPr>
        <w:t>2</w:t>
      </w:r>
      <w:r w:rsidRPr="00672BB1">
        <w:rPr>
          <w:lang w:val="en-US"/>
        </w:rPr>
        <w:t>Department of Chemical Engineering, Taiyuan University of Technology, Taiyuan 030024, China.</w:t>
      </w:r>
    </w:p>
    <w:p w14:paraId="715F57F4" w14:textId="77777777" w:rsidR="00F22E77" w:rsidRPr="00672BB1" w:rsidRDefault="0018501D" w:rsidP="00A50DC0">
      <w:pPr>
        <w:spacing w:beforeLines="50" w:before="156" w:afterLines="50" w:after="156" w:line="360" w:lineRule="auto"/>
        <w:jc w:val="both"/>
        <w:rPr>
          <w:b/>
          <w:lang w:val="en-US"/>
        </w:rPr>
      </w:pPr>
      <w:r w:rsidRPr="00672BB1">
        <w:rPr>
          <w:b/>
          <w:lang w:val="en-US"/>
        </w:rPr>
        <w:t>Abstract</w:t>
      </w:r>
    </w:p>
    <w:p w14:paraId="28E26221" w14:textId="3E70E552" w:rsidR="00FD78BA" w:rsidRPr="00672BB1" w:rsidRDefault="0018501D" w:rsidP="00FD78BA">
      <w:pPr>
        <w:spacing w:beforeLines="50" w:before="156" w:afterLines="50" w:after="156" w:line="480" w:lineRule="auto"/>
        <w:jc w:val="both"/>
        <w:rPr>
          <w:lang w:val="en-US"/>
        </w:rPr>
      </w:pPr>
      <w:r w:rsidRPr="00672BB1">
        <w:rPr>
          <w:lang w:val="en-US"/>
        </w:rPr>
        <w:t>In this paper, the utilization of assisted reverse electrodialysis (A-RED), recently used for pre-desalination, is proposed as a general method to reduce the energy requirements of electrolysis processes and evaluated for two model processes: (i) the cathodic conversion of carbon dioxide to formic acid; (ii) the anodic treatment of water contaminated by organics. In A-RED, two solutions with different salt content and a</w:t>
      </w:r>
      <w:r w:rsidR="00761CD1" w:rsidRPr="00672BB1">
        <w:rPr>
          <w:lang w:val="en-US"/>
        </w:rPr>
        <w:t>n external</w:t>
      </w:r>
      <w:r w:rsidRPr="00672BB1">
        <w:rPr>
          <w:lang w:val="en-US"/>
        </w:rPr>
        <w:t xml:space="preserve"> potential difference, applied in the direction of the natural salinity gradient, are both used to d</w:t>
      </w:r>
      <w:r w:rsidR="0038079E" w:rsidRPr="00672BB1">
        <w:rPr>
          <w:lang w:val="en-US"/>
        </w:rPr>
        <w:t>r</w:t>
      </w:r>
      <w:r w:rsidRPr="00672BB1">
        <w:rPr>
          <w:lang w:val="en-US"/>
        </w:rPr>
        <w:t>ive redox processes. It was shown, for the first time, that the cathodic conversion of CO</w:t>
      </w:r>
      <w:r w:rsidRPr="00672BB1">
        <w:rPr>
          <w:vertAlign w:val="subscript"/>
          <w:lang w:val="en-US"/>
        </w:rPr>
        <w:t>2</w:t>
      </w:r>
      <w:r w:rsidRPr="00672BB1">
        <w:rPr>
          <w:lang w:val="en-US"/>
        </w:rPr>
        <w:t xml:space="preserve"> to formic acid can be performed by both </w:t>
      </w:r>
      <w:r w:rsidR="00761CD1" w:rsidRPr="00672BB1">
        <w:rPr>
          <w:lang w:val="en-US"/>
        </w:rPr>
        <w:t>reverse electrodialysis (</w:t>
      </w:r>
      <w:r w:rsidRPr="00672BB1">
        <w:rPr>
          <w:lang w:val="en-US"/>
        </w:rPr>
        <w:t>RED</w:t>
      </w:r>
      <w:r w:rsidR="00761CD1" w:rsidRPr="00672BB1">
        <w:rPr>
          <w:lang w:val="en-US"/>
        </w:rPr>
        <w:t>)</w:t>
      </w:r>
      <w:r w:rsidRPr="00672BB1">
        <w:rPr>
          <w:lang w:val="en-US"/>
        </w:rPr>
        <w:t xml:space="preserve"> and A-RED, saving electric energy with respect to electrolysis processes. A-RED allows to increase significantly the production of formic acid with respect to RED (after 4 h</w:t>
      </w:r>
      <w:r w:rsidR="00CF0BA4" w:rsidRPr="00672BB1">
        <w:rPr>
          <w:lang w:val="en-US"/>
        </w:rPr>
        <w:t>ours</w:t>
      </w:r>
      <w:r w:rsidRPr="00672BB1">
        <w:rPr>
          <w:lang w:val="en-US"/>
        </w:rPr>
        <w:t xml:space="preserve">, 2 and 6.3 mM were produced for RED and A-RED with an </w:t>
      </w:r>
      <w:r w:rsidR="0038079E" w:rsidRPr="00672BB1">
        <w:rPr>
          <w:lang w:val="en-US"/>
        </w:rPr>
        <w:t xml:space="preserve">additional </w:t>
      </w:r>
      <w:r w:rsidRPr="00672BB1">
        <w:rPr>
          <w:lang w:val="en-US"/>
        </w:rPr>
        <w:t xml:space="preserve">external cell potential of 0.8 V, respectively, for a </w:t>
      </w:r>
      <w:r w:rsidR="00761CD1" w:rsidRPr="00672BB1">
        <w:rPr>
          <w:lang w:val="en-US"/>
        </w:rPr>
        <w:t xml:space="preserve">salinity ratio </w:t>
      </w:r>
      <w:r w:rsidRPr="00672BB1">
        <w:rPr>
          <w:i/>
          <w:lang w:val="en-US"/>
        </w:rPr>
        <w:t>SR</w:t>
      </w:r>
      <w:r w:rsidRPr="00672BB1">
        <w:rPr>
          <w:lang w:val="en-US"/>
        </w:rPr>
        <w:t xml:space="preserve"> = 3300). For the </w:t>
      </w:r>
      <w:r w:rsidRPr="00672BB1">
        <w:rPr>
          <w:lang w:val="en-US"/>
        </w:rPr>
        <w:lastRenderedPageBreak/>
        <w:t>anodic treatment of wastewater, A-RED allowed to accelerate the removal of organics and/or to use smaller salinity gradients with respect to RED (as an example, after 2 h</w:t>
      </w:r>
      <w:r w:rsidR="00CF0BA4" w:rsidRPr="00672BB1">
        <w:rPr>
          <w:lang w:val="en-US"/>
        </w:rPr>
        <w:t>ours</w:t>
      </w:r>
      <w:r w:rsidRPr="00672BB1">
        <w:rPr>
          <w:lang w:val="en-US"/>
        </w:rPr>
        <w:t xml:space="preserve"> with a </w:t>
      </w:r>
      <w:r w:rsidRPr="00672BB1">
        <w:rPr>
          <w:i/>
          <w:lang w:val="en-US"/>
        </w:rPr>
        <w:t>SR</w:t>
      </w:r>
      <w:r w:rsidRPr="00672BB1">
        <w:rPr>
          <w:lang w:val="en-US"/>
        </w:rPr>
        <w:t xml:space="preserve"> of 4.4, an abatement of TOC of 55 and 92% was obtained with RED and A-RED with 1.5 V, respectively) and to save electrical energy with respect to electrolysis. A simplified economic analysis performed for the anodic treatment of the adopted synthetic wastewater has shown that A-RED presents the most appealing economic data with respect to both electrolysis and RED in most of investigated cases.</w:t>
      </w:r>
    </w:p>
    <w:p w14:paraId="2A25702A" w14:textId="77777777" w:rsidR="00911772" w:rsidRPr="00672BB1" w:rsidRDefault="00911772" w:rsidP="00FD78BA">
      <w:pPr>
        <w:spacing w:beforeLines="50" w:before="156" w:afterLines="50" w:after="156" w:line="480" w:lineRule="auto"/>
        <w:jc w:val="both"/>
        <w:rPr>
          <w:lang w:val="en-US"/>
        </w:rPr>
      </w:pPr>
    </w:p>
    <w:p w14:paraId="4D615ABA" w14:textId="1D2CE1EC" w:rsidR="00F22E77" w:rsidRPr="00672BB1" w:rsidRDefault="0018501D" w:rsidP="00A50DC0">
      <w:pPr>
        <w:spacing w:beforeLines="50" w:before="156" w:afterLines="50" w:after="156" w:line="360" w:lineRule="auto"/>
        <w:jc w:val="both"/>
        <w:rPr>
          <w:lang w:val="en-US"/>
        </w:rPr>
      </w:pPr>
      <w:r w:rsidRPr="00672BB1">
        <w:rPr>
          <w:b/>
          <w:lang w:val="en-US"/>
        </w:rPr>
        <w:t>Keywords:</w:t>
      </w:r>
      <w:r w:rsidRPr="00672BB1">
        <w:rPr>
          <w:lang w:val="en-US"/>
        </w:rPr>
        <w:t xml:space="preserve"> Reverse Electrodialysis (RED), Assisted Reverse Electrodialysis (A-RED), conversion of carbon dioxide, wastewater treatment</w:t>
      </w:r>
    </w:p>
    <w:p w14:paraId="2AE25E26" w14:textId="77777777" w:rsidR="00F22E77" w:rsidRPr="00672BB1" w:rsidRDefault="00F22E77" w:rsidP="00A50DC0">
      <w:pPr>
        <w:spacing w:beforeLines="50" w:before="156" w:afterLines="50" w:after="156" w:line="360" w:lineRule="auto"/>
        <w:jc w:val="both"/>
        <w:rPr>
          <w:lang w:val="en-US"/>
        </w:rPr>
      </w:pPr>
    </w:p>
    <w:p w14:paraId="4942A3B5" w14:textId="3648ECDD" w:rsidR="00F22E77" w:rsidRPr="00672BB1" w:rsidRDefault="0018501D" w:rsidP="00A50DC0">
      <w:pPr>
        <w:spacing w:beforeLines="100" w:before="312" w:afterLines="100" w:after="312" w:line="480" w:lineRule="auto"/>
        <w:jc w:val="both"/>
        <w:rPr>
          <w:b/>
          <w:lang w:val="en-US"/>
        </w:rPr>
      </w:pPr>
      <w:r w:rsidRPr="00672BB1">
        <w:rPr>
          <w:b/>
          <w:lang w:val="en-US"/>
        </w:rPr>
        <w:t>1</w:t>
      </w:r>
      <w:r w:rsidR="006929A1" w:rsidRPr="00672BB1">
        <w:rPr>
          <w:b/>
          <w:lang w:val="en-US"/>
        </w:rPr>
        <w:t>.</w:t>
      </w:r>
      <w:r w:rsidRPr="00672BB1">
        <w:rPr>
          <w:b/>
          <w:lang w:val="en-US"/>
        </w:rPr>
        <w:t xml:space="preserve"> Introduction</w:t>
      </w:r>
    </w:p>
    <w:p w14:paraId="1C8F30AC" w14:textId="77777777" w:rsidR="00F22E77" w:rsidRPr="00672BB1" w:rsidRDefault="0018501D" w:rsidP="00A50DC0">
      <w:pPr>
        <w:spacing w:beforeLines="100" w:before="312" w:afterLines="100" w:after="312" w:line="480" w:lineRule="auto"/>
        <w:ind w:firstLineChars="100" w:firstLine="240"/>
        <w:jc w:val="both"/>
        <w:rPr>
          <w:lang w:val="en-US"/>
        </w:rPr>
      </w:pPr>
      <w:r w:rsidRPr="00672BB1">
        <w:rPr>
          <w:lang w:val="en-US"/>
        </w:rPr>
        <w:t>In the last two decades, a large effort was carried out to increase the utilization of renewable energies. In 2017, 13.5% of the world total primary energy supply was produced from renewable energy sources, which includes hydro, solar, wind, biofuels, waste, geothermal and tidal [1]. In addition, several researchers are trying to exploit other forms of renewable energy including salinity gradient energy (SGE). SGE is available when two solutions with different salinity levels are mixed together. As an example, when rivers discharge into the sea, they release about 1.7 MJ per m</w:t>
      </w:r>
      <w:r w:rsidRPr="00672BB1">
        <w:rPr>
          <w:vertAlign w:val="superscript"/>
          <w:lang w:val="en-US"/>
        </w:rPr>
        <w:t>3</w:t>
      </w:r>
      <w:r w:rsidRPr="00672BB1">
        <w:rPr>
          <w:lang w:val="en-US"/>
        </w:rPr>
        <w:t xml:space="preserve"> of river water [2]. </w:t>
      </w:r>
    </w:p>
    <w:p w14:paraId="3C4AE8C3" w14:textId="6EA8FF2B" w:rsidR="00F22E77" w:rsidRPr="00672BB1" w:rsidRDefault="0018501D" w:rsidP="00A50DC0">
      <w:pPr>
        <w:spacing w:beforeLines="100" w:before="312" w:afterLines="100" w:after="312" w:line="480" w:lineRule="auto"/>
        <w:jc w:val="both"/>
        <w:rPr>
          <w:lang w:val="en-US"/>
        </w:rPr>
      </w:pPr>
      <w:r w:rsidRPr="00672BB1">
        <w:rPr>
          <w:lang w:val="en-US"/>
        </w:rPr>
        <w:lastRenderedPageBreak/>
        <w:t xml:space="preserve">Salinity gradients are widely available both in nature (estuaries or coastal areas, mixing of seawater and brackish water) [3] and in industrial plants (as an example, wastewater with different salinities) [4,5] or they can be obtained using thermolytic solutions [6] regenerated with waste heat (&gt; 40°C) [7,8]. Reverse electrodialysis (RED) is a process for direct electricity production from salinity-gradient energy, based on the use of many pairs of anion and cation exchange membranes situated between two electrodes [9] and on the utilization of proper redox processes [10,11]. Many membrane pairs are needed for the utilization of salinity gradients to produce electricity, resulting in high </w:t>
      </w:r>
      <w:r w:rsidRPr="00D71051">
        <w:rPr>
          <w:lang w:val="en-US"/>
        </w:rPr>
        <w:t>investment costs for RED systems devoted to the production of electric energy</w:t>
      </w:r>
      <w:r w:rsidR="00D62DB7" w:rsidRPr="00D71051">
        <w:rPr>
          <w:lang w:val="en-US"/>
        </w:rPr>
        <w:t xml:space="preserve"> </w:t>
      </w:r>
      <w:r w:rsidRPr="00D71051">
        <w:rPr>
          <w:lang w:val="en-US"/>
        </w:rPr>
        <w:t xml:space="preserve">[12]. </w:t>
      </w:r>
      <w:r w:rsidR="00E74C71" w:rsidRPr="00D71051">
        <w:rPr>
          <w:lang w:val="en-US"/>
        </w:rPr>
        <w:t xml:space="preserve">In this context, in order to improve the economic figures of the overall RED process, several </w:t>
      </w:r>
      <w:r w:rsidR="009472AC" w:rsidRPr="00D71051">
        <w:rPr>
          <w:lang w:val="en-US"/>
        </w:rPr>
        <w:t>works</w:t>
      </w:r>
      <w:r w:rsidR="00E74C71" w:rsidRPr="00D71051">
        <w:rPr>
          <w:lang w:val="en-US"/>
        </w:rPr>
        <w:t xml:space="preserve"> </w:t>
      </w:r>
      <w:r w:rsidR="009472AC" w:rsidRPr="00D71051">
        <w:rPr>
          <w:lang w:val="en-US"/>
        </w:rPr>
        <w:t xml:space="preserve">investigated </w:t>
      </w:r>
      <w:r w:rsidR="00E74C71" w:rsidRPr="00D71051">
        <w:rPr>
          <w:lang w:val="en-US"/>
        </w:rPr>
        <w:t xml:space="preserve">the main actors </w:t>
      </w:r>
      <w:r w:rsidR="009472AC" w:rsidRPr="00D71051">
        <w:rPr>
          <w:lang w:val="en-US"/>
        </w:rPr>
        <w:t xml:space="preserve">of the process </w:t>
      </w:r>
      <w:r w:rsidR="00E74C71" w:rsidRPr="00D71051">
        <w:rPr>
          <w:lang w:val="en-US"/>
        </w:rPr>
        <w:t xml:space="preserve">to work </w:t>
      </w:r>
      <w:r w:rsidR="009472AC" w:rsidRPr="00D71051">
        <w:rPr>
          <w:lang w:val="en-US"/>
        </w:rPr>
        <w:t>at</w:t>
      </w:r>
      <w:r w:rsidR="00E74C71" w:rsidRPr="00D71051">
        <w:rPr>
          <w:lang w:val="en-US"/>
        </w:rPr>
        <w:t xml:space="preserve"> </w:t>
      </w:r>
      <w:r w:rsidR="009472AC" w:rsidRPr="00D71051">
        <w:rPr>
          <w:lang w:val="en-US"/>
        </w:rPr>
        <w:t xml:space="preserve">the </w:t>
      </w:r>
      <w:r w:rsidR="00E74C71" w:rsidRPr="00D71051">
        <w:rPr>
          <w:lang w:val="en-US"/>
        </w:rPr>
        <w:t xml:space="preserve">optimal </w:t>
      </w:r>
      <w:r w:rsidR="009472AC" w:rsidRPr="00D71051">
        <w:rPr>
          <w:lang w:val="en-US"/>
        </w:rPr>
        <w:t>operative conditions,</w:t>
      </w:r>
      <w:r w:rsidR="00E74C71" w:rsidRPr="00D71051">
        <w:rPr>
          <w:lang w:val="en-US"/>
        </w:rPr>
        <w:t xml:space="preserve"> including the optimal load resistance, residence time, feed flow rate</w:t>
      </w:r>
      <w:r w:rsidR="009472AC" w:rsidRPr="00D71051">
        <w:rPr>
          <w:lang w:val="en-US"/>
        </w:rPr>
        <w:t>, stack design</w:t>
      </w:r>
      <w:r w:rsidR="00AF3296" w:rsidRPr="00D71051">
        <w:rPr>
          <w:lang w:val="en-US"/>
        </w:rPr>
        <w:t xml:space="preserve"> [</w:t>
      </w:r>
      <w:r w:rsidR="00074650" w:rsidRPr="00D71051">
        <w:rPr>
          <w:lang w:val="en-US"/>
        </w:rPr>
        <w:t>13</w:t>
      </w:r>
      <w:r w:rsidR="00AF3296" w:rsidRPr="00D71051">
        <w:rPr>
          <w:lang w:val="en-US"/>
        </w:rPr>
        <w:t>,</w:t>
      </w:r>
      <w:r w:rsidR="00074650" w:rsidRPr="00D71051">
        <w:rPr>
          <w:lang w:val="en-US"/>
        </w:rPr>
        <w:t>14</w:t>
      </w:r>
      <w:r w:rsidR="00AF3296" w:rsidRPr="00D71051">
        <w:rPr>
          <w:lang w:val="en-US"/>
        </w:rPr>
        <w:t>]</w:t>
      </w:r>
      <w:r w:rsidR="00E74C71" w:rsidRPr="00D71051">
        <w:rPr>
          <w:lang w:val="en-US"/>
        </w:rPr>
        <w:t xml:space="preserve">. </w:t>
      </w:r>
      <w:r w:rsidRPr="00D71051">
        <w:rPr>
          <w:lang w:val="en-US"/>
        </w:rPr>
        <w:t>As an alternative, some authors have proposed to use salinity gradients to sustain redox processes for the synthesis of chemical or the treatment of wastewater</w:t>
      </w:r>
      <w:r w:rsidR="005C6B5C" w:rsidRPr="00D71051">
        <w:rPr>
          <w:lang w:val="en-US"/>
        </w:rPr>
        <w:t xml:space="preserve"> contaminated by recalcitrant organics</w:t>
      </w:r>
      <w:r w:rsidRPr="00D71051">
        <w:rPr>
          <w:lang w:val="en-US"/>
        </w:rPr>
        <w:t xml:space="preserve"> adopting RED stacks assembled with relatively few membrane pairs and salinity gradients available in nature or in industrial plants [4,1</w:t>
      </w:r>
      <w:r w:rsidR="00725A83" w:rsidRPr="00D71051">
        <w:rPr>
          <w:lang w:val="en-US"/>
        </w:rPr>
        <w:t>5</w:t>
      </w:r>
      <w:r w:rsidRPr="00D71051">
        <w:rPr>
          <w:lang w:val="en-US"/>
        </w:rPr>
        <w:t>-2</w:t>
      </w:r>
      <w:r w:rsidR="00725A83" w:rsidRPr="00D71051">
        <w:rPr>
          <w:lang w:val="en-US"/>
        </w:rPr>
        <w:t>9</w:t>
      </w:r>
      <w:r w:rsidRPr="00D71051">
        <w:rPr>
          <w:lang w:val="en-US"/>
        </w:rPr>
        <w:t>], thus saving the electric energy necessary for conventional electrolysis processes. In particular, some groups have shown that it is possible to use river, seawater and/or brine solutions to treat various kinds of wastewater both in lab-scale devices [1</w:t>
      </w:r>
      <w:r w:rsidR="00725A83" w:rsidRPr="00D71051">
        <w:rPr>
          <w:lang w:val="en-US"/>
        </w:rPr>
        <w:t>5</w:t>
      </w:r>
      <w:r w:rsidRPr="00D71051">
        <w:rPr>
          <w:lang w:val="en-US"/>
        </w:rPr>
        <w:t>-1</w:t>
      </w:r>
      <w:r w:rsidR="00725A83" w:rsidRPr="00D71051">
        <w:rPr>
          <w:lang w:val="en-US"/>
        </w:rPr>
        <w:t>8</w:t>
      </w:r>
      <w:r w:rsidRPr="00D71051">
        <w:rPr>
          <w:lang w:val="en-US"/>
        </w:rPr>
        <w:t>,</w:t>
      </w:r>
      <w:r w:rsidR="00725A83" w:rsidRPr="00D71051">
        <w:rPr>
          <w:lang w:val="en-US"/>
        </w:rPr>
        <w:t>21,22</w:t>
      </w:r>
      <w:r w:rsidRPr="00D71051">
        <w:rPr>
          <w:lang w:val="en-US"/>
        </w:rPr>
        <w:t>] and in a pilot-plant scale [</w:t>
      </w:r>
      <w:r w:rsidR="00725A83" w:rsidRPr="00D71051">
        <w:rPr>
          <w:lang w:val="en-US"/>
        </w:rPr>
        <w:t>20</w:t>
      </w:r>
      <w:r w:rsidRPr="00D71051">
        <w:rPr>
          <w:lang w:val="en-US"/>
        </w:rPr>
        <w:t>], while others have shown that RED</w:t>
      </w:r>
      <w:r w:rsidRPr="00672BB1">
        <w:rPr>
          <w:lang w:val="en-US"/>
        </w:rPr>
        <w:t xml:space="preserve"> can be used for the generation of hydrogen using both natural salinity gradients and thermolytic solutions regenerated by waste heat [2</w:t>
      </w:r>
      <w:r w:rsidR="00725A83">
        <w:rPr>
          <w:lang w:val="en-US"/>
        </w:rPr>
        <w:t>2</w:t>
      </w:r>
      <w:r w:rsidRPr="00672BB1">
        <w:rPr>
          <w:lang w:val="en-US"/>
        </w:rPr>
        <w:t>-2</w:t>
      </w:r>
      <w:r w:rsidR="00725A83">
        <w:rPr>
          <w:lang w:val="en-US"/>
        </w:rPr>
        <w:t>7</w:t>
      </w:r>
      <w:r w:rsidRPr="00672BB1">
        <w:rPr>
          <w:lang w:val="en-US"/>
        </w:rPr>
        <w:t xml:space="preserve">]. In this frame, recently, it has </w:t>
      </w:r>
      <w:r w:rsidRPr="00672BB1">
        <w:rPr>
          <w:lang w:val="en-US"/>
        </w:rPr>
        <w:lastRenderedPageBreak/>
        <w:t>been observed that the plants devoted to the treatment of industrial wastewater deal often with waters characterized by different salinity and the relative salinity gradient can be used to depurate part of these wastewaters by RED, allowing potentially a huge saving of energy [4].</w:t>
      </w:r>
    </w:p>
    <w:p w14:paraId="20D0561C" w14:textId="53DB65FA" w:rsidR="00F22E77" w:rsidRPr="00672BB1" w:rsidRDefault="0018501D" w:rsidP="00A50DC0">
      <w:pPr>
        <w:spacing w:beforeLines="100" w:before="312" w:afterLines="100" w:after="312" w:line="480" w:lineRule="auto"/>
        <w:jc w:val="both"/>
        <w:rPr>
          <w:lang w:val="en-US"/>
        </w:rPr>
      </w:pPr>
      <w:r w:rsidRPr="00672BB1">
        <w:rPr>
          <w:lang w:val="en-US"/>
        </w:rPr>
        <w:t xml:space="preserve">However, the development of redox processes driven by salinity gradients is strongly limited, in order to use not too large and too expensively RED stacks, to cases where small cell potentials are required and large salinity gradients are available, thus not allowing to exploit the energy present in waters with limited salinity gradients or to help processes that require high cell potentials. In this context, we want here to propose the utilization of assisted reverse electrodialysis (A-RED) in order to use a larger range of salinity gradients </w:t>
      </w:r>
      <w:r w:rsidR="00D62DB7" w:rsidRPr="00672BB1">
        <w:rPr>
          <w:lang w:val="en-US"/>
        </w:rPr>
        <w:t xml:space="preserve">and </w:t>
      </w:r>
      <w:r w:rsidRPr="00672BB1">
        <w:rPr>
          <w:lang w:val="en-US"/>
        </w:rPr>
        <w:t>to sustain electrolysis processes characterized also by high cell potentials, reducing the investment cost</w:t>
      </w:r>
      <w:r w:rsidR="00D62DB7" w:rsidRPr="00672BB1">
        <w:rPr>
          <w:lang w:val="en-US"/>
        </w:rPr>
        <w:t>s</w:t>
      </w:r>
      <w:r w:rsidRPr="00672BB1">
        <w:rPr>
          <w:lang w:val="en-US"/>
        </w:rPr>
        <w:t xml:space="preserve"> for the RED stack. </w:t>
      </w:r>
    </w:p>
    <w:p w14:paraId="73843EC5" w14:textId="756D266C" w:rsidR="00F22E77" w:rsidRPr="00672BB1" w:rsidRDefault="0018501D" w:rsidP="00A50DC0">
      <w:pPr>
        <w:spacing w:beforeLines="100" w:before="312" w:afterLines="100" w:after="312" w:line="480" w:lineRule="auto"/>
        <w:ind w:firstLineChars="100" w:firstLine="240"/>
        <w:jc w:val="both"/>
        <w:rPr>
          <w:lang w:val="en-US"/>
        </w:rPr>
      </w:pPr>
      <w:r w:rsidRPr="00672BB1">
        <w:rPr>
          <w:lang w:val="en-US"/>
        </w:rPr>
        <w:t>In A-RED, an external current is applied in the direction of the diffusional transport of ions which follows chemical potential gradients, thus allowing to couple the external electric energy and the energy coming from salinity gradient [</w:t>
      </w:r>
      <w:r w:rsidR="005E78E6">
        <w:rPr>
          <w:lang w:val="en-US"/>
        </w:rPr>
        <w:t>30</w:t>
      </w:r>
      <w:r w:rsidRPr="00672BB1">
        <w:rPr>
          <w:lang w:val="en-US"/>
        </w:rPr>
        <w:t>]. A-RED, which was successfully proposed up to now only for desalination process [</w:t>
      </w:r>
      <w:r w:rsidR="005E78E6">
        <w:rPr>
          <w:lang w:val="en-US"/>
        </w:rPr>
        <w:t>30</w:t>
      </w:r>
      <w:r w:rsidRPr="00672BB1">
        <w:rPr>
          <w:lang w:val="en-US"/>
        </w:rPr>
        <w:t>], can be potentially used to decrease the required membrane area and/or to use lower salinity gradients and/or to achieve high overall cell potentials for the electrochemical synthesis of a large range of products. Furthermore, from a theoretical point of view, the system is expected to perform better than just the combination of electric and electrochemical driving forces [2</w:t>
      </w:r>
      <w:r w:rsidR="0059192D" w:rsidRPr="00672BB1">
        <w:rPr>
          <w:lang w:val="en-US"/>
        </w:rPr>
        <w:t>8</w:t>
      </w:r>
      <w:r w:rsidRPr="00672BB1">
        <w:rPr>
          <w:lang w:val="en-US"/>
        </w:rPr>
        <w:t xml:space="preserve">]. In particular, in this paper, the utilization of A-RED was proposed and </w:t>
      </w:r>
      <w:r w:rsidRPr="00672BB1">
        <w:rPr>
          <w:lang w:val="en-US"/>
        </w:rPr>
        <w:lastRenderedPageBreak/>
        <w:t>successfully used for the first time for two very different purposes: (i) the treatment of synthetic wastewater contaminated by organics; (ii) the conversion of carbon dioxide to high added value products. These processes were chosen as particularly promising examples, since for both an improvement of economics is necessary for the passage on an applicative scale, which could potentially be achieved using salinity gradients available in industrial plants. It was shown that A-RED allows to accelerate the redox processes, to use smaller salinity gradients with respect to RED and to reduce significantly the energetic consumptions with respect to electrolysis. Furthermore, a simplified economic analysis has shown that A-RED presents better economic data than both RED and electrolysis.</w:t>
      </w:r>
    </w:p>
    <w:p w14:paraId="163B3AA1" w14:textId="77777777" w:rsidR="00315CDD" w:rsidRPr="00672BB1" w:rsidRDefault="00315CDD" w:rsidP="00A50DC0">
      <w:pPr>
        <w:spacing w:beforeLines="100" w:before="312" w:afterLines="100" w:after="312" w:line="480" w:lineRule="auto"/>
        <w:ind w:firstLineChars="100" w:firstLine="240"/>
        <w:jc w:val="both"/>
        <w:rPr>
          <w:lang w:val="en-US"/>
        </w:rPr>
      </w:pPr>
    </w:p>
    <w:p w14:paraId="3368FA29" w14:textId="26B3A045" w:rsidR="00F22E77" w:rsidRPr="00672BB1" w:rsidRDefault="0018501D" w:rsidP="00A50DC0">
      <w:pPr>
        <w:spacing w:beforeLines="100" w:before="312" w:afterLines="100" w:after="312" w:line="480" w:lineRule="auto"/>
        <w:jc w:val="both"/>
        <w:rPr>
          <w:b/>
          <w:lang w:val="en-US"/>
        </w:rPr>
      </w:pPr>
      <w:r w:rsidRPr="00672BB1">
        <w:rPr>
          <w:b/>
          <w:lang w:val="en-US"/>
        </w:rPr>
        <w:t>2</w:t>
      </w:r>
      <w:r w:rsidR="006929A1" w:rsidRPr="00672BB1">
        <w:rPr>
          <w:b/>
          <w:lang w:val="en-US"/>
        </w:rPr>
        <w:t>.</w:t>
      </w:r>
      <w:r w:rsidRPr="00672BB1">
        <w:rPr>
          <w:b/>
          <w:lang w:val="en-US"/>
        </w:rPr>
        <w:t xml:space="preserve"> Experimental</w:t>
      </w:r>
    </w:p>
    <w:p w14:paraId="5D51D4A1" w14:textId="54184391" w:rsidR="00F22E77" w:rsidRPr="00672BB1" w:rsidRDefault="0018501D" w:rsidP="00A50DC0">
      <w:pPr>
        <w:spacing w:beforeLines="100" w:before="312" w:afterLines="100" w:after="312" w:line="480" w:lineRule="auto"/>
        <w:jc w:val="both"/>
        <w:rPr>
          <w:b/>
          <w:lang w:val="en-US"/>
        </w:rPr>
      </w:pPr>
      <w:r w:rsidRPr="00672BB1">
        <w:rPr>
          <w:b/>
          <w:lang w:val="en-US"/>
        </w:rPr>
        <w:t>2.1</w:t>
      </w:r>
      <w:r w:rsidR="006929A1" w:rsidRPr="00672BB1">
        <w:rPr>
          <w:b/>
          <w:lang w:val="en-US"/>
        </w:rPr>
        <w:t>.</w:t>
      </w:r>
      <w:r w:rsidRPr="00672BB1">
        <w:rPr>
          <w:b/>
          <w:lang w:val="en-US"/>
        </w:rPr>
        <w:t xml:space="preserve"> Stack</w:t>
      </w:r>
    </w:p>
    <w:p w14:paraId="50BDBECC" w14:textId="234B61B0" w:rsidR="00F22E77" w:rsidRPr="00672BB1" w:rsidRDefault="0018501D" w:rsidP="00A50DC0">
      <w:pPr>
        <w:spacing w:beforeLines="100" w:before="312" w:afterLines="100" w:after="312" w:line="480" w:lineRule="auto"/>
        <w:jc w:val="both"/>
        <w:rPr>
          <w:lang w:val="en-US"/>
        </w:rPr>
      </w:pPr>
      <w:r w:rsidRPr="00672BB1">
        <w:rPr>
          <w:lang w:val="en-US"/>
        </w:rPr>
        <w:t xml:space="preserve">Experiments were performed in a homemade lab scale stack previously described in detail [11,14] and </w:t>
      </w:r>
      <w:r w:rsidR="00865081" w:rsidRPr="00672BB1">
        <w:rPr>
          <w:lang w:val="en-US"/>
        </w:rPr>
        <w:t xml:space="preserve">schematically shown </w:t>
      </w:r>
      <w:r w:rsidRPr="00672BB1">
        <w:rPr>
          <w:lang w:val="en-US"/>
        </w:rPr>
        <w:t xml:space="preserve">in fig. 1. </w:t>
      </w:r>
      <w:r w:rsidR="00865081" w:rsidRPr="00672BB1">
        <w:rPr>
          <w:lang w:val="en-US"/>
        </w:rPr>
        <w:t>Figure 1 reports the main component of a RED stack showing cationic (CM), anionic (AM) and external membranes, electrodes, electrode chambers and concentrated (HC), diluted (LC) and electrode solutions (ES) flowing in the stack and the ionic flux generated by the salt gradients, as well as the main circuit for the cases-studies: i) anodic oxidation of wastewater contaminate by organics and ii) cathodic conversion of CO</w:t>
      </w:r>
      <w:r w:rsidR="00865081" w:rsidRPr="00672BB1">
        <w:rPr>
          <w:vertAlign w:val="subscript"/>
          <w:lang w:val="en-US"/>
        </w:rPr>
        <w:t>2</w:t>
      </w:r>
      <w:r w:rsidR="00865081" w:rsidRPr="00672BB1">
        <w:rPr>
          <w:lang w:val="en-US"/>
        </w:rPr>
        <w:t xml:space="preserve">. </w:t>
      </w:r>
      <w:r w:rsidRPr="00672BB1">
        <w:rPr>
          <w:lang w:val="en-US"/>
        </w:rPr>
        <w:t xml:space="preserve">The two electrode </w:t>
      </w:r>
      <w:r w:rsidRPr="00672BB1">
        <w:rPr>
          <w:lang w:val="en-US"/>
        </w:rPr>
        <w:lastRenderedPageBreak/>
        <w:t>chambers (10 cm ×10 cm × 2 mm) contained a cathode (Tin foil, 1.0 mm thick, assay &gt; 99%, metals basis, from CARLO ERBA Reagents S.r.l.</w:t>
      </w:r>
      <w:r w:rsidR="00865081" w:rsidRPr="00672BB1">
        <w:rPr>
          <w:lang w:val="en-US"/>
        </w:rPr>
        <w:t xml:space="preserve"> </w:t>
      </w:r>
      <w:r w:rsidRPr="00672BB1">
        <w:rPr>
          <w:lang w:val="en-US"/>
        </w:rPr>
        <w:t>Italy, and carbon felt purchased from The Electrosynthesis Co., USA, thickness 4 mm, were used for experiments devoted to conversion of carbon dioxide and treatment of wastewater, respectively) and a titanium meshes coated with Ru–Ir anode (supplied by Magneto special anodes B.V., The Netherlands) (geometric surface area 10 cm × 10 cm). Before each experiment, tin foil was subjected to mechanically smoothing treatment, chemically treated with 11%vol HNO</w:t>
      </w:r>
      <w:r w:rsidRPr="00672BB1">
        <w:rPr>
          <w:vertAlign w:val="subscript"/>
          <w:lang w:val="en-US"/>
        </w:rPr>
        <w:t>3</w:t>
      </w:r>
      <w:r w:rsidRPr="00672BB1">
        <w:rPr>
          <w:lang w:val="en-US"/>
        </w:rPr>
        <w:t xml:space="preserve"> (HNO</w:t>
      </w:r>
      <w:r w:rsidRPr="00672BB1">
        <w:rPr>
          <w:vertAlign w:val="subscript"/>
          <w:lang w:val="en-US"/>
        </w:rPr>
        <w:t>3</w:t>
      </w:r>
      <w:r w:rsidRPr="00672BB1">
        <w:rPr>
          <w:lang w:val="en-US"/>
        </w:rPr>
        <w:t>, Assay 67</w:t>
      </w:r>
      <w:r w:rsidR="00315CDD" w:rsidRPr="00672BB1">
        <w:rPr>
          <w:lang w:val="en-US"/>
        </w:rPr>
        <w:t xml:space="preserve"> </w:t>
      </w:r>
      <w:r w:rsidRPr="00672BB1">
        <w:rPr>
          <w:lang w:val="en-US"/>
        </w:rPr>
        <w:t>-</w:t>
      </w:r>
      <w:r w:rsidR="00315CDD" w:rsidRPr="00672BB1">
        <w:rPr>
          <w:lang w:val="en-US"/>
        </w:rPr>
        <w:t xml:space="preserve"> </w:t>
      </w:r>
      <w:r w:rsidRPr="00672BB1">
        <w:rPr>
          <w:lang w:val="en-US"/>
        </w:rPr>
        <w:t>69%, Romil Chemicals, Italy) water solution for 2 min and washed with an ultrasound bath in deionized water for 5 min. The stack, assembled between the anode and cathode chambers, involves 60 anion- and 61 cation-exchange membranes (Fujifilm Manufacturing Europe B.V., The Netherlands), gasket integrated with spacers (Deukum, GmbH, Germany, 0.28 mm thickness) and two external membranes to separate electrode compartments and side ones, creating 60 pairs of alternating low concentrated (LC) and high concentrated (HC) chambers. Two external Selemion anionic exchange membranes were used. The exposed area of each exchange membrane was 100 cm</w:t>
      </w:r>
      <w:r w:rsidRPr="00672BB1">
        <w:rPr>
          <w:vertAlign w:val="superscript"/>
          <w:lang w:val="en-US"/>
        </w:rPr>
        <w:t>2</w:t>
      </w:r>
      <w:r w:rsidRPr="00672BB1">
        <w:rPr>
          <w:lang w:val="en-US"/>
        </w:rPr>
        <w:t>. HC and LC were continuously recirculated to the electrode compartments and to two different reservoirs, by two peristaltic pumps (MASTERFLEX peristaltic pump, purchased from General Control SpA, Italy) with a flow rate of 200 mL min</w:t>
      </w:r>
      <w:r w:rsidRPr="00672BB1">
        <w:rPr>
          <w:vertAlign w:val="superscript"/>
          <w:lang w:val="en-US"/>
        </w:rPr>
        <w:t>-1</w:t>
      </w:r>
      <w:r w:rsidRPr="00672BB1">
        <w:rPr>
          <w:lang w:val="en-US"/>
        </w:rPr>
        <w:t>. Two hydraulic circuits were used for electrode solutions fed by two peristaltic pumps (MASTERFLEX peristaltic pump, purchased from General Control SpA, Italy) with a flow rate of 200 mL min</w:t>
      </w:r>
      <w:r w:rsidRPr="00672BB1">
        <w:rPr>
          <w:vertAlign w:val="superscript"/>
          <w:lang w:val="en-US"/>
        </w:rPr>
        <w:t>-1</w:t>
      </w:r>
      <w:r w:rsidRPr="00672BB1">
        <w:rPr>
          <w:lang w:val="en-US"/>
        </w:rPr>
        <w:t xml:space="preserve">. In addition, the cathodic electrolytic solution was fed with air (99.999% purity, supplied </w:t>
      </w:r>
      <w:r w:rsidRPr="00672BB1">
        <w:rPr>
          <w:lang w:val="en-US"/>
        </w:rPr>
        <w:lastRenderedPageBreak/>
        <w:t>by Air Liquide, Italy) or CO</w:t>
      </w:r>
      <w:r w:rsidRPr="00672BB1">
        <w:rPr>
          <w:vertAlign w:val="subscript"/>
          <w:lang w:val="en-US"/>
        </w:rPr>
        <w:t>2</w:t>
      </w:r>
      <w:r w:rsidRPr="00672BB1">
        <w:rPr>
          <w:lang w:val="en-US"/>
        </w:rPr>
        <w:t xml:space="preserve"> (99.999% purity, supplied by Rivoira, Italy) for experiments devoted to the anodic treatment of synthetic wastewater or the conversion of CO</w:t>
      </w:r>
      <w:r w:rsidRPr="00672BB1">
        <w:rPr>
          <w:vertAlign w:val="subscript"/>
          <w:lang w:val="en-US"/>
        </w:rPr>
        <w:t>2</w:t>
      </w:r>
      <w:r w:rsidRPr="00672BB1">
        <w:rPr>
          <w:lang w:val="en-US"/>
        </w:rPr>
        <w:t xml:space="preserve">, respectively. The stack was connected with a fixed external resistance (0.3 or 3.7 ohm) and a potentiostat (Amel 2053 potentiostat/galvanostat) which can </w:t>
      </w:r>
      <w:r w:rsidR="00315CDD" w:rsidRPr="00672BB1">
        <w:rPr>
          <w:lang w:val="en-US"/>
        </w:rPr>
        <w:t xml:space="preserve">the required additional external cell potential </w:t>
      </w:r>
      <w:r w:rsidRPr="00672BB1">
        <w:rPr>
          <w:lang w:val="en-US"/>
        </w:rPr>
        <w:t xml:space="preserve">and </w:t>
      </w:r>
      <w:r w:rsidR="00315CDD" w:rsidRPr="00672BB1">
        <w:rPr>
          <w:lang w:val="en-US"/>
        </w:rPr>
        <w:t xml:space="preserve">record the </w:t>
      </w:r>
      <w:r w:rsidRPr="00672BB1">
        <w:rPr>
          <w:lang w:val="en-US"/>
        </w:rPr>
        <w:t>current intensity. In addition, in order to evaluate the energy consumption saved by RED system, some electrolyses were repeated in the same stack described above with the same apparatus but using the same solutions in HC and LC or with just 1 membrane.</w:t>
      </w:r>
      <w:r w:rsidR="00315CDD" w:rsidRPr="00672BB1">
        <w:rPr>
          <w:lang w:val="en-US"/>
        </w:rPr>
        <w:t xml:space="preserve"> </w:t>
      </w:r>
      <w:r w:rsidRPr="00672BB1">
        <w:rPr>
          <w:lang w:val="en-US"/>
        </w:rPr>
        <w:t>For each tested operative condition, at least 2 experiments were performed to be sure that reproducible results were achieved with a difference between the results lower than 5%.</w:t>
      </w:r>
    </w:p>
    <w:p w14:paraId="429CFEEF" w14:textId="2D21A6AA" w:rsidR="007130F7" w:rsidRPr="00672BB1" w:rsidRDefault="00347A1B" w:rsidP="00A50DC0">
      <w:pPr>
        <w:spacing w:beforeLines="100" w:before="312" w:afterLines="100" w:after="312" w:line="480" w:lineRule="auto"/>
        <w:jc w:val="both"/>
        <w:rPr>
          <w:lang w:val="en-US"/>
        </w:rPr>
      </w:pPr>
      <w:r w:rsidRPr="00672BB1">
        <w:rPr>
          <w:noProof/>
          <w:lang w:val="en-US"/>
        </w:rPr>
        <w:drawing>
          <wp:inline distT="0" distB="0" distL="0" distR="0" wp14:anchorId="7F0392E8" wp14:editId="7E324396">
            <wp:extent cx="5274310" cy="2619375"/>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1.tif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74310" cy="2619375"/>
                    </a:xfrm>
                    <a:prstGeom prst="rect">
                      <a:avLst/>
                    </a:prstGeom>
                  </pic:spPr>
                </pic:pic>
              </a:graphicData>
            </a:graphic>
          </wp:inline>
        </w:drawing>
      </w:r>
    </w:p>
    <w:p w14:paraId="35B30845" w14:textId="41826B08" w:rsidR="007130F7" w:rsidRPr="00672BB1" w:rsidRDefault="008E4619" w:rsidP="008E4619">
      <w:pPr>
        <w:spacing w:beforeLines="50" w:before="156" w:afterLines="50" w:after="156" w:line="360" w:lineRule="auto"/>
        <w:jc w:val="both"/>
        <w:rPr>
          <w:lang w:val="en-US"/>
        </w:rPr>
      </w:pPr>
      <w:r w:rsidRPr="00672BB1">
        <w:rPr>
          <w:noProof/>
          <w:lang w:val="en-US"/>
        </w:rPr>
        <w:t xml:space="preserve">Figure 1. Schematic representation of a RED stack showing cationic (CM), anionic (AM) and external membranes, electrodes, electrode chambers and concentrated (HC), diluted (LC) and electrode solutions (ES) flowing in the stack and the ionic flux generated by the salt gradients. Assisted-RED process is carried out by applying an external additional cell potential between the two electrodes in the direction of the diffusional transport of ions (purple circuit); RED process is performed without any </w:t>
      </w:r>
      <w:r w:rsidRPr="00672BB1">
        <w:rPr>
          <w:noProof/>
          <w:lang w:val="en-US"/>
        </w:rPr>
        <w:lastRenderedPageBreak/>
        <w:t>external additional cell potential. i) The orange circuit referrs to the anodic treatment of wastewater contaminated by organics; ii) the green circuit is related to the cathodic conversion of CO</w:t>
      </w:r>
      <w:r w:rsidRPr="00672BB1">
        <w:rPr>
          <w:noProof/>
          <w:vertAlign w:val="subscript"/>
          <w:lang w:val="en-US"/>
        </w:rPr>
        <w:t>2</w:t>
      </w:r>
      <w:r w:rsidR="00B9578E" w:rsidRPr="00672BB1">
        <w:rPr>
          <w:noProof/>
          <w:lang w:val="en-US"/>
        </w:rPr>
        <w:t>;</w:t>
      </w:r>
      <w:r w:rsidRPr="00672BB1">
        <w:rPr>
          <w:noProof/>
          <w:lang w:val="en-US"/>
        </w:rPr>
        <w:t xml:space="preserve"> in </w:t>
      </w:r>
      <w:r w:rsidR="00B9578E" w:rsidRPr="00672BB1">
        <w:rPr>
          <w:noProof/>
          <w:lang w:val="en-US"/>
        </w:rPr>
        <w:t xml:space="preserve">this case </w:t>
      </w:r>
      <w:r w:rsidRPr="00672BB1">
        <w:rPr>
          <w:noProof/>
          <w:lang w:val="en-US"/>
        </w:rPr>
        <w:t>CO</w:t>
      </w:r>
      <w:r w:rsidRPr="00672BB1">
        <w:rPr>
          <w:noProof/>
          <w:vertAlign w:val="subscript"/>
          <w:lang w:val="en-US"/>
        </w:rPr>
        <w:t>2</w:t>
      </w:r>
      <w:r w:rsidRPr="00672BB1">
        <w:rPr>
          <w:noProof/>
          <w:lang w:val="en-US"/>
        </w:rPr>
        <w:t xml:space="preserve"> was bubbled in the reservoir electrolyte tank and continuously recirculated to the cathodic compartment.</w:t>
      </w:r>
    </w:p>
    <w:p w14:paraId="1A4D79D2" w14:textId="41E4FCF9" w:rsidR="00F22E77" w:rsidRPr="00672BB1" w:rsidRDefault="0018501D" w:rsidP="00A50DC0">
      <w:pPr>
        <w:spacing w:beforeLines="100" w:before="312" w:afterLines="100" w:after="312" w:line="480" w:lineRule="auto"/>
        <w:jc w:val="both"/>
        <w:rPr>
          <w:b/>
          <w:lang w:val="en-US"/>
        </w:rPr>
      </w:pPr>
      <w:r w:rsidRPr="00672BB1">
        <w:rPr>
          <w:b/>
          <w:lang w:val="en-US"/>
        </w:rPr>
        <w:t>2.2</w:t>
      </w:r>
      <w:r w:rsidR="006929A1" w:rsidRPr="00672BB1">
        <w:rPr>
          <w:b/>
          <w:lang w:val="en-US"/>
        </w:rPr>
        <w:t>.</w:t>
      </w:r>
      <w:r w:rsidRPr="00672BB1">
        <w:rPr>
          <w:b/>
          <w:lang w:val="en-US"/>
        </w:rPr>
        <w:t xml:space="preserve"> Solutions </w:t>
      </w:r>
    </w:p>
    <w:p w14:paraId="188C0108" w14:textId="7767E1A3" w:rsidR="001E1010" w:rsidRPr="00672BB1" w:rsidRDefault="0018501D" w:rsidP="001E1010">
      <w:pPr>
        <w:spacing w:beforeLines="100" w:before="312" w:afterLines="100" w:after="312" w:line="480" w:lineRule="auto"/>
        <w:contextualSpacing/>
        <w:jc w:val="both"/>
        <w:rPr>
          <w:lang w:val="en-US"/>
        </w:rPr>
      </w:pPr>
      <w:r w:rsidRPr="00672BB1">
        <w:rPr>
          <w:lang w:val="en-US"/>
        </w:rPr>
        <w:t>Synthetic wastewaters were prepared dissolving NaCl (analytical grade, assay &gt; 99.8% Sigma Aldrich, Italy) and formic acid (puriss. p.a., ACS reagent, reag. Ph. Eur., ≥ 98%, purchased from Sigma Aldrich, Italy, 120 mg L</w:t>
      </w:r>
      <w:r w:rsidRPr="00672BB1">
        <w:rPr>
          <w:vertAlign w:val="superscript"/>
          <w:lang w:val="en-US"/>
        </w:rPr>
        <w:t>-1</w:t>
      </w:r>
      <w:r w:rsidRPr="00672BB1">
        <w:rPr>
          <w:lang w:val="en-US"/>
        </w:rPr>
        <w:t>) into deionized water (lab-utility, conductivity &lt; 0.5 </w:t>
      </w:r>
      <w:r w:rsidRPr="00672BB1">
        <w:rPr>
          <w:rFonts w:eastAsia="DengXian"/>
        </w:rPr>
        <w:t>μ</w:t>
      </w:r>
      <w:r w:rsidRPr="00672BB1">
        <w:rPr>
          <w:lang w:val="en-US"/>
        </w:rPr>
        <w:t>S cm</w:t>
      </w:r>
      <w:r w:rsidRPr="00672BB1">
        <w:rPr>
          <w:vertAlign w:val="superscript"/>
          <w:lang w:val="en-US"/>
        </w:rPr>
        <w:t>-1</w:t>
      </w:r>
      <w:r w:rsidRPr="00672BB1">
        <w:rPr>
          <w:lang w:val="en-US"/>
        </w:rPr>
        <w:t>). Formic acid was chosen as organic model compound, according to the literature, since carboxylic acids are rather resistant to oxidation by electrochemical methods [</w:t>
      </w:r>
      <w:r w:rsidR="005E78E6">
        <w:rPr>
          <w:lang w:val="en-US"/>
        </w:rPr>
        <w:t>31-35</w:t>
      </w:r>
      <w:r w:rsidRPr="00672BB1">
        <w:rPr>
          <w:lang w:val="en-US"/>
        </w:rPr>
        <w:t>]. For experiments devoted to the anodic treatment of synthetic wastewater, solutions used in HC and LC compartments were prepared by dissolving NaCl (143 g L</w:t>
      </w:r>
      <w:r w:rsidRPr="00672BB1">
        <w:rPr>
          <w:vertAlign w:val="superscript"/>
          <w:lang w:val="en-US"/>
        </w:rPr>
        <w:t>-1</w:t>
      </w:r>
      <w:r w:rsidRPr="00672BB1">
        <w:rPr>
          <w:lang w:val="en-US"/>
        </w:rPr>
        <w:t xml:space="preserve"> in HC and 16, 32, 64 and 143 g L</w:t>
      </w:r>
      <w:r w:rsidRPr="00672BB1">
        <w:rPr>
          <w:vertAlign w:val="superscript"/>
          <w:lang w:val="en-US"/>
        </w:rPr>
        <w:t>-1</w:t>
      </w:r>
      <w:r w:rsidRPr="00672BB1">
        <w:rPr>
          <w:lang w:val="en-US"/>
        </w:rPr>
        <w:t xml:space="preserve"> in LC) into deionized water. LC solution was sent also to the cathodic compartment. For experiments devoted to the conversion of CO</w:t>
      </w:r>
      <w:r w:rsidRPr="00672BB1">
        <w:rPr>
          <w:vertAlign w:val="subscript"/>
          <w:lang w:val="en-US"/>
        </w:rPr>
        <w:t>2</w:t>
      </w:r>
      <w:r w:rsidRPr="00672BB1">
        <w:rPr>
          <w:lang w:val="en-US"/>
        </w:rPr>
        <w:t xml:space="preserve"> to HCOOH, solutions used in HC and LC compartments were prepared by dissolving NaCl (150 g L</w:t>
      </w:r>
      <w:r w:rsidRPr="00672BB1">
        <w:rPr>
          <w:vertAlign w:val="superscript"/>
          <w:lang w:val="en-US"/>
        </w:rPr>
        <w:t>-1</w:t>
      </w:r>
      <w:r w:rsidRPr="00672BB1">
        <w:rPr>
          <w:lang w:val="en-US"/>
        </w:rPr>
        <w:t xml:space="preserve"> in HC and 0.05, 0.5 and 150 g L</w:t>
      </w:r>
      <w:r w:rsidRPr="00672BB1">
        <w:rPr>
          <w:vertAlign w:val="superscript"/>
          <w:lang w:val="en-US"/>
        </w:rPr>
        <w:t>-1</w:t>
      </w:r>
      <w:r w:rsidRPr="00672BB1">
        <w:rPr>
          <w:lang w:val="en-US"/>
        </w:rPr>
        <w:t xml:space="preserve"> in LC) into deionized water. HC solutions was sent also to the anodic compartment</w:t>
      </w:r>
      <w:r w:rsidR="001E1010" w:rsidRPr="00672BB1">
        <w:rPr>
          <w:lang w:val="en-US"/>
        </w:rPr>
        <w:t>; while an aqueous</w:t>
      </w:r>
      <w:r w:rsidRPr="00672BB1">
        <w:rPr>
          <w:lang w:val="en-US"/>
        </w:rPr>
        <w:t xml:space="preserve"> solution contained 0.1 M Na</w:t>
      </w:r>
      <w:r w:rsidRPr="00672BB1">
        <w:rPr>
          <w:vertAlign w:val="subscript"/>
          <w:lang w:val="en-US"/>
        </w:rPr>
        <w:t>2</w:t>
      </w:r>
      <w:r w:rsidRPr="00672BB1">
        <w:rPr>
          <w:lang w:val="en-US"/>
        </w:rPr>
        <w:t>SO</w:t>
      </w:r>
      <w:r w:rsidRPr="00672BB1">
        <w:rPr>
          <w:vertAlign w:val="subscript"/>
          <w:lang w:val="en-US"/>
        </w:rPr>
        <w:t>4</w:t>
      </w:r>
      <w:r w:rsidRPr="00672BB1">
        <w:rPr>
          <w:lang w:val="en-US"/>
        </w:rPr>
        <w:t xml:space="preserve"> (ACS reagent, ≥ 99.0%, anhydrous sodium sulphate, Sigma-Aldrich, Italy) as supporting electrolyte at a solution pH = 4</w:t>
      </w:r>
      <w:r w:rsidR="001E1010" w:rsidRPr="00672BB1">
        <w:rPr>
          <w:lang w:val="en-US"/>
        </w:rPr>
        <w:t xml:space="preserve"> was used in the cathodic compartment</w:t>
      </w:r>
      <w:r w:rsidRPr="00672BB1">
        <w:rPr>
          <w:lang w:val="en-US"/>
        </w:rPr>
        <w:t>. H</w:t>
      </w:r>
      <w:r w:rsidRPr="00672BB1">
        <w:rPr>
          <w:vertAlign w:val="subscript"/>
          <w:lang w:val="en-US"/>
        </w:rPr>
        <w:t>2</w:t>
      </w:r>
      <w:r w:rsidRPr="00672BB1">
        <w:rPr>
          <w:lang w:val="en-US"/>
        </w:rPr>
        <w:t>SO</w:t>
      </w:r>
      <w:r w:rsidRPr="00672BB1">
        <w:rPr>
          <w:vertAlign w:val="subscript"/>
          <w:lang w:val="en-US"/>
        </w:rPr>
        <w:t>4</w:t>
      </w:r>
      <w:r w:rsidRPr="00672BB1">
        <w:rPr>
          <w:lang w:val="en-US"/>
        </w:rPr>
        <w:t xml:space="preserve"> (ACS reagent, 95.0</w:t>
      </w:r>
      <w:r w:rsidR="007130F7" w:rsidRPr="00672BB1">
        <w:rPr>
          <w:lang w:val="en-US"/>
        </w:rPr>
        <w:t xml:space="preserve"> </w:t>
      </w:r>
      <w:r w:rsidRPr="00672BB1">
        <w:rPr>
          <w:lang w:val="en-US"/>
        </w:rPr>
        <w:t xml:space="preserve">-98.0%, Sigma Aldrich, Italy) was used to set the pH, measured with a HANA pH-meter. </w:t>
      </w:r>
      <w:r w:rsidR="00865081" w:rsidRPr="00672BB1">
        <w:rPr>
          <w:lang w:val="en-US"/>
        </w:rPr>
        <w:t>The catholyte solution was solubilized at least for 30 minutes with CO</w:t>
      </w:r>
      <w:r w:rsidR="00865081" w:rsidRPr="00672BB1">
        <w:rPr>
          <w:vertAlign w:val="subscript"/>
          <w:lang w:val="en-US"/>
        </w:rPr>
        <w:t>2</w:t>
      </w:r>
      <w:r w:rsidR="00865081" w:rsidRPr="00672BB1">
        <w:rPr>
          <w:lang w:val="en-US"/>
        </w:rPr>
        <w:t xml:space="preserve"> in a separate tank (bubbled at 0.25 L min</w:t>
      </w:r>
      <w:r w:rsidR="00865081" w:rsidRPr="00672BB1">
        <w:rPr>
          <w:vertAlign w:val="superscript"/>
          <w:lang w:val="en-US"/>
        </w:rPr>
        <w:t>-</w:t>
      </w:r>
      <w:r w:rsidR="00865081" w:rsidRPr="00672BB1">
        <w:rPr>
          <w:vertAlign w:val="superscript"/>
          <w:lang w:val="en-US"/>
        </w:rPr>
        <w:lastRenderedPageBreak/>
        <w:t>1</w:t>
      </w:r>
      <w:r w:rsidR="00865081" w:rsidRPr="00672BB1">
        <w:rPr>
          <w:lang w:val="en-US"/>
        </w:rPr>
        <w:t>), before to start each electrolysis, and kept in CO</w:t>
      </w:r>
      <w:r w:rsidR="00865081" w:rsidRPr="00672BB1">
        <w:rPr>
          <w:vertAlign w:val="subscript"/>
          <w:lang w:val="en-US"/>
        </w:rPr>
        <w:t>2</w:t>
      </w:r>
      <w:r w:rsidR="00865081" w:rsidRPr="00672BB1">
        <w:rPr>
          <w:lang w:val="en-US"/>
        </w:rPr>
        <w:t xml:space="preserve"> saturated condition continuously recirculated to cathode compartment at 200 mL min</w:t>
      </w:r>
      <w:r w:rsidR="00865081" w:rsidRPr="00672BB1">
        <w:rPr>
          <w:vertAlign w:val="superscript"/>
          <w:lang w:val="en-US"/>
        </w:rPr>
        <w:t>-1</w:t>
      </w:r>
      <w:r w:rsidR="00865081" w:rsidRPr="00672BB1">
        <w:rPr>
          <w:lang w:val="en-US"/>
        </w:rPr>
        <w:t xml:space="preserve"> (fig. 1), during the electrolysis.</w:t>
      </w:r>
    </w:p>
    <w:p w14:paraId="27F1DA30" w14:textId="34D1B134" w:rsidR="00F22E77" w:rsidRPr="00672BB1" w:rsidRDefault="001E1010" w:rsidP="001E1010">
      <w:pPr>
        <w:spacing w:beforeLines="100" w:before="312" w:afterLines="100" w:after="312" w:line="480" w:lineRule="auto"/>
        <w:contextualSpacing/>
        <w:jc w:val="both"/>
        <w:rPr>
          <w:lang w:val="en-US"/>
        </w:rPr>
      </w:pPr>
      <w:r w:rsidRPr="00672BB1">
        <w:rPr>
          <w:lang w:val="en-US"/>
        </w:rPr>
        <w:t>In the experiments, in particular, the salinity of HC solution is comparable to that of brine; while the LC solution reflects seawater or brackish, respectively, for the treatment of wastewater or CO</w:t>
      </w:r>
      <w:r w:rsidRPr="00672BB1">
        <w:rPr>
          <w:vertAlign w:val="subscript"/>
          <w:lang w:val="en-US"/>
        </w:rPr>
        <w:t>2</w:t>
      </w:r>
      <w:r w:rsidRPr="00672BB1">
        <w:rPr>
          <w:lang w:val="en-US"/>
        </w:rPr>
        <w:t xml:space="preserve"> reduction.</w:t>
      </w:r>
    </w:p>
    <w:p w14:paraId="6B87D674" w14:textId="77777777" w:rsidR="001E1010" w:rsidRPr="00672BB1" w:rsidRDefault="001E1010" w:rsidP="001E1010">
      <w:pPr>
        <w:spacing w:beforeLines="100" w:before="312" w:afterLines="100" w:after="312" w:line="480" w:lineRule="auto"/>
        <w:contextualSpacing/>
        <w:jc w:val="both"/>
        <w:rPr>
          <w:lang w:val="en-US"/>
        </w:rPr>
      </w:pPr>
    </w:p>
    <w:p w14:paraId="044C32A4" w14:textId="08C9BA7F" w:rsidR="00F22E77" w:rsidRPr="00672BB1" w:rsidRDefault="0018501D" w:rsidP="00A50DC0">
      <w:pPr>
        <w:spacing w:beforeLines="100" w:before="312" w:afterLines="100" w:after="312" w:line="480" w:lineRule="auto"/>
        <w:jc w:val="both"/>
        <w:rPr>
          <w:b/>
          <w:lang w:val="en-US"/>
        </w:rPr>
      </w:pPr>
      <w:r w:rsidRPr="00672BB1">
        <w:rPr>
          <w:b/>
          <w:lang w:val="en-US"/>
        </w:rPr>
        <w:t>2.3</w:t>
      </w:r>
      <w:r w:rsidR="006929A1" w:rsidRPr="00672BB1">
        <w:rPr>
          <w:b/>
          <w:lang w:val="en-US"/>
        </w:rPr>
        <w:t>.</w:t>
      </w:r>
      <w:r w:rsidRPr="00672BB1">
        <w:rPr>
          <w:b/>
          <w:lang w:val="en-US"/>
        </w:rPr>
        <w:t xml:space="preserve"> Analyses</w:t>
      </w:r>
    </w:p>
    <w:p w14:paraId="7A3F70D3" w14:textId="23673F1E" w:rsidR="00F22E77" w:rsidRPr="00672BB1" w:rsidRDefault="0018501D" w:rsidP="00A50DC0">
      <w:pPr>
        <w:spacing w:beforeLines="100" w:before="312" w:afterLines="100" w:after="312" w:line="480" w:lineRule="auto"/>
        <w:jc w:val="both"/>
        <w:rPr>
          <w:lang w:val="en-US"/>
        </w:rPr>
      </w:pPr>
      <w:r w:rsidRPr="00672BB1">
        <w:rPr>
          <w:lang w:val="en-US"/>
        </w:rPr>
        <w:t>For RED the potential drop across a fixed external resistance and the current intensity were recorded by potentiostat. Reported current densities were based on the cathode geometric area (100 cm</w:t>
      </w:r>
      <w:r w:rsidRPr="00672BB1">
        <w:rPr>
          <w:vertAlign w:val="superscript"/>
          <w:lang w:val="en-US"/>
        </w:rPr>
        <w:t>2</w:t>
      </w:r>
      <w:r w:rsidRPr="00672BB1">
        <w:rPr>
          <w:lang w:val="en-US"/>
        </w:rPr>
        <w:t>). To evaluate the formic acid concentration, Agilent HP 1100 HPLC fitted out with Rezex ROA-Organic Acid H</w:t>
      </w:r>
      <w:r w:rsidRPr="00672BB1">
        <w:rPr>
          <w:vertAlign w:val="superscript"/>
          <w:lang w:val="en-US"/>
        </w:rPr>
        <w:t>+</w:t>
      </w:r>
      <w:r w:rsidRPr="00672BB1">
        <w:rPr>
          <w:lang w:val="en-US"/>
        </w:rPr>
        <w:t xml:space="preserve"> (8%) column at 55°C and coupled with a UV detector (210 nm) was used; 0.005 N H</w:t>
      </w:r>
      <w:r w:rsidRPr="00672BB1">
        <w:rPr>
          <w:vertAlign w:val="subscript"/>
          <w:lang w:val="en-US"/>
        </w:rPr>
        <w:t>2</w:t>
      </w:r>
      <w:r w:rsidRPr="00672BB1">
        <w:rPr>
          <w:lang w:val="en-US"/>
        </w:rPr>
        <w:t>SO</w:t>
      </w:r>
      <w:r w:rsidRPr="00672BB1">
        <w:rPr>
          <w:vertAlign w:val="subscript"/>
          <w:lang w:val="en-US"/>
        </w:rPr>
        <w:t>4</w:t>
      </w:r>
      <w:r w:rsidRPr="00672BB1">
        <w:rPr>
          <w:lang w:val="en-US"/>
        </w:rPr>
        <w:t xml:space="preserve"> water solution at solution pH 2.5 was eluted at 0.6 mL min</w:t>
      </w:r>
      <w:r w:rsidRPr="00672BB1">
        <w:rPr>
          <w:vertAlign w:val="superscript"/>
          <w:lang w:val="en-US"/>
        </w:rPr>
        <w:t>-1</w:t>
      </w:r>
      <w:r w:rsidRPr="00672BB1">
        <w:rPr>
          <w:lang w:val="en-US"/>
        </w:rPr>
        <w:t xml:space="preserve"> as mobile phase. A pure standard of formic acid (puriss. p.a., ACS reagent, reag. Ph. Eur., ≥ 98%, purchased from Sigma Aldrich, Italy,) </w:t>
      </w:r>
      <w:r w:rsidR="00315CDD" w:rsidRPr="00672BB1">
        <w:rPr>
          <w:lang w:val="en-US"/>
        </w:rPr>
        <w:t xml:space="preserve">was </w:t>
      </w:r>
      <w:r w:rsidRPr="00672BB1">
        <w:rPr>
          <w:lang w:val="en-US"/>
        </w:rPr>
        <w:t>adopted to calibrate the instrument for its quantitative determination.</w:t>
      </w:r>
      <w:r w:rsidR="00F76CC5">
        <w:rPr>
          <w:lang w:val="en-US"/>
        </w:rPr>
        <w:t xml:space="preserve"> </w:t>
      </w:r>
      <w:r w:rsidRPr="00672BB1">
        <w:rPr>
          <w:lang w:val="en-US"/>
        </w:rPr>
        <w:t xml:space="preserve">The total organic carbon (TOC) was analyzed by a TOC analyzer Shimadzu VCSN ASI TOC-5000 A. </w:t>
      </w:r>
    </w:p>
    <w:p w14:paraId="6ED85825" w14:textId="77777777" w:rsidR="00F22E77" w:rsidRPr="00672BB1" w:rsidRDefault="0018501D" w:rsidP="00A50DC0">
      <w:pPr>
        <w:spacing w:beforeLines="100" w:before="312" w:afterLines="100" w:after="312" w:line="480" w:lineRule="auto"/>
        <w:jc w:val="both"/>
        <w:rPr>
          <w:lang w:val="en-US"/>
        </w:rPr>
      </w:pPr>
      <w:r w:rsidRPr="00672BB1">
        <w:rPr>
          <w:lang w:val="en-US"/>
        </w:rPr>
        <w:t>The organic abatement (X) was defined by Eq. (1):</w:t>
      </w:r>
    </w:p>
    <w:p w14:paraId="7CBA6944" w14:textId="2067C573" w:rsidR="00F22E77" w:rsidRPr="00672BB1" w:rsidRDefault="0018501D" w:rsidP="00A50DC0">
      <w:pPr>
        <w:spacing w:beforeLines="100" w:before="312" w:afterLines="100" w:after="312" w:line="480" w:lineRule="auto"/>
        <w:jc w:val="both"/>
        <w:rPr>
          <w:lang w:val="en-US"/>
        </w:rPr>
      </w:pPr>
      <w:r w:rsidRPr="00672BB1">
        <w:rPr>
          <w:lang w:val="en-US"/>
        </w:rPr>
        <w:t>X=100 (C</w:t>
      </w:r>
      <w:r w:rsidRPr="00672BB1">
        <w:rPr>
          <w:vertAlign w:val="subscript"/>
          <w:lang w:val="en-US"/>
        </w:rPr>
        <w:t>0</w:t>
      </w:r>
      <w:r w:rsidRPr="00672BB1">
        <w:rPr>
          <w:lang w:val="en-US"/>
        </w:rPr>
        <w:t>-C</w:t>
      </w:r>
      <w:r w:rsidRPr="00672BB1">
        <w:rPr>
          <w:vertAlign w:val="subscript"/>
          <w:lang w:val="en-US"/>
        </w:rPr>
        <w:t>t</w:t>
      </w:r>
      <w:r w:rsidRPr="00672BB1">
        <w:rPr>
          <w:lang w:val="en-US"/>
        </w:rPr>
        <w:t>) / C</w:t>
      </w:r>
      <w:r w:rsidRPr="00672BB1">
        <w:rPr>
          <w:vertAlign w:val="subscript"/>
          <w:lang w:val="en-US"/>
        </w:rPr>
        <w:t>0</w:t>
      </w:r>
      <w:r w:rsidR="00865081" w:rsidRPr="00672BB1">
        <w:rPr>
          <w:lang w:val="en-US"/>
        </w:rPr>
        <w:tab/>
      </w:r>
      <w:r w:rsidR="00865081" w:rsidRPr="00672BB1">
        <w:rPr>
          <w:lang w:val="en-US"/>
        </w:rPr>
        <w:tab/>
      </w:r>
      <w:r w:rsidR="00865081" w:rsidRPr="00672BB1">
        <w:rPr>
          <w:lang w:val="en-US"/>
        </w:rPr>
        <w:tab/>
      </w:r>
      <w:r w:rsidR="00865081" w:rsidRPr="00672BB1">
        <w:rPr>
          <w:lang w:val="en-US"/>
        </w:rPr>
        <w:tab/>
      </w:r>
      <w:r w:rsidR="00865081" w:rsidRPr="00672BB1">
        <w:rPr>
          <w:lang w:val="en-US"/>
        </w:rPr>
        <w:tab/>
      </w:r>
      <w:r w:rsidR="00865081" w:rsidRPr="00672BB1">
        <w:rPr>
          <w:lang w:val="en-US"/>
        </w:rPr>
        <w:tab/>
      </w:r>
      <w:r w:rsidR="00865081" w:rsidRPr="00672BB1">
        <w:rPr>
          <w:lang w:val="en-US"/>
        </w:rPr>
        <w:tab/>
      </w:r>
      <w:r w:rsidR="00865081" w:rsidRPr="00672BB1">
        <w:rPr>
          <w:lang w:val="en-US"/>
        </w:rPr>
        <w:tab/>
      </w:r>
      <w:r w:rsidR="00865081" w:rsidRPr="00672BB1">
        <w:rPr>
          <w:lang w:val="en-US"/>
        </w:rPr>
        <w:tab/>
      </w:r>
      <w:r w:rsidR="00865081" w:rsidRPr="00672BB1">
        <w:rPr>
          <w:lang w:val="en-US"/>
        </w:rPr>
        <w:tab/>
      </w:r>
      <w:r w:rsidR="00865081" w:rsidRPr="00672BB1">
        <w:rPr>
          <w:lang w:val="en-US"/>
        </w:rPr>
        <w:tab/>
      </w:r>
      <w:r w:rsidR="007130F7" w:rsidRPr="00672BB1">
        <w:rPr>
          <w:lang w:val="en-US"/>
        </w:rPr>
        <w:tab/>
      </w:r>
      <w:r w:rsidR="007130F7" w:rsidRPr="00672BB1">
        <w:rPr>
          <w:lang w:val="en-US"/>
        </w:rPr>
        <w:tab/>
      </w:r>
      <w:r w:rsidR="007130F7" w:rsidRPr="00672BB1">
        <w:rPr>
          <w:lang w:val="en-US"/>
        </w:rPr>
        <w:tab/>
      </w:r>
      <w:r w:rsidR="007130F7" w:rsidRPr="00672BB1">
        <w:rPr>
          <w:lang w:val="en-US"/>
        </w:rPr>
        <w:tab/>
      </w:r>
      <w:r w:rsidRPr="00672BB1">
        <w:rPr>
          <w:lang w:val="en-US"/>
        </w:rPr>
        <w:t xml:space="preserve">(1) </w:t>
      </w:r>
    </w:p>
    <w:p w14:paraId="22C48BE3" w14:textId="12FD70FB" w:rsidR="00C25AA3" w:rsidRPr="00672BB1" w:rsidRDefault="0018501D" w:rsidP="00A50DC0">
      <w:pPr>
        <w:spacing w:beforeLines="100" w:before="312" w:afterLines="100" w:after="312" w:line="480" w:lineRule="auto"/>
        <w:jc w:val="both"/>
        <w:rPr>
          <w:lang w:val="en-US"/>
        </w:rPr>
      </w:pPr>
      <w:r w:rsidRPr="00672BB1">
        <w:rPr>
          <w:lang w:val="en-US"/>
        </w:rPr>
        <w:t>where C</w:t>
      </w:r>
      <w:r w:rsidRPr="00672BB1">
        <w:rPr>
          <w:vertAlign w:val="subscript"/>
          <w:lang w:val="en-US"/>
        </w:rPr>
        <w:t>0</w:t>
      </w:r>
      <w:r w:rsidRPr="00672BB1">
        <w:rPr>
          <w:lang w:val="en-US"/>
        </w:rPr>
        <w:t xml:space="preserve"> is the initial concentrations of formic acid (mol L</w:t>
      </w:r>
      <w:r w:rsidRPr="00672BB1">
        <w:rPr>
          <w:rFonts w:eastAsia="Microsoft YaHei"/>
          <w:vertAlign w:val="superscript"/>
          <w:lang w:val="en-US"/>
        </w:rPr>
        <w:t>−</w:t>
      </w:r>
      <w:r w:rsidRPr="00672BB1">
        <w:rPr>
          <w:vertAlign w:val="superscript"/>
          <w:lang w:val="en-US"/>
        </w:rPr>
        <w:t>1</w:t>
      </w:r>
      <w:r w:rsidRPr="00672BB1">
        <w:rPr>
          <w:lang w:val="en-US"/>
        </w:rPr>
        <w:t>) inside the electrochemical cell, C</w:t>
      </w:r>
      <w:r w:rsidRPr="00672BB1">
        <w:rPr>
          <w:vertAlign w:val="subscript"/>
          <w:lang w:val="en-US"/>
        </w:rPr>
        <w:t>t</w:t>
      </w:r>
      <w:r w:rsidRPr="00672BB1">
        <w:rPr>
          <w:lang w:val="en-US"/>
        </w:rPr>
        <w:t xml:space="preserve"> is the concentrations of formic acid after electrolysis time t.</w:t>
      </w:r>
    </w:p>
    <w:p w14:paraId="3FF1D644" w14:textId="3BB5B49D" w:rsidR="00F73929" w:rsidRPr="00D71051" w:rsidRDefault="00F73929" w:rsidP="005D1AC4">
      <w:pPr>
        <w:spacing w:beforeLines="50" w:before="156" w:afterLines="50" w:after="156" w:line="480" w:lineRule="auto"/>
        <w:jc w:val="both"/>
        <w:rPr>
          <w:lang w:val="en-US"/>
        </w:rPr>
      </w:pPr>
      <w:r w:rsidRPr="00D71051">
        <w:rPr>
          <w:lang w:val="en-US"/>
        </w:rPr>
        <w:lastRenderedPageBreak/>
        <w:t>For the CO</w:t>
      </w:r>
      <w:r w:rsidRPr="00D71051">
        <w:rPr>
          <w:vertAlign w:val="subscript"/>
          <w:lang w:val="en-US"/>
        </w:rPr>
        <w:t>2</w:t>
      </w:r>
      <w:r w:rsidRPr="00D71051">
        <w:rPr>
          <w:lang w:val="en-US"/>
        </w:rPr>
        <w:t xml:space="preserve"> conversion process, no other carbon-based chemicals with respect to formic acid were detected in the liquid and gaseous phases; while H</w:t>
      </w:r>
      <w:r w:rsidRPr="00D71051">
        <w:rPr>
          <w:vertAlign w:val="subscript"/>
          <w:lang w:val="en-US"/>
        </w:rPr>
        <w:t xml:space="preserve">2 </w:t>
      </w:r>
      <w:r w:rsidRPr="00D71051">
        <w:rPr>
          <w:lang w:val="en-US"/>
        </w:rPr>
        <w:t>was detected in the gaseous steam due to the water reduction that is, according to the literature, the main competitive process. For the gaseous products analysis, Agilent 7890B GC equipped with a Carboxen-1000 (60/80) column and a Thermal Conductivity Detector (at 230°C) was used. Helium (Air Liquide 99.999% purity) was used as carrier gas with constant pressure set at 1 bar; the column temperature program was an isotherm at 35°C for 5 min followed by a 20°C min</w:t>
      </w:r>
      <w:r w:rsidRPr="00D71051">
        <w:rPr>
          <w:vertAlign w:val="superscript"/>
          <w:lang w:val="en-US"/>
        </w:rPr>
        <w:t>-1</w:t>
      </w:r>
      <w:r w:rsidRPr="00D71051">
        <w:rPr>
          <w:lang w:val="en-US"/>
        </w:rPr>
        <w:t xml:space="preserve"> ramp up to 225°C and by an isothermal step for 45 min.</w:t>
      </w:r>
    </w:p>
    <w:p w14:paraId="1CF577AA" w14:textId="1F23EAC2" w:rsidR="00AF09D5" w:rsidRPr="00672BB1" w:rsidRDefault="00AF09D5" w:rsidP="005D1AC4">
      <w:pPr>
        <w:spacing w:beforeLines="50" w:before="156" w:afterLines="50" w:after="156" w:line="480" w:lineRule="auto"/>
        <w:jc w:val="both"/>
        <w:rPr>
          <w:lang w:val="en-US"/>
        </w:rPr>
      </w:pPr>
      <w:r w:rsidRPr="00D71051">
        <w:rPr>
          <w:lang w:val="en-US"/>
        </w:rPr>
        <w:t>CV and LSC characterizations were performed by using a conventional three-electrode</w:t>
      </w:r>
      <w:r w:rsidRPr="00672BB1">
        <w:rPr>
          <w:lang w:val="en-US"/>
        </w:rPr>
        <w:t xml:space="preserve"> cell equipped with a Sn electrode as working electrode, a Saturated Calomel Electrode reference and a Pt wire counter electrode. Before each characterization, Tin foil (0.1 cm</w:t>
      </w:r>
      <w:r w:rsidRPr="00672BB1">
        <w:rPr>
          <w:vertAlign w:val="superscript"/>
          <w:lang w:val="en-US"/>
        </w:rPr>
        <w:t>2</w:t>
      </w:r>
      <w:r w:rsidR="00D33223">
        <w:rPr>
          <w:lang w:val="en-US"/>
        </w:rPr>
        <w:t xml:space="preserve">) </w:t>
      </w:r>
      <w:r w:rsidRPr="00672BB1">
        <w:rPr>
          <w:lang w:val="en-US"/>
        </w:rPr>
        <w:t>was prepared as described in section 2.1. The electrolyte solution was a 0.1M Na</w:t>
      </w:r>
      <w:r w:rsidRPr="00672BB1">
        <w:rPr>
          <w:vertAlign w:val="subscript"/>
          <w:lang w:val="en-US"/>
        </w:rPr>
        <w:t>2</w:t>
      </w:r>
      <w:r w:rsidRPr="00672BB1">
        <w:rPr>
          <w:lang w:val="en-US"/>
        </w:rPr>
        <w:t>SO</w:t>
      </w:r>
      <w:r w:rsidRPr="00672BB1">
        <w:rPr>
          <w:vertAlign w:val="subscript"/>
          <w:lang w:val="en-US"/>
        </w:rPr>
        <w:t>4</w:t>
      </w:r>
      <w:r w:rsidRPr="00672BB1">
        <w:rPr>
          <w:lang w:val="en-US"/>
        </w:rPr>
        <w:t xml:space="preserve"> aqueous solution (V = 0.05 L). Prior to all characterization, the solution was purged for 25 minutes by either N</w:t>
      </w:r>
      <w:r w:rsidRPr="00672BB1">
        <w:rPr>
          <w:vertAlign w:val="subscript"/>
          <w:lang w:val="en-US"/>
        </w:rPr>
        <w:t>2</w:t>
      </w:r>
      <w:r w:rsidRPr="00672BB1">
        <w:rPr>
          <w:lang w:val="en-US"/>
        </w:rPr>
        <w:t xml:space="preserve"> (99.999% purity; supplied by Air Liquide, Italy) or CO</w:t>
      </w:r>
      <w:r w:rsidRPr="00672BB1">
        <w:rPr>
          <w:vertAlign w:val="subscript"/>
          <w:lang w:val="en-US"/>
        </w:rPr>
        <w:t>2</w:t>
      </w:r>
      <w:r w:rsidRPr="00672BB1">
        <w:rPr>
          <w:lang w:val="en-US"/>
        </w:rPr>
        <w:t xml:space="preserve"> (99.999% purity; supplied by Rivoira, Italy). CVs and LSVs were recorded with a scan rate of 50 and 5 mV s</w:t>
      </w:r>
      <w:r w:rsidRPr="00672BB1">
        <w:rPr>
          <w:vertAlign w:val="superscript"/>
          <w:lang w:val="en-US"/>
        </w:rPr>
        <w:t>-1</w:t>
      </w:r>
      <w:r w:rsidRPr="00672BB1">
        <w:rPr>
          <w:lang w:val="en-US"/>
        </w:rPr>
        <w:t>, respectively, using an AutoLab PG-STAT12.</w:t>
      </w:r>
    </w:p>
    <w:p w14:paraId="63DB1913" w14:textId="77777777" w:rsidR="00AF09D5" w:rsidRPr="00672BB1" w:rsidRDefault="00AF09D5" w:rsidP="00A50DC0">
      <w:pPr>
        <w:spacing w:beforeLines="100" w:before="312" w:afterLines="100" w:after="312" w:line="480" w:lineRule="auto"/>
        <w:jc w:val="both"/>
        <w:rPr>
          <w:lang w:val="en-US"/>
        </w:rPr>
      </w:pPr>
    </w:p>
    <w:p w14:paraId="2B2C2944" w14:textId="3E044C0A" w:rsidR="00F22E77" w:rsidRPr="00672BB1" w:rsidRDefault="0018501D" w:rsidP="00A50DC0">
      <w:pPr>
        <w:spacing w:beforeLines="100" w:before="312" w:afterLines="100" w:after="312" w:line="480" w:lineRule="auto"/>
        <w:jc w:val="both"/>
        <w:rPr>
          <w:b/>
          <w:lang w:val="en-US"/>
        </w:rPr>
      </w:pPr>
      <w:r w:rsidRPr="00672BB1">
        <w:rPr>
          <w:b/>
          <w:lang w:val="en-US"/>
        </w:rPr>
        <w:t>3</w:t>
      </w:r>
      <w:r w:rsidR="006929A1" w:rsidRPr="00672BB1">
        <w:rPr>
          <w:b/>
          <w:lang w:val="en-US"/>
        </w:rPr>
        <w:t>.</w:t>
      </w:r>
      <w:r w:rsidRPr="00672BB1">
        <w:rPr>
          <w:b/>
          <w:lang w:val="en-US"/>
        </w:rPr>
        <w:t xml:space="preserve"> Results and discussion</w:t>
      </w:r>
    </w:p>
    <w:p w14:paraId="5837D744" w14:textId="45E5F46C" w:rsidR="00F22E77" w:rsidRPr="00672BB1" w:rsidRDefault="0018501D" w:rsidP="00A50DC0">
      <w:pPr>
        <w:spacing w:beforeLines="100" w:before="312" w:afterLines="100" w:after="312" w:line="480" w:lineRule="auto"/>
        <w:jc w:val="both"/>
        <w:rPr>
          <w:b/>
          <w:lang w:val="en-US"/>
        </w:rPr>
      </w:pPr>
      <w:r w:rsidRPr="00672BB1">
        <w:rPr>
          <w:b/>
          <w:lang w:val="en-US"/>
        </w:rPr>
        <w:t>3.1</w:t>
      </w:r>
      <w:r w:rsidR="006929A1" w:rsidRPr="00672BB1">
        <w:rPr>
          <w:b/>
          <w:lang w:val="en-US"/>
        </w:rPr>
        <w:t>.</w:t>
      </w:r>
      <w:r w:rsidRPr="00672BB1">
        <w:rPr>
          <w:b/>
          <w:lang w:val="en-US"/>
        </w:rPr>
        <w:t xml:space="preserve"> Anodic treatment of synthetic wastewater</w:t>
      </w:r>
    </w:p>
    <w:p w14:paraId="714A2311" w14:textId="597DF03E" w:rsidR="00F22E77" w:rsidRPr="00672BB1" w:rsidRDefault="0018501D" w:rsidP="00A50DC0">
      <w:pPr>
        <w:spacing w:beforeLines="100" w:before="312" w:afterLines="100" w:after="312" w:line="480" w:lineRule="auto"/>
        <w:jc w:val="both"/>
        <w:rPr>
          <w:lang w:val="en-US"/>
        </w:rPr>
      </w:pPr>
      <w:r w:rsidRPr="00672BB1">
        <w:rPr>
          <w:lang w:val="en-US"/>
        </w:rPr>
        <w:lastRenderedPageBreak/>
        <w:t>The first case-study involved the anodic treatment of a synthetic wastewater with an initial TOC content of 120 mg L</w:t>
      </w:r>
      <w:r w:rsidRPr="00672BB1">
        <w:rPr>
          <w:vertAlign w:val="superscript"/>
          <w:lang w:val="en-US"/>
        </w:rPr>
        <w:t>-1</w:t>
      </w:r>
      <w:r w:rsidRPr="00672BB1">
        <w:rPr>
          <w:lang w:val="en-US"/>
        </w:rPr>
        <w:t xml:space="preserve"> with the aim of reducing its TOC content. The fundamentals of anodic oxidation of organics (and, in particular, of carboxylic acids and formic acid) in NaCl solutions at Ir based anodes were widely investigated by </w:t>
      </w:r>
      <w:r w:rsidR="00E1088C">
        <w:rPr>
          <w:lang w:val="en-US"/>
        </w:rPr>
        <w:t xml:space="preserve">various techniques including </w:t>
      </w:r>
      <w:r w:rsidRPr="00672BB1">
        <w:rPr>
          <w:lang w:val="en-US"/>
        </w:rPr>
        <w:t>polarizations, cyclic voltammetry</w:t>
      </w:r>
      <w:r w:rsidR="00E1088C">
        <w:rPr>
          <w:lang w:val="en-US"/>
        </w:rPr>
        <w:t xml:space="preserve"> and</w:t>
      </w:r>
      <w:r w:rsidRPr="00672BB1">
        <w:rPr>
          <w:lang w:val="en-US"/>
        </w:rPr>
        <w:t xml:space="preserve"> electrolysis, and clearly discussed in literature [</w:t>
      </w:r>
      <w:r w:rsidR="00D33223">
        <w:rPr>
          <w:lang w:val="en-US"/>
        </w:rPr>
        <w:t>31-34,36</w:t>
      </w:r>
      <w:r w:rsidRPr="00672BB1">
        <w:rPr>
          <w:lang w:val="en-US"/>
        </w:rPr>
        <w:t>]. The process is based on (i) the anodic oxidation of organics at the anode and (ii) above all on the electro-generation of active chlorine by oxidation of chlorides at dimensional stable anodes that results, for solution pH between 2 and 7 [</w:t>
      </w:r>
      <w:r w:rsidR="0059192D" w:rsidRPr="00672BB1">
        <w:rPr>
          <w:lang w:val="en-US"/>
        </w:rPr>
        <w:t>3</w:t>
      </w:r>
      <w:r w:rsidR="00D33223">
        <w:rPr>
          <w:lang w:val="en-US"/>
        </w:rPr>
        <w:t>6</w:t>
      </w:r>
      <w:r w:rsidRPr="00672BB1">
        <w:rPr>
          <w:lang w:val="en-US"/>
        </w:rPr>
        <w:t>], mainly in the formation of hypochlorous acid (Eq. (2) and (3)), that is able to oxidize organics (Eq. (4)) [</w:t>
      </w:r>
      <w:r w:rsidR="00D33223">
        <w:rPr>
          <w:lang w:val="en-US"/>
        </w:rPr>
        <w:t>31-34,36</w:t>
      </w:r>
      <w:r w:rsidRPr="00672BB1">
        <w:rPr>
          <w:lang w:val="en-US"/>
        </w:rPr>
        <w:t>].</w:t>
      </w:r>
    </w:p>
    <w:p w14:paraId="44303B70" w14:textId="4CE515D0" w:rsidR="00F22E77" w:rsidRPr="003918FF" w:rsidRDefault="0018501D" w:rsidP="00865081">
      <w:pPr>
        <w:spacing w:beforeLines="100" w:before="312" w:afterLines="100" w:after="312" w:line="480" w:lineRule="auto"/>
        <w:jc w:val="both"/>
        <w:rPr>
          <w:lang w:val="en-US"/>
        </w:rPr>
      </w:pPr>
      <w:r w:rsidRPr="003918FF">
        <w:rPr>
          <w:lang w:val="en-US"/>
        </w:rPr>
        <w:t>2Cl</w:t>
      </w:r>
      <w:r w:rsidRPr="003918FF">
        <w:rPr>
          <w:vertAlign w:val="superscript"/>
          <w:lang w:val="en-US"/>
        </w:rPr>
        <w:t>-</w:t>
      </w:r>
      <w:r w:rsidRPr="003918FF">
        <w:rPr>
          <w:lang w:val="en-US"/>
        </w:rPr>
        <w:t xml:space="preserve"> = Cl</w:t>
      </w:r>
      <w:r w:rsidRPr="003918FF">
        <w:rPr>
          <w:vertAlign w:val="subscript"/>
          <w:lang w:val="en-US"/>
        </w:rPr>
        <w:t>2</w:t>
      </w:r>
      <w:r w:rsidRPr="003918FF">
        <w:rPr>
          <w:lang w:val="en-US"/>
        </w:rPr>
        <w:t xml:space="preserve"> + 2e</w:t>
      </w:r>
      <w:r w:rsidRPr="003918FF">
        <w:rPr>
          <w:vertAlign w:val="superscript"/>
          <w:lang w:val="en-US"/>
        </w:rPr>
        <w:t>-</w:t>
      </w:r>
      <w:r w:rsidR="00671848" w:rsidRPr="003918FF">
        <w:rPr>
          <w:lang w:val="en-US"/>
        </w:rPr>
        <w:tab/>
      </w:r>
      <w:r w:rsidR="00671848" w:rsidRPr="003918FF">
        <w:rPr>
          <w:lang w:val="en-US"/>
        </w:rPr>
        <w:tab/>
      </w:r>
      <w:r w:rsidR="00671848" w:rsidRPr="003918FF">
        <w:rPr>
          <w:lang w:val="en-US"/>
        </w:rPr>
        <w:tab/>
      </w:r>
      <w:r w:rsidR="00671848" w:rsidRPr="003918FF">
        <w:rPr>
          <w:lang w:val="en-US"/>
        </w:rPr>
        <w:tab/>
      </w:r>
      <w:r w:rsidR="00671848" w:rsidRPr="003918FF">
        <w:rPr>
          <w:lang w:val="en-US"/>
        </w:rPr>
        <w:tab/>
      </w:r>
      <w:r w:rsidR="00671848" w:rsidRPr="003918FF">
        <w:rPr>
          <w:lang w:val="en-US"/>
        </w:rPr>
        <w:tab/>
      </w:r>
      <w:r w:rsidR="00671848" w:rsidRPr="003918FF">
        <w:rPr>
          <w:lang w:val="en-US"/>
        </w:rPr>
        <w:tab/>
      </w:r>
      <w:r w:rsidR="00671848" w:rsidRPr="003918FF">
        <w:rPr>
          <w:lang w:val="en-US"/>
        </w:rPr>
        <w:tab/>
      </w:r>
      <w:r w:rsidR="00671848" w:rsidRPr="003918FF">
        <w:rPr>
          <w:lang w:val="en-US"/>
        </w:rPr>
        <w:tab/>
      </w:r>
      <w:r w:rsidR="00671848" w:rsidRPr="003918FF">
        <w:rPr>
          <w:lang w:val="en-US"/>
        </w:rPr>
        <w:tab/>
      </w:r>
      <w:r w:rsidR="00671848" w:rsidRPr="003918FF">
        <w:rPr>
          <w:lang w:val="en-US"/>
        </w:rPr>
        <w:tab/>
      </w:r>
      <w:r w:rsidR="00671848" w:rsidRPr="003918FF">
        <w:rPr>
          <w:lang w:val="en-US"/>
        </w:rPr>
        <w:tab/>
      </w:r>
      <w:r w:rsidR="00671848" w:rsidRPr="003918FF">
        <w:rPr>
          <w:lang w:val="en-US"/>
        </w:rPr>
        <w:tab/>
      </w:r>
      <w:r w:rsidR="00865081" w:rsidRPr="003918FF">
        <w:rPr>
          <w:lang w:val="en-US"/>
        </w:rPr>
        <w:tab/>
      </w:r>
      <w:r w:rsidR="00865081" w:rsidRPr="003918FF">
        <w:rPr>
          <w:lang w:val="en-US"/>
        </w:rPr>
        <w:tab/>
      </w:r>
      <w:r w:rsidR="00865081" w:rsidRPr="003918FF">
        <w:rPr>
          <w:lang w:val="en-US"/>
        </w:rPr>
        <w:tab/>
      </w:r>
      <w:r w:rsidR="00671848" w:rsidRPr="003918FF">
        <w:rPr>
          <w:lang w:val="en-US"/>
        </w:rPr>
        <w:t>(</w:t>
      </w:r>
      <w:r w:rsidRPr="003918FF">
        <w:rPr>
          <w:lang w:val="en-US"/>
        </w:rPr>
        <w:t>2)</w:t>
      </w:r>
    </w:p>
    <w:p w14:paraId="0964FFB2" w14:textId="0B82A98D" w:rsidR="00F22E77" w:rsidRPr="00672BB1" w:rsidRDefault="0018501D" w:rsidP="00A50DC0">
      <w:pPr>
        <w:spacing w:beforeLines="100" w:before="312" w:afterLines="100" w:after="312" w:line="480" w:lineRule="auto"/>
        <w:jc w:val="both"/>
      </w:pPr>
      <w:r w:rsidRPr="00672BB1">
        <w:t>Cl</w:t>
      </w:r>
      <w:r w:rsidRPr="00672BB1">
        <w:rPr>
          <w:vertAlign w:val="subscript"/>
        </w:rPr>
        <w:t>2</w:t>
      </w:r>
      <w:r w:rsidRPr="00672BB1">
        <w:t xml:space="preserve"> + H</w:t>
      </w:r>
      <w:r w:rsidRPr="00672BB1">
        <w:rPr>
          <w:vertAlign w:val="subscript"/>
        </w:rPr>
        <w:t>2</w:t>
      </w:r>
      <w:r w:rsidRPr="00672BB1">
        <w:t>O = HOCl + H</w:t>
      </w:r>
      <w:r w:rsidRPr="00672BB1">
        <w:rPr>
          <w:vertAlign w:val="superscript"/>
        </w:rPr>
        <w:t>+</w:t>
      </w:r>
      <w:r w:rsidRPr="00672BB1">
        <w:t xml:space="preserve"> + Cl</w:t>
      </w:r>
      <w:r w:rsidRPr="00672BB1">
        <w:rPr>
          <w:vertAlign w:val="superscript"/>
        </w:rPr>
        <w:t>-</w:t>
      </w:r>
      <w:r w:rsidRPr="00672BB1">
        <w:tab/>
      </w:r>
      <w:r w:rsidR="00671848" w:rsidRPr="00672BB1">
        <w:tab/>
      </w:r>
      <w:r w:rsidR="00671848" w:rsidRPr="00672BB1">
        <w:tab/>
      </w:r>
      <w:r w:rsidR="00671848" w:rsidRPr="00672BB1">
        <w:tab/>
      </w:r>
      <w:r w:rsidR="00671848" w:rsidRPr="00672BB1">
        <w:tab/>
      </w:r>
      <w:r w:rsidR="00671848" w:rsidRPr="00672BB1">
        <w:tab/>
      </w:r>
      <w:r w:rsidR="00671848" w:rsidRPr="00672BB1">
        <w:tab/>
      </w:r>
      <w:r w:rsidR="00671848" w:rsidRPr="00672BB1">
        <w:tab/>
      </w:r>
      <w:r w:rsidR="00671848" w:rsidRPr="00672BB1">
        <w:tab/>
      </w:r>
      <w:r w:rsidR="00671848" w:rsidRPr="00672BB1">
        <w:tab/>
      </w:r>
      <w:r w:rsidR="00865081" w:rsidRPr="00672BB1">
        <w:tab/>
      </w:r>
      <w:r w:rsidR="00865081" w:rsidRPr="00672BB1">
        <w:tab/>
      </w:r>
      <w:r w:rsidR="00865081" w:rsidRPr="00672BB1">
        <w:tab/>
      </w:r>
      <w:r w:rsidRPr="00672BB1">
        <w:t>(3)</w:t>
      </w:r>
    </w:p>
    <w:p w14:paraId="02B21880" w14:textId="2EAF49A9" w:rsidR="00F22E77" w:rsidRPr="00672BB1" w:rsidRDefault="0018501D" w:rsidP="00865081">
      <w:pPr>
        <w:spacing w:beforeLines="100" w:before="312" w:afterLines="100" w:after="312" w:line="480" w:lineRule="auto"/>
        <w:jc w:val="both"/>
        <w:rPr>
          <w:lang w:val="en-US"/>
        </w:rPr>
      </w:pPr>
      <w:r w:rsidRPr="00672BB1">
        <w:rPr>
          <w:lang w:val="en-US"/>
        </w:rPr>
        <w:t>HOCl + RH = oxidation products</w:t>
      </w:r>
      <w:r w:rsidRPr="00672BB1">
        <w:rPr>
          <w:lang w:val="en-US"/>
        </w:rPr>
        <w:tab/>
      </w:r>
      <w:r w:rsidRPr="00672BB1">
        <w:rPr>
          <w:lang w:val="en-US"/>
        </w:rPr>
        <w:tab/>
      </w:r>
      <w:r w:rsidRPr="00672BB1">
        <w:rPr>
          <w:lang w:val="en-US"/>
        </w:rPr>
        <w:tab/>
        <w:t xml:space="preserve"> </w:t>
      </w:r>
      <w:r w:rsidRPr="00672BB1">
        <w:rPr>
          <w:lang w:val="en-US"/>
        </w:rPr>
        <w:tab/>
      </w:r>
      <w:r w:rsidRPr="00672BB1">
        <w:rPr>
          <w:lang w:val="en-US"/>
        </w:rPr>
        <w:tab/>
      </w:r>
      <w:r w:rsidRPr="00672BB1">
        <w:rPr>
          <w:lang w:val="en-US"/>
        </w:rPr>
        <w:tab/>
      </w:r>
      <w:r w:rsidRPr="00672BB1">
        <w:rPr>
          <w:lang w:val="en-US"/>
        </w:rPr>
        <w:tab/>
      </w:r>
      <w:r w:rsidRPr="00672BB1">
        <w:rPr>
          <w:lang w:val="en-US"/>
        </w:rPr>
        <w:tab/>
      </w:r>
      <w:r w:rsidR="00671848" w:rsidRPr="00672BB1">
        <w:rPr>
          <w:lang w:val="en-US"/>
        </w:rPr>
        <w:tab/>
      </w:r>
      <w:r w:rsidR="00865081" w:rsidRPr="00672BB1">
        <w:rPr>
          <w:lang w:val="en-US"/>
        </w:rPr>
        <w:tab/>
      </w:r>
      <w:r w:rsidR="00865081" w:rsidRPr="00672BB1">
        <w:rPr>
          <w:lang w:val="en-US"/>
        </w:rPr>
        <w:tab/>
      </w:r>
      <w:r w:rsidR="00865081" w:rsidRPr="00672BB1">
        <w:rPr>
          <w:lang w:val="en-US"/>
        </w:rPr>
        <w:tab/>
      </w:r>
      <w:r w:rsidRPr="00672BB1">
        <w:rPr>
          <w:lang w:val="en-US"/>
        </w:rPr>
        <w:t>(4)</w:t>
      </w:r>
    </w:p>
    <w:p w14:paraId="056288E5" w14:textId="2C609321" w:rsidR="00F22E77" w:rsidRPr="00672BB1" w:rsidRDefault="0018501D" w:rsidP="00A50DC0">
      <w:pPr>
        <w:spacing w:beforeLines="100" w:before="312" w:afterLines="100" w:after="312" w:line="480" w:lineRule="auto"/>
        <w:jc w:val="both"/>
        <w:rPr>
          <w:lang w:val="en-US"/>
        </w:rPr>
      </w:pPr>
      <w:r w:rsidRPr="00672BB1">
        <w:rPr>
          <w:lang w:val="en-US"/>
        </w:rPr>
        <w:t xml:space="preserve">E° for chlorides reduction to chlorine is 1.36 V vs. SHE and a small overpotential is expected at adopted Ru based anodes. At the cathode, for small current densities, the reduction of oxygen solubilized in water is expected (working potential between -0.2 and -0.4 V at carbonaceous cathodes) while for high currents, when the oxygen reduction becomes limited by mass transfer, the hydrogen evolution takes place needing larger potentials. </w:t>
      </w:r>
      <w:r w:rsidR="007878CE" w:rsidRPr="00672BB1">
        <w:rPr>
          <w:lang w:val="en-US"/>
        </w:rPr>
        <w:t xml:space="preserve">It has been also shown that a major drawback of these processes is given by the </w:t>
      </w:r>
      <w:r w:rsidRPr="00672BB1">
        <w:rPr>
          <w:lang w:val="en-US"/>
        </w:rPr>
        <w:t>significant energetic consumptions, which limits its application [</w:t>
      </w:r>
      <w:r w:rsidR="0059192D" w:rsidRPr="00672BB1">
        <w:rPr>
          <w:lang w:val="en-US"/>
        </w:rPr>
        <w:t>3</w:t>
      </w:r>
      <w:r w:rsidR="00D33223">
        <w:rPr>
          <w:lang w:val="en-US"/>
        </w:rPr>
        <w:t>2</w:t>
      </w:r>
      <w:r w:rsidRPr="00672BB1">
        <w:rPr>
          <w:lang w:val="en-US"/>
        </w:rPr>
        <w:t xml:space="preserve">]. A </w:t>
      </w:r>
      <w:r w:rsidRPr="00672BB1">
        <w:rPr>
          <w:lang w:val="en-US"/>
        </w:rPr>
        <w:lastRenderedPageBreak/>
        <w:t>series of RED, electrolysis and A-RED experiments were here performed for 3 h changing both the salinity gradient and the external applied cell potential in order to evaluate for the first time the utilization of A-RED for the treatment of wastewater contaminated by organics and to compare its performances with that of RED and electrolysis. The removal of TOC and the energetic consumption related to the external applied cell potential were recorded in order to evaluate the performances of the process. First, RED experiments were carried out (without external supply of cell potential). In the absence of salinity gradient, neither current nor abatement of TOC were observed</w:t>
      </w:r>
      <w:r w:rsidR="00865081" w:rsidRPr="00672BB1">
        <w:rPr>
          <w:lang w:val="en-US"/>
        </w:rPr>
        <w:t xml:space="preserve"> (fig. 2A)</w:t>
      </w:r>
      <w:r w:rsidRPr="00672BB1">
        <w:rPr>
          <w:lang w:val="en-US"/>
        </w:rPr>
        <w:t>, thus showing that no mineralization is achieved without the activation of the anodic redox process. In the presence of salinity gradients, a current density is observed, thus allowing the oxidation of formic acid and the reduction of TOC</w:t>
      </w:r>
      <w:r w:rsidR="0070621B" w:rsidRPr="00672BB1">
        <w:rPr>
          <w:lang w:val="en-US"/>
        </w:rPr>
        <w:t xml:space="preserve"> (fig. 2A)</w:t>
      </w:r>
      <w:r w:rsidRPr="00672BB1">
        <w:rPr>
          <w:lang w:val="en-US"/>
        </w:rPr>
        <w:t xml:space="preserve">. Indeed, the presence of the salinity gradient in a stack assembly of N membrane pairs results in an electromotive force </w:t>
      </w:r>
      <w:r w:rsidRPr="00672BB1">
        <w:rPr>
          <w:i/>
          <w:iCs/>
          <w:lang w:val="en-US"/>
        </w:rPr>
        <w:t>E</w:t>
      </w:r>
      <w:r w:rsidRPr="00672BB1">
        <w:rPr>
          <w:lang w:val="en-US"/>
        </w:rPr>
        <w:t xml:space="preserve"> [12] given by Eq. (5):</w:t>
      </w:r>
    </w:p>
    <w:p w14:paraId="302A7AFB" w14:textId="26596D95" w:rsidR="00F22E77" w:rsidRPr="00672BB1" w:rsidRDefault="0018501D" w:rsidP="00865081">
      <w:pPr>
        <w:spacing w:beforeLines="100" w:before="312" w:afterLines="100" w:after="312" w:line="480" w:lineRule="auto"/>
        <w:jc w:val="both"/>
      </w:pPr>
      <w:r w:rsidRPr="00672BB1">
        <w:rPr>
          <w:i/>
        </w:rPr>
        <w:t>E</w:t>
      </w:r>
      <w:r w:rsidRPr="00672BB1">
        <w:t xml:space="preserve"> = 2</w:t>
      </w:r>
      <w:r w:rsidR="00A612CF" w:rsidRPr="00672BB1">
        <w:t xml:space="preserve"> </w:t>
      </w:r>
      <w:r w:rsidRPr="00672BB1">
        <w:rPr>
          <w:i/>
        </w:rPr>
        <w:t>N a R T</w:t>
      </w:r>
      <w:r w:rsidRPr="00672BB1">
        <w:t xml:space="preserve"> ln(</w:t>
      </w:r>
      <w:r w:rsidR="00A612CF" w:rsidRPr="00672BB1">
        <w:rPr>
          <w:i/>
        </w:rPr>
        <w:t>SR</w:t>
      </w:r>
      <w:r w:rsidRPr="00672BB1">
        <w:t xml:space="preserve">) / </w:t>
      </w:r>
      <w:r w:rsidRPr="00672BB1">
        <w:rPr>
          <w:i/>
        </w:rPr>
        <w:t>F</w:t>
      </w:r>
      <w:r w:rsidRPr="00672BB1">
        <w:tab/>
      </w:r>
      <w:r w:rsidR="00A612CF" w:rsidRPr="00672BB1">
        <w:tab/>
      </w:r>
      <w:r w:rsidR="00A612CF" w:rsidRPr="00672BB1">
        <w:tab/>
      </w:r>
      <w:r w:rsidR="00A612CF" w:rsidRPr="00672BB1">
        <w:tab/>
      </w:r>
      <w:r w:rsidRPr="00672BB1">
        <w:tab/>
      </w:r>
      <w:r w:rsidRPr="00672BB1">
        <w:tab/>
      </w:r>
      <w:r w:rsidRPr="00672BB1">
        <w:tab/>
      </w:r>
      <w:r w:rsidRPr="00672BB1">
        <w:tab/>
      </w:r>
      <w:r w:rsidRPr="00672BB1">
        <w:tab/>
      </w:r>
      <w:r w:rsidRPr="00672BB1">
        <w:tab/>
      </w:r>
      <w:r w:rsidRPr="00672BB1">
        <w:tab/>
      </w:r>
      <w:r w:rsidR="00865081" w:rsidRPr="00672BB1">
        <w:tab/>
      </w:r>
      <w:r w:rsidR="00865081" w:rsidRPr="00672BB1">
        <w:tab/>
      </w:r>
      <w:r w:rsidR="00865081" w:rsidRPr="00672BB1">
        <w:tab/>
      </w:r>
      <w:r w:rsidRPr="00672BB1">
        <w:t>(5)</w:t>
      </w:r>
    </w:p>
    <w:p w14:paraId="68BCCC15" w14:textId="4DD3D33A" w:rsidR="00F22E77" w:rsidRPr="00672BB1" w:rsidRDefault="0018501D" w:rsidP="00A50DC0">
      <w:pPr>
        <w:spacing w:beforeLines="100" w:before="312" w:afterLines="100" w:after="312" w:line="480" w:lineRule="auto"/>
        <w:jc w:val="both"/>
        <w:rPr>
          <w:lang w:val="en-US"/>
        </w:rPr>
      </w:pPr>
      <w:r w:rsidRPr="00672BB1">
        <w:rPr>
          <w:lang w:val="en-US"/>
        </w:rPr>
        <w:t xml:space="preserve">where </w:t>
      </w:r>
      <w:r w:rsidRPr="00672BB1">
        <w:rPr>
          <w:i/>
          <w:lang w:val="en-US"/>
        </w:rPr>
        <w:t>R</w:t>
      </w:r>
      <w:r w:rsidRPr="00672BB1">
        <w:rPr>
          <w:lang w:val="en-US"/>
        </w:rPr>
        <w:t xml:space="preserve"> is the gas constant, </w:t>
      </w:r>
      <w:r w:rsidRPr="00672BB1">
        <w:rPr>
          <w:i/>
          <w:lang w:val="en-US"/>
        </w:rPr>
        <w:t>T</w:t>
      </w:r>
      <w:r w:rsidRPr="00672BB1">
        <w:rPr>
          <w:lang w:val="en-US"/>
        </w:rPr>
        <w:t xml:space="preserve"> the absolute temperature, </w:t>
      </w:r>
      <w:r w:rsidRPr="00672BB1">
        <w:rPr>
          <w:i/>
          <w:lang w:val="en-US"/>
        </w:rPr>
        <w:t>a</w:t>
      </w:r>
      <w:r w:rsidRPr="00672BB1">
        <w:rPr>
          <w:lang w:val="en-US"/>
        </w:rPr>
        <w:t xml:space="preserve"> is the average permselectivity of the membrane pair, </w:t>
      </w:r>
      <w:r w:rsidRPr="00672BB1">
        <w:rPr>
          <w:i/>
          <w:lang w:val="en-US"/>
        </w:rPr>
        <w:t>SR</w:t>
      </w:r>
      <w:r w:rsidR="001047A4" w:rsidRPr="00672BB1">
        <w:rPr>
          <w:i/>
          <w:lang w:val="en-US"/>
        </w:rPr>
        <w:t xml:space="preserve"> </w:t>
      </w:r>
      <w:r w:rsidRPr="00672BB1">
        <w:rPr>
          <w:lang w:val="en-US"/>
        </w:rPr>
        <w:t xml:space="preserve">the ratio between the solute activities in concentrated and diluted solutions, respectively, and </w:t>
      </w:r>
      <w:r w:rsidRPr="00672BB1">
        <w:rPr>
          <w:i/>
          <w:lang w:val="en-US"/>
        </w:rPr>
        <w:t>F</w:t>
      </w:r>
      <w:r w:rsidRPr="00672BB1">
        <w:rPr>
          <w:lang w:val="en-US"/>
        </w:rPr>
        <w:t xml:space="preserve"> the Faraday constant. </w:t>
      </w:r>
    </w:p>
    <w:p w14:paraId="2DEE3B93" w14:textId="5C77F1E2" w:rsidR="00F22E77" w:rsidRDefault="0018501D" w:rsidP="00A50DC0">
      <w:pPr>
        <w:spacing w:beforeLines="100" w:before="312" w:afterLines="100" w:after="312" w:line="480" w:lineRule="auto"/>
        <w:jc w:val="both"/>
        <w:rPr>
          <w:lang w:val="en-US"/>
        </w:rPr>
      </w:pPr>
      <w:r w:rsidRPr="00672BB1">
        <w:rPr>
          <w:lang w:val="en-US"/>
        </w:rPr>
        <w:t xml:space="preserve">In particular, for </w:t>
      </w:r>
      <w:r w:rsidRPr="00672BB1">
        <w:rPr>
          <w:i/>
          <w:iCs/>
          <w:lang w:val="en-US"/>
        </w:rPr>
        <w:t>S</w:t>
      </w:r>
      <w:r w:rsidR="0070621B" w:rsidRPr="00672BB1">
        <w:rPr>
          <w:i/>
          <w:iCs/>
          <w:lang w:val="en-US"/>
        </w:rPr>
        <w:t>R</w:t>
      </w:r>
      <w:r w:rsidRPr="00672BB1">
        <w:rPr>
          <w:lang w:val="en-US"/>
        </w:rPr>
        <w:t xml:space="preserve"> = 9, an initial current density close to 9 A m</w:t>
      </w:r>
      <w:r w:rsidRPr="00672BB1">
        <w:rPr>
          <w:vertAlign w:val="superscript"/>
          <w:lang w:val="en-US"/>
        </w:rPr>
        <w:t>-2</w:t>
      </w:r>
      <w:r w:rsidRPr="00672BB1">
        <w:rPr>
          <w:lang w:val="en-US"/>
        </w:rPr>
        <w:t xml:space="preserve"> and a high removal of TOC was achieved, which reached 90% after 3 h. For lower </w:t>
      </w:r>
      <w:r w:rsidRPr="00672BB1">
        <w:rPr>
          <w:i/>
          <w:iCs/>
          <w:lang w:val="en-US"/>
        </w:rPr>
        <w:t>S</w:t>
      </w:r>
      <w:r w:rsidR="0070621B" w:rsidRPr="00672BB1">
        <w:rPr>
          <w:i/>
          <w:iCs/>
          <w:lang w:val="en-US"/>
        </w:rPr>
        <w:t>R</w:t>
      </w:r>
      <w:r w:rsidRPr="00672BB1">
        <w:rPr>
          <w:lang w:val="en-US"/>
        </w:rPr>
        <w:t>, both the current density and the removal of TOC decreased (fig. 2A). As an example, the initial current density decreased from about 9 to 3 A m</w:t>
      </w:r>
      <w:r w:rsidRPr="00672BB1">
        <w:rPr>
          <w:vertAlign w:val="superscript"/>
          <w:lang w:val="en-US"/>
        </w:rPr>
        <w:t>-2</w:t>
      </w:r>
      <w:r w:rsidRPr="00672BB1">
        <w:rPr>
          <w:lang w:val="en-US"/>
        </w:rPr>
        <w:t xml:space="preserve">, when the </w:t>
      </w:r>
      <w:r w:rsidR="0070621B" w:rsidRPr="00672BB1">
        <w:rPr>
          <w:i/>
          <w:iCs/>
          <w:lang w:val="en-US"/>
        </w:rPr>
        <w:t>SR</w:t>
      </w:r>
      <w:r w:rsidRPr="00672BB1">
        <w:rPr>
          <w:lang w:val="en-US"/>
        </w:rPr>
        <w:t xml:space="preserve"> decreased from 9 to 4.4. Indeed, </w:t>
      </w:r>
      <w:r w:rsidRPr="00672BB1">
        <w:rPr>
          <w:lang w:val="en-US"/>
        </w:rPr>
        <w:lastRenderedPageBreak/>
        <w:t xml:space="preserve">according to Eq. (5), a decrease of </w:t>
      </w:r>
      <w:r w:rsidR="0070621B" w:rsidRPr="00672BB1">
        <w:rPr>
          <w:i/>
          <w:iCs/>
          <w:lang w:val="en-US"/>
        </w:rPr>
        <w:t>SR</w:t>
      </w:r>
      <w:r w:rsidRPr="00672BB1">
        <w:rPr>
          <w:lang w:val="en-US"/>
        </w:rPr>
        <w:t xml:space="preserve"> results in a lower electromotive force and, as a consequence, in lower current densities. In particular, the removal of TOC for </w:t>
      </w:r>
      <w:r w:rsidR="0070621B" w:rsidRPr="00672BB1">
        <w:rPr>
          <w:i/>
          <w:iCs/>
          <w:lang w:val="en-US"/>
        </w:rPr>
        <w:t>SR</w:t>
      </w:r>
      <w:r w:rsidRPr="00672BB1">
        <w:rPr>
          <w:lang w:val="en-US"/>
        </w:rPr>
        <w:t xml:space="preserve"> = 2.2 was very low (about 10% after 3 h), thus showing that this low salinity gradient is not sufficient for the effective treatment of the synthetic wastewater in the adopted stack.</w:t>
      </w:r>
    </w:p>
    <w:p w14:paraId="008758CD" w14:textId="77777777" w:rsidR="00A774B5" w:rsidRPr="00672BB1" w:rsidRDefault="00A774B5" w:rsidP="00A50DC0">
      <w:pPr>
        <w:spacing w:beforeLines="100" w:before="312" w:afterLines="100" w:after="312" w:line="480" w:lineRule="auto"/>
        <w:jc w:val="both"/>
        <w:rPr>
          <w:lang w:val="en-US"/>
        </w:rPr>
      </w:pPr>
    </w:p>
    <w:p w14:paraId="1B72844F" w14:textId="52A6617D" w:rsidR="00F22E77" w:rsidRPr="003918FF" w:rsidRDefault="003918FF" w:rsidP="00312165">
      <w:pPr>
        <w:spacing w:beforeLines="50" w:before="156" w:afterLines="50" w:after="156" w:line="360" w:lineRule="auto"/>
        <w:rPr>
          <w:lang w:val="en-US"/>
        </w:rPr>
      </w:pPr>
      <w:r>
        <w:rPr>
          <w:noProof/>
          <w:lang w:val="en-US"/>
        </w:rPr>
        <w:drawing>
          <wp:inline distT="0" distB="0" distL="0" distR="0" wp14:anchorId="162466C2" wp14:editId="08448BE7">
            <wp:extent cx="2616200" cy="1752600"/>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2A.tif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16200" cy="1752600"/>
                    </a:xfrm>
                    <a:prstGeom prst="rect">
                      <a:avLst/>
                    </a:prstGeom>
                  </pic:spPr>
                </pic:pic>
              </a:graphicData>
            </a:graphic>
          </wp:inline>
        </w:drawing>
      </w:r>
      <w:r>
        <w:rPr>
          <w:noProof/>
          <w:lang w:val="en-US"/>
        </w:rPr>
        <w:drawing>
          <wp:inline distT="0" distB="0" distL="0" distR="0" wp14:anchorId="7A58F7FB" wp14:editId="073DFCED">
            <wp:extent cx="2616200" cy="17526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2B.tif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16200" cy="1752600"/>
                    </a:xfrm>
                    <a:prstGeom prst="rect">
                      <a:avLst/>
                    </a:prstGeom>
                  </pic:spPr>
                </pic:pic>
              </a:graphicData>
            </a:graphic>
          </wp:inline>
        </w:drawing>
      </w:r>
    </w:p>
    <w:p w14:paraId="2E58592E" w14:textId="022E3EFC" w:rsidR="00F22E77" w:rsidRPr="00672BB1" w:rsidRDefault="0018501D" w:rsidP="00A50DC0">
      <w:pPr>
        <w:spacing w:beforeLines="50" w:before="156" w:afterLines="50" w:after="156" w:line="360" w:lineRule="auto"/>
        <w:jc w:val="both"/>
        <w:rPr>
          <w:lang w:val="en-US"/>
        </w:rPr>
      </w:pPr>
      <w:r w:rsidRPr="00672BB1">
        <w:rPr>
          <w:lang w:val="en-US"/>
        </w:rPr>
        <w:t>Figure 2. Removal of TOC in the anodic compartment achieved by RED (2A) or electrolysis (2B)</w:t>
      </w:r>
      <w:r w:rsidR="00020057" w:rsidRPr="00672BB1">
        <w:rPr>
          <w:lang w:val="en-US"/>
        </w:rPr>
        <w:t>. R</w:t>
      </w:r>
      <w:r w:rsidRPr="00672BB1">
        <w:rPr>
          <w:lang w:val="en-US"/>
        </w:rPr>
        <w:t xml:space="preserve">ED was performed with </w:t>
      </w:r>
      <w:r w:rsidR="0070621B" w:rsidRPr="00672BB1">
        <w:rPr>
          <w:i/>
          <w:iCs/>
          <w:lang w:val="en-US"/>
        </w:rPr>
        <w:t>SR</w:t>
      </w:r>
      <w:r w:rsidRPr="00672BB1">
        <w:rPr>
          <w:lang w:val="en-US"/>
        </w:rPr>
        <w:t xml:space="preserve"> = 9, 4.4, 2.2 and 1.0. Number of membrane pairs: 60. Electrolyses were performed in the same stack at different cell potentials (1.5, 2.0 and 2.5 V with </w:t>
      </w:r>
      <w:r w:rsidR="0070621B" w:rsidRPr="00672BB1">
        <w:rPr>
          <w:i/>
          <w:iCs/>
          <w:lang w:val="en-US"/>
        </w:rPr>
        <w:t>SR</w:t>
      </w:r>
      <w:r w:rsidRPr="00672BB1">
        <w:rPr>
          <w:lang w:val="en-US"/>
        </w:rPr>
        <w:t xml:space="preserve"> = 1).</w:t>
      </w:r>
    </w:p>
    <w:p w14:paraId="0E6214D4" w14:textId="77777777" w:rsidR="00F22E77" w:rsidRPr="00672BB1" w:rsidRDefault="00F22E77" w:rsidP="00A50DC0">
      <w:pPr>
        <w:spacing w:beforeLines="50" w:before="156" w:afterLines="50" w:after="156" w:line="360" w:lineRule="auto"/>
        <w:jc w:val="both"/>
        <w:rPr>
          <w:lang w:val="en-US"/>
        </w:rPr>
      </w:pPr>
    </w:p>
    <w:p w14:paraId="63C5B7B2" w14:textId="2512005C" w:rsidR="00F22E77" w:rsidRPr="00672BB1" w:rsidRDefault="0018501D" w:rsidP="00A50DC0">
      <w:pPr>
        <w:spacing w:beforeLines="100" w:before="312" w:afterLines="100" w:after="312" w:line="480" w:lineRule="auto"/>
        <w:jc w:val="both"/>
        <w:rPr>
          <w:lang w:val="en-US"/>
        </w:rPr>
      </w:pPr>
      <w:r w:rsidRPr="00672BB1">
        <w:rPr>
          <w:lang w:val="en-US"/>
        </w:rPr>
        <w:t xml:space="preserve">Fig. 2B reports </w:t>
      </w:r>
      <w:r w:rsidR="00987E39" w:rsidRPr="00672BB1">
        <w:rPr>
          <w:lang w:val="en-US"/>
        </w:rPr>
        <w:t xml:space="preserve">the removal of TOC achieved by </w:t>
      </w:r>
      <w:r w:rsidRPr="00672BB1">
        <w:rPr>
          <w:lang w:val="en-US"/>
        </w:rPr>
        <w:t>some electrolyses carried out in the same stack without salinity gradient (</w:t>
      </w:r>
      <w:r w:rsidR="0070621B" w:rsidRPr="00672BB1">
        <w:rPr>
          <w:i/>
          <w:iCs/>
          <w:lang w:val="en-US"/>
        </w:rPr>
        <w:t>SR</w:t>
      </w:r>
      <w:r w:rsidRPr="00672BB1">
        <w:rPr>
          <w:lang w:val="en-US"/>
        </w:rPr>
        <w:t xml:space="preserve"> = 1), supplying different cell potentials (1.5, 2.0 and 2.5 V) for 3 h by a potentiostat. For an applied cell potential of 2.5 V, a quite high abatement close to 80% was observed after 3 h, but a relatively high energetic consumption was necessary (0.28 kWh g</w:t>
      </w:r>
      <w:r w:rsidRPr="00672BB1">
        <w:rPr>
          <w:vertAlign w:val="subscript"/>
          <w:lang w:val="en-US"/>
        </w:rPr>
        <w:t>TOC</w:t>
      </w:r>
      <w:r w:rsidRPr="00672BB1">
        <w:rPr>
          <w:vertAlign w:val="superscript"/>
          <w:lang w:val="en-US"/>
        </w:rPr>
        <w:t>-1</w:t>
      </w:r>
      <w:r w:rsidRPr="00672BB1">
        <w:rPr>
          <w:lang w:val="en-US"/>
        </w:rPr>
        <w:t>). At 2.0 V the final abatement was still quite good (about 70% with an energetic consumption of 0.21 kWh g</w:t>
      </w:r>
      <w:r w:rsidRPr="00672BB1">
        <w:rPr>
          <w:vertAlign w:val="subscript"/>
          <w:lang w:val="en-US"/>
        </w:rPr>
        <w:t>TOC</w:t>
      </w:r>
      <w:r w:rsidRPr="00672BB1">
        <w:rPr>
          <w:vertAlign w:val="superscript"/>
          <w:lang w:val="en-US"/>
        </w:rPr>
        <w:t>-1</w:t>
      </w:r>
      <w:r w:rsidRPr="00672BB1">
        <w:rPr>
          <w:lang w:val="en-US"/>
        </w:rPr>
        <w:t xml:space="preserve">); conversely, when the cell potential was decreased to 1.5 V, the removal of TOC was quite low </w:t>
      </w:r>
      <w:r w:rsidRPr="00672BB1">
        <w:rPr>
          <w:lang w:val="en-US"/>
        </w:rPr>
        <w:lastRenderedPageBreak/>
        <w:t xml:space="preserve">(33%), showing that this cell potential is not high enough to provide an effective mineralization of organics. Fig. 3 reports the results achieved by A-RED, performing a series of experiments with different salinity gradients (2.2, 4.4 and 9) and </w:t>
      </w:r>
      <w:r w:rsidR="00020057" w:rsidRPr="00672BB1">
        <w:rPr>
          <w:lang w:val="en-US"/>
        </w:rPr>
        <w:t xml:space="preserve">various </w:t>
      </w:r>
      <w:r w:rsidRPr="00672BB1">
        <w:rPr>
          <w:lang w:val="en-US"/>
        </w:rPr>
        <w:t xml:space="preserve">external cell potentials supplied by the potentiostat. Hence, in this case, an external current is applied in the direction of the diffusional transport of ions which follows chemical potential gradients, thus allowing to couple the external electric energy and the energy coming from salinity gradient. In particular, an external cell potential of 1.0 or 1.5 V, insufficient to sustain effectively the standalone electrolytic process, was provided to the stack by the potentiostat. Fig. 3A and 3B show that, for both 1 and 1.5 V, the enhancement of the salinity ratio resulted in an increase of the abatement of TOC for any value of the time passed. </w:t>
      </w:r>
      <w:r w:rsidR="00BA52A0" w:rsidRPr="00672BB1">
        <w:rPr>
          <w:lang w:val="en-US"/>
        </w:rPr>
        <w:t xml:space="preserve">With a supply of an external cell potential of </w:t>
      </w:r>
      <w:r w:rsidRPr="00672BB1">
        <w:rPr>
          <w:lang w:val="en-US"/>
        </w:rPr>
        <w:t xml:space="preserve">1.0 V, the presence of a salinity gradient allowed appreciable current densities (fig. 3C) and a significant removal of TOC (fig. 3A). Very good abatements of TOC were achieved after 3 h with </w:t>
      </w:r>
      <w:r w:rsidR="0070621B" w:rsidRPr="00672BB1">
        <w:rPr>
          <w:i/>
          <w:iCs/>
          <w:lang w:val="en-US"/>
        </w:rPr>
        <w:t>SR</w:t>
      </w:r>
      <w:r w:rsidRPr="00672BB1">
        <w:rPr>
          <w:lang w:val="en-US"/>
        </w:rPr>
        <w:t xml:space="preserve"> = 9 (abatement close to 95%) and 4.4 (abatement close to 85%). It is worth to mention that the coupling of a low </w:t>
      </w:r>
      <w:r w:rsidR="0070621B" w:rsidRPr="00672BB1">
        <w:rPr>
          <w:i/>
          <w:iCs/>
          <w:lang w:val="en-US"/>
        </w:rPr>
        <w:t>SR</w:t>
      </w:r>
      <w:r w:rsidRPr="00672BB1">
        <w:rPr>
          <w:lang w:val="en-US"/>
        </w:rPr>
        <w:t xml:space="preserve"> of 2.2 and of a low cell potential of 1.0 V, that gave quite low abatements (&lt; 10%), respectively, in RED (fig. 2A) and in electrolysis (fig. 2B) standalone processes, allowed to obtain an abatement close to 50% by A-RED (fig. 3A), thus showing the potential synergy of salinity gradient and external supply of energy. In all these cases, a quite low final energetic consumption (computed by the energetic consumption necessary to reduce the TOC content of 1 g) was achieved (fig. 3E). In particular, the lowest energetic consumption of 0.04 kWh g</w:t>
      </w:r>
      <w:r w:rsidRPr="00672BB1">
        <w:rPr>
          <w:vertAlign w:val="subscript"/>
          <w:lang w:val="en-US"/>
        </w:rPr>
        <w:t>TOC</w:t>
      </w:r>
      <w:r w:rsidRPr="00672BB1">
        <w:rPr>
          <w:vertAlign w:val="superscript"/>
          <w:lang w:val="en-US"/>
        </w:rPr>
        <w:t>-1</w:t>
      </w:r>
      <w:r w:rsidRPr="00672BB1">
        <w:rPr>
          <w:lang w:val="en-US"/>
        </w:rPr>
        <w:t xml:space="preserve"> was obtained at </w:t>
      </w:r>
      <w:r w:rsidR="0070621B" w:rsidRPr="00672BB1">
        <w:rPr>
          <w:i/>
          <w:iCs/>
          <w:lang w:val="en-US"/>
        </w:rPr>
        <w:t>SR</w:t>
      </w:r>
      <w:r w:rsidRPr="00672BB1">
        <w:rPr>
          <w:lang w:val="en-US"/>
        </w:rPr>
        <w:t xml:space="preserve"> = 9. </w:t>
      </w:r>
      <w:r w:rsidR="009219AC" w:rsidRPr="00672BB1">
        <w:rPr>
          <w:lang w:val="en-US"/>
        </w:rPr>
        <w:t xml:space="preserve">With an external supply of </w:t>
      </w:r>
      <w:r w:rsidRPr="00672BB1">
        <w:rPr>
          <w:lang w:val="en-US"/>
        </w:rPr>
        <w:t xml:space="preserve">1.5 V, where the standalone </w:t>
      </w:r>
      <w:r w:rsidRPr="00672BB1">
        <w:rPr>
          <w:lang w:val="en-US"/>
        </w:rPr>
        <w:lastRenderedPageBreak/>
        <w:t>electrolysis gave an abatement close to 33%, the utilization of salinity gradients allowed to increase the current densit</w:t>
      </w:r>
      <w:r w:rsidR="00020057" w:rsidRPr="00672BB1">
        <w:rPr>
          <w:lang w:val="en-US"/>
        </w:rPr>
        <w:t>ies</w:t>
      </w:r>
      <w:r w:rsidRPr="00672BB1">
        <w:rPr>
          <w:lang w:val="en-US"/>
        </w:rPr>
        <w:t xml:space="preserve"> (fig. 3D) and to achieve very good abatements (fig. 3B) for all adopted </w:t>
      </w:r>
      <w:r w:rsidR="0070621B" w:rsidRPr="00672BB1">
        <w:rPr>
          <w:i/>
          <w:iCs/>
          <w:lang w:val="en-US"/>
        </w:rPr>
        <w:t>SR</w:t>
      </w:r>
      <w:r w:rsidRPr="00672BB1">
        <w:rPr>
          <w:lang w:val="en-US"/>
        </w:rPr>
        <w:t xml:space="preserve"> (after 3 h, 100% for SR = 4.4 or 9 and 83% for </w:t>
      </w:r>
      <w:r w:rsidR="0070621B" w:rsidRPr="00672BB1">
        <w:rPr>
          <w:i/>
          <w:iCs/>
          <w:lang w:val="en-US"/>
        </w:rPr>
        <w:t>SR</w:t>
      </w:r>
      <w:r w:rsidRPr="00672BB1">
        <w:rPr>
          <w:lang w:val="en-US"/>
        </w:rPr>
        <w:t xml:space="preserve"> = 2.2). Furthermore, a significant reduction of the energetic consumption (fig. 3F) was observed in the presence of the salinity gradient, with respect to electrolysis process. In particular, at 1.5 V the utilization of a low salinity gradient </w:t>
      </w:r>
      <w:r w:rsidR="0070621B" w:rsidRPr="00672BB1">
        <w:rPr>
          <w:i/>
          <w:iCs/>
          <w:lang w:val="en-US"/>
        </w:rPr>
        <w:t>SR</w:t>
      </w:r>
      <w:r w:rsidRPr="00672BB1">
        <w:rPr>
          <w:lang w:val="en-US"/>
        </w:rPr>
        <w:t xml:space="preserve"> = 2.2 allowed to increase the removal of TOC from 33% to 85% and to reduce the energetic consumption of about 45%. Hence, it can be concluded that A-RED gives higher removal of TOC than both electrolysis and RED processes, using lower </w:t>
      </w:r>
      <w:r w:rsidR="0070621B" w:rsidRPr="00672BB1">
        <w:rPr>
          <w:i/>
          <w:iCs/>
          <w:lang w:val="en-US"/>
        </w:rPr>
        <w:t>SR</w:t>
      </w:r>
      <w:r w:rsidRPr="00672BB1">
        <w:rPr>
          <w:lang w:val="en-US"/>
        </w:rPr>
        <w:t xml:space="preserve"> with respect to RED and lower cell potentials supplied by the potentiostat with respect to electrolysis. </w:t>
      </w:r>
    </w:p>
    <w:p w14:paraId="05BE4A14" w14:textId="77777777" w:rsidR="00020057" w:rsidRPr="00672BB1" w:rsidRDefault="00020057" w:rsidP="00020057">
      <w:pPr>
        <w:spacing w:beforeLines="50" w:before="156" w:afterLines="50" w:after="156" w:line="360" w:lineRule="auto"/>
        <w:jc w:val="both"/>
      </w:pPr>
      <w:r w:rsidRPr="00672BB1">
        <w:rPr>
          <w:noProof/>
        </w:rPr>
        <w:lastRenderedPageBreak/>
        <w:drawing>
          <wp:inline distT="0" distB="0" distL="0" distR="0" wp14:anchorId="702CA48C" wp14:editId="7BB19367">
            <wp:extent cx="2628000" cy="1764000"/>
            <wp:effectExtent l="0" t="0" r="1270" b="1905"/>
            <wp:docPr id="25" name="Immagine 25" descr="Immagine che contiene fotografia, diverso, mucchio, ar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Fig3A.tif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6670E30E" wp14:editId="13C38E0B">
            <wp:extent cx="2628000" cy="1764000"/>
            <wp:effectExtent l="0" t="0" r="1270" b="1905"/>
            <wp:docPr id="26" name="Immagine 26" descr="Immagine che contiene fotografia, diverso, bianco, ari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Fig3B.tif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502CFC6F" wp14:editId="68DD1041">
            <wp:extent cx="2628000" cy="1764000"/>
            <wp:effectExtent l="0" t="0" r="1270" b="1905"/>
            <wp:docPr id="27" name="Immagine 27" descr="Immagine che contiene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Fig3C.tif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03C576F7" wp14:editId="4971A40B">
            <wp:extent cx="2628000" cy="1764000"/>
            <wp:effectExtent l="0" t="0" r="1270" b="1905"/>
            <wp:docPr id="28" name="Immagine 28" descr="Immagine che contiene screenshot&#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Fig3D.tif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27AF0A52" wp14:editId="012BBAD8">
            <wp:extent cx="2628000" cy="1764000"/>
            <wp:effectExtent l="0" t="0" r="1270" b="1905"/>
            <wp:docPr id="29" name="Immagine 29" descr="Immagine che contiene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g3E.tif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05AB95C9" wp14:editId="229E0508">
            <wp:extent cx="2628000" cy="1764000"/>
            <wp:effectExtent l="0" t="0" r="1270" b="1905"/>
            <wp:docPr id="30" name="Immagine 30" descr="Immagine che contiene fotografia, mucchio, diverso, uccel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ig3F.tif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p>
    <w:p w14:paraId="35124D16" w14:textId="119EE634" w:rsidR="00F22E77" w:rsidRPr="00672BB1" w:rsidRDefault="0018501D" w:rsidP="00A50DC0">
      <w:pPr>
        <w:spacing w:beforeLines="50" w:before="156" w:afterLines="50" w:after="156" w:line="360" w:lineRule="auto"/>
        <w:jc w:val="both"/>
        <w:rPr>
          <w:lang w:val="en-US"/>
        </w:rPr>
      </w:pPr>
      <w:r w:rsidRPr="00672BB1">
        <w:rPr>
          <w:lang w:val="en-US"/>
        </w:rPr>
        <w:t xml:space="preserve">Figure 3. Removal of TOC in the anodic compartment (3A for 1 V and 3B for 1.5 V), current density (3C for 1 V and 3D for 1.5 V) and energetic consumption (3E for 1 V and 3F for 1.5 V) achieved by A-RED with an external supply of cell potential of 1 or 1.5 V. A-RED performed with </w:t>
      </w:r>
      <w:r w:rsidR="0070621B" w:rsidRPr="00672BB1">
        <w:rPr>
          <w:i/>
          <w:iCs/>
          <w:lang w:val="en-US"/>
        </w:rPr>
        <w:t>SR</w:t>
      </w:r>
      <w:r w:rsidRPr="00672BB1">
        <w:rPr>
          <w:lang w:val="en-US"/>
        </w:rPr>
        <w:t xml:space="preserve"> = 9, 4.4, 2.2 and 1.0. Number of membrane pairs: 60.</w:t>
      </w:r>
    </w:p>
    <w:p w14:paraId="1A240BF4" w14:textId="77777777" w:rsidR="00F22E77" w:rsidRPr="00672BB1" w:rsidRDefault="00F22E77" w:rsidP="00A50DC0">
      <w:pPr>
        <w:spacing w:beforeLines="50" w:before="156" w:afterLines="50" w:after="156" w:line="360" w:lineRule="auto"/>
        <w:jc w:val="both"/>
        <w:rPr>
          <w:lang w:val="en-US"/>
        </w:rPr>
      </w:pPr>
    </w:p>
    <w:p w14:paraId="305FC577" w14:textId="77777777" w:rsidR="002A51A4" w:rsidRDefault="0018501D" w:rsidP="00A50DC0">
      <w:pPr>
        <w:spacing w:beforeLines="100" w:before="312" w:afterLines="100" w:after="312" w:line="480" w:lineRule="auto"/>
        <w:jc w:val="both"/>
        <w:rPr>
          <w:lang w:val="en-US"/>
        </w:rPr>
      </w:pPr>
      <w:r w:rsidRPr="00672BB1">
        <w:rPr>
          <w:lang w:val="en-US"/>
        </w:rPr>
        <w:t xml:space="preserve">The improvements offered by A-RED with respect to electrolysis can be better observed looking at fig. 4A, where the final removals of TOC obtained </w:t>
      </w:r>
      <w:r w:rsidR="0084482A" w:rsidRPr="00672BB1">
        <w:rPr>
          <w:lang w:val="en-US"/>
        </w:rPr>
        <w:t>with external cell potentials of</w:t>
      </w:r>
      <w:r w:rsidRPr="00672BB1">
        <w:rPr>
          <w:lang w:val="en-US"/>
        </w:rPr>
        <w:t xml:space="preserve"> 0, 1, 1.5 and 2.0 V and different </w:t>
      </w:r>
      <w:r w:rsidR="0070621B" w:rsidRPr="00672BB1">
        <w:rPr>
          <w:i/>
          <w:iCs/>
          <w:lang w:val="en-US"/>
        </w:rPr>
        <w:t>SR</w:t>
      </w:r>
      <w:r w:rsidRPr="00672BB1">
        <w:rPr>
          <w:lang w:val="en-US"/>
        </w:rPr>
        <w:t xml:space="preserve"> are reported. It can be observed </w:t>
      </w:r>
      <w:r w:rsidRPr="00672BB1">
        <w:rPr>
          <w:lang w:val="en-US"/>
        </w:rPr>
        <w:lastRenderedPageBreak/>
        <w:t xml:space="preserve">that RED process gives very high removal of TOC in the absence of external supply of energy only with the highest adopted </w:t>
      </w:r>
      <w:r w:rsidR="0070621B" w:rsidRPr="00672BB1">
        <w:rPr>
          <w:i/>
          <w:iCs/>
          <w:lang w:val="en-US"/>
        </w:rPr>
        <w:t>SR</w:t>
      </w:r>
      <w:r w:rsidRPr="00672BB1">
        <w:rPr>
          <w:lang w:val="en-US"/>
        </w:rPr>
        <w:t xml:space="preserve">; conversely, the standalone electrolysis gives good abatements only at 2.0 V. On the other hand, A-RED gives good abatements also coupling intermediates value of both </w:t>
      </w:r>
      <w:r w:rsidR="0070621B" w:rsidRPr="00672BB1">
        <w:rPr>
          <w:i/>
          <w:iCs/>
          <w:lang w:val="en-US"/>
        </w:rPr>
        <w:t>SR</w:t>
      </w:r>
      <w:r w:rsidRPr="00672BB1">
        <w:rPr>
          <w:lang w:val="en-US"/>
        </w:rPr>
        <w:t xml:space="preserve"> and external cell potential. The same data of fig. 3 and 4A were plotted again in fig. 4B-4D, for fixed </w:t>
      </w:r>
      <w:r w:rsidR="0070621B" w:rsidRPr="00672BB1">
        <w:rPr>
          <w:i/>
          <w:iCs/>
          <w:lang w:val="en-US"/>
        </w:rPr>
        <w:t>SR</w:t>
      </w:r>
      <w:r w:rsidRPr="00672BB1">
        <w:rPr>
          <w:lang w:val="en-US"/>
        </w:rPr>
        <w:t>, at different cell potentials applied by the potentiostat. It can be seen that</w:t>
      </w:r>
      <w:r w:rsidR="0061064F">
        <w:rPr>
          <w:lang w:val="en-US"/>
        </w:rPr>
        <w:t>,</w:t>
      </w:r>
      <w:r w:rsidRPr="00672BB1">
        <w:rPr>
          <w:lang w:val="en-US"/>
        </w:rPr>
        <w:t xml:space="preserve"> for all the employed salinity gradients, the removal of TOC increased applying an external supply of energy. In particular, for low </w:t>
      </w:r>
      <w:r w:rsidR="0070621B" w:rsidRPr="00672BB1">
        <w:rPr>
          <w:i/>
          <w:iCs/>
          <w:lang w:val="en-US"/>
        </w:rPr>
        <w:t>SR</w:t>
      </w:r>
      <w:r w:rsidRPr="00672BB1">
        <w:rPr>
          <w:lang w:val="en-US"/>
        </w:rPr>
        <w:t xml:space="preserve"> (fig. 4B), the external supply of energy is necessary to achieve final good abatements, while, for high </w:t>
      </w:r>
      <w:r w:rsidR="0070621B" w:rsidRPr="00672BB1">
        <w:rPr>
          <w:i/>
          <w:iCs/>
          <w:lang w:val="en-US"/>
        </w:rPr>
        <w:t>SR</w:t>
      </w:r>
      <w:r w:rsidRPr="00672BB1">
        <w:rPr>
          <w:lang w:val="en-US"/>
        </w:rPr>
        <w:t xml:space="preserve"> (fig. 4C), the supply of external energy is useful mainly </w:t>
      </w:r>
      <w:r w:rsidRPr="00D71051">
        <w:rPr>
          <w:lang w:val="en-US"/>
        </w:rPr>
        <w:t>to accelerate the mineralization process</w:t>
      </w:r>
      <w:r w:rsidR="002A51A4" w:rsidRPr="00D71051">
        <w:rPr>
          <w:lang w:val="en-US"/>
        </w:rPr>
        <w:t>;</w:t>
      </w:r>
      <w:r w:rsidRPr="00D71051">
        <w:rPr>
          <w:lang w:val="en-US"/>
        </w:rPr>
        <w:t xml:space="preserve"> </w:t>
      </w:r>
      <w:r w:rsidR="002A51A4" w:rsidRPr="00D71051">
        <w:rPr>
          <w:lang w:val="en-US"/>
        </w:rPr>
        <w:t>i</w:t>
      </w:r>
      <w:r w:rsidRPr="00D71051">
        <w:rPr>
          <w:lang w:val="en-US"/>
        </w:rPr>
        <w:t>ndeed</w:t>
      </w:r>
      <w:r w:rsidR="002A51A4" w:rsidRPr="00D71051">
        <w:rPr>
          <w:lang w:val="en-US"/>
        </w:rPr>
        <w:t>,</w:t>
      </w:r>
      <w:r w:rsidRPr="00D71051">
        <w:rPr>
          <w:lang w:val="en-US"/>
        </w:rPr>
        <w:t xml:space="preserve"> at </w:t>
      </w:r>
      <w:r w:rsidR="0070621B" w:rsidRPr="00D71051">
        <w:rPr>
          <w:i/>
          <w:iCs/>
          <w:lang w:val="en-US"/>
        </w:rPr>
        <w:t>SR</w:t>
      </w:r>
      <w:r w:rsidRPr="00D71051">
        <w:rPr>
          <w:lang w:val="en-US"/>
        </w:rPr>
        <w:t xml:space="preserve"> = 9, similar removals were</w:t>
      </w:r>
      <w:r w:rsidRPr="00672BB1">
        <w:rPr>
          <w:lang w:val="en-US"/>
        </w:rPr>
        <w:t xml:space="preserve"> obtained after 3 h with RED and </w:t>
      </w:r>
      <w:r w:rsidR="0061064F">
        <w:rPr>
          <w:lang w:val="en-US"/>
        </w:rPr>
        <w:t>after</w:t>
      </w:r>
      <w:r w:rsidRPr="00672BB1">
        <w:rPr>
          <w:lang w:val="en-US"/>
        </w:rPr>
        <w:t xml:space="preserve"> 1 h with A-RED at 1.5 V (fig. 4C).</w:t>
      </w:r>
    </w:p>
    <w:p w14:paraId="3901B3FE" w14:textId="79EA6634" w:rsidR="002A51A4" w:rsidRPr="00672BB1" w:rsidRDefault="002A51A4" w:rsidP="00A50DC0">
      <w:pPr>
        <w:spacing w:beforeLines="100" w:before="312" w:afterLines="100" w:after="312" w:line="480" w:lineRule="auto"/>
        <w:jc w:val="both"/>
        <w:rPr>
          <w:lang w:val="en-US"/>
        </w:rPr>
      </w:pPr>
      <w:r w:rsidRPr="00672BB1">
        <w:rPr>
          <w:lang w:val="en-US"/>
        </w:rPr>
        <w:t xml:space="preserve">Hence, on overall the results reported in fig. 4 demonstrates for the first time that A-RED can be used for the treatment of wastewater contaminated by organics using small salinity gradients and small stacks, allowing to obtain a fast and high removal of TOC and to save electric energy with respect to conventional electrolysis. </w:t>
      </w:r>
    </w:p>
    <w:p w14:paraId="785CD736" w14:textId="77777777" w:rsidR="00020057" w:rsidRPr="00672BB1" w:rsidRDefault="00020057" w:rsidP="00020057">
      <w:pPr>
        <w:spacing w:beforeLines="50" w:before="156" w:afterLines="50" w:after="156" w:line="360" w:lineRule="auto"/>
        <w:jc w:val="both"/>
      </w:pPr>
      <w:r w:rsidRPr="00672BB1">
        <w:rPr>
          <w:noProof/>
        </w:rPr>
        <w:lastRenderedPageBreak/>
        <w:drawing>
          <wp:inline distT="0" distB="0" distL="0" distR="0" wp14:anchorId="1CB935BF" wp14:editId="084F9A76">
            <wp:extent cx="2628000" cy="1764000"/>
            <wp:effectExtent l="0" t="0" r="1270" b="1905"/>
            <wp:docPr id="45" name="Immagine 45" descr="Immagine che contiene screenshot&#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Fig4A.tif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70E54B93" wp14:editId="279134C6">
            <wp:extent cx="2628000" cy="1764000"/>
            <wp:effectExtent l="0" t="0" r="1270" b="1905"/>
            <wp:docPr id="32" name="Immagine 32" descr="Immagine che contiene fotograf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ig4B.tif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08A258D7" wp14:editId="5736D977">
            <wp:extent cx="2628000" cy="1764000"/>
            <wp:effectExtent l="0" t="0" r="1270" b="1905"/>
            <wp:docPr id="33" name="Immagine 33" descr="Immagine che contiene fotograf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Fig4C.tif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6E418E42" wp14:editId="63FB669F">
            <wp:extent cx="2628000" cy="1764000"/>
            <wp:effectExtent l="0" t="0" r="1270" b="1905"/>
            <wp:docPr id="34" name="Immagine 34" descr="Immagine che contiene fotografia, uccello, piccolo, divers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Fig4D.tif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p>
    <w:p w14:paraId="37080C7A" w14:textId="1E0EB9A6" w:rsidR="00F22E77" w:rsidRPr="00672BB1" w:rsidRDefault="0018501D" w:rsidP="00A50DC0">
      <w:pPr>
        <w:spacing w:beforeLines="50" w:before="156" w:afterLines="50" w:after="156" w:line="360" w:lineRule="auto"/>
        <w:jc w:val="both"/>
        <w:rPr>
          <w:lang w:val="en-US"/>
        </w:rPr>
      </w:pPr>
      <w:r w:rsidRPr="00672BB1">
        <w:rPr>
          <w:lang w:val="en-US"/>
        </w:rPr>
        <w:t xml:space="preserve">Figure 4. 4A presents the removal of TOC in the anodic compartment achieved by A-RED, RED and electrolysis (data of fig. 2 and 3). 4B, 4C and 4D reports the removal of TOC achieved by A-RED at </w:t>
      </w:r>
      <w:r w:rsidR="0070621B" w:rsidRPr="00672BB1">
        <w:rPr>
          <w:i/>
          <w:iCs/>
          <w:lang w:val="en-US"/>
        </w:rPr>
        <w:t>SR</w:t>
      </w:r>
      <w:r w:rsidRPr="00672BB1">
        <w:rPr>
          <w:lang w:val="en-US"/>
        </w:rPr>
        <w:t xml:space="preserve"> = 2.2, 4.4 and 9, respectively. </w:t>
      </w:r>
    </w:p>
    <w:p w14:paraId="4AD379AA" w14:textId="77777777" w:rsidR="00F22E77" w:rsidRPr="00672BB1" w:rsidRDefault="00F22E77" w:rsidP="00A50DC0">
      <w:pPr>
        <w:spacing w:beforeLines="50" w:before="156" w:afterLines="50" w:after="156" w:line="360" w:lineRule="auto"/>
        <w:jc w:val="both"/>
        <w:rPr>
          <w:lang w:val="en-US"/>
        </w:rPr>
      </w:pPr>
    </w:p>
    <w:p w14:paraId="4F1D0EA0" w14:textId="77777777" w:rsidR="00F22E77" w:rsidRPr="00672BB1" w:rsidRDefault="00F22E77" w:rsidP="00A50DC0">
      <w:pPr>
        <w:spacing w:beforeLines="100" w:before="312" w:afterLines="100" w:after="312" w:line="480" w:lineRule="auto"/>
        <w:jc w:val="both"/>
        <w:rPr>
          <w:lang w:val="en-US"/>
        </w:rPr>
      </w:pPr>
    </w:p>
    <w:p w14:paraId="28C6EE3D" w14:textId="21DEB671" w:rsidR="00F22E77" w:rsidRPr="00672BB1" w:rsidRDefault="0018501D" w:rsidP="00A50DC0">
      <w:pPr>
        <w:spacing w:beforeLines="100" w:before="312" w:afterLines="100" w:after="312" w:line="480" w:lineRule="auto"/>
        <w:jc w:val="both"/>
        <w:rPr>
          <w:b/>
          <w:lang w:val="en-US"/>
        </w:rPr>
      </w:pPr>
      <w:r w:rsidRPr="00672BB1">
        <w:rPr>
          <w:b/>
          <w:lang w:val="en-US"/>
        </w:rPr>
        <w:t>3.2</w:t>
      </w:r>
      <w:r w:rsidR="006929A1" w:rsidRPr="00672BB1">
        <w:rPr>
          <w:b/>
          <w:lang w:val="en-US"/>
        </w:rPr>
        <w:t>.</w:t>
      </w:r>
      <w:r w:rsidRPr="00672BB1">
        <w:rPr>
          <w:b/>
          <w:lang w:val="en-US"/>
        </w:rPr>
        <w:t xml:space="preserve"> Cathodic conversion of carbon dioxide to formic acid </w:t>
      </w:r>
    </w:p>
    <w:p w14:paraId="589D18D1" w14:textId="1DCDEE1B" w:rsidR="002A51A4" w:rsidRPr="00672BB1" w:rsidRDefault="0018501D" w:rsidP="00C413F7">
      <w:pPr>
        <w:spacing w:beforeLines="100" w:before="312" w:afterLines="100" w:after="312" w:line="480" w:lineRule="auto"/>
        <w:jc w:val="both"/>
        <w:rPr>
          <w:color w:val="000000" w:themeColor="text1"/>
          <w:lang w:val="en-US"/>
        </w:rPr>
      </w:pPr>
      <w:r w:rsidRPr="00672BB1">
        <w:rPr>
          <w:lang w:val="en-US"/>
        </w:rPr>
        <w:t>The electrochemical conversion of CO</w:t>
      </w:r>
      <w:r w:rsidRPr="00672BB1">
        <w:rPr>
          <w:vertAlign w:val="subscript"/>
          <w:lang w:val="en-US"/>
        </w:rPr>
        <w:t>2</w:t>
      </w:r>
      <w:r w:rsidRPr="00672BB1">
        <w:rPr>
          <w:lang w:val="en-US"/>
        </w:rPr>
        <w:t xml:space="preserve"> in water to various products, including formic acid and CO, seems particularly promising. In particular, it has been reported that the utilization of tin cathodes allows the production of formic acid with good faradic efficiencies [</w:t>
      </w:r>
      <w:r w:rsidR="00C76F6F" w:rsidRPr="00672BB1">
        <w:rPr>
          <w:lang w:val="en-US"/>
        </w:rPr>
        <w:t>3</w:t>
      </w:r>
      <w:r w:rsidR="00D33223">
        <w:rPr>
          <w:lang w:val="en-US"/>
        </w:rPr>
        <w:t>7</w:t>
      </w:r>
      <w:r w:rsidR="00C76F6F" w:rsidRPr="00672BB1">
        <w:rPr>
          <w:lang w:val="en-US"/>
        </w:rPr>
        <w:t>-5</w:t>
      </w:r>
      <w:r w:rsidR="00D33223">
        <w:rPr>
          <w:lang w:val="en-US"/>
        </w:rPr>
        <w:t>2</w:t>
      </w:r>
      <w:r w:rsidRPr="00672BB1">
        <w:rPr>
          <w:lang w:val="en-US"/>
        </w:rPr>
        <w:t xml:space="preserve">], particularly in acidic conditions. </w:t>
      </w:r>
      <w:r w:rsidR="00E93B26" w:rsidRPr="00672BB1">
        <w:rPr>
          <w:color w:val="000000" w:themeColor="text1"/>
          <w:lang w:val="en-US"/>
        </w:rPr>
        <w:t>The fundamentals of the process were widely investigated by polarizations, cyclic voltammetry, etc. [</w:t>
      </w:r>
      <w:r w:rsidR="00D33223">
        <w:rPr>
          <w:color w:val="000000" w:themeColor="text1"/>
          <w:lang w:val="en-US"/>
        </w:rPr>
        <w:t>40</w:t>
      </w:r>
      <w:r w:rsidR="00C76F6F" w:rsidRPr="00672BB1">
        <w:rPr>
          <w:color w:val="000000" w:themeColor="text1"/>
          <w:lang w:val="en-US"/>
        </w:rPr>
        <w:t>,4</w:t>
      </w:r>
      <w:r w:rsidR="00D33223">
        <w:rPr>
          <w:color w:val="000000" w:themeColor="text1"/>
          <w:lang w:val="en-US"/>
        </w:rPr>
        <w:t>2</w:t>
      </w:r>
      <w:r w:rsidR="00C76F6F" w:rsidRPr="00672BB1">
        <w:rPr>
          <w:color w:val="000000" w:themeColor="text1"/>
          <w:lang w:val="en-US"/>
        </w:rPr>
        <w:t>-4</w:t>
      </w:r>
      <w:r w:rsidR="00D33223">
        <w:rPr>
          <w:color w:val="000000" w:themeColor="text1"/>
          <w:lang w:val="en-US"/>
        </w:rPr>
        <w:t>5</w:t>
      </w:r>
      <w:r w:rsidR="00C76F6F" w:rsidRPr="00672BB1">
        <w:rPr>
          <w:color w:val="000000" w:themeColor="text1"/>
          <w:lang w:val="en-US"/>
        </w:rPr>
        <w:t>,4</w:t>
      </w:r>
      <w:r w:rsidR="00D33223">
        <w:rPr>
          <w:color w:val="000000" w:themeColor="text1"/>
          <w:lang w:val="en-US"/>
        </w:rPr>
        <w:t>8</w:t>
      </w:r>
      <w:r w:rsidR="00C76F6F" w:rsidRPr="00672BB1">
        <w:rPr>
          <w:color w:val="000000" w:themeColor="text1"/>
          <w:lang w:val="en-US"/>
        </w:rPr>
        <w:t>,4</w:t>
      </w:r>
      <w:r w:rsidR="00D33223">
        <w:rPr>
          <w:color w:val="000000" w:themeColor="text1"/>
          <w:lang w:val="en-US"/>
        </w:rPr>
        <w:t>9</w:t>
      </w:r>
      <w:r w:rsidR="00C76F6F" w:rsidRPr="00672BB1">
        <w:rPr>
          <w:color w:val="000000" w:themeColor="text1"/>
          <w:lang w:val="en-US"/>
        </w:rPr>
        <w:t>,</w:t>
      </w:r>
      <w:r w:rsidR="00D33223">
        <w:rPr>
          <w:color w:val="000000" w:themeColor="text1"/>
          <w:lang w:val="en-US"/>
        </w:rPr>
        <w:t>51</w:t>
      </w:r>
      <w:r w:rsidR="00E93B26" w:rsidRPr="00672BB1">
        <w:rPr>
          <w:color w:val="000000" w:themeColor="text1"/>
          <w:lang w:val="en-US"/>
        </w:rPr>
        <w:t>]. Fig</w:t>
      </w:r>
      <w:r w:rsidR="00F40471" w:rsidRPr="00672BB1">
        <w:rPr>
          <w:color w:val="000000" w:themeColor="text1"/>
          <w:lang w:val="en-US"/>
        </w:rPr>
        <w:t>.</w:t>
      </w:r>
      <w:r w:rsidR="00E93B26" w:rsidRPr="00672BB1">
        <w:rPr>
          <w:color w:val="000000" w:themeColor="text1"/>
          <w:lang w:val="en-US"/>
        </w:rPr>
        <w:t xml:space="preserve"> 5 reports the cyclic voltammetry characterization (scan rate of 50 </w:t>
      </w:r>
      <w:r w:rsidR="00E93B26" w:rsidRPr="00672BB1">
        <w:rPr>
          <w:color w:val="000000" w:themeColor="text1"/>
          <w:lang w:val="en-US"/>
        </w:rPr>
        <w:lastRenderedPageBreak/>
        <w:t>mV s</w:t>
      </w:r>
      <w:r w:rsidR="00E93B26" w:rsidRPr="00672BB1">
        <w:rPr>
          <w:color w:val="000000" w:themeColor="text1"/>
          <w:vertAlign w:val="superscript"/>
          <w:lang w:val="en-US"/>
        </w:rPr>
        <w:t>-1</w:t>
      </w:r>
      <w:r w:rsidR="00E93B26" w:rsidRPr="00672BB1">
        <w:rPr>
          <w:color w:val="000000" w:themeColor="text1"/>
          <w:lang w:val="en-US"/>
        </w:rPr>
        <w:t>) achieved at Sn working electrode under N</w:t>
      </w:r>
      <w:r w:rsidR="00E93B26" w:rsidRPr="00672BB1">
        <w:rPr>
          <w:color w:val="000000" w:themeColor="text1"/>
          <w:vertAlign w:val="subscript"/>
          <w:lang w:val="en-US"/>
        </w:rPr>
        <w:t>2</w:t>
      </w:r>
      <w:r w:rsidR="00E93B26" w:rsidRPr="00672BB1">
        <w:rPr>
          <w:color w:val="000000" w:themeColor="text1"/>
          <w:lang w:val="en-US"/>
        </w:rPr>
        <w:t xml:space="preserve"> and CO</w:t>
      </w:r>
      <w:r w:rsidR="00E93B26" w:rsidRPr="00672BB1">
        <w:rPr>
          <w:color w:val="000000" w:themeColor="text1"/>
          <w:vertAlign w:val="subscript"/>
          <w:lang w:val="en-US"/>
        </w:rPr>
        <w:t>2</w:t>
      </w:r>
      <w:r w:rsidR="00E93B26" w:rsidRPr="00672BB1">
        <w:rPr>
          <w:color w:val="000000" w:themeColor="text1"/>
          <w:lang w:val="en-US"/>
        </w:rPr>
        <w:t xml:space="preserve"> saturated solution</w:t>
      </w:r>
      <w:r w:rsidR="0061064F">
        <w:rPr>
          <w:color w:val="000000" w:themeColor="text1"/>
          <w:lang w:val="en-US"/>
        </w:rPr>
        <w:t>s</w:t>
      </w:r>
      <w:r w:rsidR="00E93B26" w:rsidRPr="00672BB1">
        <w:rPr>
          <w:color w:val="000000" w:themeColor="text1"/>
          <w:lang w:val="en-US"/>
        </w:rPr>
        <w:t>. Under N</w:t>
      </w:r>
      <w:r w:rsidR="00E93B26" w:rsidRPr="00672BB1">
        <w:rPr>
          <w:color w:val="000000" w:themeColor="text1"/>
          <w:vertAlign w:val="subscript"/>
          <w:lang w:val="en-US"/>
        </w:rPr>
        <w:t>2</w:t>
      </w:r>
      <w:r w:rsidR="00E93B26" w:rsidRPr="00672BB1">
        <w:rPr>
          <w:color w:val="000000" w:themeColor="text1"/>
          <w:lang w:val="en-US"/>
        </w:rPr>
        <w:t xml:space="preserve"> atmosphere, an increase of current density is observed for potentials close to -1.6 V vs SCE due to the H</w:t>
      </w:r>
      <w:r w:rsidR="00E93B26" w:rsidRPr="00672BB1">
        <w:rPr>
          <w:color w:val="000000" w:themeColor="text1"/>
          <w:vertAlign w:val="subscript"/>
          <w:lang w:val="en-US"/>
        </w:rPr>
        <w:t>2</w:t>
      </w:r>
      <w:r w:rsidR="00E93B26" w:rsidRPr="00672BB1">
        <w:rPr>
          <w:color w:val="000000" w:themeColor="text1"/>
          <w:lang w:val="en-US"/>
        </w:rPr>
        <w:t xml:space="preserve"> evolution reaction, which</w:t>
      </w:r>
      <w:r w:rsidR="00C76F6F" w:rsidRPr="00672BB1">
        <w:rPr>
          <w:color w:val="000000" w:themeColor="text1"/>
          <w:lang w:val="en-US"/>
        </w:rPr>
        <w:t>, according to the literature,</w:t>
      </w:r>
      <w:r w:rsidR="00E93B26" w:rsidRPr="00672BB1">
        <w:rPr>
          <w:color w:val="000000" w:themeColor="text1"/>
          <w:lang w:val="en-US"/>
        </w:rPr>
        <w:t xml:space="preserve"> is considered the main competitive process to the CO</w:t>
      </w:r>
      <w:r w:rsidR="00E93B26" w:rsidRPr="00672BB1">
        <w:rPr>
          <w:color w:val="000000" w:themeColor="text1"/>
          <w:vertAlign w:val="subscript"/>
          <w:lang w:val="en-US"/>
        </w:rPr>
        <w:t>2</w:t>
      </w:r>
      <w:r w:rsidR="00E93B26" w:rsidRPr="00672BB1">
        <w:rPr>
          <w:color w:val="000000" w:themeColor="text1"/>
          <w:lang w:val="en-US"/>
        </w:rPr>
        <w:t xml:space="preserve"> reduction in water solvent, and its dependence from the potential becomes relevant at potentials more negative than -2 V. </w:t>
      </w:r>
      <w:r w:rsidR="00C76F6F" w:rsidRPr="00672BB1">
        <w:rPr>
          <w:color w:val="000000" w:themeColor="text1"/>
          <w:lang w:val="en-US"/>
        </w:rPr>
        <w:t>According to the literature, t</w:t>
      </w:r>
      <w:r w:rsidR="00E93B26" w:rsidRPr="00672BB1">
        <w:rPr>
          <w:color w:val="000000" w:themeColor="text1"/>
          <w:lang w:val="en-US"/>
        </w:rPr>
        <w:t>he anodic and cathodic peaks at about −1 V and −1.15 V, respectively, can be a</w:t>
      </w:r>
      <w:r w:rsidR="004D5BF5" w:rsidRPr="00672BB1">
        <w:rPr>
          <w:color w:val="000000" w:themeColor="text1"/>
          <w:lang w:val="en-US"/>
        </w:rPr>
        <w:t>ssigned</w:t>
      </w:r>
      <w:r w:rsidR="00E93B26" w:rsidRPr="00672BB1">
        <w:rPr>
          <w:color w:val="000000" w:themeColor="text1"/>
          <w:lang w:val="en-US"/>
        </w:rPr>
        <w:t xml:space="preserve"> to the formation and the reduction of tin oxides, respectively, on the surface of the working ele</w:t>
      </w:r>
      <w:r w:rsidR="00461017" w:rsidRPr="00672BB1">
        <w:rPr>
          <w:color w:val="000000" w:themeColor="text1"/>
          <w:lang w:val="en-US"/>
        </w:rPr>
        <w:t>c</w:t>
      </w:r>
      <w:r w:rsidR="00E93B26" w:rsidRPr="00672BB1">
        <w:rPr>
          <w:color w:val="000000" w:themeColor="text1"/>
          <w:lang w:val="en-US"/>
        </w:rPr>
        <w:t>trode, which are partially suppressed when CO</w:t>
      </w:r>
      <w:r w:rsidR="00E93B26" w:rsidRPr="00672BB1">
        <w:rPr>
          <w:color w:val="000000" w:themeColor="text1"/>
          <w:vertAlign w:val="subscript"/>
          <w:lang w:val="en-US"/>
        </w:rPr>
        <w:t>2</w:t>
      </w:r>
      <w:r w:rsidR="00E93B26" w:rsidRPr="00672BB1">
        <w:rPr>
          <w:color w:val="000000" w:themeColor="text1"/>
          <w:lang w:val="en-US"/>
        </w:rPr>
        <w:t xml:space="preserve"> i</w:t>
      </w:r>
      <w:r w:rsidR="00461017" w:rsidRPr="00672BB1">
        <w:rPr>
          <w:color w:val="000000" w:themeColor="text1"/>
          <w:lang w:val="en-US"/>
        </w:rPr>
        <w:t>s</w:t>
      </w:r>
      <w:r w:rsidR="00E93B26" w:rsidRPr="00672BB1">
        <w:rPr>
          <w:color w:val="000000" w:themeColor="text1"/>
          <w:lang w:val="en-US"/>
        </w:rPr>
        <w:t xml:space="preserve"> added to the system. Moreover, under CO</w:t>
      </w:r>
      <w:r w:rsidR="00E93B26" w:rsidRPr="00672BB1">
        <w:rPr>
          <w:color w:val="000000" w:themeColor="text1"/>
          <w:vertAlign w:val="subscript"/>
          <w:lang w:val="en-US"/>
        </w:rPr>
        <w:t>2</w:t>
      </w:r>
      <w:r w:rsidR="00E93B26" w:rsidRPr="00672BB1">
        <w:rPr>
          <w:color w:val="000000" w:themeColor="text1"/>
          <w:lang w:val="en-US"/>
        </w:rPr>
        <w:t xml:space="preserve"> atmosphere, an enhancement of current density is recorded for potentials higher that than -1.55 V vs SCE (detail in Fig. 5, insert). </w:t>
      </w:r>
      <w:r w:rsidR="00461017" w:rsidRPr="00672BB1">
        <w:rPr>
          <w:color w:val="000000" w:themeColor="text1"/>
          <w:lang w:val="en-US"/>
        </w:rPr>
        <w:t>At potentials more negative than -2.1V, current density achieved under CO</w:t>
      </w:r>
      <w:r w:rsidR="00461017" w:rsidRPr="0061064F">
        <w:rPr>
          <w:color w:val="000000" w:themeColor="text1"/>
          <w:vertAlign w:val="subscript"/>
          <w:lang w:val="en-US"/>
        </w:rPr>
        <w:t>2</w:t>
      </w:r>
      <w:r w:rsidR="00461017" w:rsidRPr="00672BB1">
        <w:rPr>
          <w:color w:val="000000" w:themeColor="text1"/>
          <w:lang w:val="en-US"/>
        </w:rPr>
        <w:t xml:space="preserve"> atmosphere becomes lower than that observed under N</w:t>
      </w:r>
      <w:r w:rsidR="00461017" w:rsidRPr="0061064F">
        <w:rPr>
          <w:color w:val="000000" w:themeColor="text1"/>
          <w:vertAlign w:val="subscript"/>
          <w:lang w:val="en-US"/>
        </w:rPr>
        <w:t>2</w:t>
      </w:r>
      <w:r w:rsidR="00461017" w:rsidRPr="00672BB1">
        <w:rPr>
          <w:color w:val="000000" w:themeColor="text1"/>
          <w:lang w:val="en-US"/>
        </w:rPr>
        <w:t xml:space="preserve"> one, thus probably indicating, according to the literature [4</w:t>
      </w:r>
      <w:r w:rsidR="00D33223">
        <w:rPr>
          <w:color w:val="000000" w:themeColor="text1"/>
          <w:lang w:val="en-US"/>
        </w:rPr>
        <w:t>9</w:t>
      </w:r>
      <w:r w:rsidR="00461017" w:rsidRPr="00672BB1">
        <w:rPr>
          <w:color w:val="000000" w:themeColor="text1"/>
          <w:lang w:val="en-US"/>
        </w:rPr>
        <w:t>], that CO</w:t>
      </w:r>
      <w:r w:rsidR="00461017" w:rsidRPr="00672BB1">
        <w:rPr>
          <w:color w:val="000000" w:themeColor="text1"/>
          <w:vertAlign w:val="subscript"/>
          <w:lang w:val="en-US"/>
        </w:rPr>
        <w:t>2</w:t>
      </w:r>
      <w:r w:rsidR="00461017" w:rsidRPr="00672BB1">
        <w:rPr>
          <w:color w:val="000000" w:themeColor="text1"/>
          <w:lang w:val="en-US"/>
        </w:rPr>
        <w:t xml:space="preserve"> or its reduction products are adsorbed at the tin surface, thus limiting the H</w:t>
      </w:r>
      <w:r w:rsidR="00461017" w:rsidRPr="0061064F">
        <w:rPr>
          <w:color w:val="000000" w:themeColor="text1"/>
          <w:vertAlign w:val="subscript"/>
          <w:lang w:val="en-US"/>
        </w:rPr>
        <w:t>2</w:t>
      </w:r>
      <w:r w:rsidR="00461017" w:rsidRPr="00672BB1">
        <w:rPr>
          <w:color w:val="000000" w:themeColor="text1"/>
          <w:lang w:val="en-US"/>
        </w:rPr>
        <w:t>O reduction</w:t>
      </w:r>
      <w:r w:rsidR="00E93B26" w:rsidRPr="00672BB1">
        <w:rPr>
          <w:color w:val="000000" w:themeColor="text1"/>
          <w:lang w:val="en-US"/>
        </w:rPr>
        <w:t>.</w:t>
      </w:r>
    </w:p>
    <w:p w14:paraId="2653FB53" w14:textId="5365CF08" w:rsidR="0020655E" w:rsidRPr="00672BB1" w:rsidRDefault="0020655E" w:rsidP="00461017">
      <w:pPr>
        <w:spacing w:beforeLines="100" w:before="312" w:afterLines="100" w:after="312" w:line="360" w:lineRule="auto"/>
        <w:jc w:val="center"/>
        <w:rPr>
          <w:lang w:val="en-US"/>
        </w:rPr>
      </w:pPr>
      <w:r w:rsidRPr="00672BB1">
        <w:rPr>
          <w:noProof/>
          <w:lang w:val="en-US"/>
        </w:rPr>
        <w:drawing>
          <wp:inline distT="0" distB="0" distL="0" distR="0" wp14:anchorId="11521BA1" wp14:editId="50E08E21">
            <wp:extent cx="2928546" cy="1963271"/>
            <wp:effectExtent l="0" t="0" r="5715" b="571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5 mAcm2.tif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934138" cy="1967020"/>
                    </a:xfrm>
                    <a:prstGeom prst="rect">
                      <a:avLst/>
                    </a:prstGeom>
                  </pic:spPr>
                </pic:pic>
              </a:graphicData>
            </a:graphic>
          </wp:inline>
        </w:drawing>
      </w:r>
    </w:p>
    <w:p w14:paraId="0012F597" w14:textId="2EB82F39" w:rsidR="00C65F74" w:rsidRPr="00672BB1" w:rsidRDefault="0020655E" w:rsidP="002A51A4">
      <w:pPr>
        <w:spacing w:beforeLines="100" w:before="312" w:afterLines="100" w:after="312" w:line="360" w:lineRule="auto"/>
        <w:jc w:val="both"/>
        <w:rPr>
          <w:color w:val="FF0000"/>
          <w:lang w:val="en-US"/>
        </w:rPr>
      </w:pPr>
      <w:r w:rsidRPr="00672BB1">
        <w:rPr>
          <w:lang w:val="en-US"/>
        </w:rPr>
        <w:t>Figure 5. CV at 50 mV s</w:t>
      </w:r>
      <w:r w:rsidRPr="00672BB1">
        <w:rPr>
          <w:vertAlign w:val="superscript"/>
          <w:lang w:val="en-US"/>
        </w:rPr>
        <w:t>-1</w:t>
      </w:r>
      <w:r w:rsidRPr="00672BB1">
        <w:rPr>
          <w:lang w:val="en-US"/>
        </w:rPr>
        <w:t xml:space="preserve"> under atmosphere of N</w:t>
      </w:r>
      <w:r w:rsidRPr="00672BB1">
        <w:rPr>
          <w:vertAlign w:val="subscript"/>
          <w:lang w:val="en-US"/>
        </w:rPr>
        <w:t>2</w:t>
      </w:r>
      <w:r w:rsidRPr="00672BB1">
        <w:rPr>
          <w:lang w:val="en-US"/>
        </w:rPr>
        <w:t xml:space="preserve"> (grey line) and CO</w:t>
      </w:r>
      <w:r w:rsidRPr="00672BB1">
        <w:rPr>
          <w:vertAlign w:val="subscript"/>
          <w:lang w:val="en-US"/>
        </w:rPr>
        <w:t>2</w:t>
      </w:r>
      <w:r w:rsidRPr="00672BB1">
        <w:rPr>
          <w:lang w:val="en-US"/>
        </w:rPr>
        <w:t xml:space="preserve"> (black line) saturated solution of 0.1 M Na</w:t>
      </w:r>
      <w:r w:rsidRPr="00672BB1">
        <w:rPr>
          <w:vertAlign w:val="subscript"/>
          <w:lang w:val="en-US"/>
        </w:rPr>
        <w:t>2</w:t>
      </w:r>
      <w:r w:rsidRPr="00672BB1">
        <w:rPr>
          <w:lang w:val="en-US"/>
        </w:rPr>
        <w:t>SO</w:t>
      </w:r>
      <w:r w:rsidRPr="00672BB1">
        <w:rPr>
          <w:vertAlign w:val="subscript"/>
          <w:lang w:val="en-US"/>
        </w:rPr>
        <w:t>4</w:t>
      </w:r>
      <w:r w:rsidRPr="00672BB1">
        <w:rPr>
          <w:lang w:val="en-US"/>
        </w:rPr>
        <w:t xml:space="preserve"> at a solution pH = 4. Working electrode: Sn (A</w:t>
      </w:r>
      <w:r w:rsidRPr="00672BB1">
        <w:rPr>
          <w:vertAlign w:val="subscript"/>
          <w:lang w:val="en-US"/>
        </w:rPr>
        <w:t>cathode</w:t>
      </w:r>
      <w:r w:rsidRPr="00672BB1">
        <w:rPr>
          <w:lang w:val="en-US"/>
        </w:rPr>
        <w:t xml:space="preserve"> = 0.1 cm</w:t>
      </w:r>
      <w:r w:rsidRPr="00672BB1">
        <w:rPr>
          <w:vertAlign w:val="superscript"/>
          <w:lang w:val="en-US"/>
        </w:rPr>
        <w:t>2</w:t>
      </w:r>
      <w:r w:rsidRPr="00672BB1">
        <w:rPr>
          <w:lang w:val="en-US"/>
        </w:rPr>
        <w:t>). Counter electrode: Pt wire. V= 0.05 L.</w:t>
      </w:r>
      <w:r w:rsidRPr="00672BB1">
        <w:rPr>
          <w:vertAlign w:val="superscript"/>
          <w:lang w:val="en-US"/>
        </w:rPr>
        <w:t xml:space="preserve"> </w:t>
      </w:r>
      <w:r w:rsidRPr="00672BB1">
        <w:rPr>
          <w:lang w:val="en-US"/>
        </w:rPr>
        <w:t xml:space="preserve">Insert: LSVs were performed at 5 </w:t>
      </w:r>
      <w:r w:rsidRPr="00672BB1">
        <w:rPr>
          <w:lang w:val="en-US"/>
        </w:rPr>
        <w:lastRenderedPageBreak/>
        <w:t>mV s</w:t>
      </w:r>
      <w:r w:rsidRPr="00672BB1">
        <w:rPr>
          <w:vertAlign w:val="superscript"/>
          <w:lang w:val="en-US"/>
        </w:rPr>
        <w:t>-1</w:t>
      </w:r>
      <w:r w:rsidRPr="00672BB1">
        <w:rPr>
          <w:lang w:val="en-US"/>
        </w:rPr>
        <w:t xml:space="preserve"> under atmosphere of N</w:t>
      </w:r>
      <w:r w:rsidRPr="00672BB1">
        <w:rPr>
          <w:vertAlign w:val="subscript"/>
          <w:lang w:val="en-US"/>
        </w:rPr>
        <w:t>2</w:t>
      </w:r>
      <w:r w:rsidRPr="00672BB1">
        <w:rPr>
          <w:lang w:val="en-US"/>
        </w:rPr>
        <w:t xml:space="preserve"> (grey line) and CO</w:t>
      </w:r>
      <w:r w:rsidRPr="00672BB1">
        <w:rPr>
          <w:vertAlign w:val="subscript"/>
          <w:lang w:val="en-US"/>
        </w:rPr>
        <w:t>2</w:t>
      </w:r>
      <w:r w:rsidRPr="00672BB1">
        <w:rPr>
          <w:lang w:val="en-US"/>
        </w:rPr>
        <w:t xml:space="preserve"> (black line) saturated water solution of 0.1 M Na</w:t>
      </w:r>
      <w:r w:rsidRPr="00672BB1">
        <w:rPr>
          <w:vertAlign w:val="subscript"/>
          <w:lang w:val="en-US"/>
        </w:rPr>
        <w:t>2</w:t>
      </w:r>
      <w:r w:rsidRPr="00672BB1">
        <w:rPr>
          <w:lang w:val="en-US"/>
        </w:rPr>
        <w:t>SO</w:t>
      </w:r>
      <w:r w:rsidRPr="00672BB1">
        <w:rPr>
          <w:vertAlign w:val="subscript"/>
          <w:lang w:val="en-US"/>
        </w:rPr>
        <w:t>4</w:t>
      </w:r>
      <w:r w:rsidRPr="00672BB1">
        <w:rPr>
          <w:lang w:val="en-US"/>
        </w:rPr>
        <w:t xml:space="preserve"> at a solution pH = 4.</w:t>
      </w:r>
      <w:r w:rsidR="00A95C9E" w:rsidRPr="00672BB1">
        <w:rPr>
          <w:lang w:val="en-US"/>
        </w:rPr>
        <w:t xml:space="preserve"> </w:t>
      </w:r>
      <w:r w:rsidR="00AF09D5" w:rsidRPr="00672BB1">
        <w:rPr>
          <w:lang w:val="en-US"/>
        </w:rPr>
        <w:t>Recorded current density came back again to the values observed during the first characterization under N</w:t>
      </w:r>
      <w:r w:rsidR="00AF09D5" w:rsidRPr="00672BB1">
        <w:rPr>
          <w:vertAlign w:val="subscript"/>
          <w:lang w:val="en-US"/>
        </w:rPr>
        <w:t>2</w:t>
      </w:r>
      <w:r w:rsidR="00AF09D5" w:rsidRPr="00672BB1">
        <w:rPr>
          <w:lang w:val="en-US"/>
        </w:rPr>
        <w:t xml:space="preserve"> atmosphere when CO</w:t>
      </w:r>
      <w:r w:rsidR="00AF09D5" w:rsidRPr="00672BB1">
        <w:rPr>
          <w:vertAlign w:val="subscript"/>
          <w:lang w:val="en-US"/>
        </w:rPr>
        <w:t>2</w:t>
      </w:r>
      <w:r w:rsidR="00AF09D5" w:rsidRPr="00672BB1">
        <w:rPr>
          <w:lang w:val="en-US"/>
        </w:rPr>
        <w:t xml:space="preserve"> was taken out from the solution.</w:t>
      </w:r>
    </w:p>
    <w:p w14:paraId="72D52AAC" w14:textId="77777777" w:rsidR="002A51A4" w:rsidRDefault="002A51A4" w:rsidP="00A50DC0">
      <w:pPr>
        <w:spacing w:beforeLines="100" w:before="312" w:afterLines="100" w:after="312" w:line="480" w:lineRule="auto"/>
        <w:jc w:val="both"/>
        <w:rPr>
          <w:lang w:val="en-US"/>
        </w:rPr>
      </w:pPr>
    </w:p>
    <w:p w14:paraId="4D6FB12F" w14:textId="00345608" w:rsidR="00282C36" w:rsidRPr="00672BB1" w:rsidRDefault="0018501D" w:rsidP="00A50DC0">
      <w:pPr>
        <w:spacing w:beforeLines="100" w:before="312" w:afterLines="100" w:after="312" w:line="480" w:lineRule="auto"/>
        <w:jc w:val="both"/>
        <w:rPr>
          <w:lang w:val="en-US"/>
        </w:rPr>
      </w:pPr>
      <w:r w:rsidRPr="00672BB1">
        <w:rPr>
          <w:lang w:val="en-US"/>
        </w:rPr>
        <w:t>Agarwal et al. [3</w:t>
      </w:r>
      <w:r w:rsidR="00D33223">
        <w:rPr>
          <w:lang w:val="en-US"/>
        </w:rPr>
        <w:t>9</w:t>
      </w:r>
      <w:r w:rsidRPr="00672BB1">
        <w:rPr>
          <w:lang w:val="en-US"/>
        </w:rPr>
        <w:t>] have shown that th</w:t>
      </w:r>
      <w:r w:rsidR="0061064F">
        <w:rPr>
          <w:lang w:val="en-US"/>
        </w:rPr>
        <w:t>e reduction of CO</w:t>
      </w:r>
      <w:r w:rsidR="0061064F" w:rsidRPr="0061064F">
        <w:rPr>
          <w:vertAlign w:val="subscript"/>
          <w:lang w:val="en-US"/>
        </w:rPr>
        <w:t>2</w:t>
      </w:r>
      <w:r w:rsidR="0061064F">
        <w:rPr>
          <w:lang w:val="en-US"/>
        </w:rPr>
        <w:t xml:space="preserve"> at tin cathodes to formic acid </w:t>
      </w:r>
      <w:r w:rsidRPr="00672BB1">
        <w:rPr>
          <w:lang w:val="en-US"/>
        </w:rPr>
        <w:t>process could be interesting from an economic point of view, even if further work is necessary to enhance the overall economic attractiveness of the process, as an example by lowering the energetic consumptions. In particular, the reduction of CO</w:t>
      </w:r>
      <w:r w:rsidRPr="00672BB1">
        <w:rPr>
          <w:vertAlign w:val="subscript"/>
          <w:lang w:val="en-US"/>
        </w:rPr>
        <w:t>2</w:t>
      </w:r>
      <w:r w:rsidRPr="00672BB1">
        <w:rPr>
          <w:lang w:val="en-US"/>
        </w:rPr>
        <w:t xml:space="preserve"> at tin cathodes requires a working potential between -1.8 and -2.0 V vs. SCE. Hence, if the cathodic process is coupled with the anodic oxygen evolution reaction [</w:t>
      </w:r>
      <w:r w:rsidR="001139CB" w:rsidRPr="00672BB1">
        <w:rPr>
          <w:lang w:val="en-US"/>
        </w:rPr>
        <w:t>4</w:t>
      </w:r>
      <w:r w:rsidR="00D33223">
        <w:rPr>
          <w:lang w:val="en-US"/>
        </w:rPr>
        <w:t>6</w:t>
      </w:r>
      <w:r w:rsidRPr="00672BB1">
        <w:rPr>
          <w:lang w:val="en-US"/>
        </w:rPr>
        <w:t>] or with the treatment of wastewater by electrogenerated active chlorine [</w:t>
      </w:r>
      <w:r w:rsidR="001139CB" w:rsidRPr="00672BB1">
        <w:rPr>
          <w:lang w:val="en-US"/>
        </w:rPr>
        <w:t>4</w:t>
      </w:r>
      <w:r w:rsidR="00D33223">
        <w:rPr>
          <w:lang w:val="en-US"/>
        </w:rPr>
        <w:t>7</w:t>
      </w:r>
      <w:r w:rsidRPr="00672BB1">
        <w:rPr>
          <w:lang w:val="en-US"/>
        </w:rPr>
        <w:t>], as recently proposed to improve the economic figures of the process, a large cell potential is required, often higher than 3.3-3.5 V</w:t>
      </w:r>
      <w:r w:rsidR="00020057" w:rsidRPr="00672BB1">
        <w:rPr>
          <w:lang w:val="en-US"/>
        </w:rPr>
        <w:t>, thus leading to high energetic consumptions</w:t>
      </w:r>
      <w:r w:rsidRPr="00672BB1">
        <w:rPr>
          <w:lang w:val="en-US"/>
        </w:rPr>
        <w:t xml:space="preserve">. </w:t>
      </w:r>
      <w:r w:rsidR="00020057" w:rsidRPr="00672BB1">
        <w:rPr>
          <w:lang w:val="en-US"/>
        </w:rPr>
        <w:t>In this frame</w:t>
      </w:r>
      <w:r w:rsidRPr="00672BB1">
        <w:rPr>
          <w:lang w:val="en-US"/>
        </w:rPr>
        <w:t>, the utilization of RED or A-RED could be particularly interesting in order to reduce the energetic costs.</w:t>
      </w:r>
    </w:p>
    <w:p w14:paraId="0596677A" w14:textId="5591091E" w:rsidR="002A51A4" w:rsidRDefault="0018501D" w:rsidP="00A50DC0">
      <w:pPr>
        <w:spacing w:beforeLines="100" w:before="312" w:afterLines="100" w:after="312" w:line="480" w:lineRule="auto"/>
        <w:jc w:val="both"/>
        <w:rPr>
          <w:lang w:val="en-US"/>
        </w:rPr>
      </w:pPr>
      <w:r w:rsidRPr="00672BB1">
        <w:rPr>
          <w:lang w:val="en-US"/>
        </w:rPr>
        <w:t>RED experiments were carried out using a concentration of NaCl of 150 g L</w:t>
      </w:r>
      <w:r w:rsidRPr="00672BB1">
        <w:rPr>
          <w:vertAlign w:val="superscript"/>
          <w:lang w:val="en-US"/>
        </w:rPr>
        <w:t>-1</w:t>
      </w:r>
      <w:r w:rsidRPr="00672BB1">
        <w:rPr>
          <w:lang w:val="en-US"/>
        </w:rPr>
        <w:t xml:space="preserve"> (2.6 M) in HC and of 50 or 500 mg L</w:t>
      </w:r>
      <w:r w:rsidRPr="00672BB1">
        <w:rPr>
          <w:vertAlign w:val="superscript"/>
          <w:lang w:val="en-US"/>
        </w:rPr>
        <w:t>-1</w:t>
      </w:r>
      <w:r w:rsidRPr="00672BB1">
        <w:rPr>
          <w:lang w:val="en-US"/>
        </w:rPr>
        <w:t xml:space="preserve"> in LC, for an initial </w:t>
      </w:r>
      <w:r w:rsidR="0070621B" w:rsidRPr="00672BB1">
        <w:rPr>
          <w:i/>
          <w:iCs/>
          <w:lang w:val="en-US"/>
        </w:rPr>
        <w:t>SR</w:t>
      </w:r>
      <w:r w:rsidRPr="00672BB1">
        <w:rPr>
          <w:lang w:val="en-US"/>
        </w:rPr>
        <w:t xml:space="preserve"> of 3000 and 300, respectively. Fig. </w:t>
      </w:r>
      <w:r w:rsidR="00B35FE3" w:rsidRPr="00672BB1">
        <w:rPr>
          <w:lang w:val="en-US"/>
        </w:rPr>
        <w:t>6</w:t>
      </w:r>
      <w:r w:rsidRPr="00672BB1">
        <w:rPr>
          <w:lang w:val="en-US"/>
        </w:rPr>
        <w:t xml:space="preserve">A reports the production of formic acid vs. time achieved with the two adopted initial </w:t>
      </w:r>
      <w:r w:rsidR="0070621B" w:rsidRPr="00672BB1">
        <w:rPr>
          <w:i/>
          <w:iCs/>
          <w:lang w:val="en-US"/>
        </w:rPr>
        <w:t>SR</w:t>
      </w:r>
      <w:r w:rsidRPr="00672BB1">
        <w:rPr>
          <w:lang w:val="en-US"/>
        </w:rPr>
        <w:t xml:space="preserve"> and without salinity gradient. In the absence of salinity gradient, no formic acid was obtained, confirming that the activation of cathodic reduction is necessary to convert CO</w:t>
      </w:r>
      <w:r w:rsidRPr="00672BB1">
        <w:rPr>
          <w:vertAlign w:val="subscript"/>
          <w:lang w:val="en-US"/>
        </w:rPr>
        <w:t>2</w:t>
      </w:r>
      <w:r w:rsidRPr="00672BB1">
        <w:rPr>
          <w:lang w:val="en-US"/>
        </w:rPr>
        <w:t xml:space="preserve"> to formic acid, while in the presence of salinity gradient</w:t>
      </w:r>
      <w:r w:rsidR="00A63BFC" w:rsidRPr="00672BB1">
        <w:rPr>
          <w:lang w:val="en-US"/>
        </w:rPr>
        <w:t>s</w:t>
      </w:r>
      <w:r w:rsidRPr="00672BB1">
        <w:rPr>
          <w:lang w:val="en-US"/>
        </w:rPr>
        <w:t xml:space="preserve">, formic acid was </w:t>
      </w:r>
      <w:r w:rsidRPr="00672BB1">
        <w:rPr>
          <w:lang w:val="en-US"/>
        </w:rPr>
        <w:lastRenderedPageBreak/>
        <w:t xml:space="preserve">obtained. It is worth to mention that it is, up to our knowledge, the first time that carbon dioxide is converted to formic acid by RED process, thus showing that salinity gradients can be used for this relevant scope. According to data reported in fig. </w:t>
      </w:r>
      <w:r w:rsidR="00B35FE3" w:rsidRPr="00672BB1">
        <w:rPr>
          <w:lang w:val="en-US"/>
        </w:rPr>
        <w:t>6</w:t>
      </w:r>
      <w:r w:rsidRPr="00672BB1">
        <w:rPr>
          <w:lang w:val="en-US"/>
        </w:rPr>
        <w:t xml:space="preserve">, both adopted </w:t>
      </w:r>
      <w:r w:rsidR="0070621B" w:rsidRPr="00672BB1">
        <w:rPr>
          <w:i/>
          <w:iCs/>
          <w:lang w:val="en-US"/>
        </w:rPr>
        <w:t>SR</w:t>
      </w:r>
      <w:r w:rsidRPr="00672BB1">
        <w:rPr>
          <w:lang w:val="en-US"/>
        </w:rPr>
        <w:t xml:space="preserve"> were able to sustain the production of formic acid (fig. </w:t>
      </w:r>
      <w:r w:rsidR="00B35FE3" w:rsidRPr="00672BB1">
        <w:rPr>
          <w:lang w:val="en-US"/>
        </w:rPr>
        <w:t>6</w:t>
      </w:r>
      <w:r w:rsidRPr="00672BB1">
        <w:rPr>
          <w:lang w:val="en-US"/>
        </w:rPr>
        <w:t>A), but the experiment</w:t>
      </w:r>
      <w:r w:rsidR="00A63BFC" w:rsidRPr="00672BB1">
        <w:rPr>
          <w:lang w:val="en-US"/>
        </w:rPr>
        <w:t>s</w:t>
      </w:r>
      <w:r w:rsidRPr="00672BB1">
        <w:rPr>
          <w:lang w:val="en-US"/>
        </w:rPr>
        <w:t xml:space="preserve"> performed with </w:t>
      </w:r>
      <w:r w:rsidR="00A63BFC" w:rsidRPr="00672BB1">
        <w:rPr>
          <w:lang w:val="en-US"/>
        </w:rPr>
        <w:t xml:space="preserve">the </w:t>
      </w:r>
      <w:r w:rsidRPr="00672BB1">
        <w:rPr>
          <w:lang w:val="en-US"/>
        </w:rPr>
        <w:t>highe</w:t>
      </w:r>
      <w:r w:rsidR="00A63BFC" w:rsidRPr="00672BB1">
        <w:rPr>
          <w:lang w:val="en-US"/>
        </w:rPr>
        <w:t>st</w:t>
      </w:r>
      <w:r w:rsidRPr="00672BB1">
        <w:rPr>
          <w:lang w:val="en-US"/>
        </w:rPr>
        <w:t xml:space="preserve"> salinity gradient resulted in higher productions of formic acid due to the higher generation of current density (fig. </w:t>
      </w:r>
      <w:r w:rsidR="00B35FE3" w:rsidRPr="00672BB1">
        <w:rPr>
          <w:lang w:val="en-US"/>
        </w:rPr>
        <w:t>6</w:t>
      </w:r>
      <w:r w:rsidRPr="00672BB1">
        <w:rPr>
          <w:lang w:val="en-US"/>
        </w:rPr>
        <w:t xml:space="preserve">B). However, the production of formic acid was quite limited, and its concentration reached a plateau value after 3 h (fig. </w:t>
      </w:r>
      <w:r w:rsidR="00B35FE3" w:rsidRPr="00672BB1">
        <w:rPr>
          <w:lang w:val="en-US"/>
        </w:rPr>
        <w:t>6</w:t>
      </w:r>
      <w:r w:rsidRPr="00672BB1">
        <w:rPr>
          <w:lang w:val="en-US"/>
        </w:rPr>
        <w:t xml:space="preserve">A), due to the strong decrease of the current density with the time passed (fig. </w:t>
      </w:r>
      <w:r w:rsidR="00B35FE3" w:rsidRPr="00672BB1">
        <w:rPr>
          <w:lang w:val="en-US"/>
        </w:rPr>
        <w:t>6</w:t>
      </w:r>
      <w:r w:rsidRPr="00672BB1">
        <w:rPr>
          <w:lang w:val="en-US"/>
        </w:rPr>
        <w:t xml:space="preserve">B). The decrease of the current density is due to the passage of ions from HC to LC, thus concentrating the diluted solution and reducing the salinity ratio (fig. </w:t>
      </w:r>
      <w:r w:rsidR="00B35FE3" w:rsidRPr="00672BB1">
        <w:rPr>
          <w:lang w:val="en-US"/>
        </w:rPr>
        <w:t>6</w:t>
      </w:r>
      <w:r w:rsidRPr="00672BB1">
        <w:rPr>
          <w:lang w:val="en-US"/>
        </w:rPr>
        <w:t>C) that becomes after 3 h not sufficient to sustain effectively the cathodic conversion of carbon dioxide.</w:t>
      </w:r>
    </w:p>
    <w:p w14:paraId="381795CC" w14:textId="7BDA7B0A" w:rsidR="002A51A4" w:rsidRDefault="002A51A4" w:rsidP="00A50DC0">
      <w:pPr>
        <w:spacing w:beforeLines="100" w:before="312" w:afterLines="100" w:after="312" w:line="480" w:lineRule="auto"/>
        <w:jc w:val="both"/>
        <w:rPr>
          <w:lang w:val="en-US"/>
        </w:rPr>
      </w:pPr>
    </w:p>
    <w:p w14:paraId="07AF16DD" w14:textId="630CC2DF" w:rsidR="002A51A4" w:rsidRDefault="002A51A4" w:rsidP="00A50DC0">
      <w:pPr>
        <w:spacing w:beforeLines="100" w:before="312" w:afterLines="100" w:after="312" w:line="480" w:lineRule="auto"/>
        <w:jc w:val="both"/>
        <w:rPr>
          <w:lang w:val="en-US"/>
        </w:rPr>
      </w:pPr>
    </w:p>
    <w:p w14:paraId="7B9CD3C1" w14:textId="4A747EC9" w:rsidR="002A51A4" w:rsidRDefault="002A51A4" w:rsidP="00A50DC0">
      <w:pPr>
        <w:spacing w:beforeLines="100" w:before="312" w:afterLines="100" w:after="312" w:line="480" w:lineRule="auto"/>
        <w:jc w:val="both"/>
        <w:rPr>
          <w:lang w:val="en-US"/>
        </w:rPr>
      </w:pPr>
    </w:p>
    <w:p w14:paraId="7230BF9B" w14:textId="77777777" w:rsidR="002A51A4" w:rsidRPr="00672BB1" w:rsidRDefault="002A51A4" w:rsidP="00A50DC0">
      <w:pPr>
        <w:spacing w:beforeLines="100" w:before="312" w:afterLines="100" w:after="312" w:line="480" w:lineRule="auto"/>
        <w:jc w:val="both"/>
        <w:rPr>
          <w:lang w:val="en-US"/>
        </w:rPr>
      </w:pPr>
    </w:p>
    <w:p w14:paraId="4F116620" w14:textId="770917BF" w:rsidR="00F22E77" w:rsidRPr="00672BB1" w:rsidRDefault="00AF32AA" w:rsidP="00AF32AA">
      <w:pPr>
        <w:spacing w:beforeLines="50" w:before="156" w:afterLines="50" w:after="156" w:line="360" w:lineRule="auto"/>
        <w:jc w:val="center"/>
      </w:pPr>
      <w:r w:rsidRPr="00672BB1">
        <w:rPr>
          <w:noProof/>
        </w:rPr>
        <w:lastRenderedPageBreak/>
        <w:drawing>
          <wp:inline distT="0" distB="0" distL="0" distR="0" wp14:anchorId="0692E9B0" wp14:editId="4D1BAAC7">
            <wp:extent cx="2628000" cy="1764000"/>
            <wp:effectExtent l="0" t="0" r="1270" b="1905"/>
            <wp:docPr id="35" name="Immagine 35" descr="Immagine che contiene mapp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Fig5A.tiff"/>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397363B8" wp14:editId="1AC55201">
            <wp:extent cx="2628000" cy="1764000"/>
            <wp:effectExtent l="0" t="0" r="1270" b="1905"/>
            <wp:docPr id="36" name="Immagin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Fig5B.tiff"/>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p>
    <w:p w14:paraId="6987AC1E" w14:textId="0F756A7E" w:rsidR="00F22E77" w:rsidRPr="00672BB1" w:rsidRDefault="0064547D" w:rsidP="0064547D">
      <w:pPr>
        <w:spacing w:beforeLines="50" w:before="156" w:afterLines="50" w:after="156" w:line="360" w:lineRule="auto"/>
        <w:jc w:val="center"/>
        <w:rPr>
          <w:lang w:val="en-US"/>
        </w:rPr>
      </w:pPr>
      <w:r w:rsidRPr="00672BB1">
        <w:rPr>
          <w:noProof/>
          <w:lang w:val="en-US"/>
        </w:rPr>
        <w:drawing>
          <wp:inline distT="0" distB="0" distL="0" distR="0" wp14:anchorId="2683153A" wp14:editId="43D50A35">
            <wp:extent cx="2628000" cy="1764000"/>
            <wp:effectExtent l="0" t="0" r="1270" b="1905"/>
            <wp:docPr id="4" name="Immagin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Fig5C.tiff"/>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p>
    <w:p w14:paraId="14E2FA94" w14:textId="6AF873F2" w:rsidR="00F22E77" w:rsidRPr="00672BB1" w:rsidRDefault="0018501D" w:rsidP="00A50DC0">
      <w:pPr>
        <w:spacing w:beforeLines="50" w:before="156" w:afterLines="50" w:after="156" w:line="360" w:lineRule="auto"/>
        <w:jc w:val="both"/>
        <w:rPr>
          <w:lang w:val="en-US"/>
        </w:rPr>
      </w:pPr>
      <w:r w:rsidRPr="00672BB1">
        <w:rPr>
          <w:lang w:val="en-US"/>
        </w:rPr>
        <w:t xml:space="preserve">Figure </w:t>
      </w:r>
      <w:r w:rsidR="00B35FE3" w:rsidRPr="00672BB1">
        <w:rPr>
          <w:lang w:val="en-US"/>
        </w:rPr>
        <w:t>6</w:t>
      </w:r>
      <w:r w:rsidRPr="00672BB1">
        <w:rPr>
          <w:lang w:val="en-US"/>
        </w:rPr>
        <w:t xml:space="preserve">. </w:t>
      </w:r>
      <w:r w:rsidR="000C6C9C" w:rsidRPr="00672BB1">
        <w:rPr>
          <w:lang w:val="en-US"/>
        </w:rPr>
        <w:t>P</w:t>
      </w:r>
      <w:r w:rsidRPr="00672BB1">
        <w:rPr>
          <w:lang w:val="en-US"/>
        </w:rPr>
        <w:t>roduction of formic acid (</w:t>
      </w:r>
      <w:r w:rsidR="00F40471" w:rsidRPr="00672BB1">
        <w:rPr>
          <w:lang w:val="en-US"/>
        </w:rPr>
        <w:t>6</w:t>
      </w:r>
      <w:r w:rsidRPr="00672BB1">
        <w:rPr>
          <w:lang w:val="en-US"/>
        </w:rPr>
        <w:t>A), generation of current density (</w:t>
      </w:r>
      <w:r w:rsidR="00F40471" w:rsidRPr="00672BB1">
        <w:rPr>
          <w:lang w:val="en-US"/>
        </w:rPr>
        <w:t>6</w:t>
      </w:r>
      <w:r w:rsidRPr="00672BB1">
        <w:rPr>
          <w:lang w:val="en-US"/>
        </w:rPr>
        <w:t>B)</w:t>
      </w:r>
      <w:r w:rsidR="00EA1BDA" w:rsidRPr="00672BB1">
        <w:rPr>
          <w:lang w:val="en-US"/>
        </w:rPr>
        <w:t xml:space="preserve"> and</w:t>
      </w:r>
      <w:r w:rsidR="000C6C9C" w:rsidRPr="00672BB1">
        <w:rPr>
          <w:lang w:val="en-US"/>
        </w:rPr>
        <w:t xml:space="preserve"> </w:t>
      </w:r>
      <w:r w:rsidRPr="00672BB1">
        <w:rPr>
          <w:lang w:val="en-US"/>
        </w:rPr>
        <w:t>salinity ratio (</w:t>
      </w:r>
      <w:r w:rsidR="00F40471" w:rsidRPr="00672BB1">
        <w:rPr>
          <w:lang w:val="en-US"/>
        </w:rPr>
        <w:t>6</w:t>
      </w:r>
      <w:r w:rsidRPr="00672BB1">
        <w:rPr>
          <w:lang w:val="en-US"/>
        </w:rPr>
        <w:t>C)</w:t>
      </w:r>
      <w:r w:rsidR="00EA1BDA" w:rsidRPr="00672BB1">
        <w:rPr>
          <w:lang w:val="en-US"/>
        </w:rPr>
        <w:t xml:space="preserve"> </w:t>
      </w:r>
      <w:r w:rsidRPr="00672BB1">
        <w:rPr>
          <w:lang w:val="en-US"/>
        </w:rPr>
        <w:t>vs. time achieved by RED performed with HC (NaCl concentration 150 g L</w:t>
      </w:r>
      <w:r w:rsidRPr="00672BB1">
        <w:rPr>
          <w:vertAlign w:val="superscript"/>
          <w:lang w:val="en-US"/>
        </w:rPr>
        <w:t>-1</w:t>
      </w:r>
      <w:r w:rsidRPr="00672BB1">
        <w:rPr>
          <w:lang w:val="en-US"/>
        </w:rPr>
        <w:t xml:space="preserve">) and LC (NaCl concentration 50 or 500 </w:t>
      </w:r>
      <w:r w:rsidR="00B466A0" w:rsidRPr="00672BB1">
        <w:rPr>
          <w:lang w:val="en-US"/>
        </w:rPr>
        <w:t>m</w:t>
      </w:r>
      <w:r w:rsidRPr="00672BB1">
        <w:rPr>
          <w:lang w:val="en-US"/>
        </w:rPr>
        <w:t>g L</w:t>
      </w:r>
      <w:r w:rsidRPr="00672BB1">
        <w:rPr>
          <w:vertAlign w:val="superscript"/>
          <w:lang w:val="en-US"/>
        </w:rPr>
        <w:t>-1</w:t>
      </w:r>
      <w:r w:rsidRPr="00672BB1">
        <w:rPr>
          <w:lang w:val="en-US"/>
        </w:rPr>
        <w:t xml:space="preserve">, corresponding to </w:t>
      </w:r>
      <w:r w:rsidR="0070621B" w:rsidRPr="00672BB1">
        <w:rPr>
          <w:i/>
          <w:iCs/>
          <w:lang w:val="en-US"/>
        </w:rPr>
        <w:t>SR</w:t>
      </w:r>
      <w:r w:rsidRPr="00672BB1">
        <w:rPr>
          <w:lang w:val="en-US"/>
        </w:rPr>
        <w:t xml:space="preserve"> = 3000 and 300, respectively)</w:t>
      </w:r>
      <w:r w:rsidR="00345F73" w:rsidRPr="00672BB1">
        <w:rPr>
          <w:lang w:val="en-US"/>
        </w:rPr>
        <w:t>.</w:t>
      </w:r>
      <w:r w:rsidRPr="00672BB1">
        <w:rPr>
          <w:lang w:val="en-US"/>
        </w:rPr>
        <w:t xml:space="preserve"> </w:t>
      </w:r>
    </w:p>
    <w:p w14:paraId="62B3C705" w14:textId="77777777" w:rsidR="00F22E77" w:rsidRPr="00672BB1" w:rsidRDefault="00F22E77" w:rsidP="00A50DC0">
      <w:pPr>
        <w:spacing w:beforeLines="50" w:before="156" w:afterLines="50" w:after="156" w:line="360" w:lineRule="auto"/>
        <w:jc w:val="both"/>
        <w:rPr>
          <w:lang w:val="en-US"/>
        </w:rPr>
      </w:pPr>
    </w:p>
    <w:p w14:paraId="25E7010E" w14:textId="51D050B5" w:rsidR="00F22E77" w:rsidRPr="00672BB1" w:rsidRDefault="0018501D" w:rsidP="00A50DC0">
      <w:pPr>
        <w:spacing w:beforeLines="100" w:before="312" w:afterLines="100" w:after="312" w:line="480" w:lineRule="auto"/>
        <w:jc w:val="both"/>
        <w:rPr>
          <w:lang w:val="en-US"/>
        </w:rPr>
      </w:pPr>
      <w:r w:rsidRPr="00672BB1">
        <w:rPr>
          <w:lang w:val="en-US"/>
        </w:rPr>
        <w:t xml:space="preserve">Hence, the adoption of A-RED seems particularly important to sustain the electrolytic process. A series of A-RED experiments was carried out using an initial </w:t>
      </w:r>
      <w:r w:rsidR="0070621B" w:rsidRPr="00672BB1">
        <w:rPr>
          <w:i/>
          <w:iCs/>
          <w:lang w:val="en-US"/>
        </w:rPr>
        <w:t>SR</w:t>
      </w:r>
      <w:r w:rsidRPr="00672BB1">
        <w:rPr>
          <w:lang w:val="en-US"/>
        </w:rPr>
        <w:t xml:space="preserve"> = 3000 and an external applied cell potential of 0.5, 0.65 and 0.8 V by the potentiostat. Fig. </w:t>
      </w:r>
      <w:r w:rsidR="00B35FE3" w:rsidRPr="00672BB1">
        <w:rPr>
          <w:lang w:val="en-US"/>
        </w:rPr>
        <w:t xml:space="preserve">7 </w:t>
      </w:r>
      <w:r w:rsidRPr="00672BB1">
        <w:rPr>
          <w:lang w:val="en-US"/>
        </w:rPr>
        <w:t xml:space="preserve">reports the results achieved by A-RED, performing a series of experiments with different salinity gradients and external cell potentials supplied by the potentiostat. Hence, in this case, an external current is applied in the direction of the diffusional transport of ions which follows chemical potential gradients, thus allowing to couple the external electric energy and the energy coming from salinity gradient. Fig. </w:t>
      </w:r>
      <w:r w:rsidR="00B35FE3" w:rsidRPr="00672BB1">
        <w:rPr>
          <w:lang w:val="en-US"/>
        </w:rPr>
        <w:t xml:space="preserve">7A </w:t>
      </w:r>
      <w:r w:rsidRPr="00672BB1">
        <w:rPr>
          <w:lang w:val="en-US"/>
        </w:rPr>
        <w:t xml:space="preserve">shows that the supply of </w:t>
      </w:r>
      <w:r w:rsidRPr="00672BB1">
        <w:rPr>
          <w:lang w:val="en-US"/>
        </w:rPr>
        <w:lastRenderedPageBreak/>
        <w:t xml:space="preserve">a small external cell potential helps significantly the process; at 0.5 V the production of formic acid after 4 h was doubled with respect to RED (fig. </w:t>
      </w:r>
      <w:r w:rsidR="00B35FE3" w:rsidRPr="00672BB1">
        <w:rPr>
          <w:lang w:val="en-US"/>
        </w:rPr>
        <w:t>7</w:t>
      </w:r>
      <w:r w:rsidRPr="00672BB1">
        <w:rPr>
          <w:lang w:val="en-US"/>
        </w:rPr>
        <w:t>A) and the current density decreased in a quite limited way</w:t>
      </w:r>
      <w:r w:rsidR="00EA1BDA" w:rsidRPr="00672BB1">
        <w:rPr>
          <w:lang w:val="en-US"/>
        </w:rPr>
        <w:t xml:space="preserve"> with the time</w:t>
      </w:r>
      <w:r w:rsidRPr="00672BB1">
        <w:rPr>
          <w:lang w:val="en-US"/>
        </w:rPr>
        <w:t xml:space="preserve"> (fig. </w:t>
      </w:r>
      <w:r w:rsidR="00B35FE3" w:rsidRPr="00672BB1">
        <w:rPr>
          <w:lang w:val="en-US"/>
        </w:rPr>
        <w:t>7</w:t>
      </w:r>
      <w:r w:rsidRPr="00672BB1">
        <w:rPr>
          <w:lang w:val="en-US"/>
        </w:rPr>
        <w:t xml:space="preserve">B; </w:t>
      </w:r>
      <w:r w:rsidR="00EA1BDA" w:rsidRPr="00672BB1">
        <w:rPr>
          <w:lang w:val="en-US"/>
        </w:rPr>
        <w:t xml:space="preserve">e.g. at 0.5 V, </w:t>
      </w:r>
      <w:r w:rsidR="00EA1BDA" w:rsidRPr="00672BB1">
        <w:rPr>
          <w:i/>
          <w:lang w:val="en-US"/>
        </w:rPr>
        <w:t>j</w:t>
      </w:r>
      <w:r w:rsidR="00EA1BDA" w:rsidRPr="00672BB1">
        <w:rPr>
          <w:lang w:val="en-US"/>
        </w:rPr>
        <w:t xml:space="preserve"> decreases only of 12% in 4 h</w:t>
      </w:r>
      <w:r w:rsidRPr="00672BB1">
        <w:rPr>
          <w:lang w:val="en-US"/>
        </w:rPr>
        <w:t xml:space="preserve">). An increase of the external cell potential allowed to enhance the production of formic acid: at 0.8 V (which is lower than one fourth of the cell potential necessary for the electrolysis) a final concentration of formic acid of about 6.3 mM was achieved vs. the 2.0 mM obtained by RED and the 4.0 mM obtained by A-RED at 0.5 V. Indeed, as shown in fig. </w:t>
      </w:r>
      <w:r w:rsidR="00B35FE3" w:rsidRPr="00672BB1">
        <w:rPr>
          <w:lang w:val="en-US"/>
        </w:rPr>
        <w:t>7</w:t>
      </w:r>
      <w:r w:rsidRPr="00672BB1">
        <w:rPr>
          <w:lang w:val="en-US"/>
        </w:rPr>
        <w:t xml:space="preserve">B, the increase of the external cell potential allowed both to enhance and to maintain more constant the current density during the experiment; at 0.8 V current density decreased of only 3% in 4 h while for RED process the decrease of the current density was of 80%, in spite of the fact that all these processes gave a very similar trend of </w:t>
      </w:r>
      <w:r w:rsidR="0070621B" w:rsidRPr="00672BB1">
        <w:rPr>
          <w:i/>
          <w:iCs/>
          <w:lang w:val="en-US"/>
        </w:rPr>
        <w:t>SR</w:t>
      </w:r>
      <w:r w:rsidRPr="00672BB1">
        <w:rPr>
          <w:lang w:val="en-US"/>
        </w:rPr>
        <w:t xml:space="preserve"> with the time (fig. </w:t>
      </w:r>
      <w:r w:rsidR="00B35FE3" w:rsidRPr="00672BB1">
        <w:rPr>
          <w:lang w:val="en-US"/>
        </w:rPr>
        <w:t>7</w:t>
      </w:r>
      <w:r w:rsidRPr="00672BB1">
        <w:rPr>
          <w:lang w:val="en-US"/>
        </w:rPr>
        <w:t xml:space="preserve">C). Indeed, at RED the decrease of the salinity gradient occurred during the experiment for the passage of ions from HC to LC does not allow to sustain the redox processes after 2 h, while in A-RED, the assistance of the external energy supply allows the redox processes to work also with a reduced </w:t>
      </w:r>
      <w:r w:rsidR="0070621B" w:rsidRPr="00672BB1">
        <w:rPr>
          <w:i/>
          <w:iCs/>
          <w:lang w:val="en-US"/>
        </w:rPr>
        <w:t>SR</w:t>
      </w:r>
      <w:r w:rsidRPr="00672BB1">
        <w:rPr>
          <w:lang w:val="en-US"/>
        </w:rPr>
        <w:t>.</w:t>
      </w:r>
    </w:p>
    <w:p w14:paraId="5458D258" w14:textId="77777777" w:rsidR="00EA1BDA" w:rsidRPr="00672BB1" w:rsidRDefault="00EA1BDA" w:rsidP="00EA1BDA">
      <w:pPr>
        <w:spacing w:beforeLines="50" w:before="156" w:afterLines="50" w:after="156" w:line="360" w:lineRule="auto"/>
        <w:jc w:val="center"/>
      </w:pPr>
      <w:r w:rsidRPr="00672BB1">
        <w:rPr>
          <w:noProof/>
        </w:rPr>
        <w:lastRenderedPageBreak/>
        <w:drawing>
          <wp:inline distT="0" distB="0" distL="0" distR="0" wp14:anchorId="6E8A4E69" wp14:editId="4AEF072F">
            <wp:extent cx="2628000" cy="1764000"/>
            <wp:effectExtent l="0" t="0" r="1270" b="1905"/>
            <wp:docPr id="39" name="Immagine 39" descr="Immagine che contiene fotografia, mappa, diverso, muc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Fig6A.tiff"/>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4EF3656C" wp14:editId="6A86C7C8">
            <wp:extent cx="2628000" cy="1764000"/>
            <wp:effectExtent l="0" t="0" r="1270" b="1905"/>
            <wp:docPr id="40" name="Immagin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Fig6B.tiff"/>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4FAB44E8" wp14:editId="787F5EC8">
            <wp:extent cx="2628000" cy="1764000"/>
            <wp:effectExtent l="0" t="0" r="1270" b="1905"/>
            <wp:docPr id="41" name="Immagine 41" descr="Immagine che contiene fotografi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Fig6C.tiff"/>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49640B14" wp14:editId="1E09D1D0">
            <wp:extent cx="2628000" cy="1764000"/>
            <wp:effectExtent l="0" t="0" r="1270" b="1905"/>
            <wp:docPr id="42" name="Immagine 42" descr="Immagine che contiene mappa, testo, fotografi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Fig6D.tiff"/>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r w:rsidRPr="00672BB1">
        <w:rPr>
          <w:noProof/>
        </w:rPr>
        <w:drawing>
          <wp:inline distT="0" distB="0" distL="0" distR="0" wp14:anchorId="79C2E057" wp14:editId="44256A42">
            <wp:extent cx="2628000" cy="1764000"/>
            <wp:effectExtent l="0" t="0" r="1270" b="1905"/>
            <wp:docPr id="43" name="Immagine 43" descr="Immagine che contiene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Fig6E.tiff"/>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628000" cy="1764000"/>
                    </a:xfrm>
                    <a:prstGeom prst="rect">
                      <a:avLst/>
                    </a:prstGeom>
                  </pic:spPr>
                </pic:pic>
              </a:graphicData>
            </a:graphic>
          </wp:inline>
        </w:drawing>
      </w:r>
    </w:p>
    <w:p w14:paraId="70F36CB3" w14:textId="51B13EB2" w:rsidR="00F22E77" w:rsidRPr="00672BB1" w:rsidRDefault="0018501D" w:rsidP="00A50DC0">
      <w:pPr>
        <w:spacing w:beforeLines="50" w:before="156" w:afterLines="50" w:after="156" w:line="360" w:lineRule="auto"/>
        <w:jc w:val="both"/>
        <w:rPr>
          <w:lang w:val="en-US"/>
        </w:rPr>
      </w:pPr>
      <w:r w:rsidRPr="00672BB1">
        <w:rPr>
          <w:lang w:val="en-US"/>
        </w:rPr>
        <w:t xml:space="preserve">Figure </w:t>
      </w:r>
      <w:r w:rsidR="00B35FE3" w:rsidRPr="00672BB1">
        <w:rPr>
          <w:lang w:val="en-US"/>
        </w:rPr>
        <w:t>7</w:t>
      </w:r>
      <w:r w:rsidRPr="00672BB1">
        <w:rPr>
          <w:lang w:val="en-US"/>
        </w:rPr>
        <w:t>. Conversion of CO</w:t>
      </w:r>
      <w:r w:rsidRPr="00672BB1">
        <w:rPr>
          <w:vertAlign w:val="subscript"/>
          <w:lang w:val="en-US"/>
        </w:rPr>
        <w:t>2</w:t>
      </w:r>
      <w:r w:rsidRPr="00672BB1">
        <w:rPr>
          <w:lang w:val="en-US"/>
        </w:rPr>
        <w:t xml:space="preserve"> to formic acid in the cathodic compartment achieved by A-RED with different external cell potentials (0, 0.5, 0.65 and 0.8 V) performed with HC (NaCl concentration 150 g L</w:t>
      </w:r>
      <w:r w:rsidRPr="00672BB1">
        <w:rPr>
          <w:vertAlign w:val="superscript"/>
          <w:lang w:val="en-US"/>
        </w:rPr>
        <w:t>-1</w:t>
      </w:r>
      <w:r w:rsidRPr="00672BB1">
        <w:rPr>
          <w:lang w:val="en-US"/>
        </w:rPr>
        <w:t>) and LC (NaCl concentration 50 mg L</w:t>
      </w:r>
      <w:r w:rsidRPr="00672BB1">
        <w:rPr>
          <w:vertAlign w:val="superscript"/>
          <w:lang w:val="en-US"/>
        </w:rPr>
        <w:t>-1</w:t>
      </w:r>
      <w:r w:rsidR="00EA1BDA" w:rsidRPr="00672BB1">
        <w:rPr>
          <w:vertAlign w:val="superscript"/>
          <w:lang w:val="en-US"/>
        </w:rPr>
        <w:t xml:space="preserve"> </w:t>
      </w:r>
      <w:r w:rsidRPr="00672BB1">
        <w:rPr>
          <w:lang w:val="en-US"/>
        </w:rPr>
        <w:t xml:space="preserve">or 500 </w:t>
      </w:r>
      <w:r w:rsidR="00EA1BDA" w:rsidRPr="00672BB1">
        <w:rPr>
          <w:lang w:val="en-US"/>
        </w:rPr>
        <w:t>m</w:t>
      </w:r>
      <w:r w:rsidRPr="00672BB1">
        <w:rPr>
          <w:lang w:val="en-US"/>
        </w:rPr>
        <w:t>g L</w:t>
      </w:r>
      <w:r w:rsidRPr="00672BB1">
        <w:rPr>
          <w:vertAlign w:val="superscript"/>
          <w:lang w:val="en-US"/>
        </w:rPr>
        <w:t>-1</w:t>
      </w:r>
      <w:r w:rsidRPr="00672BB1">
        <w:rPr>
          <w:lang w:val="en-US"/>
        </w:rPr>
        <w:t xml:space="preserve">, corresponding to </w:t>
      </w:r>
      <w:r w:rsidR="0070621B" w:rsidRPr="00672BB1">
        <w:rPr>
          <w:i/>
          <w:iCs/>
          <w:lang w:val="en-US"/>
        </w:rPr>
        <w:t>SR</w:t>
      </w:r>
      <w:r w:rsidRPr="00672BB1">
        <w:rPr>
          <w:lang w:val="en-US"/>
        </w:rPr>
        <w:t xml:space="preserve"> = 3000 </w:t>
      </w:r>
      <w:r w:rsidR="00EA1BDA" w:rsidRPr="00672BB1">
        <w:rPr>
          <w:lang w:val="en-US"/>
        </w:rPr>
        <w:t>or</w:t>
      </w:r>
      <w:r w:rsidRPr="00672BB1">
        <w:rPr>
          <w:lang w:val="en-US"/>
        </w:rPr>
        <w:t xml:space="preserve"> 300, respectively). Fig. </w:t>
      </w:r>
      <w:r w:rsidR="00B35FE3" w:rsidRPr="00672BB1">
        <w:rPr>
          <w:lang w:val="en-US"/>
        </w:rPr>
        <w:t>7</w:t>
      </w:r>
      <w:r w:rsidRPr="00672BB1">
        <w:rPr>
          <w:lang w:val="en-US"/>
        </w:rPr>
        <w:t xml:space="preserve">A, </w:t>
      </w:r>
      <w:r w:rsidR="00B35FE3" w:rsidRPr="00672BB1">
        <w:rPr>
          <w:lang w:val="en-US"/>
        </w:rPr>
        <w:t>7</w:t>
      </w:r>
      <w:r w:rsidRPr="00672BB1">
        <w:rPr>
          <w:lang w:val="en-US"/>
        </w:rPr>
        <w:t xml:space="preserve">B and </w:t>
      </w:r>
      <w:r w:rsidR="00B35FE3" w:rsidRPr="00672BB1">
        <w:rPr>
          <w:lang w:val="en-US"/>
        </w:rPr>
        <w:t>7</w:t>
      </w:r>
      <w:r w:rsidRPr="00672BB1">
        <w:rPr>
          <w:lang w:val="en-US"/>
        </w:rPr>
        <w:t xml:space="preserve">C report, respectively, the production of formic acid, the current density and the </w:t>
      </w:r>
      <w:r w:rsidR="0070621B" w:rsidRPr="00672BB1">
        <w:rPr>
          <w:i/>
          <w:iCs/>
          <w:lang w:val="en-US"/>
        </w:rPr>
        <w:t>SR</w:t>
      </w:r>
      <w:r w:rsidRPr="00672BB1">
        <w:rPr>
          <w:lang w:val="en-US"/>
        </w:rPr>
        <w:t xml:space="preserve"> vs. time with </w:t>
      </w:r>
      <w:r w:rsidR="000D26E2" w:rsidRPr="00672BB1">
        <w:rPr>
          <w:i/>
          <w:iCs/>
          <w:lang w:val="en-US"/>
        </w:rPr>
        <w:t>SR</w:t>
      </w:r>
      <w:r w:rsidR="000D26E2" w:rsidRPr="00672BB1" w:rsidDel="000D26E2">
        <w:rPr>
          <w:lang w:val="en-US"/>
        </w:rPr>
        <w:t xml:space="preserve"> </w:t>
      </w:r>
      <w:r w:rsidRPr="00672BB1">
        <w:rPr>
          <w:lang w:val="en-US"/>
        </w:rPr>
        <w:t xml:space="preserve">= 3000. Fig. </w:t>
      </w:r>
      <w:r w:rsidR="00B35FE3" w:rsidRPr="00672BB1">
        <w:rPr>
          <w:lang w:val="en-US"/>
        </w:rPr>
        <w:t>7</w:t>
      </w:r>
      <w:r w:rsidRPr="00672BB1">
        <w:rPr>
          <w:lang w:val="en-US"/>
        </w:rPr>
        <w:t xml:space="preserve">D and </w:t>
      </w:r>
      <w:r w:rsidR="00B35FE3" w:rsidRPr="00672BB1">
        <w:rPr>
          <w:lang w:val="en-US"/>
        </w:rPr>
        <w:t>7</w:t>
      </w:r>
      <w:r w:rsidRPr="00672BB1">
        <w:rPr>
          <w:lang w:val="en-US"/>
        </w:rPr>
        <w:t xml:space="preserve">E report the production of formic acid and the concentration of NaCl in HC and LC vs. time for an applied cell potential of 0.5 V for different initial </w:t>
      </w:r>
      <w:r w:rsidR="0070621B" w:rsidRPr="00672BB1">
        <w:rPr>
          <w:i/>
          <w:iCs/>
          <w:lang w:val="en-US"/>
        </w:rPr>
        <w:t>SR</w:t>
      </w:r>
      <w:r w:rsidRPr="00672BB1">
        <w:rPr>
          <w:lang w:val="en-US"/>
        </w:rPr>
        <w:t xml:space="preserve">. </w:t>
      </w:r>
    </w:p>
    <w:p w14:paraId="459E1214" w14:textId="77777777" w:rsidR="00F22E77" w:rsidRPr="00672BB1" w:rsidRDefault="00F22E77" w:rsidP="00A50DC0">
      <w:pPr>
        <w:spacing w:beforeLines="50" w:before="156" w:afterLines="50" w:after="156" w:line="360" w:lineRule="auto"/>
        <w:jc w:val="both"/>
        <w:rPr>
          <w:lang w:val="en-US"/>
        </w:rPr>
      </w:pPr>
    </w:p>
    <w:p w14:paraId="5C285744" w14:textId="1AD8F9CD" w:rsidR="00F22E77" w:rsidRPr="00672BB1" w:rsidRDefault="0018501D" w:rsidP="00A50DC0">
      <w:pPr>
        <w:spacing w:beforeLines="100" w:before="312" w:afterLines="100" w:after="312" w:line="480" w:lineRule="auto"/>
        <w:jc w:val="both"/>
        <w:rPr>
          <w:lang w:val="en-US"/>
        </w:rPr>
      </w:pPr>
      <w:r w:rsidRPr="00672BB1">
        <w:rPr>
          <w:lang w:val="en-US"/>
        </w:rPr>
        <w:lastRenderedPageBreak/>
        <w:t xml:space="preserve">To better evaluate this aspect, some A-RED experiments were repeated at 0.5 V reducing the initial </w:t>
      </w:r>
      <w:r w:rsidR="0070621B" w:rsidRPr="00672BB1">
        <w:rPr>
          <w:i/>
          <w:iCs/>
          <w:lang w:val="en-US"/>
        </w:rPr>
        <w:t>SR</w:t>
      </w:r>
      <w:r w:rsidRPr="00672BB1">
        <w:rPr>
          <w:lang w:val="en-US"/>
        </w:rPr>
        <w:t xml:space="preserve"> to 300. As shown in fig. </w:t>
      </w:r>
      <w:r w:rsidR="00B35FE3" w:rsidRPr="00672BB1">
        <w:rPr>
          <w:lang w:val="en-US"/>
        </w:rPr>
        <w:t>7</w:t>
      </w:r>
      <w:r w:rsidRPr="00672BB1">
        <w:rPr>
          <w:lang w:val="en-US"/>
        </w:rPr>
        <w:t xml:space="preserve">D, the reduction of </w:t>
      </w:r>
      <w:r w:rsidR="0070621B" w:rsidRPr="00672BB1">
        <w:rPr>
          <w:i/>
          <w:iCs/>
          <w:lang w:val="en-US"/>
        </w:rPr>
        <w:t>SR</w:t>
      </w:r>
      <w:r w:rsidRPr="00672BB1">
        <w:rPr>
          <w:lang w:val="en-US"/>
        </w:rPr>
        <w:t xml:space="preserve"> lead</w:t>
      </w:r>
      <w:r w:rsidR="0070621B" w:rsidRPr="00672BB1">
        <w:rPr>
          <w:lang w:val="en-US"/>
        </w:rPr>
        <w:t>s</w:t>
      </w:r>
      <w:r w:rsidRPr="00672BB1">
        <w:rPr>
          <w:lang w:val="en-US"/>
        </w:rPr>
        <w:t xml:space="preserve"> only to a small decrease of the formic acid production. Indeed, in HC the two solutions had the same initial concentration of NaCl while, for LC, the concentration of NaCl was 50 and 500 mg L</w:t>
      </w:r>
      <w:r w:rsidRPr="00672BB1">
        <w:rPr>
          <w:vertAlign w:val="superscript"/>
          <w:lang w:val="en-US"/>
        </w:rPr>
        <w:t>-1</w:t>
      </w:r>
      <w:r w:rsidRPr="00672BB1">
        <w:rPr>
          <w:lang w:val="en-US"/>
        </w:rPr>
        <w:t xml:space="preserve"> in the two cases. However, as shown in fig. </w:t>
      </w:r>
      <w:r w:rsidR="00B35FE3" w:rsidRPr="00672BB1">
        <w:rPr>
          <w:lang w:val="en-US"/>
        </w:rPr>
        <w:t>7</w:t>
      </w:r>
      <w:r w:rsidRPr="00672BB1">
        <w:rPr>
          <w:lang w:val="en-US"/>
        </w:rPr>
        <w:t>E, the very low initial concentration of NaCl of 50 mg L</w:t>
      </w:r>
      <w:r w:rsidRPr="00672BB1">
        <w:rPr>
          <w:vertAlign w:val="superscript"/>
          <w:lang w:val="en-US"/>
        </w:rPr>
        <w:t>-1</w:t>
      </w:r>
      <w:r w:rsidRPr="00672BB1">
        <w:rPr>
          <w:lang w:val="en-US"/>
        </w:rPr>
        <w:t xml:space="preserve"> rapidly increased, so that a similar </w:t>
      </w:r>
      <w:r w:rsidR="0070621B" w:rsidRPr="00672BB1">
        <w:rPr>
          <w:i/>
          <w:iCs/>
          <w:lang w:val="en-US"/>
        </w:rPr>
        <w:t>SR</w:t>
      </w:r>
      <w:r w:rsidRPr="00672BB1">
        <w:rPr>
          <w:lang w:val="en-US"/>
        </w:rPr>
        <w:t xml:space="preserve"> was reached for the two cases after 1 h. </w:t>
      </w:r>
      <w:r w:rsidR="000A335C" w:rsidRPr="00672BB1">
        <w:rPr>
          <w:lang w:val="en-US"/>
        </w:rPr>
        <w:t>Hence, on overall the results reported in this paragraph demonstrates for the first time that A-RED can be used in order to convert carbon dioxide to formic acid using very small external cell potentials, using different salinity gradients and small stacks, and allowing to reduce drastically the energetic consumptions with respect to conventional electrolysis.</w:t>
      </w:r>
    </w:p>
    <w:p w14:paraId="12A8A8EB" w14:textId="77777777" w:rsidR="00F22E77" w:rsidRPr="00672BB1" w:rsidRDefault="00F22E77" w:rsidP="00A50DC0">
      <w:pPr>
        <w:spacing w:beforeLines="100" w:before="312" w:afterLines="100" w:after="312" w:line="480" w:lineRule="auto"/>
        <w:jc w:val="both"/>
        <w:rPr>
          <w:lang w:val="en-US"/>
        </w:rPr>
      </w:pPr>
    </w:p>
    <w:p w14:paraId="6B64F159" w14:textId="77777777" w:rsidR="00F22E77" w:rsidRPr="00672BB1" w:rsidRDefault="0018501D" w:rsidP="00A50DC0">
      <w:pPr>
        <w:spacing w:beforeLines="100" w:before="312" w:afterLines="100" w:after="312" w:line="480" w:lineRule="auto"/>
        <w:jc w:val="both"/>
        <w:rPr>
          <w:b/>
          <w:lang w:val="en-US"/>
        </w:rPr>
      </w:pPr>
      <w:r w:rsidRPr="00672BB1">
        <w:rPr>
          <w:b/>
          <w:lang w:val="en-US"/>
        </w:rPr>
        <w:t>3.3. Economic considerations</w:t>
      </w:r>
    </w:p>
    <w:p w14:paraId="1A8BC318" w14:textId="3E6FAC47" w:rsidR="00F22E77" w:rsidRPr="00D71051" w:rsidRDefault="0018501D" w:rsidP="00A50DC0">
      <w:pPr>
        <w:spacing w:beforeLines="100" w:before="312" w:afterLines="100" w:after="312" w:line="480" w:lineRule="auto"/>
        <w:jc w:val="both"/>
        <w:rPr>
          <w:lang w:val="en-US"/>
        </w:rPr>
      </w:pPr>
      <w:r w:rsidRPr="00672BB1">
        <w:rPr>
          <w:lang w:val="en-US"/>
        </w:rPr>
        <w:t xml:space="preserve">Table 1 reports a first-approximation estimation of energetic costs and capital investments for the treatment of the adopted synthetic wastewater by electrolysis, A-RED and RED, estimated on the bases of data presented in section 3.1. A target removal of TOC of about 80% was considered. The times needed for the process to reach this target were estimated according to experimental data presented in section 3.1 to be: (i) 3 h for electrolysis with a cell potential of 2.5 V (fig. 2B), (ii) 2.3, 4.5 and more than 24 h for RED performed with </w:t>
      </w:r>
      <w:r w:rsidR="0070621B" w:rsidRPr="00672BB1">
        <w:rPr>
          <w:i/>
          <w:iCs/>
          <w:lang w:val="en-US"/>
        </w:rPr>
        <w:t>SR</w:t>
      </w:r>
      <w:r w:rsidRPr="00672BB1">
        <w:rPr>
          <w:lang w:val="en-US"/>
        </w:rPr>
        <w:t xml:space="preserve"> = 9, 4.4 and 2.2, respectively, and (iii) 1, 1.5 and 3 h for A-RED with an external applied cell potential of 1.5 V with </w:t>
      </w:r>
      <w:r w:rsidR="0070621B" w:rsidRPr="00672BB1">
        <w:rPr>
          <w:i/>
          <w:iCs/>
          <w:lang w:val="en-US"/>
        </w:rPr>
        <w:t>SR</w:t>
      </w:r>
      <w:r w:rsidRPr="00672BB1">
        <w:rPr>
          <w:lang w:val="en-US"/>
        </w:rPr>
        <w:t xml:space="preserve"> = 9, 4.4 and 2.2, </w:t>
      </w:r>
      <w:r w:rsidRPr="00672BB1">
        <w:rPr>
          <w:lang w:val="en-US"/>
        </w:rPr>
        <w:lastRenderedPageBreak/>
        <w:t>respectively. Energetic costs for RED are mainly related to the pumping of solutions inside the stack, while for A-RED they were due to both external applied cell potential and pumping. The capital investments were estimated considering a plant that treats 1 m</w:t>
      </w:r>
      <w:r w:rsidRPr="00672BB1">
        <w:rPr>
          <w:vertAlign w:val="superscript"/>
          <w:lang w:val="en-US"/>
        </w:rPr>
        <w:t>3</w:t>
      </w:r>
      <w:r w:rsidRPr="00672BB1">
        <w:rPr>
          <w:lang w:val="en-US"/>
        </w:rPr>
        <w:t xml:space="preserve"> for day of wastewater. For RED and A-RED, investment costs were increased with respect to electrolysis considering the additional costs for pumping, piping and membranes used for HC and LC in the stack.</w:t>
      </w:r>
      <w:r w:rsidR="00405802">
        <w:rPr>
          <w:lang w:val="en-US"/>
        </w:rPr>
        <w:t xml:space="preserve"> </w:t>
      </w:r>
      <w:r w:rsidRPr="00672BB1">
        <w:rPr>
          <w:lang w:val="en-US"/>
        </w:rPr>
        <w:t>The cost of membranes for RED and A-RED was previously estimated between 10 and 40 € m</w:t>
      </w:r>
      <w:r w:rsidRPr="00672BB1">
        <w:rPr>
          <w:vertAlign w:val="superscript"/>
          <w:lang w:val="en-US"/>
        </w:rPr>
        <w:t>-2</w:t>
      </w:r>
      <w:r w:rsidRPr="00672BB1">
        <w:rPr>
          <w:lang w:val="en-US"/>
        </w:rPr>
        <w:t>. Hence, we have considered both the possibility of a cost of 10 and 40 € m</w:t>
      </w:r>
      <w:r w:rsidRPr="00672BB1">
        <w:rPr>
          <w:vertAlign w:val="superscript"/>
          <w:lang w:val="en-US"/>
        </w:rPr>
        <w:t>-2</w:t>
      </w:r>
      <w:r w:rsidRPr="00672BB1">
        <w:rPr>
          <w:lang w:val="en-US"/>
        </w:rPr>
        <w:t xml:space="preserve">. RED presented the lowest energetic costs (table 1, entries 5-7) (since it allowed to reduce the energetic inputs to that of pumping) and the highest investment costs, due to, from one hand, to the membranes necessary for the stack and, from the other hand, to the high surfaces of electrodes, required to compensate the low abatement rates. In particular, the treatment rate for low </w:t>
      </w:r>
      <w:r w:rsidR="0070621B" w:rsidRPr="00672BB1">
        <w:rPr>
          <w:i/>
          <w:iCs/>
          <w:lang w:val="en-US"/>
        </w:rPr>
        <w:t>SR</w:t>
      </w:r>
      <w:r w:rsidRPr="00672BB1">
        <w:rPr>
          <w:lang w:val="en-US"/>
        </w:rPr>
        <w:t xml:space="preserve"> is excessively low imposing plants with unsuitable dimensions. A-RED allowed to save about 55%-80% of energetic cost required by electrolysis, depending on </w:t>
      </w:r>
      <w:r w:rsidR="0070621B" w:rsidRPr="00672BB1">
        <w:rPr>
          <w:i/>
          <w:iCs/>
          <w:lang w:val="en-US"/>
        </w:rPr>
        <w:t>SR</w:t>
      </w:r>
      <w:r w:rsidRPr="00672BB1">
        <w:rPr>
          <w:lang w:val="en-US"/>
        </w:rPr>
        <w:t xml:space="preserve"> (table 1, entries 2-4). Furthermore, for </w:t>
      </w:r>
      <w:r w:rsidR="0070621B" w:rsidRPr="00672BB1">
        <w:rPr>
          <w:i/>
          <w:iCs/>
          <w:lang w:val="en-US"/>
        </w:rPr>
        <w:t>SR</w:t>
      </w:r>
      <w:r w:rsidRPr="00672BB1">
        <w:rPr>
          <w:lang w:val="en-US"/>
        </w:rPr>
        <w:t xml:space="preserve"> = 9 and 4.4, A-RED presents the lowest investment </w:t>
      </w:r>
      <w:r w:rsidR="005306D2" w:rsidRPr="00672BB1">
        <w:rPr>
          <w:lang w:val="en-US"/>
        </w:rPr>
        <w:t xml:space="preserve">costs </w:t>
      </w:r>
      <w:r w:rsidRPr="00672BB1">
        <w:rPr>
          <w:lang w:val="en-US"/>
        </w:rPr>
        <w:t xml:space="preserve">with respect to both RED and electrolysis, due to the high rate of TOC removal, and consequently to the highest productivity which gives rise to low dimensions of the cell, that compensates the additional cost of the membranes necessary for the stack. </w:t>
      </w:r>
      <w:r w:rsidRPr="00D71051">
        <w:rPr>
          <w:lang w:val="en-US"/>
        </w:rPr>
        <w:t xml:space="preserve">Only, for </w:t>
      </w:r>
      <w:r w:rsidR="0070621B" w:rsidRPr="00D71051">
        <w:rPr>
          <w:i/>
          <w:iCs/>
          <w:lang w:val="en-US"/>
        </w:rPr>
        <w:t>SR</w:t>
      </w:r>
      <w:r w:rsidRPr="00D71051">
        <w:rPr>
          <w:lang w:val="en-US"/>
        </w:rPr>
        <w:t xml:space="preserve"> of 2.2, capital costs are higher than that required by electrolysis.</w:t>
      </w:r>
      <w:r w:rsidR="004E7179" w:rsidRPr="00D71051">
        <w:rPr>
          <w:lang w:val="en-US"/>
        </w:rPr>
        <w:t xml:space="preserve"> </w:t>
      </w:r>
      <w:r w:rsidR="00D749AD" w:rsidRPr="00D71051">
        <w:rPr>
          <w:lang w:val="en-US"/>
        </w:rPr>
        <w:t xml:space="preserve">These estimations were based on the approximation that optimistically the membrane lifetime is the same of the plant lifetime, according to [54], i.e. 10 years, which corresponds also to the electrode lifetime [2]. However, to date, the stability with the time of the </w:t>
      </w:r>
      <w:r w:rsidR="00D749AD" w:rsidRPr="00D71051">
        <w:rPr>
          <w:lang w:val="en-US"/>
        </w:rPr>
        <w:lastRenderedPageBreak/>
        <w:t xml:space="preserve">membrane is shorter with respect to the electrode one (that are the main actors for the cell cost); hence, in order to evaluate the impact of the replacement of the membrane over the plant lifetime on the investment costs, we have considered a lifetime of the membrane of 5 years, as suggested by Tufa et al [55]. It was found that, as expected, for all the case-studies under investigation the investment cost increases. More in detail, for </w:t>
      </w:r>
      <w:r w:rsidR="00D749AD" w:rsidRPr="00D71051">
        <w:rPr>
          <w:i/>
          <w:lang w:val="en-US"/>
        </w:rPr>
        <w:t>SR</w:t>
      </w:r>
      <w:r w:rsidR="00D749AD" w:rsidRPr="00D71051">
        <w:rPr>
          <w:lang w:val="en-US"/>
        </w:rPr>
        <w:t xml:space="preserve"> = 9 and 4.4, A-RED processes remain still characterized by the lowest investment costs with respect to the RED and electrolysis ones. In particular, we estimated an enhancement of about 4% for 10 € m</w:t>
      </w:r>
      <w:r w:rsidR="00D749AD" w:rsidRPr="00D71051">
        <w:rPr>
          <w:vertAlign w:val="superscript"/>
          <w:lang w:val="en-US"/>
        </w:rPr>
        <w:t>-2</w:t>
      </w:r>
      <w:r w:rsidR="00D749AD" w:rsidRPr="00D71051">
        <w:rPr>
          <w:lang w:val="en-US"/>
        </w:rPr>
        <w:t xml:space="preserve"> membrane costs (i.e. from 54 to 56% for </w:t>
      </w:r>
      <w:r w:rsidR="00D749AD" w:rsidRPr="00D71051">
        <w:rPr>
          <w:i/>
          <w:lang w:val="en-US"/>
        </w:rPr>
        <w:t xml:space="preserve">SR </w:t>
      </w:r>
      <w:r w:rsidR="00D749AD" w:rsidRPr="00D71051">
        <w:rPr>
          <w:lang w:val="en-US"/>
        </w:rPr>
        <w:t xml:space="preserve">= 9 and from 74 to 78% for </w:t>
      </w:r>
      <w:r w:rsidR="00D749AD" w:rsidRPr="00D71051">
        <w:rPr>
          <w:i/>
          <w:lang w:val="en-US"/>
        </w:rPr>
        <w:t>SR</w:t>
      </w:r>
      <w:r w:rsidR="00D749AD" w:rsidRPr="00D71051">
        <w:rPr>
          <w:lang w:val="en-US"/>
        </w:rPr>
        <w:t xml:space="preserve"> = 4.4) and of about 13% for 40 € m</w:t>
      </w:r>
      <w:r w:rsidR="00D749AD" w:rsidRPr="00D71051">
        <w:rPr>
          <w:vertAlign w:val="superscript"/>
          <w:lang w:val="en-US"/>
        </w:rPr>
        <w:t>-2</w:t>
      </w:r>
      <w:r w:rsidR="00D749AD" w:rsidRPr="00D71051">
        <w:rPr>
          <w:lang w:val="en-US"/>
        </w:rPr>
        <w:t xml:space="preserve"> membrane cost (i.e. from 61 to 70% for </w:t>
      </w:r>
      <w:r w:rsidR="00D749AD" w:rsidRPr="00D71051">
        <w:rPr>
          <w:i/>
          <w:lang w:val="en-US"/>
        </w:rPr>
        <w:t xml:space="preserve">SR </w:t>
      </w:r>
      <w:r w:rsidR="00D749AD" w:rsidRPr="00D71051">
        <w:rPr>
          <w:lang w:val="en-US"/>
        </w:rPr>
        <w:t xml:space="preserve">= 9 and from 84 to 98% for </w:t>
      </w:r>
      <w:r w:rsidR="00D749AD" w:rsidRPr="00D71051">
        <w:rPr>
          <w:i/>
          <w:lang w:val="en-US"/>
        </w:rPr>
        <w:t>SR</w:t>
      </w:r>
      <w:r w:rsidR="00D749AD" w:rsidRPr="00D71051">
        <w:rPr>
          <w:lang w:val="en-US"/>
        </w:rPr>
        <w:t xml:space="preserve"> = 4.4), thus, pointing out the remarkably effect of the cost of membranes on the overall cost.</w:t>
      </w:r>
      <w:r w:rsidR="00C04749" w:rsidRPr="00D71051">
        <w:rPr>
          <w:lang w:val="en-US"/>
        </w:rPr>
        <w:t xml:space="preserve"> </w:t>
      </w:r>
      <w:r w:rsidRPr="00D71051">
        <w:rPr>
          <w:lang w:val="en-US"/>
        </w:rPr>
        <w:t>Hence, the results reported in this paragraph offers, for the first time, a first proof of concept that A-RED can be effectively used for the treatment of wastewater allowing to reduce both capital and operative costs with respect to conventional electrolysis.</w:t>
      </w:r>
    </w:p>
    <w:p w14:paraId="7EC82896" w14:textId="77777777" w:rsidR="00F22E77" w:rsidRPr="00D71051" w:rsidRDefault="00F22E77">
      <w:pPr>
        <w:spacing w:beforeLines="50" w:before="156" w:afterLines="50" w:after="156" w:line="360" w:lineRule="auto"/>
        <w:rPr>
          <w:lang w:val="en-US"/>
        </w:rPr>
      </w:pPr>
    </w:p>
    <w:p w14:paraId="33646EF9" w14:textId="77777777" w:rsidR="00C768CB" w:rsidRPr="00D71051" w:rsidRDefault="00C768CB" w:rsidP="000834C7">
      <w:pPr>
        <w:spacing w:beforeLines="50" w:before="156" w:afterLines="50" w:after="156" w:line="360" w:lineRule="auto"/>
        <w:jc w:val="both"/>
        <w:rPr>
          <w:lang w:val="en-US"/>
        </w:rPr>
      </w:pPr>
      <w:r w:rsidRPr="00D71051">
        <w:rPr>
          <w:lang w:val="en-US"/>
        </w:rPr>
        <w:t>Table 1. Economic estimations for the treatment of 1 m</w:t>
      </w:r>
      <w:r w:rsidRPr="00D71051">
        <w:rPr>
          <w:vertAlign w:val="superscript"/>
          <w:lang w:val="en-US"/>
        </w:rPr>
        <w:t>3</w:t>
      </w:r>
      <w:r w:rsidRPr="00D71051">
        <w:rPr>
          <w:lang w:val="en-US"/>
        </w:rPr>
        <w:t xml:space="preserve"> d</w:t>
      </w:r>
      <w:r w:rsidRPr="00D71051">
        <w:rPr>
          <w:vertAlign w:val="superscript"/>
          <w:lang w:val="en-US"/>
        </w:rPr>
        <w:t>-1</w:t>
      </w:r>
      <w:r w:rsidRPr="00D71051">
        <w:rPr>
          <w:lang w:val="en-US"/>
        </w:rPr>
        <w:t xml:space="preserve"> of the synthetic wastewater with a removal of TOC ~ 80%.</w:t>
      </w:r>
      <w:r w:rsidRPr="00D71051">
        <w:rPr>
          <w:vertAlign w:val="superscript"/>
          <w:lang w:val="en-US"/>
        </w:rPr>
        <w:t>a</w:t>
      </w:r>
    </w:p>
    <w:tbl>
      <w:tblPr>
        <w:tblStyle w:val="Grigliatabella"/>
        <w:tblW w:w="494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3"/>
        <w:gridCol w:w="2031"/>
        <w:gridCol w:w="1843"/>
        <w:gridCol w:w="1560"/>
        <w:gridCol w:w="2124"/>
      </w:tblGrid>
      <w:tr w:rsidR="0082440E" w:rsidRPr="005D51B5" w14:paraId="15288E67" w14:textId="4426F50C" w:rsidTr="0082440E">
        <w:tc>
          <w:tcPr>
            <w:tcW w:w="403" w:type="pct"/>
            <w:tcBorders>
              <w:top w:val="single" w:sz="4" w:space="0" w:color="auto"/>
              <w:bottom w:val="single" w:sz="4" w:space="0" w:color="auto"/>
            </w:tcBorders>
            <w:vAlign w:val="center"/>
          </w:tcPr>
          <w:p w14:paraId="2F020925" w14:textId="77777777" w:rsidR="0082440E" w:rsidRPr="00D71051" w:rsidRDefault="0082440E" w:rsidP="00DB21DB">
            <w:pPr>
              <w:jc w:val="center"/>
              <w:rPr>
                <w:sz w:val="20"/>
                <w:szCs w:val="20"/>
              </w:rPr>
            </w:pPr>
            <w:r w:rsidRPr="00D71051">
              <w:rPr>
                <w:sz w:val="20"/>
                <w:szCs w:val="20"/>
              </w:rPr>
              <w:t>Entry</w:t>
            </w:r>
          </w:p>
        </w:tc>
        <w:tc>
          <w:tcPr>
            <w:tcW w:w="1235" w:type="pct"/>
            <w:tcBorders>
              <w:top w:val="single" w:sz="4" w:space="0" w:color="auto"/>
              <w:bottom w:val="single" w:sz="4" w:space="0" w:color="auto"/>
            </w:tcBorders>
            <w:vAlign w:val="center"/>
          </w:tcPr>
          <w:p w14:paraId="7C259D3D" w14:textId="77777777" w:rsidR="0082440E" w:rsidRPr="00D71051" w:rsidRDefault="0082440E" w:rsidP="00DB21DB">
            <w:pPr>
              <w:jc w:val="center"/>
              <w:rPr>
                <w:sz w:val="20"/>
                <w:szCs w:val="20"/>
              </w:rPr>
            </w:pPr>
            <w:r w:rsidRPr="00D71051">
              <w:rPr>
                <w:sz w:val="20"/>
                <w:szCs w:val="20"/>
              </w:rPr>
              <w:t>Process</w:t>
            </w:r>
          </w:p>
        </w:tc>
        <w:tc>
          <w:tcPr>
            <w:tcW w:w="1121" w:type="pct"/>
            <w:tcBorders>
              <w:top w:val="single" w:sz="4" w:space="0" w:color="auto"/>
              <w:bottom w:val="single" w:sz="4" w:space="0" w:color="auto"/>
            </w:tcBorders>
            <w:vAlign w:val="center"/>
          </w:tcPr>
          <w:p w14:paraId="4A0E3455" w14:textId="77777777" w:rsidR="0082440E" w:rsidRPr="00D71051" w:rsidRDefault="0082440E" w:rsidP="00DB21DB">
            <w:pPr>
              <w:jc w:val="center"/>
              <w:rPr>
                <w:sz w:val="20"/>
                <w:szCs w:val="20"/>
                <w:lang w:val="en-US"/>
              </w:rPr>
            </w:pPr>
            <w:r w:rsidRPr="00D71051">
              <w:rPr>
                <w:sz w:val="20"/>
                <w:szCs w:val="20"/>
                <w:lang w:val="en-US"/>
              </w:rPr>
              <w:t>Energetic consumption for electrolysis</w:t>
            </w:r>
          </w:p>
          <w:p w14:paraId="1DFA6E6F" w14:textId="77777777" w:rsidR="0082440E" w:rsidRPr="00D71051" w:rsidRDefault="0082440E" w:rsidP="00DB21DB">
            <w:pPr>
              <w:jc w:val="center"/>
              <w:rPr>
                <w:sz w:val="20"/>
                <w:szCs w:val="20"/>
                <w:vertAlign w:val="superscript"/>
                <w:lang w:val="en-US"/>
              </w:rPr>
            </w:pPr>
            <w:r w:rsidRPr="00D71051">
              <w:rPr>
                <w:sz w:val="20"/>
                <w:szCs w:val="20"/>
                <w:lang w:val="en-US"/>
              </w:rPr>
              <w:t>(kWh m</w:t>
            </w:r>
            <w:r w:rsidRPr="00D71051">
              <w:rPr>
                <w:sz w:val="20"/>
                <w:szCs w:val="20"/>
                <w:vertAlign w:val="superscript"/>
                <w:lang w:val="en-US"/>
              </w:rPr>
              <w:t>-3</w:t>
            </w:r>
            <w:r w:rsidRPr="00D71051">
              <w:rPr>
                <w:sz w:val="20"/>
                <w:szCs w:val="20"/>
                <w:lang w:val="en-US"/>
              </w:rPr>
              <w:t>)</w:t>
            </w:r>
          </w:p>
        </w:tc>
        <w:tc>
          <w:tcPr>
            <w:tcW w:w="949" w:type="pct"/>
            <w:tcBorders>
              <w:top w:val="single" w:sz="4" w:space="0" w:color="auto"/>
              <w:bottom w:val="single" w:sz="4" w:space="0" w:color="auto"/>
            </w:tcBorders>
            <w:vAlign w:val="center"/>
          </w:tcPr>
          <w:p w14:paraId="2B6B4BBA" w14:textId="77777777" w:rsidR="0082440E" w:rsidRPr="00D71051" w:rsidRDefault="0082440E" w:rsidP="00DB21DB">
            <w:pPr>
              <w:ind w:right="-28"/>
              <w:jc w:val="center"/>
              <w:rPr>
                <w:sz w:val="20"/>
                <w:szCs w:val="20"/>
              </w:rPr>
            </w:pPr>
            <w:r w:rsidRPr="00D71051">
              <w:rPr>
                <w:sz w:val="20"/>
                <w:szCs w:val="20"/>
              </w:rPr>
              <w:t>% of electrolysis energetic cost</w:t>
            </w:r>
            <w:r w:rsidRPr="00D71051">
              <w:rPr>
                <w:sz w:val="20"/>
                <w:szCs w:val="20"/>
                <w:vertAlign w:val="superscript"/>
              </w:rPr>
              <w:t>b</w:t>
            </w:r>
            <w:r w:rsidRPr="00D71051">
              <w:rPr>
                <w:sz w:val="20"/>
                <w:szCs w:val="20"/>
              </w:rPr>
              <w:t xml:space="preserve"> </w:t>
            </w:r>
          </w:p>
        </w:tc>
        <w:tc>
          <w:tcPr>
            <w:tcW w:w="1292" w:type="pct"/>
            <w:tcBorders>
              <w:top w:val="single" w:sz="4" w:space="0" w:color="auto"/>
              <w:bottom w:val="single" w:sz="4" w:space="0" w:color="auto"/>
            </w:tcBorders>
            <w:vAlign w:val="center"/>
          </w:tcPr>
          <w:p w14:paraId="4E44E946" w14:textId="77777777" w:rsidR="0082440E" w:rsidRPr="005D51B5" w:rsidRDefault="0082440E" w:rsidP="00DB21DB">
            <w:pPr>
              <w:jc w:val="center"/>
              <w:rPr>
                <w:sz w:val="20"/>
                <w:szCs w:val="20"/>
              </w:rPr>
            </w:pPr>
            <w:r w:rsidRPr="00D71051">
              <w:rPr>
                <w:sz w:val="20"/>
                <w:szCs w:val="20"/>
              </w:rPr>
              <w:t>% of electrolysis capital investment</w:t>
            </w:r>
            <w:r w:rsidRPr="00D71051">
              <w:rPr>
                <w:sz w:val="20"/>
                <w:szCs w:val="20"/>
                <w:vertAlign w:val="superscript"/>
              </w:rPr>
              <w:t>c</w:t>
            </w:r>
          </w:p>
          <w:p w14:paraId="44B5FFF1" w14:textId="77777777" w:rsidR="0082440E" w:rsidRPr="005D51B5" w:rsidRDefault="0082440E" w:rsidP="00DB21DB">
            <w:pPr>
              <w:jc w:val="center"/>
              <w:rPr>
                <w:i/>
                <w:iCs/>
                <w:sz w:val="20"/>
                <w:szCs w:val="20"/>
              </w:rPr>
            </w:pPr>
          </w:p>
        </w:tc>
      </w:tr>
      <w:tr w:rsidR="0082440E" w:rsidRPr="005D51B5" w14:paraId="33374373" w14:textId="2C7F4154" w:rsidTr="0082440E">
        <w:tc>
          <w:tcPr>
            <w:tcW w:w="403" w:type="pct"/>
            <w:tcBorders>
              <w:top w:val="single" w:sz="4" w:space="0" w:color="auto"/>
            </w:tcBorders>
          </w:tcPr>
          <w:p w14:paraId="4FEBD4B1" w14:textId="77777777" w:rsidR="0082440E" w:rsidRPr="005D51B5" w:rsidRDefault="0082440E" w:rsidP="00333574">
            <w:pPr>
              <w:jc w:val="center"/>
              <w:rPr>
                <w:sz w:val="20"/>
                <w:szCs w:val="20"/>
              </w:rPr>
            </w:pPr>
            <w:r w:rsidRPr="005D51B5">
              <w:rPr>
                <w:sz w:val="20"/>
                <w:szCs w:val="20"/>
              </w:rPr>
              <w:t>1</w:t>
            </w:r>
          </w:p>
        </w:tc>
        <w:tc>
          <w:tcPr>
            <w:tcW w:w="1235" w:type="pct"/>
            <w:tcBorders>
              <w:top w:val="single" w:sz="4" w:space="0" w:color="auto"/>
            </w:tcBorders>
          </w:tcPr>
          <w:p w14:paraId="254B6AE3" w14:textId="77777777" w:rsidR="0082440E" w:rsidRPr="005D51B5" w:rsidRDefault="0082440E" w:rsidP="00333574">
            <w:pPr>
              <w:rPr>
                <w:sz w:val="20"/>
                <w:szCs w:val="20"/>
              </w:rPr>
            </w:pPr>
            <w:r w:rsidRPr="005D51B5">
              <w:rPr>
                <w:sz w:val="20"/>
                <w:szCs w:val="20"/>
              </w:rPr>
              <w:t>Electrolysis</w:t>
            </w:r>
          </w:p>
        </w:tc>
        <w:tc>
          <w:tcPr>
            <w:tcW w:w="1121" w:type="pct"/>
            <w:tcBorders>
              <w:top w:val="single" w:sz="4" w:space="0" w:color="auto"/>
            </w:tcBorders>
            <w:vAlign w:val="center"/>
          </w:tcPr>
          <w:p w14:paraId="59503F1C" w14:textId="77777777" w:rsidR="0082440E" w:rsidRPr="005D51B5" w:rsidRDefault="0082440E" w:rsidP="00B54B82">
            <w:pPr>
              <w:ind w:right="-23"/>
              <w:jc w:val="center"/>
              <w:rPr>
                <w:sz w:val="20"/>
                <w:szCs w:val="20"/>
              </w:rPr>
            </w:pPr>
            <w:r w:rsidRPr="005D51B5">
              <w:rPr>
                <w:sz w:val="20"/>
                <w:szCs w:val="20"/>
              </w:rPr>
              <w:t>30</w:t>
            </w:r>
          </w:p>
        </w:tc>
        <w:tc>
          <w:tcPr>
            <w:tcW w:w="949" w:type="pct"/>
            <w:tcBorders>
              <w:top w:val="single" w:sz="4" w:space="0" w:color="auto"/>
            </w:tcBorders>
          </w:tcPr>
          <w:p w14:paraId="7691FB4C" w14:textId="77777777" w:rsidR="0082440E" w:rsidRPr="005D51B5" w:rsidRDefault="0082440E" w:rsidP="00333574">
            <w:pPr>
              <w:jc w:val="center"/>
              <w:rPr>
                <w:sz w:val="20"/>
                <w:szCs w:val="20"/>
              </w:rPr>
            </w:pPr>
            <w:r w:rsidRPr="005D51B5">
              <w:rPr>
                <w:sz w:val="20"/>
                <w:szCs w:val="20"/>
              </w:rPr>
              <w:t>100</w:t>
            </w:r>
          </w:p>
        </w:tc>
        <w:tc>
          <w:tcPr>
            <w:tcW w:w="1292" w:type="pct"/>
            <w:tcBorders>
              <w:top w:val="single" w:sz="4" w:space="0" w:color="auto"/>
            </w:tcBorders>
          </w:tcPr>
          <w:p w14:paraId="5962828D" w14:textId="77777777" w:rsidR="0082440E" w:rsidRPr="005D51B5" w:rsidRDefault="0082440E" w:rsidP="00333574">
            <w:pPr>
              <w:jc w:val="center"/>
              <w:rPr>
                <w:sz w:val="20"/>
                <w:szCs w:val="20"/>
              </w:rPr>
            </w:pPr>
            <w:r w:rsidRPr="005D51B5">
              <w:rPr>
                <w:sz w:val="20"/>
                <w:szCs w:val="20"/>
              </w:rPr>
              <w:t>100</w:t>
            </w:r>
          </w:p>
        </w:tc>
      </w:tr>
      <w:tr w:rsidR="0082440E" w:rsidRPr="005D51B5" w14:paraId="28373456" w14:textId="1C6C0765" w:rsidTr="0082440E">
        <w:tc>
          <w:tcPr>
            <w:tcW w:w="403" w:type="pct"/>
          </w:tcPr>
          <w:p w14:paraId="6A235FA7" w14:textId="77777777" w:rsidR="0082440E" w:rsidRPr="005D51B5" w:rsidRDefault="0082440E" w:rsidP="00333574">
            <w:pPr>
              <w:jc w:val="center"/>
              <w:rPr>
                <w:sz w:val="20"/>
                <w:szCs w:val="20"/>
              </w:rPr>
            </w:pPr>
            <w:r w:rsidRPr="005D51B5">
              <w:rPr>
                <w:sz w:val="20"/>
                <w:szCs w:val="20"/>
              </w:rPr>
              <w:t>2</w:t>
            </w:r>
          </w:p>
        </w:tc>
        <w:tc>
          <w:tcPr>
            <w:tcW w:w="1235" w:type="pct"/>
          </w:tcPr>
          <w:p w14:paraId="6A197171" w14:textId="77777777" w:rsidR="0082440E" w:rsidRPr="005D51B5" w:rsidRDefault="0082440E" w:rsidP="00333574">
            <w:pPr>
              <w:rPr>
                <w:sz w:val="20"/>
                <w:szCs w:val="20"/>
              </w:rPr>
            </w:pPr>
            <w:r w:rsidRPr="005D51B5">
              <w:rPr>
                <w:sz w:val="20"/>
                <w:szCs w:val="20"/>
              </w:rPr>
              <w:t>A-RED (</w:t>
            </w:r>
            <w:r w:rsidRPr="005D51B5">
              <w:rPr>
                <w:i/>
                <w:sz w:val="20"/>
                <w:szCs w:val="20"/>
              </w:rPr>
              <w:t>SR</w:t>
            </w:r>
            <w:r w:rsidRPr="005D51B5">
              <w:rPr>
                <w:sz w:val="20"/>
                <w:szCs w:val="20"/>
              </w:rPr>
              <w:t xml:space="preserve"> = 9)</w:t>
            </w:r>
          </w:p>
        </w:tc>
        <w:tc>
          <w:tcPr>
            <w:tcW w:w="1121" w:type="pct"/>
            <w:vAlign w:val="center"/>
          </w:tcPr>
          <w:p w14:paraId="6D21EBD7" w14:textId="77777777" w:rsidR="0082440E" w:rsidRPr="005D51B5" w:rsidRDefault="0082440E" w:rsidP="00B54B82">
            <w:pPr>
              <w:ind w:right="-23"/>
              <w:jc w:val="center"/>
              <w:rPr>
                <w:sz w:val="20"/>
                <w:szCs w:val="20"/>
              </w:rPr>
            </w:pPr>
            <w:r w:rsidRPr="005D51B5">
              <w:rPr>
                <w:sz w:val="20"/>
                <w:szCs w:val="20"/>
              </w:rPr>
              <w:t>2.8</w:t>
            </w:r>
          </w:p>
        </w:tc>
        <w:tc>
          <w:tcPr>
            <w:tcW w:w="949" w:type="pct"/>
          </w:tcPr>
          <w:p w14:paraId="4961979B" w14:textId="77777777" w:rsidR="0082440E" w:rsidRPr="005D51B5" w:rsidRDefault="0082440E" w:rsidP="00333574">
            <w:pPr>
              <w:jc w:val="center"/>
              <w:rPr>
                <w:sz w:val="20"/>
                <w:szCs w:val="20"/>
              </w:rPr>
            </w:pPr>
            <w:r w:rsidRPr="005D51B5">
              <w:rPr>
                <w:sz w:val="20"/>
                <w:szCs w:val="20"/>
              </w:rPr>
              <w:t>20</w:t>
            </w:r>
          </w:p>
        </w:tc>
        <w:tc>
          <w:tcPr>
            <w:tcW w:w="1292" w:type="pct"/>
          </w:tcPr>
          <w:p w14:paraId="400202EE" w14:textId="689456A1" w:rsidR="0082440E" w:rsidRPr="005D51B5" w:rsidRDefault="0082440E" w:rsidP="00333574">
            <w:pPr>
              <w:jc w:val="center"/>
              <w:rPr>
                <w:sz w:val="20"/>
                <w:szCs w:val="20"/>
              </w:rPr>
            </w:pPr>
            <w:r w:rsidRPr="005D51B5">
              <w:rPr>
                <w:sz w:val="20"/>
                <w:szCs w:val="20"/>
              </w:rPr>
              <w:t>54</w:t>
            </w:r>
            <w:r w:rsidRPr="005D51B5">
              <w:rPr>
                <w:sz w:val="20"/>
                <w:szCs w:val="20"/>
                <w:vertAlign w:val="superscript"/>
              </w:rPr>
              <w:t>d</w:t>
            </w:r>
            <w:r w:rsidRPr="005D51B5">
              <w:rPr>
                <w:sz w:val="20"/>
                <w:szCs w:val="20"/>
              </w:rPr>
              <w:t xml:space="preserve"> -61</w:t>
            </w:r>
            <w:r w:rsidRPr="005D51B5">
              <w:rPr>
                <w:sz w:val="20"/>
                <w:szCs w:val="20"/>
                <w:vertAlign w:val="superscript"/>
              </w:rPr>
              <w:t>e</w:t>
            </w:r>
          </w:p>
        </w:tc>
      </w:tr>
      <w:tr w:rsidR="0082440E" w:rsidRPr="005D51B5" w14:paraId="440FD939" w14:textId="651AF050" w:rsidTr="0082440E">
        <w:tc>
          <w:tcPr>
            <w:tcW w:w="403" w:type="pct"/>
          </w:tcPr>
          <w:p w14:paraId="68DF92D8" w14:textId="77777777" w:rsidR="0082440E" w:rsidRPr="005D51B5" w:rsidRDefault="0082440E" w:rsidP="00333574">
            <w:pPr>
              <w:jc w:val="center"/>
              <w:rPr>
                <w:sz w:val="20"/>
                <w:szCs w:val="20"/>
              </w:rPr>
            </w:pPr>
            <w:r w:rsidRPr="005D51B5">
              <w:rPr>
                <w:sz w:val="20"/>
                <w:szCs w:val="20"/>
              </w:rPr>
              <w:t>3</w:t>
            </w:r>
          </w:p>
        </w:tc>
        <w:tc>
          <w:tcPr>
            <w:tcW w:w="1235" w:type="pct"/>
          </w:tcPr>
          <w:p w14:paraId="64114CDF" w14:textId="77777777" w:rsidR="0082440E" w:rsidRPr="005D51B5" w:rsidRDefault="0082440E" w:rsidP="00333574">
            <w:pPr>
              <w:rPr>
                <w:sz w:val="20"/>
                <w:szCs w:val="20"/>
              </w:rPr>
            </w:pPr>
            <w:r w:rsidRPr="005D51B5">
              <w:rPr>
                <w:sz w:val="20"/>
                <w:szCs w:val="20"/>
              </w:rPr>
              <w:t>A-RED (</w:t>
            </w:r>
            <w:r w:rsidRPr="005D51B5">
              <w:rPr>
                <w:i/>
                <w:sz w:val="20"/>
                <w:szCs w:val="20"/>
              </w:rPr>
              <w:t>SR</w:t>
            </w:r>
            <w:r w:rsidRPr="005D51B5">
              <w:rPr>
                <w:sz w:val="20"/>
                <w:szCs w:val="20"/>
              </w:rPr>
              <w:t xml:space="preserve"> = 4.4)</w:t>
            </w:r>
          </w:p>
        </w:tc>
        <w:tc>
          <w:tcPr>
            <w:tcW w:w="1121" w:type="pct"/>
            <w:vAlign w:val="center"/>
          </w:tcPr>
          <w:p w14:paraId="06BEF024" w14:textId="77777777" w:rsidR="0082440E" w:rsidRPr="005D51B5" w:rsidRDefault="0082440E" w:rsidP="00B54B82">
            <w:pPr>
              <w:ind w:right="-23"/>
              <w:jc w:val="center"/>
              <w:rPr>
                <w:sz w:val="20"/>
                <w:szCs w:val="20"/>
              </w:rPr>
            </w:pPr>
            <w:r w:rsidRPr="005D51B5">
              <w:rPr>
                <w:sz w:val="20"/>
                <w:szCs w:val="20"/>
              </w:rPr>
              <w:t>5.1</w:t>
            </w:r>
          </w:p>
        </w:tc>
        <w:tc>
          <w:tcPr>
            <w:tcW w:w="949" w:type="pct"/>
          </w:tcPr>
          <w:p w14:paraId="660F427C" w14:textId="77777777" w:rsidR="0082440E" w:rsidRPr="005D51B5" w:rsidRDefault="0082440E" w:rsidP="00333574">
            <w:pPr>
              <w:jc w:val="center"/>
              <w:rPr>
                <w:sz w:val="20"/>
                <w:szCs w:val="20"/>
              </w:rPr>
            </w:pPr>
            <w:r w:rsidRPr="005D51B5">
              <w:rPr>
                <w:sz w:val="20"/>
                <w:szCs w:val="20"/>
              </w:rPr>
              <w:t>28</w:t>
            </w:r>
          </w:p>
        </w:tc>
        <w:tc>
          <w:tcPr>
            <w:tcW w:w="1292" w:type="pct"/>
          </w:tcPr>
          <w:p w14:paraId="72766BBB" w14:textId="197F50D7" w:rsidR="0082440E" w:rsidRPr="005D51B5" w:rsidRDefault="0082440E" w:rsidP="00333574">
            <w:pPr>
              <w:jc w:val="center"/>
              <w:rPr>
                <w:sz w:val="20"/>
                <w:szCs w:val="20"/>
              </w:rPr>
            </w:pPr>
            <w:r w:rsidRPr="005D51B5">
              <w:rPr>
                <w:sz w:val="20"/>
                <w:szCs w:val="20"/>
              </w:rPr>
              <w:t>74</w:t>
            </w:r>
            <w:r w:rsidRPr="005D51B5">
              <w:rPr>
                <w:sz w:val="20"/>
                <w:szCs w:val="20"/>
                <w:vertAlign w:val="superscript"/>
              </w:rPr>
              <w:t>d</w:t>
            </w:r>
            <w:r w:rsidRPr="005D51B5">
              <w:rPr>
                <w:sz w:val="20"/>
                <w:szCs w:val="20"/>
              </w:rPr>
              <w:t xml:space="preserve"> -84</w:t>
            </w:r>
            <w:r w:rsidRPr="00F73929">
              <w:rPr>
                <w:sz w:val="20"/>
                <w:szCs w:val="20"/>
                <w:vertAlign w:val="superscript"/>
              </w:rPr>
              <w:t>e</w:t>
            </w:r>
          </w:p>
        </w:tc>
      </w:tr>
      <w:tr w:rsidR="0082440E" w:rsidRPr="005D51B5" w14:paraId="38D8802E" w14:textId="7918D489" w:rsidTr="0082440E">
        <w:tc>
          <w:tcPr>
            <w:tcW w:w="403" w:type="pct"/>
          </w:tcPr>
          <w:p w14:paraId="2F0D35F3" w14:textId="77777777" w:rsidR="0082440E" w:rsidRPr="005D51B5" w:rsidRDefault="0082440E" w:rsidP="00333574">
            <w:pPr>
              <w:jc w:val="center"/>
              <w:rPr>
                <w:sz w:val="20"/>
                <w:szCs w:val="20"/>
              </w:rPr>
            </w:pPr>
            <w:r w:rsidRPr="005D51B5">
              <w:rPr>
                <w:sz w:val="20"/>
                <w:szCs w:val="20"/>
              </w:rPr>
              <w:t>4</w:t>
            </w:r>
          </w:p>
        </w:tc>
        <w:tc>
          <w:tcPr>
            <w:tcW w:w="1235" w:type="pct"/>
          </w:tcPr>
          <w:p w14:paraId="28DB87BE" w14:textId="77777777" w:rsidR="0082440E" w:rsidRPr="005D51B5" w:rsidRDefault="0082440E" w:rsidP="00333574">
            <w:pPr>
              <w:rPr>
                <w:sz w:val="20"/>
                <w:szCs w:val="20"/>
              </w:rPr>
            </w:pPr>
            <w:r w:rsidRPr="005D51B5">
              <w:rPr>
                <w:sz w:val="20"/>
                <w:szCs w:val="20"/>
              </w:rPr>
              <w:t>A-RED (</w:t>
            </w:r>
            <w:r w:rsidRPr="005D51B5">
              <w:rPr>
                <w:i/>
                <w:sz w:val="20"/>
                <w:szCs w:val="20"/>
              </w:rPr>
              <w:t>SR</w:t>
            </w:r>
            <w:r w:rsidRPr="005D51B5">
              <w:rPr>
                <w:sz w:val="20"/>
                <w:szCs w:val="20"/>
              </w:rPr>
              <w:t xml:space="preserve"> = 2.2)</w:t>
            </w:r>
          </w:p>
        </w:tc>
        <w:tc>
          <w:tcPr>
            <w:tcW w:w="1121" w:type="pct"/>
            <w:vAlign w:val="center"/>
          </w:tcPr>
          <w:p w14:paraId="08F33D0C" w14:textId="77777777" w:rsidR="0082440E" w:rsidRPr="005D51B5" w:rsidRDefault="0082440E" w:rsidP="00B54B82">
            <w:pPr>
              <w:ind w:right="-23"/>
              <w:jc w:val="center"/>
              <w:rPr>
                <w:sz w:val="20"/>
                <w:szCs w:val="20"/>
              </w:rPr>
            </w:pPr>
            <w:r w:rsidRPr="005D51B5">
              <w:rPr>
                <w:sz w:val="20"/>
                <w:szCs w:val="20"/>
              </w:rPr>
              <w:t>10.1</w:t>
            </w:r>
          </w:p>
        </w:tc>
        <w:tc>
          <w:tcPr>
            <w:tcW w:w="949" w:type="pct"/>
          </w:tcPr>
          <w:p w14:paraId="7679B199" w14:textId="77777777" w:rsidR="0082440E" w:rsidRPr="005D51B5" w:rsidRDefault="0082440E" w:rsidP="00333574">
            <w:pPr>
              <w:jc w:val="center"/>
              <w:rPr>
                <w:sz w:val="20"/>
                <w:szCs w:val="20"/>
              </w:rPr>
            </w:pPr>
            <w:r w:rsidRPr="005D51B5">
              <w:rPr>
                <w:sz w:val="20"/>
                <w:szCs w:val="20"/>
              </w:rPr>
              <w:t>45</w:t>
            </w:r>
          </w:p>
        </w:tc>
        <w:tc>
          <w:tcPr>
            <w:tcW w:w="1292" w:type="pct"/>
          </w:tcPr>
          <w:p w14:paraId="359F3C49" w14:textId="5FA8F11F" w:rsidR="0082440E" w:rsidRPr="005D51B5" w:rsidRDefault="0082440E" w:rsidP="00333574">
            <w:pPr>
              <w:jc w:val="center"/>
              <w:rPr>
                <w:sz w:val="20"/>
                <w:szCs w:val="20"/>
              </w:rPr>
            </w:pPr>
            <w:r w:rsidRPr="005D51B5">
              <w:rPr>
                <w:sz w:val="20"/>
                <w:szCs w:val="20"/>
              </w:rPr>
              <w:t>129</w:t>
            </w:r>
            <w:r w:rsidRPr="005D51B5">
              <w:rPr>
                <w:sz w:val="20"/>
                <w:szCs w:val="20"/>
                <w:vertAlign w:val="superscript"/>
              </w:rPr>
              <w:t>d</w:t>
            </w:r>
            <w:r w:rsidRPr="005D51B5">
              <w:rPr>
                <w:sz w:val="20"/>
                <w:szCs w:val="20"/>
              </w:rPr>
              <w:t xml:space="preserve"> -149</w:t>
            </w:r>
            <w:r w:rsidRPr="005D51B5">
              <w:rPr>
                <w:sz w:val="20"/>
                <w:szCs w:val="20"/>
                <w:vertAlign w:val="superscript"/>
              </w:rPr>
              <w:t>e</w:t>
            </w:r>
          </w:p>
        </w:tc>
      </w:tr>
      <w:tr w:rsidR="0082440E" w:rsidRPr="005D51B5" w14:paraId="50F24983" w14:textId="025EC462" w:rsidTr="0082440E">
        <w:tc>
          <w:tcPr>
            <w:tcW w:w="403" w:type="pct"/>
          </w:tcPr>
          <w:p w14:paraId="64BA3F5F" w14:textId="77777777" w:rsidR="0082440E" w:rsidRPr="005D51B5" w:rsidRDefault="0082440E" w:rsidP="00333574">
            <w:pPr>
              <w:jc w:val="center"/>
              <w:rPr>
                <w:sz w:val="20"/>
                <w:szCs w:val="20"/>
              </w:rPr>
            </w:pPr>
            <w:r w:rsidRPr="005D51B5">
              <w:rPr>
                <w:sz w:val="20"/>
                <w:szCs w:val="20"/>
              </w:rPr>
              <w:t>5</w:t>
            </w:r>
          </w:p>
        </w:tc>
        <w:tc>
          <w:tcPr>
            <w:tcW w:w="1235" w:type="pct"/>
          </w:tcPr>
          <w:p w14:paraId="581E1779" w14:textId="77777777" w:rsidR="0082440E" w:rsidRPr="005D51B5" w:rsidRDefault="0082440E" w:rsidP="00333574">
            <w:pPr>
              <w:rPr>
                <w:sz w:val="20"/>
                <w:szCs w:val="20"/>
              </w:rPr>
            </w:pPr>
            <w:r w:rsidRPr="005D51B5">
              <w:rPr>
                <w:sz w:val="20"/>
                <w:szCs w:val="20"/>
              </w:rPr>
              <w:t>RED (</w:t>
            </w:r>
            <w:r w:rsidRPr="005D51B5">
              <w:rPr>
                <w:i/>
                <w:sz w:val="20"/>
                <w:szCs w:val="20"/>
              </w:rPr>
              <w:t>SR</w:t>
            </w:r>
            <w:r w:rsidRPr="005D51B5">
              <w:rPr>
                <w:sz w:val="20"/>
                <w:szCs w:val="20"/>
              </w:rPr>
              <w:t xml:space="preserve"> = 9)</w:t>
            </w:r>
          </w:p>
        </w:tc>
        <w:tc>
          <w:tcPr>
            <w:tcW w:w="1121" w:type="pct"/>
            <w:vAlign w:val="center"/>
          </w:tcPr>
          <w:p w14:paraId="15774F62" w14:textId="77777777" w:rsidR="0082440E" w:rsidRPr="005D51B5" w:rsidRDefault="0082440E" w:rsidP="00B54B82">
            <w:pPr>
              <w:ind w:right="-23"/>
              <w:jc w:val="center"/>
              <w:rPr>
                <w:sz w:val="20"/>
                <w:szCs w:val="20"/>
              </w:rPr>
            </w:pPr>
            <w:r w:rsidRPr="005D51B5">
              <w:rPr>
                <w:sz w:val="20"/>
                <w:szCs w:val="20"/>
              </w:rPr>
              <w:t>0</w:t>
            </w:r>
          </w:p>
        </w:tc>
        <w:tc>
          <w:tcPr>
            <w:tcW w:w="949" w:type="pct"/>
          </w:tcPr>
          <w:p w14:paraId="1D2D0E96" w14:textId="77777777" w:rsidR="0082440E" w:rsidRPr="005D51B5" w:rsidRDefault="0082440E" w:rsidP="00333574">
            <w:pPr>
              <w:jc w:val="center"/>
              <w:rPr>
                <w:sz w:val="20"/>
                <w:szCs w:val="20"/>
              </w:rPr>
            </w:pPr>
            <w:r w:rsidRPr="005D51B5">
              <w:rPr>
                <w:sz w:val="20"/>
                <w:szCs w:val="20"/>
              </w:rPr>
              <w:t>11</w:t>
            </w:r>
          </w:p>
        </w:tc>
        <w:tc>
          <w:tcPr>
            <w:tcW w:w="1292" w:type="pct"/>
          </w:tcPr>
          <w:p w14:paraId="64955BDE" w14:textId="6799E748" w:rsidR="0082440E" w:rsidRPr="005D51B5" w:rsidRDefault="0082440E" w:rsidP="00333574">
            <w:pPr>
              <w:jc w:val="center"/>
              <w:rPr>
                <w:sz w:val="20"/>
                <w:szCs w:val="20"/>
              </w:rPr>
            </w:pPr>
            <w:r w:rsidRPr="005D51B5">
              <w:rPr>
                <w:sz w:val="20"/>
                <w:szCs w:val="20"/>
              </w:rPr>
              <w:t>104</w:t>
            </w:r>
            <w:r w:rsidRPr="005D51B5">
              <w:rPr>
                <w:sz w:val="20"/>
                <w:szCs w:val="20"/>
                <w:vertAlign w:val="superscript"/>
              </w:rPr>
              <w:t>d</w:t>
            </w:r>
            <w:r w:rsidRPr="005D51B5">
              <w:rPr>
                <w:sz w:val="20"/>
                <w:szCs w:val="20"/>
              </w:rPr>
              <w:t xml:space="preserve"> -120</w:t>
            </w:r>
            <w:r w:rsidRPr="005D51B5">
              <w:rPr>
                <w:sz w:val="20"/>
                <w:szCs w:val="20"/>
                <w:vertAlign w:val="superscript"/>
              </w:rPr>
              <w:t>e</w:t>
            </w:r>
          </w:p>
        </w:tc>
      </w:tr>
      <w:tr w:rsidR="0082440E" w:rsidRPr="005D51B5" w14:paraId="69FD137F" w14:textId="160CB235" w:rsidTr="0082440E">
        <w:trPr>
          <w:trHeight w:val="389"/>
        </w:trPr>
        <w:tc>
          <w:tcPr>
            <w:tcW w:w="403" w:type="pct"/>
          </w:tcPr>
          <w:p w14:paraId="79FAF5B6" w14:textId="77777777" w:rsidR="0082440E" w:rsidRPr="005D51B5" w:rsidRDefault="0082440E" w:rsidP="00333574">
            <w:pPr>
              <w:jc w:val="center"/>
              <w:rPr>
                <w:sz w:val="20"/>
                <w:szCs w:val="20"/>
              </w:rPr>
            </w:pPr>
            <w:r w:rsidRPr="005D51B5">
              <w:rPr>
                <w:sz w:val="20"/>
                <w:szCs w:val="20"/>
              </w:rPr>
              <w:lastRenderedPageBreak/>
              <w:t>6</w:t>
            </w:r>
          </w:p>
        </w:tc>
        <w:tc>
          <w:tcPr>
            <w:tcW w:w="1235" w:type="pct"/>
          </w:tcPr>
          <w:p w14:paraId="2BB14021" w14:textId="77777777" w:rsidR="0082440E" w:rsidRPr="005D51B5" w:rsidRDefault="0082440E" w:rsidP="00333574">
            <w:pPr>
              <w:rPr>
                <w:sz w:val="20"/>
                <w:szCs w:val="20"/>
              </w:rPr>
            </w:pPr>
            <w:r w:rsidRPr="005D51B5">
              <w:rPr>
                <w:sz w:val="20"/>
                <w:szCs w:val="20"/>
              </w:rPr>
              <w:t>RED (</w:t>
            </w:r>
            <w:r w:rsidRPr="005D51B5">
              <w:rPr>
                <w:i/>
                <w:sz w:val="20"/>
                <w:szCs w:val="20"/>
              </w:rPr>
              <w:t>SR</w:t>
            </w:r>
            <w:r w:rsidRPr="005D51B5">
              <w:rPr>
                <w:sz w:val="20"/>
                <w:szCs w:val="20"/>
              </w:rPr>
              <w:t xml:space="preserve"> = 4.4)</w:t>
            </w:r>
          </w:p>
        </w:tc>
        <w:tc>
          <w:tcPr>
            <w:tcW w:w="1121" w:type="pct"/>
            <w:vAlign w:val="center"/>
          </w:tcPr>
          <w:p w14:paraId="49F5F2F3" w14:textId="325D6C2E" w:rsidR="0082440E" w:rsidRPr="005D51B5" w:rsidRDefault="0082440E" w:rsidP="00B54B82">
            <w:pPr>
              <w:pStyle w:val="1"/>
              <w:ind w:right="-23" w:firstLineChars="0" w:firstLine="0"/>
              <w:jc w:val="center"/>
              <w:rPr>
                <w:sz w:val="20"/>
                <w:szCs w:val="20"/>
              </w:rPr>
            </w:pPr>
            <w:r w:rsidRPr="005D51B5">
              <w:rPr>
                <w:sz w:val="20"/>
                <w:szCs w:val="20"/>
              </w:rPr>
              <w:t>0</w:t>
            </w:r>
          </w:p>
        </w:tc>
        <w:tc>
          <w:tcPr>
            <w:tcW w:w="949" w:type="pct"/>
          </w:tcPr>
          <w:p w14:paraId="7B76409F" w14:textId="77777777" w:rsidR="0082440E" w:rsidRPr="005D51B5" w:rsidRDefault="0082440E" w:rsidP="00333574">
            <w:pPr>
              <w:jc w:val="center"/>
              <w:rPr>
                <w:sz w:val="20"/>
                <w:szCs w:val="20"/>
              </w:rPr>
            </w:pPr>
            <w:r w:rsidRPr="005D51B5">
              <w:rPr>
                <w:sz w:val="20"/>
                <w:szCs w:val="20"/>
              </w:rPr>
              <w:t>11</w:t>
            </w:r>
          </w:p>
        </w:tc>
        <w:tc>
          <w:tcPr>
            <w:tcW w:w="1292" w:type="pct"/>
            <w:vAlign w:val="center"/>
          </w:tcPr>
          <w:p w14:paraId="029A06A2" w14:textId="7D8912FD" w:rsidR="0082440E" w:rsidRPr="005D51B5" w:rsidRDefault="0082440E" w:rsidP="00333574">
            <w:pPr>
              <w:pStyle w:val="1"/>
              <w:ind w:left="-114" w:firstLineChars="0" w:firstLine="0"/>
              <w:jc w:val="center"/>
              <w:rPr>
                <w:sz w:val="20"/>
                <w:szCs w:val="20"/>
              </w:rPr>
            </w:pPr>
            <w:r w:rsidRPr="005D51B5">
              <w:rPr>
                <w:sz w:val="20"/>
                <w:szCs w:val="20"/>
              </w:rPr>
              <w:t>178</w:t>
            </w:r>
            <w:r w:rsidRPr="005D51B5">
              <w:rPr>
                <w:sz w:val="20"/>
                <w:szCs w:val="20"/>
                <w:vertAlign w:val="superscript"/>
              </w:rPr>
              <w:t>d</w:t>
            </w:r>
            <w:r w:rsidRPr="005D51B5">
              <w:rPr>
                <w:sz w:val="20"/>
                <w:szCs w:val="20"/>
              </w:rPr>
              <w:t xml:space="preserve"> -209</w:t>
            </w:r>
            <w:r w:rsidRPr="005D51B5">
              <w:rPr>
                <w:sz w:val="20"/>
                <w:szCs w:val="20"/>
                <w:vertAlign w:val="superscript"/>
              </w:rPr>
              <w:t>e</w:t>
            </w:r>
          </w:p>
        </w:tc>
      </w:tr>
      <w:tr w:rsidR="0082440E" w:rsidRPr="005D51B5" w14:paraId="52943DAE" w14:textId="009843AB" w:rsidTr="0082440E">
        <w:trPr>
          <w:trHeight w:val="389"/>
        </w:trPr>
        <w:tc>
          <w:tcPr>
            <w:tcW w:w="403" w:type="pct"/>
            <w:tcBorders>
              <w:bottom w:val="single" w:sz="4" w:space="0" w:color="auto"/>
            </w:tcBorders>
          </w:tcPr>
          <w:p w14:paraId="2CE1D425" w14:textId="77777777" w:rsidR="0082440E" w:rsidRPr="005D51B5" w:rsidRDefault="0082440E" w:rsidP="00333574">
            <w:pPr>
              <w:jc w:val="center"/>
              <w:rPr>
                <w:sz w:val="20"/>
                <w:szCs w:val="20"/>
              </w:rPr>
            </w:pPr>
            <w:r w:rsidRPr="005D51B5">
              <w:rPr>
                <w:sz w:val="20"/>
                <w:szCs w:val="20"/>
              </w:rPr>
              <w:t>7</w:t>
            </w:r>
          </w:p>
        </w:tc>
        <w:tc>
          <w:tcPr>
            <w:tcW w:w="1235" w:type="pct"/>
            <w:tcBorders>
              <w:bottom w:val="single" w:sz="4" w:space="0" w:color="auto"/>
            </w:tcBorders>
          </w:tcPr>
          <w:p w14:paraId="6E945439" w14:textId="77777777" w:rsidR="0082440E" w:rsidRPr="005D51B5" w:rsidRDefault="0082440E" w:rsidP="00333574">
            <w:pPr>
              <w:rPr>
                <w:sz w:val="20"/>
                <w:szCs w:val="20"/>
              </w:rPr>
            </w:pPr>
            <w:r w:rsidRPr="005D51B5">
              <w:rPr>
                <w:sz w:val="20"/>
                <w:szCs w:val="20"/>
              </w:rPr>
              <w:t>RED (</w:t>
            </w:r>
            <w:r w:rsidRPr="005D51B5">
              <w:rPr>
                <w:i/>
                <w:sz w:val="20"/>
                <w:szCs w:val="20"/>
              </w:rPr>
              <w:t>SR</w:t>
            </w:r>
            <w:r w:rsidRPr="005D51B5">
              <w:rPr>
                <w:sz w:val="20"/>
                <w:szCs w:val="20"/>
              </w:rPr>
              <w:t xml:space="preserve"> = 2.2)</w:t>
            </w:r>
          </w:p>
        </w:tc>
        <w:tc>
          <w:tcPr>
            <w:tcW w:w="1121" w:type="pct"/>
            <w:tcBorders>
              <w:bottom w:val="single" w:sz="4" w:space="0" w:color="auto"/>
            </w:tcBorders>
            <w:vAlign w:val="center"/>
          </w:tcPr>
          <w:p w14:paraId="4B70052B" w14:textId="450BDFE0" w:rsidR="0082440E" w:rsidRPr="005D51B5" w:rsidRDefault="0082440E" w:rsidP="00B54B82">
            <w:pPr>
              <w:pStyle w:val="1"/>
              <w:ind w:right="-23" w:firstLineChars="0" w:firstLine="0"/>
              <w:jc w:val="center"/>
              <w:rPr>
                <w:sz w:val="20"/>
                <w:szCs w:val="20"/>
              </w:rPr>
            </w:pPr>
            <w:r w:rsidRPr="005D51B5">
              <w:rPr>
                <w:sz w:val="20"/>
                <w:szCs w:val="20"/>
              </w:rPr>
              <w:t>0</w:t>
            </w:r>
          </w:p>
        </w:tc>
        <w:tc>
          <w:tcPr>
            <w:tcW w:w="949" w:type="pct"/>
            <w:tcBorders>
              <w:bottom w:val="single" w:sz="4" w:space="0" w:color="auto"/>
            </w:tcBorders>
          </w:tcPr>
          <w:p w14:paraId="23832335" w14:textId="77777777" w:rsidR="0082440E" w:rsidRPr="005D51B5" w:rsidRDefault="0082440E" w:rsidP="00333574">
            <w:pPr>
              <w:jc w:val="center"/>
              <w:rPr>
                <w:sz w:val="20"/>
                <w:szCs w:val="20"/>
              </w:rPr>
            </w:pPr>
            <w:r w:rsidRPr="005D51B5">
              <w:rPr>
                <w:sz w:val="20"/>
                <w:szCs w:val="20"/>
              </w:rPr>
              <w:t>11</w:t>
            </w:r>
          </w:p>
        </w:tc>
        <w:tc>
          <w:tcPr>
            <w:tcW w:w="1292" w:type="pct"/>
            <w:tcBorders>
              <w:bottom w:val="single" w:sz="4" w:space="0" w:color="auto"/>
            </w:tcBorders>
            <w:vAlign w:val="center"/>
          </w:tcPr>
          <w:p w14:paraId="78EA60E6" w14:textId="4BE2801E" w:rsidR="0082440E" w:rsidRPr="005D51B5" w:rsidRDefault="0082440E" w:rsidP="00DB21DB">
            <w:pPr>
              <w:pStyle w:val="1"/>
              <w:ind w:left="-48" w:firstLineChars="0" w:firstLine="0"/>
              <w:jc w:val="center"/>
              <w:rPr>
                <w:sz w:val="20"/>
                <w:szCs w:val="20"/>
              </w:rPr>
            </w:pPr>
            <w:r w:rsidRPr="005D51B5">
              <w:rPr>
                <w:sz w:val="20"/>
                <w:szCs w:val="20"/>
              </w:rPr>
              <w:t>&gt;</w:t>
            </w:r>
            <w:r>
              <w:rPr>
                <w:sz w:val="20"/>
                <w:szCs w:val="20"/>
              </w:rPr>
              <w:t xml:space="preserve"> </w:t>
            </w:r>
            <w:r w:rsidRPr="005D51B5">
              <w:rPr>
                <w:sz w:val="20"/>
                <w:szCs w:val="20"/>
              </w:rPr>
              <w:t>681</w:t>
            </w:r>
            <w:r w:rsidRPr="005D51B5">
              <w:rPr>
                <w:sz w:val="20"/>
                <w:szCs w:val="20"/>
                <w:vertAlign w:val="superscript"/>
              </w:rPr>
              <w:t>d</w:t>
            </w:r>
            <w:r w:rsidRPr="005D51B5">
              <w:rPr>
                <w:sz w:val="20"/>
                <w:szCs w:val="20"/>
              </w:rPr>
              <w:t xml:space="preserve"> - 843</w:t>
            </w:r>
            <w:r w:rsidRPr="005D51B5">
              <w:rPr>
                <w:sz w:val="20"/>
                <w:szCs w:val="20"/>
                <w:vertAlign w:val="superscript"/>
              </w:rPr>
              <w:t>e</w:t>
            </w:r>
          </w:p>
        </w:tc>
      </w:tr>
    </w:tbl>
    <w:p w14:paraId="7019A1AA" w14:textId="0971420A" w:rsidR="00333E62" w:rsidRDefault="00C768CB" w:rsidP="00A50DC0">
      <w:pPr>
        <w:spacing w:beforeLines="100" w:before="312" w:afterLines="100" w:after="312" w:line="480" w:lineRule="auto"/>
        <w:jc w:val="both"/>
        <w:rPr>
          <w:lang w:val="en-US"/>
        </w:rPr>
      </w:pPr>
      <w:r w:rsidRPr="00672BB1">
        <w:rPr>
          <w:lang w:val="en-US"/>
        </w:rPr>
        <w:t>[a] Estimated on the basis of figures of merit of experiments described in paragraph 3.1 under the conditions described in Fig. 2B at 2.5 V for electrolysis, in fig. 2A for RED and in fig. 3 for A-RED. [b] The price of electricity strongly depends on the country. A cost of € 0.05 kWh</w:t>
      </w:r>
      <w:r w:rsidRPr="00672BB1">
        <w:rPr>
          <w:vertAlign w:val="superscript"/>
          <w:lang w:val="en-US"/>
        </w:rPr>
        <w:t>-1</w:t>
      </w:r>
      <w:r w:rsidRPr="00672BB1">
        <w:rPr>
          <w:lang w:val="en-US"/>
        </w:rPr>
        <w:t xml:space="preserve"> was considered herein, according to Ref. </w:t>
      </w:r>
      <w:r w:rsidRPr="00F73929">
        <w:rPr>
          <w:lang w:val="en-US"/>
        </w:rPr>
        <w:t>[</w:t>
      </w:r>
      <w:r w:rsidR="00D749AD" w:rsidRPr="00F73929">
        <w:rPr>
          <w:lang w:val="en-US"/>
        </w:rPr>
        <w:t>47</w:t>
      </w:r>
      <w:r w:rsidRPr="00333E62">
        <w:rPr>
          <w:lang w:val="en-US"/>
        </w:rPr>
        <w:t xml:space="preserve">]. </w:t>
      </w:r>
      <w:r w:rsidRPr="00672BB1">
        <w:rPr>
          <w:lang w:val="en-US"/>
        </w:rPr>
        <w:t xml:space="preserve">For RED and A-RED the cost of pumping HC and LC was also estimated taking in account their availability in-situ. [c] </w:t>
      </w:r>
      <w:r w:rsidRPr="00626300">
        <w:rPr>
          <w:lang w:val="en-US"/>
        </w:rPr>
        <w:t>The capital investment cost was assumed to be the price, P, of the main equipment for electrochemical treatment (estimated using the relationship P = 19216 A</w:t>
      </w:r>
      <w:r w:rsidRPr="00626300">
        <w:rPr>
          <w:vertAlign w:val="superscript"/>
          <w:lang w:val="en-US"/>
        </w:rPr>
        <w:t>0.7857</w:t>
      </w:r>
      <w:r w:rsidRPr="00626300">
        <w:rPr>
          <w:lang w:val="en-US"/>
        </w:rPr>
        <w:t xml:space="preserve"> € [</w:t>
      </w:r>
      <w:r w:rsidR="000D26E2" w:rsidRPr="00626300">
        <w:rPr>
          <w:lang w:val="en-US"/>
        </w:rPr>
        <w:t>5</w:t>
      </w:r>
      <w:r w:rsidR="00D749AD">
        <w:rPr>
          <w:lang w:val="en-US"/>
        </w:rPr>
        <w:t>3</w:t>
      </w:r>
      <w:r w:rsidRPr="00626300">
        <w:rPr>
          <w:lang w:val="en-US"/>
        </w:rPr>
        <w:t xml:space="preserve">] in which A is the electrode surface, actualized from 2002 to 2019); </w:t>
      </w:r>
      <w:r w:rsidRPr="00D71051">
        <w:rPr>
          <w:lang w:val="en-US"/>
        </w:rPr>
        <w:t xml:space="preserve">for RED and A-RED, the cost of membranes and of pumps and piping for HC and LC were also taken in consideration. </w:t>
      </w:r>
      <w:r w:rsidR="00FD5869" w:rsidRPr="00D71051">
        <w:rPr>
          <w:lang w:val="en-US"/>
        </w:rPr>
        <w:t>The costs of pumps and piping was estimated of 15% and 12% of the capital investment costs respectively according to [4</w:t>
      </w:r>
      <w:r w:rsidR="00D749AD" w:rsidRPr="00D71051">
        <w:rPr>
          <w:lang w:val="en-US"/>
        </w:rPr>
        <w:t>7</w:t>
      </w:r>
      <w:r w:rsidR="00FD5869" w:rsidRPr="00D71051">
        <w:rPr>
          <w:lang w:val="en-US"/>
        </w:rPr>
        <w:t>] and [5</w:t>
      </w:r>
      <w:r w:rsidR="00D749AD" w:rsidRPr="00D71051">
        <w:rPr>
          <w:lang w:val="en-US"/>
        </w:rPr>
        <w:t>3</w:t>
      </w:r>
      <w:r w:rsidR="00FD5869" w:rsidRPr="00D71051">
        <w:rPr>
          <w:lang w:val="en-US"/>
        </w:rPr>
        <w:t xml:space="preserve">]. </w:t>
      </w:r>
      <w:r w:rsidRPr="00D71051">
        <w:rPr>
          <w:lang w:val="en-US"/>
        </w:rPr>
        <w:t>The electrode surfaces were estimated, according to data obtained in the work, to be 6.25</w:t>
      </w:r>
      <w:r w:rsidRPr="00672BB1">
        <w:rPr>
          <w:lang w:val="en-US"/>
        </w:rPr>
        <w:t xml:space="preserve"> m</w:t>
      </w:r>
      <w:r w:rsidRPr="00672BB1">
        <w:rPr>
          <w:vertAlign w:val="superscript"/>
          <w:lang w:val="en-US"/>
        </w:rPr>
        <w:t>2</w:t>
      </w:r>
      <w:r w:rsidRPr="00672BB1">
        <w:rPr>
          <w:lang w:val="en-US"/>
        </w:rPr>
        <w:t xml:space="preserve"> for electrolysis, 2.1, 3.1 and 6.25 m</w:t>
      </w:r>
      <w:r w:rsidRPr="00672BB1">
        <w:rPr>
          <w:vertAlign w:val="superscript"/>
          <w:lang w:val="en-US"/>
        </w:rPr>
        <w:t>2</w:t>
      </w:r>
      <w:r w:rsidRPr="00672BB1">
        <w:rPr>
          <w:lang w:val="en-US"/>
        </w:rPr>
        <w:t xml:space="preserve"> for A-RED with </w:t>
      </w:r>
      <w:r w:rsidRPr="00672BB1">
        <w:rPr>
          <w:i/>
          <w:lang w:val="en-US"/>
        </w:rPr>
        <w:t>SR</w:t>
      </w:r>
      <w:r w:rsidRPr="00672BB1">
        <w:rPr>
          <w:lang w:val="en-US"/>
        </w:rPr>
        <w:t xml:space="preserve"> of 9, 4.4 and 2.2, respectively, and 4.8, 9.4 and at least 50 m</w:t>
      </w:r>
      <w:r w:rsidRPr="00672BB1">
        <w:rPr>
          <w:vertAlign w:val="superscript"/>
          <w:lang w:val="en-US"/>
        </w:rPr>
        <w:t>2</w:t>
      </w:r>
      <w:r w:rsidRPr="00672BB1">
        <w:rPr>
          <w:lang w:val="en-US"/>
        </w:rPr>
        <w:t xml:space="preserve"> for RED with </w:t>
      </w:r>
      <w:r w:rsidRPr="00672BB1">
        <w:rPr>
          <w:i/>
          <w:lang w:val="en-US"/>
        </w:rPr>
        <w:t>SR</w:t>
      </w:r>
      <w:r w:rsidRPr="00672BB1">
        <w:rPr>
          <w:lang w:val="en-US"/>
        </w:rPr>
        <w:t xml:space="preserve"> of 9, 4.4 and 2.2, respectively. [d,e] The cost of membranes for RED and A-RED was estimated to be 10 for [d] and 40 € m</w:t>
      </w:r>
      <w:r w:rsidRPr="00672BB1">
        <w:rPr>
          <w:vertAlign w:val="superscript"/>
          <w:lang w:val="en-US"/>
        </w:rPr>
        <w:t>-2</w:t>
      </w:r>
      <w:r w:rsidRPr="00672BB1">
        <w:rPr>
          <w:lang w:val="en-US"/>
        </w:rPr>
        <w:t xml:space="preserve"> for [e] according to [</w:t>
      </w:r>
      <w:r w:rsidR="000D26E2" w:rsidRPr="00672BB1">
        <w:rPr>
          <w:lang w:val="en-US"/>
        </w:rPr>
        <w:t>5</w:t>
      </w:r>
      <w:r w:rsidR="00D749AD">
        <w:rPr>
          <w:lang w:val="en-US"/>
        </w:rPr>
        <w:t>4</w:t>
      </w:r>
      <w:r w:rsidRPr="00333E62">
        <w:rPr>
          <w:lang w:val="en-US"/>
        </w:rPr>
        <w:t>]</w:t>
      </w:r>
      <w:r w:rsidR="00333E62">
        <w:rPr>
          <w:lang w:val="en-US"/>
        </w:rPr>
        <w:t>.</w:t>
      </w:r>
    </w:p>
    <w:p w14:paraId="52A69876" w14:textId="77777777" w:rsidR="00333E62" w:rsidRDefault="00333E62" w:rsidP="00A50DC0">
      <w:pPr>
        <w:spacing w:beforeLines="100" w:before="312" w:afterLines="100" w:after="312" w:line="480" w:lineRule="auto"/>
        <w:jc w:val="both"/>
        <w:rPr>
          <w:lang w:val="en-US"/>
        </w:rPr>
      </w:pPr>
    </w:p>
    <w:p w14:paraId="50B117F9" w14:textId="3D21BEEE" w:rsidR="00F22E77" w:rsidRPr="00672BB1" w:rsidRDefault="0018501D" w:rsidP="00A50DC0">
      <w:pPr>
        <w:spacing w:beforeLines="100" w:before="312" w:afterLines="100" w:after="312" w:line="480" w:lineRule="auto"/>
        <w:jc w:val="both"/>
        <w:rPr>
          <w:b/>
          <w:lang w:val="en-US"/>
        </w:rPr>
      </w:pPr>
      <w:r w:rsidRPr="00672BB1">
        <w:rPr>
          <w:b/>
          <w:lang w:val="en-US"/>
        </w:rPr>
        <w:t>4. Conclusions</w:t>
      </w:r>
    </w:p>
    <w:p w14:paraId="34F1848C" w14:textId="036CEB33" w:rsidR="00F22E77" w:rsidRPr="00672BB1" w:rsidRDefault="0018501D" w:rsidP="00345F73">
      <w:pPr>
        <w:spacing w:beforeLines="50" w:before="156" w:afterLines="50" w:after="156" w:line="480" w:lineRule="auto"/>
        <w:jc w:val="both"/>
        <w:rPr>
          <w:lang w:val="en-US"/>
        </w:rPr>
      </w:pPr>
      <w:r w:rsidRPr="00672BB1">
        <w:rPr>
          <w:lang w:val="en-US"/>
        </w:rPr>
        <w:lastRenderedPageBreak/>
        <w:t xml:space="preserve">Assisted reverse electrodialysis (A-RED) is here proposed for the first time for two different model redox processes, the cathodic conversion of carbon dioxide to formic acid and the anodic treatment of water contaminated by organics, and compared with both electrolysis and RED. </w:t>
      </w:r>
      <w:r w:rsidR="00116B23" w:rsidRPr="00672BB1">
        <w:rPr>
          <w:lang w:val="en-US"/>
        </w:rPr>
        <w:t>In general, the work presents a first proof of concept that A-RED can be potentially used for many purposes, including redox processes that require high cell potentials, using waters with lower salinity gradients with respect to RED with relatively small stacks and reducing the energetic consumptions with respect to conventional electrolysis.</w:t>
      </w:r>
      <w:r w:rsidR="00345F73" w:rsidRPr="00672BB1">
        <w:rPr>
          <w:lang w:val="en-US"/>
        </w:rPr>
        <w:t xml:space="preserve"> </w:t>
      </w:r>
      <w:r w:rsidR="00116B23" w:rsidRPr="00672BB1">
        <w:rPr>
          <w:lang w:val="en-US"/>
        </w:rPr>
        <w:t>More in detail, t</w:t>
      </w:r>
      <w:r w:rsidRPr="00672BB1">
        <w:rPr>
          <w:lang w:val="en-US"/>
        </w:rPr>
        <w:t>he main conclusions of the work for the reduction of carbon dioxide to formic acid are:</w:t>
      </w:r>
    </w:p>
    <w:p w14:paraId="3076C793" w14:textId="6BCE7203" w:rsidR="00F22E77" w:rsidRPr="00672BB1" w:rsidRDefault="0018501D" w:rsidP="00A50DC0">
      <w:pPr>
        <w:spacing w:before="10" w:after="10" w:line="480" w:lineRule="auto"/>
        <w:contextualSpacing/>
        <w:jc w:val="both"/>
        <w:rPr>
          <w:lang w:val="en-US"/>
        </w:rPr>
      </w:pPr>
      <w:r w:rsidRPr="00672BB1">
        <w:rPr>
          <w:lang w:val="en-US"/>
        </w:rPr>
        <w:t xml:space="preserve">(i) </w:t>
      </w:r>
      <w:r w:rsidR="00116B23" w:rsidRPr="00672BB1">
        <w:rPr>
          <w:lang w:val="en-US"/>
        </w:rPr>
        <w:t>i</w:t>
      </w:r>
      <w:r w:rsidRPr="00672BB1">
        <w:rPr>
          <w:lang w:val="en-US"/>
        </w:rPr>
        <w:t>t was shown, for the first-time, that the cathodic conversion of CO</w:t>
      </w:r>
      <w:r w:rsidRPr="00672BB1">
        <w:rPr>
          <w:vertAlign w:val="subscript"/>
          <w:lang w:val="en-US"/>
        </w:rPr>
        <w:t>2</w:t>
      </w:r>
      <w:r w:rsidRPr="00672BB1">
        <w:rPr>
          <w:lang w:val="en-US"/>
        </w:rPr>
        <w:t xml:space="preserve"> to formic acid can be performed by both RED and A-RED, saving electric energy with respect to electrolysis processes;</w:t>
      </w:r>
    </w:p>
    <w:p w14:paraId="57D32EA3" w14:textId="09546EC2" w:rsidR="00F22E77" w:rsidRPr="00672BB1" w:rsidRDefault="0018501D" w:rsidP="00A50DC0">
      <w:pPr>
        <w:spacing w:before="10" w:after="10" w:line="480" w:lineRule="auto"/>
        <w:contextualSpacing/>
        <w:jc w:val="both"/>
        <w:rPr>
          <w:lang w:val="en-US"/>
        </w:rPr>
      </w:pPr>
      <w:r w:rsidRPr="00672BB1">
        <w:rPr>
          <w:lang w:val="en-US"/>
        </w:rPr>
        <w:t xml:space="preserve">(ii) </w:t>
      </w:r>
      <w:r w:rsidR="00116B23" w:rsidRPr="00672BB1">
        <w:rPr>
          <w:lang w:val="en-US"/>
        </w:rPr>
        <w:t>t</w:t>
      </w:r>
      <w:r w:rsidRPr="00672BB1">
        <w:rPr>
          <w:lang w:val="en-US"/>
        </w:rPr>
        <w:t>he adoption of A-RED increases significantly the production of formic acid and gives rise to a more stable current with respect to RED using a small external cell potential of 0.5-0.8 V; as an example, with an applied cell potential of 0.8 V, a final concentration of formic acid of about 6.3 mM was achieved vs. the 2.0 mM obtained by RED.</w:t>
      </w:r>
    </w:p>
    <w:p w14:paraId="5BB1140E" w14:textId="77777777" w:rsidR="00F22E77" w:rsidRPr="00672BB1" w:rsidRDefault="0018501D" w:rsidP="00A50DC0">
      <w:pPr>
        <w:spacing w:beforeLines="50" w:before="156" w:afterLines="50" w:after="156" w:line="480" w:lineRule="auto"/>
        <w:jc w:val="both"/>
        <w:rPr>
          <w:lang w:val="en-US"/>
        </w:rPr>
      </w:pPr>
      <w:r w:rsidRPr="00672BB1">
        <w:rPr>
          <w:lang w:val="en-US"/>
        </w:rPr>
        <w:t xml:space="preserve">The main conclusions of the work for the anodic removal of TOC for a synthetic wastewater are: </w:t>
      </w:r>
    </w:p>
    <w:p w14:paraId="50818F4D" w14:textId="7DC76189" w:rsidR="00F22E77" w:rsidRPr="00672BB1" w:rsidRDefault="0018501D" w:rsidP="00A50DC0">
      <w:pPr>
        <w:spacing w:beforeLines="50" w:before="156" w:afterLines="50" w:after="156" w:line="480" w:lineRule="auto"/>
        <w:jc w:val="both"/>
        <w:rPr>
          <w:lang w:val="en-US"/>
        </w:rPr>
      </w:pPr>
      <w:r w:rsidRPr="00672BB1">
        <w:rPr>
          <w:lang w:val="en-US"/>
        </w:rPr>
        <w:t>(i) A-RED was used for the first time for the anodic treatment of a synthetic wastewater contaminated by organics;</w:t>
      </w:r>
      <w:r w:rsidR="00452FF1" w:rsidRPr="00672BB1">
        <w:rPr>
          <w:lang w:val="en-US"/>
        </w:rPr>
        <w:t xml:space="preserve"> in particular, </w:t>
      </w:r>
      <w:r w:rsidRPr="00672BB1">
        <w:rPr>
          <w:lang w:val="en-US"/>
        </w:rPr>
        <w:t xml:space="preserve">A-RED gives higher abatement of TOC with </w:t>
      </w:r>
      <w:r w:rsidRPr="00672BB1">
        <w:rPr>
          <w:lang w:val="en-US"/>
        </w:rPr>
        <w:lastRenderedPageBreak/>
        <w:t xml:space="preserve">respect to RED and requires lower applied cell potentials with respect to electrolysis; as an example, after 2h with a </w:t>
      </w:r>
      <w:r w:rsidR="0070621B" w:rsidRPr="00672BB1">
        <w:rPr>
          <w:i/>
          <w:iCs/>
          <w:lang w:val="en-US"/>
        </w:rPr>
        <w:t>SR</w:t>
      </w:r>
      <w:r w:rsidRPr="00672BB1">
        <w:rPr>
          <w:lang w:val="en-US"/>
        </w:rPr>
        <w:t xml:space="preserve"> = 4.4, an abatement of the TOC of about 55 and 92% were obtained, respectively, by RED and A-RED (with an applied cell potential of 1.5V), while at 1.5 V an abatement lower than 30% was obtained by electrolysis; </w:t>
      </w:r>
    </w:p>
    <w:p w14:paraId="15634B20" w14:textId="1BC77100" w:rsidR="00F22E77" w:rsidRPr="00672BB1" w:rsidRDefault="0018501D" w:rsidP="00A50DC0">
      <w:pPr>
        <w:spacing w:beforeLines="50" w:before="156" w:afterLines="50" w:after="156" w:line="480" w:lineRule="auto"/>
        <w:jc w:val="both"/>
        <w:rPr>
          <w:lang w:val="en-US"/>
        </w:rPr>
      </w:pPr>
      <w:r w:rsidRPr="00672BB1">
        <w:rPr>
          <w:lang w:val="en-US"/>
        </w:rPr>
        <w:t xml:space="preserve">(iii) </w:t>
      </w:r>
      <w:r w:rsidR="00E8019E" w:rsidRPr="00672BB1">
        <w:rPr>
          <w:lang w:val="en-US"/>
        </w:rPr>
        <w:t xml:space="preserve">the </w:t>
      </w:r>
      <w:r w:rsidRPr="00672BB1">
        <w:rPr>
          <w:lang w:val="en-US"/>
        </w:rPr>
        <w:t>removal of TOC increased by means of an enhancement of salinity gradient and/or of the applied cell potential;</w:t>
      </w:r>
    </w:p>
    <w:p w14:paraId="1D45CF69" w14:textId="4D46C3FF" w:rsidR="00F22E77" w:rsidRPr="00672BB1" w:rsidRDefault="0018501D" w:rsidP="00A50DC0">
      <w:pPr>
        <w:spacing w:beforeLines="50" w:before="156" w:afterLines="50" w:after="156" w:line="480" w:lineRule="auto"/>
        <w:jc w:val="both"/>
        <w:rPr>
          <w:lang w:val="en-US"/>
        </w:rPr>
      </w:pPr>
      <w:r w:rsidRPr="00672BB1">
        <w:rPr>
          <w:lang w:val="en-US"/>
        </w:rPr>
        <w:t xml:space="preserve">(iv) </w:t>
      </w:r>
      <w:r w:rsidR="00E8019E" w:rsidRPr="00672BB1">
        <w:rPr>
          <w:lang w:val="en-US"/>
        </w:rPr>
        <w:t>t</w:t>
      </w:r>
      <w:r w:rsidRPr="00672BB1">
        <w:rPr>
          <w:lang w:val="en-US"/>
        </w:rPr>
        <w:t>he adoption of A-RED allowed to obtain a partial removal of the TOC also using a low salinity gradient of 2.2, which is not sufficient for RED process, strongly reducing the energetic requirements with respect to electrolysis.</w:t>
      </w:r>
    </w:p>
    <w:p w14:paraId="27DF8E08" w14:textId="72274E02" w:rsidR="00F22E77" w:rsidRPr="00672BB1" w:rsidRDefault="00F23679" w:rsidP="00A50DC0">
      <w:pPr>
        <w:spacing w:beforeLines="50" w:before="156" w:afterLines="50" w:after="156" w:line="480" w:lineRule="auto"/>
        <w:jc w:val="both"/>
        <w:rPr>
          <w:lang w:val="en-US"/>
        </w:rPr>
      </w:pPr>
      <w:r w:rsidRPr="00672BB1">
        <w:rPr>
          <w:lang w:val="en-US"/>
        </w:rPr>
        <w:t>Furthermore, a</w:t>
      </w:r>
      <w:r w:rsidR="0018501D" w:rsidRPr="00672BB1">
        <w:rPr>
          <w:lang w:val="en-US"/>
        </w:rPr>
        <w:t xml:space="preserve"> simplified economic analysis was also performed in the case of the treatment of the synthetic wastewater by RED, electrolysis and A-RED. According to the estimations, A-RED allows to decrease both the energetic costs and capital investments with respect to electrolysis, in most of investigated cases. </w:t>
      </w:r>
    </w:p>
    <w:p w14:paraId="4658A0F2" w14:textId="77777777" w:rsidR="00F22E77" w:rsidRPr="00672BB1" w:rsidRDefault="00F22E77" w:rsidP="00A50DC0">
      <w:pPr>
        <w:spacing w:beforeLines="100" w:before="312" w:afterLines="100" w:after="312" w:line="480" w:lineRule="auto"/>
        <w:jc w:val="both"/>
        <w:rPr>
          <w:lang w:val="en-US"/>
        </w:rPr>
      </w:pPr>
    </w:p>
    <w:p w14:paraId="51234E29" w14:textId="77777777" w:rsidR="00F22E77" w:rsidRPr="00672BB1" w:rsidRDefault="0018501D" w:rsidP="00A50DC0">
      <w:pPr>
        <w:spacing w:beforeLines="50" w:before="156" w:afterLines="50" w:after="156" w:line="360" w:lineRule="auto"/>
        <w:jc w:val="both"/>
        <w:rPr>
          <w:b/>
          <w:lang w:val="en-US"/>
        </w:rPr>
      </w:pPr>
      <w:r w:rsidRPr="00672BB1">
        <w:rPr>
          <w:b/>
          <w:lang w:val="en-US"/>
        </w:rPr>
        <w:t>Acknowledgments</w:t>
      </w:r>
    </w:p>
    <w:p w14:paraId="527A6A76" w14:textId="77777777" w:rsidR="00F22E77" w:rsidRPr="00672BB1" w:rsidRDefault="0018501D" w:rsidP="00A50DC0">
      <w:pPr>
        <w:spacing w:beforeLines="50" w:before="156" w:afterLines="50" w:after="156" w:line="360" w:lineRule="auto"/>
        <w:jc w:val="both"/>
        <w:rPr>
          <w:lang w:val="en-US"/>
        </w:rPr>
      </w:pPr>
      <w:r w:rsidRPr="00672BB1">
        <w:rPr>
          <w:lang w:val="en-US"/>
        </w:rPr>
        <w:t>University of Palermo is gratefully acknowledged for the financial support (FFR Scialdone 2018-2020).</w:t>
      </w:r>
    </w:p>
    <w:p w14:paraId="5C312839" w14:textId="77777777" w:rsidR="002C7FBF" w:rsidRPr="00672BB1" w:rsidRDefault="002C7FBF" w:rsidP="002C7FBF">
      <w:pPr>
        <w:jc w:val="both"/>
        <w:rPr>
          <w:lang w:val="en-US"/>
        </w:rPr>
      </w:pPr>
    </w:p>
    <w:p w14:paraId="3D531C77" w14:textId="77777777" w:rsidR="00F22E77" w:rsidRPr="00672BB1" w:rsidRDefault="00F22E77" w:rsidP="00A50DC0">
      <w:pPr>
        <w:spacing w:beforeLines="50" w:before="156" w:afterLines="50" w:after="156" w:line="360" w:lineRule="auto"/>
        <w:jc w:val="both"/>
        <w:rPr>
          <w:sz w:val="28"/>
          <w:szCs w:val="28"/>
          <w:lang w:val="en-US"/>
        </w:rPr>
      </w:pPr>
    </w:p>
    <w:p w14:paraId="3877D4C7" w14:textId="77777777" w:rsidR="00F22E77" w:rsidRPr="00672BB1" w:rsidRDefault="0018501D" w:rsidP="00A50DC0">
      <w:pPr>
        <w:pStyle w:val="1"/>
        <w:spacing w:beforeLines="50" w:before="156" w:afterLines="50" w:after="156" w:line="360" w:lineRule="auto"/>
        <w:ind w:left="241" w:hangingChars="100" w:hanging="241"/>
        <w:jc w:val="both"/>
        <w:rPr>
          <w:b/>
          <w:lang w:val="en-US"/>
        </w:rPr>
      </w:pPr>
      <w:r w:rsidRPr="00672BB1">
        <w:rPr>
          <w:b/>
          <w:lang w:val="en-US"/>
        </w:rPr>
        <w:t>References</w:t>
      </w:r>
    </w:p>
    <w:p w14:paraId="0BE98925" w14:textId="77777777" w:rsidR="008C3D0A" w:rsidRPr="00672BB1" w:rsidRDefault="008C3D0A" w:rsidP="003C65D7">
      <w:pPr>
        <w:pStyle w:val="1"/>
        <w:spacing w:beforeLines="50" w:before="156" w:afterLines="50" w:after="156" w:line="360" w:lineRule="auto"/>
        <w:ind w:left="425" w:hangingChars="177" w:hanging="425"/>
        <w:jc w:val="both"/>
        <w:rPr>
          <w:lang w:val="en-US"/>
        </w:rPr>
      </w:pPr>
      <w:r w:rsidRPr="00672BB1">
        <w:rPr>
          <w:lang w:val="en-US"/>
        </w:rPr>
        <w:t xml:space="preserve">[1] International energy agency, </w:t>
      </w:r>
      <w:hyperlink r:id="rId31" w:history="1">
        <w:r w:rsidRPr="00672BB1">
          <w:rPr>
            <w:rStyle w:val="Collegamentoipertestuale"/>
            <w:lang w:val="en-US"/>
          </w:rPr>
          <w:t>https://www.iea.org/statistics/renewables/</w:t>
        </w:r>
      </w:hyperlink>
    </w:p>
    <w:p w14:paraId="193EF7B5" w14:textId="3D14902B"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lastRenderedPageBreak/>
        <w:t>[2] J. Veerman, M. Saakes, S. J. Metz, G. J. Harmsen, Reverse electrodialysis: evaluation of suitable electrode systems, J. Appl. Electrochem. 40 (2010)</w:t>
      </w:r>
      <w:r w:rsidR="00131E58" w:rsidRPr="00D71051">
        <w:rPr>
          <w:lang w:val="en-US"/>
        </w:rPr>
        <w:t xml:space="preserve"> </w:t>
      </w:r>
      <w:r w:rsidRPr="00D71051">
        <w:rPr>
          <w:lang w:val="en-US"/>
        </w:rPr>
        <w:t>1461-1474.</w:t>
      </w:r>
    </w:p>
    <w:p w14:paraId="1FB19520" w14:textId="38077B65"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[3]</w:t>
      </w:r>
      <w:r w:rsidRPr="00D71051">
        <w:rPr>
          <w:color w:val="000000" w:themeColor="text1"/>
          <w:lang w:val="en-US"/>
        </w:rPr>
        <w:t xml:space="preserve"> J</w:t>
      </w:r>
      <w:r w:rsidRPr="00D71051">
        <w:rPr>
          <w:lang w:val="en-US"/>
        </w:rPr>
        <w:t>. W. Post, H. V. M. Hamelers, C.</w:t>
      </w:r>
      <w:r w:rsidR="00131E58" w:rsidRPr="00D71051">
        <w:rPr>
          <w:lang w:val="en-US"/>
        </w:rPr>
        <w:t xml:space="preserve"> </w:t>
      </w:r>
      <w:r w:rsidRPr="00D71051">
        <w:rPr>
          <w:lang w:val="en-US"/>
        </w:rPr>
        <w:t>J.</w:t>
      </w:r>
      <w:r w:rsidR="00131E58" w:rsidRPr="00D71051">
        <w:rPr>
          <w:lang w:val="en-US"/>
        </w:rPr>
        <w:t xml:space="preserve"> </w:t>
      </w:r>
      <w:r w:rsidRPr="00D71051">
        <w:rPr>
          <w:lang w:val="en-US"/>
        </w:rPr>
        <w:t>N. Buisman, Energy recovery from controlled mixing salt and fresh water with a reverse electrodialysis system. Environ. Sci. Technol. 42 (2008) 5785-5790.</w:t>
      </w:r>
    </w:p>
    <w:p w14:paraId="3491D624" w14:textId="0D055203"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[4] P. Ma, X. Hao, A. Galia, O. Scialdone, Electrochemical treatment of wastewaters with different salt content. Development of a process without energy inputs using a reverse electrodialysis stack and the salinity gradient of wastewaters, Chemosphere. 248 (2020) 125994.</w:t>
      </w:r>
      <w:hyperlink w:history="1"/>
    </w:p>
    <w:p w14:paraId="59D0ED7B" w14:textId="0B5B896F"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[5]</w:t>
      </w:r>
      <w:bookmarkStart w:id="0" w:name="bau1"/>
      <w:r w:rsidRPr="00D71051">
        <w:rPr>
          <w:lang w:val="en-US"/>
        </w:rPr>
        <w:t xml:space="preserve"> </w:t>
      </w:r>
      <w:bookmarkEnd w:id="0"/>
      <w:r w:rsidRPr="00D71051">
        <w:rPr>
          <w:lang w:val="en-US"/>
        </w:rPr>
        <w:t>J. L. D. Salvo, A. Cosenza, A. Tamburini, G. Micale, A. Cipollina, Long-run operation of a reverse electrodialysis system fed with wastewaters, J. Environ.217 (2018) 871-887.</w:t>
      </w:r>
    </w:p>
    <w:p w14:paraId="3F336FAF" w14:textId="77777777"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[6] R. D. Cusick, Y. Kim, B. E. Logan, Energy capture from thermolytic solutions in microbial reverse-electrodialysis cell, Science 335 (2012) 1474-1477.</w:t>
      </w:r>
    </w:p>
    <w:p w14:paraId="33506AE9" w14:textId="177189B6"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[7] J.</w:t>
      </w:r>
      <w:r w:rsidR="00D833AC" w:rsidRPr="00D71051">
        <w:rPr>
          <w:lang w:val="en-US"/>
        </w:rPr>
        <w:t xml:space="preserve"> </w:t>
      </w:r>
      <w:r w:rsidRPr="00D71051">
        <w:rPr>
          <w:lang w:val="en-US"/>
        </w:rPr>
        <w:t>R. McCutcheon, R. L. McGinnis, M. Elimelech, A novel ammonia-carbon dioxide forward (direct) osmosis desalination process, Desalination 174 (2005) 1-11.</w:t>
      </w:r>
    </w:p>
    <w:p w14:paraId="2F223A6C" w14:textId="77777777"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[8] M. Bevacqua, A. Tamburini, M. Papapetrou, A. Cipollina, G. Micale, A. Piacentino, Reverse electrodialysis with NH</w:t>
      </w:r>
      <w:r w:rsidRPr="00D71051">
        <w:rPr>
          <w:vertAlign w:val="subscript"/>
          <w:lang w:val="en-US"/>
        </w:rPr>
        <w:t>4</w:t>
      </w:r>
      <w:r w:rsidRPr="00D71051">
        <w:rPr>
          <w:lang w:val="en-US"/>
        </w:rPr>
        <w:t>HCO</w:t>
      </w:r>
      <w:r w:rsidRPr="00D71051">
        <w:rPr>
          <w:vertAlign w:val="subscript"/>
          <w:lang w:val="en-US"/>
        </w:rPr>
        <w:t>3</w:t>
      </w:r>
      <w:r w:rsidRPr="00D71051">
        <w:rPr>
          <w:lang w:val="en-US"/>
        </w:rPr>
        <w:t>-water systems for heat-to-power conversion, Energy 137 (2017) 1293-1307.</w:t>
      </w:r>
    </w:p>
    <w:p w14:paraId="4F28098A" w14:textId="77777777"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[9] G. L. Wick, Power from salinity gradients, Energy 3 (1978) 95-100.</w:t>
      </w:r>
    </w:p>
    <w:p w14:paraId="4E02D7D6" w14:textId="7251BB70"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 xml:space="preserve">[10] J. Veerman, M. Saakes, S.J. Metz, G.J. Harmsen, Reverse electrodialysis: </w:t>
      </w:r>
      <w:r w:rsidR="002F72E8" w:rsidRPr="00D71051">
        <w:rPr>
          <w:lang w:val="en-US"/>
        </w:rPr>
        <w:t>e</w:t>
      </w:r>
      <w:r w:rsidRPr="00D71051">
        <w:rPr>
          <w:lang w:val="en-US"/>
        </w:rPr>
        <w:t>valuation of suitable electrode systems, J. Appl. Electrochem. 40 (2010) 1461-1474.</w:t>
      </w:r>
    </w:p>
    <w:p w14:paraId="5E1F0B60" w14:textId="2A41F516"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[11] O. Scialdone, A. Albanese, A. D'Angelo, A. Galia, C. Guarisco, Investigation of electrode material-</w:t>
      </w:r>
      <w:r w:rsidR="002F72E8" w:rsidRPr="00D71051">
        <w:rPr>
          <w:lang w:val="en-US"/>
        </w:rPr>
        <w:t>r</w:t>
      </w:r>
      <w:r w:rsidRPr="00D71051">
        <w:rPr>
          <w:lang w:val="en-US"/>
        </w:rPr>
        <w:t xml:space="preserve">edox couple systems for reverse electrodialysis processes. Part </w:t>
      </w:r>
      <w:r w:rsidRPr="00D71051">
        <w:rPr>
          <w:lang w:val="en-US"/>
        </w:rPr>
        <w:lastRenderedPageBreak/>
        <w:t>II: Experiments in a stack with 10-50 cell pairs,</w:t>
      </w:r>
      <w:r w:rsidR="004905D2" w:rsidRPr="00D71051">
        <w:rPr>
          <w:lang w:val="en-US"/>
        </w:rPr>
        <w:t xml:space="preserve"> </w:t>
      </w:r>
      <w:r w:rsidRPr="00D71051">
        <w:rPr>
          <w:lang w:val="en-US"/>
        </w:rPr>
        <w:t>J. Electroanal. Chem. 704 (2013) 1-9.</w:t>
      </w:r>
    </w:p>
    <w:p w14:paraId="68044B86" w14:textId="24618581"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color w:val="000000" w:themeColor="text1"/>
          <w:lang w:val="en-US"/>
        </w:rPr>
        <w:t xml:space="preserve">[12] </w:t>
      </w:r>
      <w:r w:rsidRPr="00D71051">
        <w:rPr>
          <w:lang w:val="en-US"/>
        </w:rPr>
        <w:t>E. Brauns, Towards a worldwide sustainable and simultaneous large-scale production of renewable energy and potable water through salinity gradient power by combining reversed electrodialysis and solar power?, Desalination 219 (2008) 312-323.</w:t>
      </w:r>
    </w:p>
    <w:p w14:paraId="6BD46B82" w14:textId="77777777" w:rsidR="00725A83" w:rsidRPr="00D71051" w:rsidRDefault="00074650" w:rsidP="00725A83">
      <w:pPr>
        <w:pStyle w:val="1"/>
        <w:spacing w:beforeLines="50" w:before="156" w:afterLines="50" w:after="156" w:line="360" w:lineRule="auto"/>
        <w:ind w:left="425" w:hangingChars="177" w:hanging="425"/>
        <w:jc w:val="both"/>
        <w:rPr>
          <w:lang w:val="en-US"/>
        </w:rPr>
      </w:pPr>
      <w:r w:rsidRPr="00D71051">
        <w:rPr>
          <w:color w:val="000000" w:themeColor="text1"/>
          <w:lang w:val="en-US"/>
        </w:rPr>
        <w:t>[13</w:t>
      </w:r>
      <w:r w:rsidR="00725A83" w:rsidRPr="00D71051">
        <w:rPr>
          <w:color w:val="000000" w:themeColor="text1"/>
          <w:lang w:val="en-US"/>
        </w:rPr>
        <w:t xml:space="preserve">] </w:t>
      </w:r>
      <w:r w:rsidR="00725A83" w:rsidRPr="00D71051">
        <w:rPr>
          <w:rFonts w:ascii="Times" w:hAnsi="Times"/>
          <w:lang w:val="en-US"/>
        </w:rPr>
        <w:t>A. M. Weiner, R. K. McGovern, J. H. Lienhard V, A new reverse electrodialysis design strategy which significantly reduces the levelized cost of electricity, J. Membr. Sci. 493 (2015) 605–614.</w:t>
      </w:r>
    </w:p>
    <w:p w14:paraId="0C561B5E" w14:textId="59182057" w:rsidR="00725A83" w:rsidRPr="00D71051" w:rsidRDefault="00725A83" w:rsidP="00725A83">
      <w:pPr>
        <w:pStyle w:val="1"/>
        <w:spacing w:beforeLines="50" w:before="156" w:afterLines="50" w:after="156" w:line="360" w:lineRule="auto"/>
        <w:ind w:left="425" w:hangingChars="177" w:hanging="425"/>
        <w:jc w:val="both"/>
        <w:rPr>
          <w:lang w:val="en-US"/>
        </w:rPr>
      </w:pPr>
      <w:r w:rsidRPr="00D71051">
        <w:rPr>
          <w:lang w:val="en-US"/>
        </w:rPr>
        <w:t>[14] A.A. Moya, A numerical comparison of optimal load and internal resistances in ion-exchange membrane systems under reverse electrodialysis conditions, Desalination 392 (2016) 25-33.</w:t>
      </w:r>
    </w:p>
    <w:p w14:paraId="07D231DE" w14:textId="58FF3BA5"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[1</w:t>
      </w:r>
      <w:r w:rsidR="00725A83" w:rsidRPr="00D71051">
        <w:rPr>
          <w:lang w:val="en-US"/>
        </w:rPr>
        <w:t>5</w:t>
      </w:r>
      <w:r w:rsidRPr="00D71051">
        <w:rPr>
          <w:lang w:val="en-US"/>
        </w:rPr>
        <w:t>] O. Scialdone, A. D'Angelo, E. De Lumè, A. Galia, Cathodic reduction of hexavalent chromium coupled with electricity generation achieved by reverse-electrodialysis processes using salinity gradients, Electrochim. Acta 137 (2014) 258-265.</w:t>
      </w:r>
    </w:p>
    <w:p w14:paraId="25CFD17D" w14:textId="52A003C1"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[1</w:t>
      </w:r>
      <w:r w:rsidR="00725A83" w:rsidRPr="00D71051">
        <w:rPr>
          <w:lang w:val="en-US"/>
        </w:rPr>
        <w:t>6</w:t>
      </w:r>
      <w:r w:rsidRPr="00D71051">
        <w:rPr>
          <w:lang w:val="en-US"/>
        </w:rPr>
        <w:t>] O. Scialdone, A. D'Angelo, A. Galia, Energy generation and abatement of Acid Orange 7 in reverse electrodialysis cells using salinity gradients, J.Electroanal. Chem 738 (2015) 61-68.</w:t>
      </w:r>
    </w:p>
    <w:p w14:paraId="30A478F6" w14:textId="5FBCE2A5"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[1</w:t>
      </w:r>
      <w:r w:rsidR="00725A83" w:rsidRPr="00D71051">
        <w:rPr>
          <w:lang w:val="en-US"/>
        </w:rPr>
        <w:t>7</w:t>
      </w:r>
      <w:r w:rsidRPr="00D71051">
        <w:rPr>
          <w:lang w:val="en-US"/>
        </w:rPr>
        <w:t>] S. Xu, Q. Leng, X. Wu, Z. Xu, J. Hu, D. Wu, D. Jin, P. Wang, Experimental investigate on the joint degradation for acid Orange 7 by anode and cathode in RED reactor, Acta Scientiae Circumstantiae, 39 (2019) 2163-2171.</w:t>
      </w:r>
    </w:p>
    <w:p w14:paraId="30C132F6" w14:textId="6C4FC47B"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[1</w:t>
      </w:r>
      <w:r w:rsidR="00725A83" w:rsidRPr="00D71051">
        <w:rPr>
          <w:lang w:val="en-US"/>
        </w:rPr>
        <w:t>8</w:t>
      </w:r>
      <w:r w:rsidRPr="00D71051">
        <w:rPr>
          <w:lang w:val="en-US"/>
        </w:rPr>
        <w:t>] Y. Zhou, K. Zhao, C. Hu, H. Liu, Y. Wang, J. Qu, Electrochemical oxidation of ammonia accompanied with electricity generation based on reverse electrodialysis</w:t>
      </w:r>
      <w:r w:rsidR="004905D2" w:rsidRPr="00D71051">
        <w:rPr>
          <w:lang w:val="en-US"/>
        </w:rPr>
        <w:t>,</w:t>
      </w:r>
      <w:r w:rsidRPr="00D71051">
        <w:rPr>
          <w:lang w:val="en-US"/>
        </w:rPr>
        <w:t xml:space="preserve"> Electrochim. Acta 269 (2018) 128-135.</w:t>
      </w:r>
    </w:p>
    <w:p w14:paraId="7ECCC6AE" w14:textId="4B319C24"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lastRenderedPageBreak/>
        <w:t>[1</w:t>
      </w:r>
      <w:r w:rsidR="00725A83" w:rsidRPr="00D71051">
        <w:rPr>
          <w:lang w:val="en-US"/>
        </w:rPr>
        <w:t>9</w:t>
      </w:r>
      <w:r w:rsidRPr="00D71051">
        <w:rPr>
          <w:lang w:val="en-US"/>
        </w:rPr>
        <w:t>] F. Yen, S. You, T. Chang, Performance of electrodialysis reversal and reverse osmosis for reclaiming wastewater from high-tech industrial parks in Taiwan: A pilot-scale study, J. Environ. Manage. 187 (2017) 393-400.</w:t>
      </w:r>
    </w:p>
    <w:p w14:paraId="10EEEDB6" w14:textId="493FFBDA"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725A83" w:rsidRPr="00D71051">
        <w:rPr>
          <w:lang w:val="en-US"/>
        </w:rPr>
        <w:t>20</w:t>
      </w:r>
      <w:r w:rsidRPr="00D71051">
        <w:rPr>
          <w:lang w:val="en-US"/>
        </w:rPr>
        <w:t>] A. D'Angelo, M. Tedesco, A. Cipollina, A. Galia, G. Micale, O. Scialdone, Reverse electrodialysis performed at pilot plant scale: Evaluation of redox processes and simultaneous generation of electric energy and treatment of wastewater, Water Res. 125 (2017) 123-131.</w:t>
      </w:r>
    </w:p>
    <w:p w14:paraId="39221331" w14:textId="36ADADD1"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725A83" w:rsidRPr="00D71051">
        <w:rPr>
          <w:lang w:val="en-US"/>
        </w:rPr>
        <w:t>21</w:t>
      </w:r>
      <w:r w:rsidRPr="00D71051">
        <w:rPr>
          <w:lang w:val="en-US"/>
        </w:rPr>
        <w:t>] A. D'Angelo, A. Galia, O. Scialdone, Cathodic abatement of Cr(VI) in water by microbial reverse-electrodialysis cells, J. Electroanal. Chem. 748 (2015) 40-46.</w:t>
      </w:r>
    </w:p>
    <w:p w14:paraId="6B4721DB" w14:textId="3FF1F9AD"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725A83" w:rsidRPr="00D71051">
        <w:rPr>
          <w:lang w:val="en-US"/>
        </w:rPr>
        <w:t>22</w:t>
      </w:r>
      <w:r w:rsidRPr="00D71051">
        <w:rPr>
          <w:lang w:val="en-US"/>
        </w:rPr>
        <w:t>] S. Xu, Z. Xu, X. Wu, Q. Leng, D. Jin, P. Wang, J. Hu, D. Wu, Study on the mechanism of organic wastewater oxidation degradation with reverse electrodialysis powered by concentration gradient energy of solutions, Acta Scientiae Circumstantiae 38 (2018) 4642-4651</w:t>
      </w:r>
    </w:p>
    <w:p w14:paraId="22EAAD58" w14:textId="41043804"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[2</w:t>
      </w:r>
      <w:r w:rsidR="00725A83" w:rsidRPr="00D71051">
        <w:rPr>
          <w:lang w:val="en-US"/>
        </w:rPr>
        <w:t>3</w:t>
      </w:r>
      <w:r w:rsidRPr="00D71051">
        <w:rPr>
          <w:lang w:val="en-US"/>
        </w:rPr>
        <w:t>] M. Higa, T. Watanabe, M. Yasukawa, N. Endo, Y. Kakihana, H. Futamura, K. Inoue, H. Miyake, J. Usui, A. Hayashi</w:t>
      </w:r>
      <w:r w:rsidR="00393D5A" w:rsidRPr="00D71051">
        <w:rPr>
          <w:lang w:val="en-US"/>
        </w:rPr>
        <w:t xml:space="preserve">, M. </w:t>
      </w:r>
      <w:r w:rsidR="00027A4B" w:rsidRPr="00D71051">
        <w:rPr>
          <w:lang w:val="en-US"/>
        </w:rPr>
        <w:t>Matsuhashi,</w:t>
      </w:r>
      <w:r w:rsidRPr="00D71051">
        <w:rPr>
          <w:lang w:val="en-US"/>
        </w:rPr>
        <w:t xml:space="preserve"> Sustainable hydrogen production from seawater and sewage treated water using reverse electrodialysis technology, Water Pract. Tech. 14 (2019) 645-651.</w:t>
      </w:r>
    </w:p>
    <w:p w14:paraId="2008DA45" w14:textId="59E5C6F2"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[2</w:t>
      </w:r>
      <w:r w:rsidR="00725A83" w:rsidRPr="00D71051">
        <w:rPr>
          <w:lang w:val="en-US"/>
        </w:rPr>
        <w:t>4</w:t>
      </w:r>
      <w:r w:rsidRPr="00D71051">
        <w:rPr>
          <w:lang w:val="en-US"/>
        </w:rPr>
        <w:t>] M. C. Hatzell, I. Ivanov, R. D. Cusick, X. Zhu, B. E. Logan, Comparison of hydrogen production and electrical power generation for energy capture in closed-loop ammonium bicarbonate reverse electrodialysis systems, Phys.</w:t>
      </w:r>
      <w:r w:rsidR="00027A4B" w:rsidRPr="00D71051">
        <w:rPr>
          <w:lang w:val="en-US"/>
        </w:rPr>
        <w:t xml:space="preserve"> </w:t>
      </w:r>
      <w:r w:rsidRPr="00D71051">
        <w:rPr>
          <w:lang w:val="en-US"/>
        </w:rPr>
        <w:t>Chem.</w:t>
      </w:r>
      <w:r w:rsidR="00027A4B" w:rsidRPr="00D71051">
        <w:rPr>
          <w:lang w:val="en-US"/>
        </w:rPr>
        <w:t xml:space="preserve"> </w:t>
      </w:r>
      <w:r w:rsidRPr="00D71051">
        <w:rPr>
          <w:lang w:val="en-US"/>
        </w:rPr>
        <w:t>Chem.</w:t>
      </w:r>
      <w:r w:rsidR="00027A4B" w:rsidRPr="00D71051">
        <w:rPr>
          <w:lang w:val="en-US"/>
        </w:rPr>
        <w:t xml:space="preserve"> </w:t>
      </w:r>
      <w:r w:rsidRPr="00D71051">
        <w:rPr>
          <w:lang w:val="en-US"/>
        </w:rPr>
        <w:t>Phys. 16 (2014) 1632-1638.</w:t>
      </w:r>
    </w:p>
    <w:p w14:paraId="0EAA3F9E" w14:textId="5F0E156B"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[2</w:t>
      </w:r>
      <w:r w:rsidR="00725A83" w:rsidRPr="00D71051">
        <w:rPr>
          <w:lang w:val="en-US"/>
        </w:rPr>
        <w:t>5</w:t>
      </w:r>
      <w:r w:rsidRPr="00D71051">
        <w:rPr>
          <w:lang w:val="en-US"/>
        </w:rPr>
        <w:t>] R. A</w:t>
      </w:r>
      <w:r w:rsidR="00027A4B" w:rsidRPr="00D71051">
        <w:rPr>
          <w:lang w:val="en-US"/>
        </w:rPr>
        <w:t>. Tufa,</w:t>
      </w:r>
      <w:r w:rsidRPr="00D71051">
        <w:rPr>
          <w:lang w:val="en-US"/>
        </w:rPr>
        <w:t xml:space="preserve"> E. Rugiero, D. Chanda, J. Hnàt, W. </w:t>
      </w:r>
      <w:r w:rsidR="00027A4B" w:rsidRPr="00D71051">
        <w:rPr>
          <w:lang w:val="en-US"/>
        </w:rPr>
        <w:t xml:space="preserve">van </w:t>
      </w:r>
      <w:r w:rsidRPr="00D71051">
        <w:rPr>
          <w:lang w:val="en-US"/>
        </w:rPr>
        <w:t xml:space="preserve">Baak, J. Veerman, E. Fontananova, G. </w:t>
      </w:r>
      <w:r w:rsidR="00027A4B" w:rsidRPr="00D71051">
        <w:rPr>
          <w:lang w:val="en-US"/>
        </w:rPr>
        <w:t>Di</w:t>
      </w:r>
      <w:r w:rsidRPr="00D71051">
        <w:rPr>
          <w:lang w:val="en-US"/>
        </w:rPr>
        <w:t xml:space="preserve"> Profio, E. Drioli, K. Bouzek, E. Curcio, Salinity gradient power-reverse electrodialysis and alkaline polymer electrolyte water electrolysis for hydrogen production, J. Membr. Sci. 514 (2016) 155-164.</w:t>
      </w:r>
    </w:p>
    <w:p w14:paraId="34574CDE" w14:textId="3A588C1A"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lastRenderedPageBreak/>
        <w:t>[2</w:t>
      </w:r>
      <w:r w:rsidR="00725A83" w:rsidRPr="00D71051">
        <w:rPr>
          <w:lang w:val="en-US"/>
        </w:rPr>
        <w:t>6</w:t>
      </w:r>
      <w:r w:rsidRPr="00D71051">
        <w:rPr>
          <w:lang w:val="en-US"/>
        </w:rPr>
        <w:t>] K.</w:t>
      </w:r>
      <w:r w:rsidR="00027A4B" w:rsidRPr="00D71051">
        <w:rPr>
          <w:lang w:val="en-US"/>
        </w:rPr>
        <w:t xml:space="preserve"> W.</w:t>
      </w:r>
      <w:r w:rsidRPr="00D71051">
        <w:rPr>
          <w:lang w:val="en-US"/>
        </w:rPr>
        <w:t xml:space="preserve"> Krakhella, R. Bock, O.</w:t>
      </w:r>
      <w:r w:rsidR="00027A4B" w:rsidRPr="00D71051">
        <w:rPr>
          <w:lang w:val="en-US"/>
        </w:rPr>
        <w:t xml:space="preserve"> S.</w:t>
      </w:r>
      <w:r w:rsidRPr="00D71051">
        <w:rPr>
          <w:lang w:val="en-US"/>
        </w:rPr>
        <w:t xml:space="preserve"> Burheim, F. Seland, K. E. Einarsrud, Heat to H</w:t>
      </w:r>
      <w:r w:rsidRPr="00D71051">
        <w:rPr>
          <w:vertAlign w:val="subscript"/>
          <w:lang w:val="en-US"/>
        </w:rPr>
        <w:t>2</w:t>
      </w:r>
      <w:r w:rsidRPr="00D71051">
        <w:rPr>
          <w:lang w:val="en-US"/>
        </w:rPr>
        <w:t xml:space="preserve">: Using waste heat for hydrogen production through reverse electrodialysis, Energies 12 (2019) </w:t>
      </w:r>
      <w:r w:rsidR="00027A4B" w:rsidRPr="00D71051">
        <w:rPr>
          <w:lang w:val="en-US"/>
        </w:rPr>
        <w:t>3428</w:t>
      </w:r>
      <w:r w:rsidRPr="00D71051">
        <w:rPr>
          <w:lang w:val="en-US"/>
        </w:rPr>
        <w:t>.</w:t>
      </w:r>
    </w:p>
    <w:p w14:paraId="142CAA88" w14:textId="7203A04D"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[2</w:t>
      </w:r>
      <w:r w:rsidR="00725A83" w:rsidRPr="00D71051">
        <w:rPr>
          <w:lang w:val="en-US"/>
        </w:rPr>
        <w:t>7</w:t>
      </w:r>
      <w:r w:rsidRPr="00D71051">
        <w:rPr>
          <w:lang w:val="en-US"/>
        </w:rPr>
        <w:t xml:space="preserve">] M. Nazemi, J. Zhang, M. C. Hatzell, Harvesting natural salinity gradient energy for hydrogen production through reverse electrodialysis power generation, J. Electrochem. En. Conv. Stor, 14 (2017) </w:t>
      </w:r>
      <w:r w:rsidR="00027A4B" w:rsidRPr="00D71051">
        <w:rPr>
          <w:lang w:val="en-US"/>
        </w:rPr>
        <w:t>020702.</w:t>
      </w:r>
    </w:p>
    <w:p w14:paraId="1109703C" w14:textId="1029A888" w:rsidR="002C7FBF" w:rsidRPr="00D71051" w:rsidRDefault="002C7FBF" w:rsidP="003C65D7">
      <w:pPr>
        <w:spacing w:line="360" w:lineRule="auto"/>
        <w:ind w:left="425" w:hangingChars="177" w:hanging="425"/>
        <w:jc w:val="both"/>
        <w:rPr>
          <w:lang w:val="en-US"/>
        </w:rPr>
      </w:pPr>
      <w:r w:rsidRPr="00D71051">
        <w:rPr>
          <w:lang w:val="en-US"/>
        </w:rPr>
        <w:t>[2</w:t>
      </w:r>
      <w:r w:rsidR="00725A83" w:rsidRPr="00D71051">
        <w:rPr>
          <w:lang w:val="en-US"/>
        </w:rPr>
        <w:t>8</w:t>
      </w:r>
      <w:r w:rsidRPr="00D71051">
        <w:rPr>
          <w:lang w:val="en-US"/>
        </w:rPr>
        <w:t>] J. Veerman, M. Saakes, S.J. Metz, G.J. Harmsen, Reverse electrodialysis: A validated process model for design and optimization. Chem. Eng. 166 (2011) 256–268.</w:t>
      </w:r>
    </w:p>
    <w:p w14:paraId="1096DAA2" w14:textId="293314F1" w:rsidR="008C3D0A" w:rsidRPr="00D71051" w:rsidRDefault="002C7FBF" w:rsidP="003C65D7">
      <w:pPr>
        <w:spacing w:line="360" w:lineRule="auto"/>
        <w:ind w:left="425" w:hangingChars="177" w:hanging="425"/>
        <w:jc w:val="both"/>
        <w:rPr>
          <w:lang w:val="en-US"/>
        </w:rPr>
      </w:pPr>
      <w:r w:rsidRPr="00D71051">
        <w:rPr>
          <w:lang w:val="en-US"/>
        </w:rPr>
        <w:t>[2</w:t>
      </w:r>
      <w:r w:rsidR="00725A83" w:rsidRPr="00D71051">
        <w:rPr>
          <w:lang w:val="en-US"/>
        </w:rPr>
        <w:t>9</w:t>
      </w:r>
      <w:r w:rsidRPr="00D71051">
        <w:rPr>
          <w:lang w:val="en-US"/>
        </w:rPr>
        <w:t>] R. A. Tufa, T. Piallat, J. Hnát, E. Fontananov</w:t>
      </w:r>
      <w:r w:rsidR="005C771E" w:rsidRPr="00D71051">
        <w:rPr>
          <w:lang w:val="en-US"/>
        </w:rPr>
        <w:t>a</w:t>
      </w:r>
      <w:r w:rsidRPr="00D71051">
        <w:rPr>
          <w:lang w:val="en-US"/>
        </w:rPr>
        <w:t>, M. Paidar, D. Chanda, E. Curcio, G. di Profio, K. Bouzeka, Salinity gradient power reverse electrodialysis: Cation exchange membrane</w:t>
      </w:r>
      <w:r w:rsidR="005C771E" w:rsidRPr="00D71051">
        <w:rPr>
          <w:lang w:val="en-US"/>
        </w:rPr>
        <w:t>,</w:t>
      </w:r>
      <w:r w:rsidRPr="00D71051">
        <w:rPr>
          <w:lang w:val="en-US"/>
        </w:rPr>
        <w:t xml:space="preserve"> design based on polypyrrole-chitosan composites for enhanced monovalent selectivity, Chem. Eng. 380 (2020) 122461.</w:t>
      </w:r>
    </w:p>
    <w:p w14:paraId="7F46CCD9" w14:textId="38BF3BE9"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725A83" w:rsidRPr="00D71051">
        <w:rPr>
          <w:lang w:val="en-US"/>
        </w:rPr>
        <w:t>30</w:t>
      </w:r>
      <w:r w:rsidRPr="00D71051">
        <w:rPr>
          <w:lang w:val="en-US"/>
        </w:rPr>
        <w:t xml:space="preserve">] M. Vanoppen, E. Criel, G. Walpot, D. A. Vermaas, A. Verliefde, Assisted reverse electrodialysis-principles, mechanisms, and potential, </w:t>
      </w:r>
      <w:r w:rsidR="009F5413" w:rsidRPr="00D71051">
        <w:rPr>
          <w:i/>
          <w:lang w:val="en-US"/>
        </w:rPr>
        <w:t>npj</w:t>
      </w:r>
      <w:r w:rsidR="009F5413" w:rsidRPr="00D71051">
        <w:rPr>
          <w:lang w:val="en-US"/>
        </w:rPr>
        <w:t xml:space="preserve"> </w:t>
      </w:r>
      <w:r w:rsidRPr="00D71051">
        <w:rPr>
          <w:lang w:val="en-US"/>
        </w:rPr>
        <w:t>Clean Water, 1 (2018) 1-5.</w:t>
      </w:r>
    </w:p>
    <w:p w14:paraId="5A2DA827" w14:textId="1B6A2686" w:rsidR="008C3D0A" w:rsidRPr="00D71051" w:rsidRDefault="008C3D0A" w:rsidP="003C65D7">
      <w:pPr>
        <w:pStyle w:val="NormaleWeb"/>
        <w:spacing w:beforeLines="50" w:before="156" w:beforeAutospacing="0" w:afterLines="50" w:after="156" w:afterAutospacing="0" w:line="360" w:lineRule="auto"/>
        <w:ind w:left="425" w:hangingChars="177" w:hanging="425"/>
        <w:jc w:val="both"/>
        <w:rPr>
          <w:lang w:val="en-US"/>
        </w:rPr>
      </w:pPr>
      <w:r w:rsidRPr="00D71051">
        <w:rPr>
          <w:lang w:val="en-US"/>
        </w:rPr>
        <w:t>[</w:t>
      </w:r>
      <w:r w:rsidR="00725A83" w:rsidRPr="00D71051">
        <w:rPr>
          <w:lang w:val="en-US"/>
        </w:rPr>
        <w:t>31</w:t>
      </w:r>
      <w:r w:rsidRPr="00D71051">
        <w:rPr>
          <w:lang w:val="en-US"/>
        </w:rPr>
        <w:t>] C.</w:t>
      </w:r>
      <w:r w:rsidR="009F5413" w:rsidRPr="00D71051">
        <w:rPr>
          <w:lang w:val="en-US"/>
        </w:rPr>
        <w:t xml:space="preserve"> </w:t>
      </w:r>
      <w:r w:rsidRPr="00D71051">
        <w:rPr>
          <w:lang w:val="en-US"/>
        </w:rPr>
        <w:t>A</w:t>
      </w:r>
      <w:r w:rsidR="009F5413" w:rsidRPr="00D71051">
        <w:rPr>
          <w:lang w:val="en-US"/>
        </w:rPr>
        <w:t>.</w:t>
      </w:r>
      <w:r w:rsidRPr="00D71051">
        <w:rPr>
          <w:lang w:val="en-US"/>
        </w:rPr>
        <w:t xml:space="preserve"> Martínez-Huitle, S. Ferro, Electrochemical oxidation of organic pollutants for the wastewater treatment: direct and indirect processes, Chem. Soc. Rev. 35 (2006) 1324–1340.</w:t>
      </w:r>
    </w:p>
    <w:p w14:paraId="2498BBCF" w14:textId="5254A417"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59192D" w:rsidRPr="00D71051">
        <w:rPr>
          <w:lang w:val="en-US"/>
        </w:rPr>
        <w:t>3</w:t>
      </w:r>
      <w:r w:rsidR="005E78E6" w:rsidRPr="00D71051">
        <w:rPr>
          <w:lang w:val="en-US"/>
        </w:rPr>
        <w:t>2</w:t>
      </w:r>
      <w:r w:rsidRPr="00D71051">
        <w:rPr>
          <w:lang w:val="en-US"/>
        </w:rPr>
        <w:t xml:space="preserve">] </w:t>
      </w:r>
      <w:r w:rsidR="009F5413" w:rsidRPr="00D71051">
        <w:rPr>
          <w:lang w:val="en-US"/>
        </w:rPr>
        <w:t xml:space="preserve">C. A. </w:t>
      </w:r>
      <w:r w:rsidRPr="00D71051">
        <w:rPr>
          <w:lang w:val="en-US"/>
        </w:rPr>
        <w:t xml:space="preserve">Martínez-Huitle, </w:t>
      </w:r>
      <w:r w:rsidR="009F5413" w:rsidRPr="00D71051">
        <w:rPr>
          <w:lang w:val="en-US"/>
        </w:rPr>
        <w:t xml:space="preserve">M.A. </w:t>
      </w:r>
      <w:r w:rsidRPr="00D71051">
        <w:rPr>
          <w:lang w:val="en-US"/>
        </w:rPr>
        <w:t>Rodrigo,</w:t>
      </w:r>
      <w:r w:rsidR="009F5413" w:rsidRPr="00D71051">
        <w:rPr>
          <w:lang w:val="en-US"/>
        </w:rPr>
        <w:t xml:space="preserve"> I.</w:t>
      </w:r>
      <w:r w:rsidRPr="00D71051">
        <w:rPr>
          <w:lang w:val="en-US"/>
        </w:rPr>
        <w:t xml:space="preserve"> Sirés,</w:t>
      </w:r>
      <w:r w:rsidR="009F5413" w:rsidRPr="00D71051">
        <w:rPr>
          <w:lang w:val="en-US"/>
        </w:rPr>
        <w:t xml:space="preserve"> O.</w:t>
      </w:r>
      <w:r w:rsidRPr="00D71051">
        <w:rPr>
          <w:lang w:val="en-US"/>
        </w:rPr>
        <w:t xml:space="preserve"> Scialdone, Single and coupled electrochemical processes and reactors for the abatement of organic water pollutants: a critical review. Chem. Rev. 115</w:t>
      </w:r>
      <w:r w:rsidR="009F5413" w:rsidRPr="00D71051">
        <w:rPr>
          <w:lang w:val="en-US"/>
        </w:rPr>
        <w:t xml:space="preserve"> (2015)</w:t>
      </w:r>
      <w:r w:rsidRPr="00D71051">
        <w:rPr>
          <w:lang w:val="en-US"/>
        </w:rPr>
        <w:t xml:space="preserve"> 13362–13407.</w:t>
      </w:r>
    </w:p>
    <w:p w14:paraId="372F25AA" w14:textId="1427F627" w:rsidR="0059192D"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59192D" w:rsidRPr="00D71051">
        <w:rPr>
          <w:lang w:val="en-US"/>
        </w:rPr>
        <w:t>3</w:t>
      </w:r>
      <w:r w:rsidR="005E78E6" w:rsidRPr="00D71051">
        <w:rPr>
          <w:lang w:val="en-US"/>
        </w:rPr>
        <w:t>3</w:t>
      </w:r>
      <w:r w:rsidRPr="00D71051">
        <w:rPr>
          <w:lang w:val="en-US"/>
        </w:rPr>
        <w:t>] O. Scialdone, S. Randazzo, A. Galia, G. Silvestri, Electrochemical oxidation of organics in water: Role of operative parameters in the absence and in the presence of NaCl, Water Res. 43 (2009) 2260-2272;</w:t>
      </w:r>
    </w:p>
    <w:p w14:paraId="1269AD4C" w14:textId="5C1AE9F1" w:rsidR="008C3D0A" w:rsidRPr="00D71051" w:rsidRDefault="0059192D" w:rsidP="003C65D7">
      <w:pPr>
        <w:pStyle w:val="1"/>
        <w:spacing w:beforeLines="50" w:before="156" w:afterLines="50" w:after="156" w:line="360" w:lineRule="auto"/>
        <w:ind w:left="425" w:hangingChars="177" w:hanging="425"/>
        <w:jc w:val="both"/>
        <w:rPr>
          <w:lang w:val="en-US"/>
        </w:rPr>
      </w:pPr>
      <w:r w:rsidRPr="00D71051">
        <w:rPr>
          <w:lang w:val="en-US"/>
        </w:rPr>
        <w:lastRenderedPageBreak/>
        <w:t>[3</w:t>
      </w:r>
      <w:r w:rsidR="005E78E6" w:rsidRPr="00D71051">
        <w:rPr>
          <w:lang w:val="en-US"/>
        </w:rPr>
        <w:t>4</w:t>
      </w:r>
      <w:r w:rsidRPr="00D71051">
        <w:rPr>
          <w:lang w:val="en-US"/>
        </w:rPr>
        <w:t>]</w:t>
      </w:r>
      <w:r w:rsidRPr="00D71051">
        <w:rPr>
          <w:lang w:val="en-US"/>
        </w:rPr>
        <w:tab/>
      </w:r>
      <w:r w:rsidR="008C3D0A" w:rsidRPr="00D71051">
        <w:rPr>
          <w:lang w:val="en-US"/>
        </w:rPr>
        <w:t xml:space="preserve">O. Scialdone, </w:t>
      </w:r>
      <w:r w:rsidR="004905D2" w:rsidRPr="00D71051">
        <w:rPr>
          <w:lang w:val="en-US"/>
        </w:rPr>
        <w:t>E</w:t>
      </w:r>
      <w:r w:rsidR="008C3D0A" w:rsidRPr="00D71051">
        <w:rPr>
          <w:lang w:val="en-US"/>
        </w:rPr>
        <w:t>lectrochemical oxidation of organic pollutants in water at metal oxide electrodes: A simple theoretical model including direct and indirect oxidation processes at the anodic surface. Electrochim. Acta 54 (2009) 6140-6147.</w:t>
      </w:r>
    </w:p>
    <w:p w14:paraId="1662A407" w14:textId="0F8DB019" w:rsidR="002C7FBF" w:rsidRPr="00D71051" w:rsidRDefault="0059192D" w:rsidP="003C65D7">
      <w:pPr>
        <w:pStyle w:val="1"/>
        <w:spacing w:beforeLines="50" w:before="156" w:afterLines="50" w:after="156" w:line="360" w:lineRule="auto"/>
        <w:ind w:left="425" w:hangingChars="177" w:hanging="425"/>
        <w:jc w:val="both"/>
        <w:rPr>
          <w:lang w:val="en-US"/>
        </w:rPr>
      </w:pPr>
      <w:r w:rsidRPr="00D71051">
        <w:rPr>
          <w:lang w:val="en-US"/>
        </w:rPr>
        <w:t>[3</w:t>
      </w:r>
      <w:r w:rsidR="005E78E6" w:rsidRPr="00D71051">
        <w:rPr>
          <w:lang w:val="en-US"/>
        </w:rPr>
        <w:t>5</w:t>
      </w:r>
      <w:r w:rsidRPr="00D71051">
        <w:rPr>
          <w:lang w:val="en-US"/>
        </w:rPr>
        <w:t>]</w:t>
      </w:r>
      <w:r w:rsidRPr="00D71051">
        <w:rPr>
          <w:lang w:val="en-US"/>
        </w:rPr>
        <w:tab/>
      </w:r>
      <w:r w:rsidR="002C7FBF" w:rsidRPr="00D71051">
        <w:rPr>
          <w:lang w:val="en-US"/>
        </w:rPr>
        <w:t>P. Ma, H. Ma, S. Sabatino, A. Galia, O. Scialdone, Electrochemical treatment of real wastewater. Part 1: Effluents with low conductivity. Chem. Eng. 336 (2018) 133–140.</w:t>
      </w:r>
    </w:p>
    <w:p w14:paraId="5EE27FDE" w14:textId="49A977FD" w:rsidR="0059192D" w:rsidRPr="00D71051" w:rsidRDefault="0059192D" w:rsidP="003C65D7">
      <w:pPr>
        <w:pStyle w:val="NormaleWeb"/>
        <w:spacing w:beforeLines="50" w:before="156" w:beforeAutospacing="0" w:afterLines="50" w:after="156" w:afterAutospacing="0" w:line="360" w:lineRule="auto"/>
        <w:ind w:left="425" w:hangingChars="177" w:hanging="425"/>
        <w:jc w:val="both"/>
        <w:rPr>
          <w:lang w:val="en-US"/>
        </w:rPr>
      </w:pPr>
      <w:r w:rsidRPr="00D71051">
        <w:rPr>
          <w:lang w:val="en-US"/>
        </w:rPr>
        <w:t>[3</w:t>
      </w:r>
      <w:r w:rsidR="005E78E6" w:rsidRPr="00D71051">
        <w:rPr>
          <w:lang w:val="en-US"/>
        </w:rPr>
        <w:t>6</w:t>
      </w:r>
      <w:r w:rsidRPr="00D71051">
        <w:rPr>
          <w:lang w:val="en-US"/>
        </w:rPr>
        <w:t xml:space="preserve">] M. Deborde, U. </w:t>
      </w:r>
      <w:r w:rsidR="009F5413" w:rsidRPr="00D71051">
        <w:rPr>
          <w:lang w:val="en-US"/>
        </w:rPr>
        <w:t xml:space="preserve">von </w:t>
      </w:r>
      <w:r w:rsidRPr="00D71051">
        <w:rPr>
          <w:lang w:val="en-US"/>
        </w:rPr>
        <w:t xml:space="preserve">Gunten, Reactions of chlorine with inorganic and organic compounds during water treatment–kinetics and mechanism: </w:t>
      </w:r>
      <w:r w:rsidR="009F5413" w:rsidRPr="00D71051">
        <w:rPr>
          <w:lang w:val="en-US"/>
        </w:rPr>
        <w:t>A</w:t>
      </w:r>
      <w:r w:rsidRPr="00D71051">
        <w:rPr>
          <w:lang w:val="en-US"/>
        </w:rPr>
        <w:t xml:space="preserve"> critical review. Water Res. 42 (2008) 13–51.</w:t>
      </w:r>
    </w:p>
    <w:p w14:paraId="7B29FFD1" w14:textId="056CF4A3"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59192D" w:rsidRPr="00D71051">
        <w:rPr>
          <w:lang w:val="en-US"/>
        </w:rPr>
        <w:t>3</w:t>
      </w:r>
      <w:r w:rsidR="005E78E6" w:rsidRPr="00D71051">
        <w:rPr>
          <w:lang w:val="en-US"/>
        </w:rPr>
        <w:t>7</w:t>
      </w:r>
      <w:r w:rsidRPr="00D71051">
        <w:rPr>
          <w:lang w:val="en-US"/>
        </w:rPr>
        <w:t>] F. K</w:t>
      </w:r>
      <w:r w:rsidR="00AF2BED" w:rsidRPr="00D71051">
        <w:rPr>
          <w:lang w:val="en-US"/>
        </w:rPr>
        <w:t>ö</w:t>
      </w:r>
      <w:r w:rsidRPr="00D71051">
        <w:rPr>
          <w:lang w:val="en-US"/>
        </w:rPr>
        <w:t>leli, T. A</w:t>
      </w:r>
      <w:r w:rsidR="00AF2BED" w:rsidRPr="00D71051">
        <w:rPr>
          <w:lang w:val="en-US"/>
        </w:rPr>
        <w:t>rik</w:t>
      </w:r>
      <w:r w:rsidRPr="00D71051">
        <w:rPr>
          <w:lang w:val="en-US"/>
        </w:rPr>
        <w:t>an, N. Palamut, A. M. Gizir, R. Aydin, C. H. Hamann, Electrochemical reduction of CO</w:t>
      </w:r>
      <w:r w:rsidRPr="00D71051">
        <w:rPr>
          <w:vertAlign w:val="subscript"/>
          <w:lang w:val="en-US"/>
        </w:rPr>
        <w:t>2</w:t>
      </w:r>
      <w:r w:rsidRPr="00D71051">
        <w:rPr>
          <w:lang w:val="en-US"/>
        </w:rPr>
        <w:t xml:space="preserve"> at Pb- and Sn-electrodes in a fixed-bed reactor in aqueous K</w:t>
      </w:r>
      <w:r w:rsidRPr="00D71051">
        <w:rPr>
          <w:vertAlign w:val="subscript"/>
          <w:lang w:val="en-US"/>
        </w:rPr>
        <w:t>2</w:t>
      </w:r>
      <w:r w:rsidRPr="00D71051">
        <w:rPr>
          <w:lang w:val="en-US"/>
        </w:rPr>
        <w:t>CO</w:t>
      </w:r>
      <w:r w:rsidRPr="00D71051">
        <w:rPr>
          <w:vertAlign w:val="subscript"/>
          <w:lang w:val="en-US"/>
        </w:rPr>
        <w:t>3</w:t>
      </w:r>
      <w:r w:rsidRPr="00D71051">
        <w:rPr>
          <w:lang w:val="en-US"/>
        </w:rPr>
        <w:t> and KHCO</w:t>
      </w:r>
      <w:r w:rsidRPr="00D71051">
        <w:rPr>
          <w:vertAlign w:val="subscript"/>
          <w:lang w:val="en-US"/>
        </w:rPr>
        <w:t>3</w:t>
      </w:r>
      <w:r w:rsidRPr="00D71051">
        <w:rPr>
          <w:lang w:val="en-US"/>
        </w:rPr>
        <w:t> media. J. Appl. Electrochem. 33 (2003) 447–450.</w:t>
      </w:r>
    </w:p>
    <w:p w14:paraId="1547F282" w14:textId="3FF1CEE2"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D33223" w:rsidRPr="00D71051">
        <w:rPr>
          <w:lang w:val="en-US"/>
        </w:rPr>
        <w:t>38</w:t>
      </w:r>
      <w:r w:rsidRPr="00D71051">
        <w:rPr>
          <w:lang w:val="en-US"/>
        </w:rPr>
        <w:t>] P. Bumroongsakulsawat, G. H. Kelsall, Electrochim. Effect of solution pH on CO: formate formation rates during electrochemical reduction of aqueous CO</w:t>
      </w:r>
      <w:r w:rsidRPr="00D71051">
        <w:rPr>
          <w:vertAlign w:val="subscript"/>
          <w:lang w:val="en-US"/>
        </w:rPr>
        <w:t>2</w:t>
      </w:r>
      <w:r w:rsidRPr="00D71051">
        <w:rPr>
          <w:lang w:val="en-US"/>
        </w:rPr>
        <w:t xml:space="preserve"> at Sn cathodes. Electrochim. Acta 141 (2014) 216-225.</w:t>
      </w:r>
    </w:p>
    <w:p w14:paraId="042F2931" w14:textId="3A9A7A63"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59192D" w:rsidRPr="00D71051">
        <w:rPr>
          <w:lang w:val="en-US"/>
        </w:rPr>
        <w:t>3</w:t>
      </w:r>
      <w:r w:rsidR="00D33223" w:rsidRPr="00D71051">
        <w:rPr>
          <w:lang w:val="en-US"/>
        </w:rPr>
        <w:t>9</w:t>
      </w:r>
      <w:r w:rsidRPr="00D71051">
        <w:rPr>
          <w:lang w:val="en-US"/>
        </w:rPr>
        <w:t>] A. S. Agarwal, Y. Zhai, D. Hill, N. Sridhar, The Electrochemical reduction of carbon dioxide to formate/formic acid: Engineering and economic feasibility. ChemSusChem 4 (2011) 1301-1310.</w:t>
      </w:r>
    </w:p>
    <w:p w14:paraId="204BE69D" w14:textId="5355E9FA"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D33223" w:rsidRPr="00D71051">
        <w:rPr>
          <w:lang w:val="en-US"/>
        </w:rPr>
        <w:t>40</w:t>
      </w:r>
      <w:r w:rsidRPr="00D71051">
        <w:rPr>
          <w:lang w:val="en-US"/>
        </w:rPr>
        <w:t>] W. Lv, R. Zhang, P. Gao, L. Lei, Studies on the faradaic efficiency for electrochemical reduction of carbon dioxide to formate on tin electrode. J. Power Sources 253 (2014) 276–281.</w:t>
      </w:r>
    </w:p>
    <w:p w14:paraId="1ADAD627" w14:textId="21FDF6A3"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D33223" w:rsidRPr="00D71051">
        <w:rPr>
          <w:lang w:val="en-US"/>
        </w:rPr>
        <w:t>41</w:t>
      </w:r>
      <w:r w:rsidRPr="00D71051">
        <w:rPr>
          <w:lang w:val="en-US"/>
        </w:rPr>
        <w:t>] A. Del Castillo, M. Alvarez-Guerra, A. Irabien, Continuous electroreduction of CO</w:t>
      </w:r>
      <w:r w:rsidRPr="00D71051">
        <w:rPr>
          <w:vertAlign w:val="subscript"/>
          <w:lang w:val="en-US"/>
        </w:rPr>
        <w:t>2</w:t>
      </w:r>
      <w:r w:rsidRPr="00D71051">
        <w:rPr>
          <w:lang w:val="en-US"/>
        </w:rPr>
        <w:t xml:space="preserve"> to formate using </w:t>
      </w:r>
      <w:r w:rsidR="004905D2" w:rsidRPr="00D71051">
        <w:rPr>
          <w:lang w:val="en-US"/>
        </w:rPr>
        <w:t>S</w:t>
      </w:r>
      <w:r w:rsidRPr="00D71051">
        <w:rPr>
          <w:lang w:val="en-US"/>
        </w:rPr>
        <w:t>n gas diffusion electrodes. AIC</w:t>
      </w:r>
      <w:r w:rsidR="005C771E" w:rsidRPr="00D71051">
        <w:rPr>
          <w:lang w:val="en-US"/>
        </w:rPr>
        <w:t>h</w:t>
      </w:r>
      <w:r w:rsidRPr="00D71051">
        <w:rPr>
          <w:lang w:val="en-US"/>
        </w:rPr>
        <w:t xml:space="preserve">E J. 60 (2014) 3557-3564. </w:t>
      </w:r>
    </w:p>
    <w:p w14:paraId="585643B9" w14:textId="26EB8463"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59192D" w:rsidRPr="00D71051">
        <w:rPr>
          <w:lang w:val="en-US"/>
        </w:rPr>
        <w:t>4</w:t>
      </w:r>
      <w:r w:rsidR="00D33223" w:rsidRPr="00D71051">
        <w:rPr>
          <w:lang w:val="en-US"/>
        </w:rPr>
        <w:t>2</w:t>
      </w:r>
      <w:r w:rsidRPr="00D71051">
        <w:rPr>
          <w:lang w:val="en-US"/>
        </w:rPr>
        <w:t>] S. Kapusta, N. Hackerman, The Electroreduction of carbon dioxide and formic acid on tin and indium electrodes, J. Electrochem. Soc. 130 (1983) 607–613.</w:t>
      </w:r>
    </w:p>
    <w:p w14:paraId="0070FAD6" w14:textId="34429425"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lastRenderedPageBreak/>
        <w:t>[</w:t>
      </w:r>
      <w:r w:rsidR="0059192D" w:rsidRPr="00D71051">
        <w:rPr>
          <w:lang w:val="en-US"/>
        </w:rPr>
        <w:t>4</w:t>
      </w:r>
      <w:r w:rsidR="00D33223" w:rsidRPr="00D71051">
        <w:rPr>
          <w:lang w:val="en-US"/>
        </w:rPr>
        <w:t>3</w:t>
      </w:r>
      <w:r w:rsidRPr="00D71051">
        <w:rPr>
          <w:lang w:val="en-US"/>
        </w:rPr>
        <w:t>] S. Zhang, P. Kang, T. J. Meyer, Nanostructured tin catalysts for selective electrochemical reduction of carbon dioxide to formate. J. Am. Chem. Soc. 136</w:t>
      </w:r>
      <w:r w:rsidR="004905D2" w:rsidRPr="00D71051">
        <w:rPr>
          <w:lang w:val="en-US"/>
        </w:rPr>
        <w:t xml:space="preserve"> (2014) </w:t>
      </w:r>
      <w:r w:rsidRPr="00D71051">
        <w:rPr>
          <w:lang w:val="en-US"/>
        </w:rPr>
        <w:t xml:space="preserve">1734 – 1737. </w:t>
      </w:r>
    </w:p>
    <w:p w14:paraId="09538311" w14:textId="793A2289"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59192D" w:rsidRPr="00D71051">
        <w:rPr>
          <w:lang w:val="en-US"/>
        </w:rPr>
        <w:t>4</w:t>
      </w:r>
      <w:r w:rsidR="00D33223" w:rsidRPr="00D71051">
        <w:rPr>
          <w:lang w:val="en-US"/>
        </w:rPr>
        <w:t>4</w:t>
      </w:r>
      <w:r w:rsidRPr="00D71051">
        <w:rPr>
          <w:lang w:val="en-US"/>
        </w:rPr>
        <w:t>] R. Zhang, W. Lv, G. Li, M.</w:t>
      </w:r>
      <w:r w:rsidR="00F67039" w:rsidRPr="00D71051">
        <w:rPr>
          <w:lang w:val="en-US"/>
        </w:rPr>
        <w:t xml:space="preserve"> </w:t>
      </w:r>
      <w:r w:rsidRPr="00D71051">
        <w:rPr>
          <w:lang w:val="en-US"/>
        </w:rPr>
        <w:t>A. Mezaal, L. Lei, Electrochemical reduction of carbon dioxide to formate with a Sn cathode and an Ir</w:t>
      </w:r>
      <w:r w:rsidRPr="00D71051">
        <w:rPr>
          <w:vertAlign w:val="subscript"/>
          <w:lang w:val="en-US"/>
        </w:rPr>
        <w:t>x</w:t>
      </w:r>
      <w:r w:rsidRPr="00D71051">
        <w:rPr>
          <w:lang w:val="en-US"/>
        </w:rPr>
        <w:t>Sn</w:t>
      </w:r>
      <w:r w:rsidRPr="00D71051">
        <w:rPr>
          <w:vertAlign w:val="subscript"/>
          <w:lang w:val="en-US"/>
        </w:rPr>
        <w:t>y</w:t>
      </w:r>
      <w:r w:rsidRPr="00D71051">
        <w:rPr>
          <w:lang w:val="en-US"/>
        </w:rPr>
        <w:t>Ru</w:t>
      </w:r>
      <w:r w:rsidRPr="00D71051">
        <w:rPr>
          <w:vertAlign w:val="subscript"/>
          <w:lang w:val="en-US"/>
        </w:rPr>
        <w:t>z</w:t>
      </w:r>
      <w:r w:rsidRPr="00D71051">
        <w:rPr>
          <w:lang w:val="en-US"/>
        </w:rPr>
        <w:t>O</w:t>
      </w:r>
      <w:r w:rsidRPr="00D71051">
        <w:rPr>
          <w:vertAlign w:val="subscript"/>
          <w:lang w:val="en-US"/>
        </w:rPr>
        <w:t>2</w:t>
      </w:r>
      <w:r w:rsidRPr="00D71051">
        <w:rPr>
          <w:lang w:val="en-US"/>
        </w:rPr>
        <w:t>/Ti anode, RCS Adv. 5 (2015) 68662– 68667.</w:t>
      </w:r>
    </w:p>
    <w:p w14:paraId="63D7D3CE" w14:textId="464BCC78"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59192D" w:rsidRPr="00D71051">
        <w:rPr>
          <w:lang w:val="en-US"/>
        </w:rPr>
        <w:t>4</w:t>
      </w:r>
      <w:r w:rsidR="00D33223" w:rsidRPr="00D71051">
        <w:rPr>
          <w:lang w:val="en-US"/>
        </w:rPr>
        <w:t>5</w:t>
      </w:r>
      <w:r w:rsidRPr="00D71051">
        <w:rPr>
          <w:lang w:val="en-US"/>
        </w:rPr>
        <w:t>] D. H. Won, C. H. Choi, J. Chung, M. W. Chung, E.-H. Kim, S. I. Woo, Rational design of a hierarchical tin dendrite electrode for efficient electrochemical reduction of CO</w:t>
      </w:r>
      <w:r w:rsidRPr="00D71051">
        <w:rPr>
          <w:vertAlign w:val="subscript"/>
          <w:lang w:val="en-US"/>
        </w:rPr>
        <w:t>2</w:t>
      </w:r>
      <w:r w:rsidRPr="00D71051">
        <w:rPr>
          <w:lang w:val="en-US"/>
        </w:rPr>
        <w:t>, ChemSusChem 8 (2015) 3092–3098.</w:t>
      </w:r>
    </w:p>
    <w:p w14:paraId="69E566C1" w14:textId="64EFE43E" w:rsidR="008C3D0A" w:rsidRPr="00D71051" w:rsidRDefault="008C3D0A" w:rsidP="003C65D7">
      <w:pPr>
        <w:pStyle w:val="1"/>
        <w:spacing w:beforeLines="50" w:before="156" w:afterLines="50" w:after="156" w:line="360" w:lineRule="auto"/>
        <w:ind w:left="425" w:hangingChars="177" w:hanging="425"/>
        <w:jc w:val="both"/>
      </w:pPr>
      <w:r w:rsidRPr="00D71051">
        <w:rPr>
          <w:lang w:val="en-US"/>
        </w:rPr>
        <w:t>[</w:t>
      </w:r>
      <w:r w:rsidR="0059192D" w:rsidRPr="00D71051">
        <w:rPr>
          <w:lang w:val="en-US"/>
        </w:rPr>
        <w:t>4</w:t>
      </w:r>
      <w:r w:rsidR="00D33223" w:rsidRPr="00D71051">
        <w:rPr>
          <w:lang w:val="en-US"/>
        </w:rPr>
        <w:t>6</w:t>
      </w:r>
      <w:r w:rsidRPr="00D71051">
        <w:rPr>
          <w:lang w:val="en-US"/>
        </w:rPr>
        <w:t xml:space="preserve">] O. Scialdone, A. Galia, G. Lo Nero, F. Proietto, B. Schiavo, S. Sabatino, Electrochemical reduction of carbon dioxide to formic acid at a tin cathode in divided and undivided cells: effect of carbon dioxide pressure and other operating parameters. </w:t>
      </w:r>
      <w:r w:rsidRPr="00D71051">
        <w:t>Electrochim. Acta 199 (2016) 332–341.</w:t>
      </w:r>
    </w:p>
    <w:p w14:paraId="20A3E543" w14:textId="621417C1" w:rsidR="008C3D0A" w:rsidRPr="00D71051" w:rsidRDefault="008C3D0A" w:rsidP="003C65D7">
      <w:pPr>
        <w:pStyle w:val="1"/>
        <w:spacing w:beforeLines="50" w:before="156" w:afterLines="50" w:after="156" w:line="360" w:lineRule="auto"/>
        <w:ind w:left="425" w:hangingChars="177" w:hanging="425"/>
        <w:jc w:val="both"/>
        <w:rPr>
          <w:lang w:val="en-US"/>
        </w:rPr>
      </w:pPr>
      <w:r w:rsidRPr="00D71051">
        <w:t>[</w:t>
      </w:r>
      <w:r w:rsidR="0059192D" w:rsidRPr="00D71051">
        <w:t>4</w:t>
      </w:r>
      <w:r w:rsidR="00D33223" w:rsidRPr="00D71051">
        <w:t>7</w:t>
      </w:r>
      <w:r w:rsidRPr="00D71051">
        <w:t>] S. Sabatino,</w:t>
      </w:r>
      <w:r w:rsidRPr="00D71051">
        <w:rPr>
          <w:rFonts w:hint="eastAsia"/>
        </w:rPr>
        <w:t xml:space="preserve"> </w:t>
      </w:r>
      <w:r w:rsidRPr="00D71051">
        <w:t xml:space="preserve">A. Galia, G. Saracco, O. Scialdone. </w:t>
      </w:r>
      <w:r w:rsidRPr="00D71051">
        <w:rPr>
          <w:lang w:val="en-US"/>
        </w:rPr>
        <w:t>Development of an Electrochemical Process for the Simultaneous Treatment of Wastewater and the Conversion of Carbon Dioxide to Higher Value Products. ChemElectroChem 4 (2017) 150 – 159.</w:t>
      </w:r>
    </w:p>
    <w:p w14:paraId="4A9F0B70" w14:textId="37E04345"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59192D" w:rsidRPr="00D71051">
        <w:rPr>
          <w:lang w:val="en-US"/>
        </w:rPr>
        <w:t>4</w:t>
      </w:r>
      <w:r w:rsidR="00D33223" w:rsidRPr="00D71051">
        <w:rPr>
          <w:lang w:val="en-US"/>
        </w:rPr>
        <w:t>8</w:t>
      </w:r>
      <w:r w:rsidRPr="00D71051">
        <w:rPr>
          <w:lang w:val="en-US"/>
        </w:rPr>
        <w:t xml:space="preserve">] </w:t>
      </w:r>
      <w:hyperlink r:id="rId32" w:anchor="!" w:history="1">
        <w:r w:rsidRPr="00D71051">
          <w:rPr>
            <w:lang w:val="en-US"/>
          </w:rPr>
          <w:t>F. Proietto</w:t>
        </w:r>
      </w:hyperlink>
      <w:bookmarkStart w:id="1" w:name="bau2"/>
      <w:r w:rsidRPr="00D71051">
        <w:rPr>
          <w:lang w:val="en-US"/>
        </w:rPr>
        <w:t xml:space="preserve">, </w:t>
      </w:r>
      <w:hyperlink r:id="rId33" w:anchor="!" w:history="1">
        <w:r w:rsidRPr="00D71051">
          <w:rPr>
            <w:lang w:val="en-US"/>
          </w:rPr>
          <w:t>B. Schiavo</w:t>
        </w:r>
      </w:hyperlink>
      <w:bookmarkStart w:id="2" w:name="bau3"/>
      <w:bookmarkEnd w:id="1"/>
      <w:r w:rsidRPr="00D71051">
        <w:rPr>
          <w:lang w:val="en-US"/>
        </w:rPr>
        <w:t xml:space="preserve">, </w:t>
      </w:r>
      <w:hyperlink r:id="rId34" w:anchor="!" w:history="1">
        <w:r w:rsidRPr="00D71051">
          <w:rPr>
            <w:lang w:val="en-US"/>
          </w:rPr>
          <w:t>A. Galia</w:t>
        </w:r>
      </w:hyperlink>
      <w:bookmarkStart w:id="3" w:name="bau4"/>
      <w:bookmarkEnd w:id="2"/>
      <w:r w:rsidRPr="00D71051">
        <w:rPr>
          <w:lang w:val="en-US"/>
        </w:rPr>
        <w:t xml:space="preserve">, </w:t>
      </w:r>
      <w:hyperlink r:id="rId35" w:anchor="!" w:history="1">
        <w:r w:rsidRPr="00D71051">
          <w:rPr>
            <w:lang w:val="en-US"/>
          </w:rPr>
          <w:t>O. Scialdone</w:t>
        </w:r>
      </w:hyperlink>
      <w:bookmarkEnd w:id="3"/>
      <w:r w:rsidRPr="00D71051">
        <w:rPr>
          <w:lang w:val="en-US"/>
        </w:rPr>
        <w:t>, Electrochemical conversion of CO</w:t>
      </w:r>
      <w:r w:rsidRPr="00D71051">
        <w:rPr>
          <w:vertAlign w:val="subscript"/>
          <w:lang w:val="en-US"/>
        </w:rPr>
        <w:t>2</w:t>
      </w:r>
      <w:r w:rsidR="00F67039" w:rsidRPr="00D71051">
        <w:rPr>
          <w:lang w:val="en-US"/>
        </w:rPr>
        <w:t xml:space="preserve"> </w:t>
      </w:r>
      <w:r w:rsidRPr="00D71051">
        <w:rPr>
          <w:lang w:val="en-US"/>
        </w:rPr>
        <w:t>to HCOOH at tin cathode in a pressurized undivided filter-press cell</w:t>
      </w:r>
      <w:r w:rsidR="00F67039" w:rsidRPr="00D71051">
        <w:rPr>
          <w:lang w:val="en-US"/>
        </w:rPr>
        <w:t xml:space="preserve">, </w:t>
      </w:r>
      <w:hyperlink r:id="rId36" w:tooltip="Go to Electrochimica Acta on ScienceDirect" w:history="1">
        <w:r w:rsidRPr="00D71051">
          <w:rPr>
            <w:lang w:val="en-US"/>
          </w:rPr>
          <w:t>Electrochim. Acta</w:t>
        </w:r>
      </w:hyperlink>
      <w:r w:rsidRPr="00D71051">
        <w:rPr>
          <w:lang w:val="en-US"/>
        </w:rPr>
        <w:t xml:space="preserve"> </w:t>
      </w:r>
      <w:hyperlink r:id="rId37" w:tooltip="Go to table of contents for this volume/issue" w:history="1">
        <w:r w:rsidRPr="00D71051">
          <w:rPr>
            <w:lang w:val="en-US"/>
          </w:rPr>
          <w:t>277</w:t>
        </w:r>
      </w:hyperlink>
      <w:r w:rsidRPr="00D71051">
        <w:rPr>
          <w:lang w:val="en-US"/>
        </w:rPr>
        <w:t xml:space="preserve"> (2018) 30-40.</w:t>
      </w:r>
    </w:p>
    <w:p w14:paraId="5286A832" w14:textId="31818715"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59192D" w:rsidRPr="00D71051">
        <w:rPr>
          <w:lang w:val="en-US"/>
        </w:rPr>
        <w:t>4</w:t>
      </w:r>
      <w:r w:rsidR="00D33223" w:rsidRPr="00D71051">
        <w:rPr>
          <w:lang w:val="en-US"/>
        </w:rPr>
        <w:t>9</w:t>
      </w:r>
      <w:r w:rsidRPr="00D71051">
        <w:rPr>
          <w:lang w:val="en-US"/>
        </w:rPr>
        <w:t>] F. Proietto, A. Galia, O. Scialdone, Electrochemical conversion of CO</w:t>
      </w:r>
      <w:r w:rsidRPr="00D71051">
        <w:rPr>
          <w:vertAlign w:val="subscript"/>
          <w:lang w:val="en-US"/>
        </w:rPr>
        <w:t>2</w:t>
      </w:r>
      <w:r w:rsidRPr="00D71051">
        <w:rPr>
          <w:lang w:val="en-US"/>
        </w:rPr>
        <w:t xml:space="preserve"> to HCOOH at tin cathode: Development of a theoretical model and comparison with experimental results, ChemElectroChem 6 (2019) 162–172.</w:t>
      </w:r>
    </w:p>
    <w:p w14:paraId="12E5DE28" w14:textId="51280260" w:rsidR="00C76F6F" w:rsidRPr="00D71051" w:rsidRDefault="00C76F6F" w:rsidP="00345F73">
      <w:pPr>
        <w:spacing w:line="360" w:lineRule="auto"/>
        <w:ind w:left="425" w:hangingChars="177" w:hanging="425"/>
        <w:jc w:val="both"/>
        <w:rPr>
          <w:sz w:val="26"/>
          <w:szCs w:val="26"/>
          <w:lang w:val="en-US"/>
        </w:rPr>
      </w:pPr>
      <w:r w:rsidRPr="00D71051">
        <w:rPr>
          <w:lang w:val="en-US"/>
        </w:rPr>
        <w:t>[</w:t>
      </w:r>
      <w:r w:rsidR="00D33223" w:rsidRPr="00D71051">
        <w:rPr>
          <w:lang w:val="en-US"/>
        </w:rPr>
        <w:t>50</w:t>
      </w:r>
      <w:r w:rsidRPr="00D71051">
        <w:rPr>
          <w:lang w:val="en-US"/>
        </w:rPr>
        <w:t>] I. Merino-Garcia, E.</w:t>
      </w:r>
      <w:r w:rsidR="00F67039" w:rsidRPr="00D71051">
        <w:rPr>
          <w:lang w:val="en-US"/>
        </w:rPr>
        <w:t xml:space="preserve"> </w:t>
      </w:r>
      <w:r w:rsidRPr="00D71051">
        <w:rPr>
          <w:lang w:val="en-US"/>
        </w:rPr>
        <w:t>Alvarez-Guerra, J. Albo, A. Irabien,</w:t>
      </w:r>
      <w:r w:rsidRPr="00D71051">
        <w:rPr>
          <w:position w:val="10"/>
          <w:sz w:val="14"/>
          <w:szCs w:val="14"/>
          <w:lang w:val="en-US"/>
        </w:rPr>
        <w:t xml:space="preserve"> </w:t>
      </w:r>
      <w:r w:rsidRPr="00D71051">
        <w:rPr>
          <w:sz w:val="26"/>
          <w:szCs w:val="26"/>
          <w:lang w:val="en-US"/>
        </w:rPr>
        <w:t xml:space="preserve">Electrochemical membrane reactors for the utilisation of carbon dioxide, </w:t>
      </w:r>
      <w:r w:rsidRPr="00D71051">
        <w:rPr>
          <w:lang w:val="en-US"/>
        </w:rPr>
        <w:t xml:space="preserve">Chem. Eng. </w:t>
      </w:r>
      <w:r w:rsidRPr="00D71051">
        <w:rPr>
          <w:sz w:val="26"/>
          <w:szCs w:val="26"/>
          <w:lang w:val="en-US"/>
        </w:rPr>
        <w:t>305 (2016) 104–120.</w:t>
      </w:r>
    </w:p>
    <w:p w14:paraId="07F12CC0" w14:textId="06EFFD3D" w:rsidR="00C76F6F" w:rsidRPr="00D71051" w:rsidRDefault="00C76F6F" w:rsidP="00345F73">
      <w:pPr>
        <w:spacing w:line="360" w:lineRule="auto"/>
        <w:ind w:left="425" w:hangingChars="177" w:hanging="425"/>
        <w:jc w:val="both"/>
        <w:rPr>
          <w:lang w:val="en-US"/>
        </w:rPr>
      </w:pPr>
      <w:r w:rsidRPr="00D71051">
        <w:rPr>
          <w:lang w:val="en-US"/>
        </w:rPr>
        <w:lastRenderedPageBreak/>
        <w:t>[</w:t>
      </w:r>
      <w:r w:rsidR="00D33223" w:rsidRPr="00D71051">
        <w:rPr>
          <w:lang w:val="en-US"/>
        </w:rPr>
        <w:t>51</w:t>
      </w:r>
      <w:r w:rsidRPr="00D71051">
        <w:rPr>
          <w:lang w:val="en-US"/>
        </w:rPr>
        <w:t>] C. Zhao, J. Wang, Electrochemical reduction of CO</w:t>
      </w:r>
      <w:r w:rsidRPr="00D71051">
        <w:rPr>
          <w:vertAlign w:val="subscript"/>
          <w:lang w:val="en-US"/>
        </w:rPr>
        <w:t>2</w:t>
      </w:r>
      <w:r w:rsidRPr="00D71051">
        <w:rPr>
          <w:lang w:val="en-US"/>
        </w:rPr>
        <w:t xml:space="preserve"> to formate in aqueous solution using electro-deposited Sn catalysts, Chem. Eng. 293 (2016) 161–170.</w:t>
      </w:r>
    </w:p>
    <w:p w14:paraId="4892E131" w14:textId="3FD2B0E7" w:rsidR="00C76F6F" w:rsidRPr="00D71051" w:rsidRDefault="00C76F6F" w:rsidP="00345F73">
      <w:pPr>
        <w:spacing w:line="360" w:lineRule="auto"/>
        <w:ind w:left="425" w:hangingChars="177" w:hanging="425"/>
        <w:jc w:val="both"/>
        <w:rPr>
          <w:lang w:val="en-US"/>
        </w:rPr>
      </w:pPr>
      <w:r w:rsidRPr="00D71051">
        <w:rPr>
          <w:lang w:val="en-US"/>
        </w:rPr>
        <w:t>[</w:t>
      </w:r>
      <w:r w:rsidR="00D33223" w:rsidRPr="00D71051">
        <w:rPr>
          <w:lang w:val="en-US"/>
        </w:rPr>
        <w:t>52</w:t>
      </w:r>
      <w:r w:rsidRPr="00D71051">
        <w:rPr>
          <w:lang w:val="en-US"/>
        </w:rPr>
        <w:t>] F. Zhang, C. Chen, Y. Tang, Z. Cheng, CO</w:t>
      </w:r>
      <w:r w:rsidRPr="00D71051">
        <w:rPr>
          <w:vertAlign w:val="subscript"/>
          <w:lang w:val="en-US"/>
        </w:rPr>
        <w:t>2</w:t>
      </w:r>
      <w:r w:rsidRPr="00D71051">
        <w:rPr>
          <w:lang w:val="en-US"/>
        </w:rPr>
        <w:t xml:space="preserve"> reduction in a microchannel electrochemical reactor with gas-liquid T segmented flow, Chem. Eng. 392 (2020) 124798. </w:t>
      </w:r>
    </w:p>
    <w:p w14:paraId="12EF5E35" w14:textId="10D95A0C" w:rsidR="008C3D0A" w:rsidRPr="00D71051" w:rsidRDefault="008C3D0A" w:rsidP="003C65D7">
      <w:pPr>
        <w:pStyle w:val="1"/>
        <w:spacing w:beforeLines="50" w:before="156" w:afterLines="50" w:after="156" w:line="360" w:lineRule="auto"/>
        <w:ind w:left="425" w:hangingChars="177" w:hanging="425"/>
        <w:jc w:val="both"/>
        <w:rPr>
          <w:lang w:val="en-US"/>
        </w:rPr>
      </w:pPr>
      <w:r w:rsidRPr="00D71051">
        <w:rPr>
          <w:lang w:val="en-US"/>
        </w:rPr>
        <w:t>[</w:t>
      </w:r>
      <w:r w:rsidR="000D26E2" w:rsidRPr="00D71051">
        <w:rPr>
          <w:lang w:val="en-US"/>
        </w:rPr>
        <w:t>5</w:t>
      </w:r>
      <w:r w:rsidR="00D749AD" w:rsidRPr="00D71051">
        <w:rPr>
          <w:lang w:val="en-US"/>
        </w:rPr>
        <w:t>3</w:t>
      </w:r>
      <w:r w:rsidRPr="00D71051">
        <w:rPr>
          <w:lang w:val="en-US"/>
        </w:rPr>
        <w:t>] P. Cañizares, R. Paz, C. S</w:t>
      </w:r>
      <w:r w:rsidR="00F67039" w:rsidRPr="00D71051">
        <w:rPr>
          <w:lang w:val="en-US"/>
        </w:rPr>
        <w:t>á</w:t>
      </w:r>
      <w:r w:rsidRPr="00D71051">
        <w:rPr>
          <w:lang w:val="en-US"/>
        </w:rPr>
        <w:t>ez, M. A. Rodrigo, Costs of the electrochemical oxidation of wastewaters: A comparison with ozonation and Fenton oxidation processes, J. Environ. Manage. 90 (2009) 410–420.</w:t>
      </w:r>
    </w:p>
    <w:p w14:paraId="09787C89" w14:textId="7D6046D0" w:rsidR="00B459DB" w:rsidRPr="00D71051" w:rsidRDefault="008C3D0A" w:rsidP="00D749AD">
      <w:pPr>
        <w:pStyle w:val="1"/>
        <w:spacing w:beforeLines="50" w:before="156" w:afterLines="50" w:after="156" w:line="360" w:lineRule="auto"/>
        <w:ind w:left="425" w:hangingChars="177" w:hanging="425"/>
        <w:jc w:val="both"/>
        <w:rPr>
          <w:lang w:val="en-US"/>
        </w:rPr>
      </w:pPr>
      <w:r w:rsidRPr="00D71051">
        <w:rPr>
          <w:lang w:val="en-US"/>
        </w:rPr>
        <w:t>[</w:t>
      </w:r>
      <w:r w:rsidR="000D26E2" w:rsidRPr="00D71051">
        <w:rPr>
          <w:lang w:val="en-US"/>
        </w:rPr>
        <w:t>5</w:t>
      </w:r>
      <w:r w:rsidR="00D749AD" w:rsidRPr="00D71051">
        <w:rPr>
          <w:lang w:val="en-US"/>
        </w:rPr>
        <w:t>4</w:t>
      </w:r>
      <w:r w:rsidRPr="00D71051">
        <w:rPr>
          <w:lang w:val="en-US"/>
        </w:rPr>
        <w:t>] M. Cerva, L. Gurreri, A. Cipollina, A. Tamburini, M. Ciofalo, G. Micale, Modelling and cost analysis of hybrid systems for seawater desalination: Electromembrane pre-treatments for Reverse Osmosis, Desalination 467 (2019) 175–195.</w:t>
      </w:r>
    </w:p>
    <w:p w14:paraId="11E136DE" w14:textId="2772408E" w:rsidR="00DB4546" w:rsidRPr="00DB4546" w:rsidRDefault="00D749AD" w:rsidP="00DB4546">
      <w:pPr>
        <w:pStyle w:val="1"/>
        <w:spacing w:beforeLines="50" w:before="156" w:afterLines="50" w:after="156" w:line="360" w:lineRule="auto"/>
        <w:ind w:left="425" w:hangingChars="177" w:hanging="425"/>
        <w:jc w:val="both"/>
        <w:rPr>
          <w:rFonts w:ascii="Times" w:hAnsi="Times"/>
          <w:lang w:val="en-US"/>
        </w:rPr>
      </w:pPr>
      <w:r w:rsidRPr="00D71051">
        <w:rPr>
          <w:rFonts w:ascii="Times" w:hAnsi="Times"/>
          <w:lang w:val="en-US"/>
        </w:rPr>
        <w:t>[55</w:t>
      </w:r>
      <w:r w:rsidR="00DB4546" w:rsidRPr="00D71051">
        <w:rPr>
          <w:rFonts w:ascii="Times" w:hAnsi="Times"/>
          <w:lang w:val="en-US"/>
        </w:rPr>
        <w:t>] R. A. Tufa, S. Pawlowski, J. Veerman, K. Bouzek, E. Fontananova, G. di Profio, S. Velizarov, J. G. Crespo, K. Nijmeijer,</w:t>
      </w:r>
      <w:r w:rsidR="00DB4546" w:rsidRPr="00D71051">
        <w:rPr>
          <w:rFonts w:ascii="Segoe UI Symbol" w:hAnsi="Segoe UI Symbol" w:cs="Segoe UI Symbol"/>
          <w:lang w:val="en-US"/>
        </w:rPr>
        <w:t xml:space="preserve"> </w:t>
      </w:r>
      <w:r w:rsidR="00DB4546" w:rsidRPr="00D71051">
        <w:rPr>
          <w:rFonts w:ascii="Times" w:hAnsi="Times"/>
          <w:lang w:val="en-US"/>
        </w:rPr>
        <w:t>E Curcio, Progress and prospects in reverse electrodialysis for salinity gradient energy conversion and storage, Applied Energy 225 (2018) 290-331.</w:t>
      </w:r>
      <w:bookmarkStart w:id="4" w:name="_GoBack"/>
      <w:bookmarkEnd w:id="4"/>
    </w:p>
    <w:p w14:paraId="106F3BBC" w14:textId="7D4ABF7A" w:rsidR="00DB4546" w:rsidRPr="00DB4546" w:rsidRDefault="00DB4546" w:rsidP="00DB4546">
      <w:pPr>
        <w:pStyle w:val="1"/>
        <w:spacing w:beforeLines="50" w:before="156" w:afterLines="50" w:after="156" w:line="360" w:lineRule="auto"/>
        <w:ind w:left="425" w:hangingChars="177" w:hanging="425"/>
        <w:jc w:val="both"/>
        <w:rPr>
          <w:rFonts w:ascii="Times" w:hAnsi="Times"/>
          <w:lang w:val="en-US"/>
        </w:rPr>
      </w:pPr>
    </w:p>
    <w:p w14:paraId="7FDDFD37" w14:textId="3866FEE9" w:rsidR="00F67039" w:rsidRPr="00DB4546" w:rsidRDefault="00F67039" w:rsidP="003C65D7">
      <w:pPr>
        <w:pStyle w:val="1"/>
        <w:spacing w:beforeLines="50" w:before="156" w:afterLines="50" w:after="156" w:line="360" w:lineRule="auto"/>
        <w:ind w:left="425" w:hangingChars="177" w:hanging="425"/>
        <w:jc w:val="both"/>
        <w:rPr>
          <w:rFonts w:ascii="Times" w:hAnsi="Times"/>
          <w:vertAlign w:val="subscript"/>
          <w:lang w:val="en-US"/>
        </w:rPr>
      </w:pPr>
    </w:p>
    <w:sectPr w:rsidR="00F67039" w:rsidRPr="00DB4546">
      <w:footerReference w:type="default" r:id="rId3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8DCAD0" w14:textId="77777777" w:rsidR="00011A6D" w:rsidRDefault="00011A6D">
      <w:r>
        <w:separator/>
      </w:r>
    </w:p>
  </w:endnote>
  <w:endnote w:type="continuationSeparator" w:id="0">
    <w:p w14:paraId="708112BD" w14:textId="77777777" w:rsidR="00011A6D" w:rsidRDefault="00011A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icrosoft YaHei">
    <w:panose1 w:val="020B0503020204020204"/>
    <w:charset w:val="86"/>
    <w:family w:val="swiss"/>
    <w:pitch w:val="variable"/>
    <w:sig w:usb0="80000287" w:usb1="28CF3C52" w:usb2="00000016" w:usb3="00000000" w:csb0="0004001F" w:csb1="00000000"/>
  </w:font>
  <w:font w:name="Times">
    <w:panose1 w:val="00000500000000020000"/>
    <w:charset w:val="00"/>
    <w:family w:val="auto"/>
    <w:pitch w:val="variable"/>
    <w:sig w:usb0="E00002FF" w:usb1="5000205A"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C36E69" w14:textId="77777777" w:rsidR="00912DE3" w:rsidRDefault="00912DE3">
    <w:pPr>
      <w:pStyle w:val="Pidipagina"/>
    </w:pPr>
    <w:r>
      <w:rPr>
        <w:noProof/>
      </w:rPr>
      <mc:AlternateContent>
        <mc:Choice Requires="wps">
          <w:drawing>
            <wp:anchor distT="0" distB="0" distL="114300" distR="114300" simplePos="0" relativeHeight="251658240" behindDoc="0" locked="0" layoutInCell="1" allowOverlap="1" wp14:anchorId="73463D32" wp14:editId="6562921C">
              <wp:simplePos x="0" y="0"/>
              <wp:positionH relativeFrom="margin">
                <wp:posOffset>2600325</wp:posOffset>
              </wp:positionH>
              <wp:positionV relativeFrom="paragraph">
                <wp:posOffset>3810</wp:posOffset>
              </wp:positionV>
              <wp:extent cx="238125" cy="180975"/>
              <wp:effectExtent l="0" t="0" r="3175" b="0"/>
              <wp:wrapNone/>
              <wp:docPr id="1" name="文本框 1"/>
              <wp:cNvGraphicFramePr/>
              <a:graphic xmlns:a="http://schemas.openxmlformats.org/drawingml/2006/main">
                <a:graphicData uri="http://schemas.microsoft.com/office/word/2010/wordprocessingShape">
                  <wps:wsp>
                    <wps:cNvSpPr txBox="1"/>
                    <wps:spPr>
                      <a:xfrm>
                        <a:off x="0" y="0"/>
                        <a:ext cx="238125" cy="1809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FC9811" w14:textId="77777777" w:rsidR="00912DE3" w:rsidRDefault="00912DE3">
                          <w:pPr>
                            <w:snapToGrid w:val="0"/>
                            <w:rPr>
                              <w:sz w:val="18"/>
                            </w:rPr>
                          </w:pP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w14:anchorId="73463D32" id="_x0000_t202" coordsize="21600,21600" o:spt="202" path="m,l,21600r21600,l21600,xe">
              <v:stroke joinstyle="miter"/>
              <v:path gradientshapeok="t" o:connecttype="rect"/>
            </v:shapetype>
            <v:shape id="文本框 1" o:spid="_x0000_s1026" type="#_x0000_t202" style="position:absolute;margin-left:204.75pt;margin-top:.3pt;width:18.75pt;height:14.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" filled="f" stroked="f" strokeweight=".5pt">
              <v:textbox inset="0,0,0,0">
                <w:txbxContent>
                  <w:p w14:paraId="5BFC9811" w14:textId="77777777" w:rsidR="00912DE3" w:rsidRDefault="00912DE3">
                    <w:pPr>
                      <w:snapToGrid w:val="0"/>
                      <w:rPr>
                        <w:sz w:val="18"/>
                      </w:rPr>
                    </w:pP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57321B" w14:textId="77777777" w:rsidR="00011A6D" w:rsidRDefault="00011A6D">
      <w:r>
        <w:separator/>
      </w:r>
    </w:p>
  </w:footnote>
  <w:footnote w:type="continuationSeparator" w:id="0">
    <w:p w14:paraId="7ACF0C38" w14:textId="77777777" w:rsidR="00011A6D" w:rsidRDefault="00011A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4408D1"/>
    <w:multiLevelType w:val="multilevel"/>
    <w:tmpl w:val="114408D1"/>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8"/>
  <w:bordersDoNotSurroundHeader/>
  <w:bordersDoNotSurroundFooter/>
  <w:defaultTabStop w:val="420"/>
  <w:hyphenationZone w:val="283"/>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0A5F"/>
    <w:rsid w:val="B3DF6AE4"/>
    <w:rsid w:val="DF7F5863"/>
    <w:rsid w:val="EC7FD1E4"/>
    <w:rsid w:val="EE7F9040"/>
    <w:rsid w:val="EFFFD14C"/>
    <w:rsid w:val="FE70938C"/>
    <w:rsid w:val="000015CA"/>
    <w:rsid w:val="00011A6D"/>
    <w:rsid w:val="00011EAC"/>
    <w:rsid w:val="00011EFD"/>
    <w:rsid w:val="00020057"/>
    <w:rsid w:val="00027A4B"/>
    <w:rsid w:val="00040595"/>
    <w:rsid w:val="00046277"/>
    <w:rsid w:val="00047F35"/>
    <w:rsid w:val="000534FE"/>
    <w:rsid w:val="000653D0"/>
    <w:rsid w:val="00073FD4"/>
    <w:rsid w:val="00074650"/>
    <w:rsid w:val="000834C7"/>
    <w:rsid w:val="00097EEF"/>
    <w:rsid w:val="000A0774"/>
    <w:rsid w:val="000A335C"/>
    <w:rsid w:val="000B4EED"/>
    <w:rsid w:val="000B6942"/>
    <w:rsid w:val="000C66B5"/>
    <w:rsid w:val="000C6C9C"/>
    <w:rsid w:val="000D26E2"/>
    <w:rsid w:val="000E24CE"/>
    <w:rsid w:val="000E25AD"/>
    <w:rsid w:val="000E3851"/>
    <w:rsid w:val="000E5DF7"/>
    <w:rsid w:val="000F18A9"/>
    <w:rsid w:val="001047A4"/>
    <w:rsid w:val="00107271"/>
    <w:rsid w:val="001139CB"/>
    <w:rsid w:val="00116B23"/>
    <w:rsid w:val="001245D1"/>
    <w:rsid w:val="00131E58"/>
    <w:rsid w:val="001370F7"/>
    <w:rsid w:val="00147D32"/>
    <w:rsid w:val="00150A5F"/>
    <w:rsid w:val="00152770"/>
    <w:rsid w:val="00174A09"/>
    <w:rsid w:val="00174D10"/>
    <w:rsid w:val="0018501D"/>
    <w:rsid w:val="001856C1"/>
    <w:rsid w:val="0019332E"/>
    <w:rsid w:val="00194136"/>
    <w:rsid w:val="001969B7"/>
    <w:rsid w:val="00197C2F"/>
    <w:rsid w:val="001A7132"/>
    <w:rsid w:val="001A7987"/>
    <w:rsid w:val="001B3070"/>
    <w:rsid w:val="001C1637"/>
    <w:rsid w:val="001C2C7D"/>
    <w:rsid w:val="001E1010"/>
    <w:rsid w:val="001F0CCF"/>
    <w:rsid w:val="002046BB"/>
    <w:rsid w:val="0020655E"/>
    <w:rsid w:val="00224BDB"/>
    <w:rsid w:val="00263F53"/>
    <w:rsid w:val="00270D6B"/>
    <w:rsid w:val="00282C36"/>
    <w:rsid w:val="002A51A4"/>
    <w:rsid w:val="002B3398"/>
    <w:rsid w:val="002C7FBF"/>
    <w:rsid w:val="002D4916"/>
    <w:rsid w:val="002E2E23"/>
    <w:rsid w:val="002E3C3B"/>
    <w:rsid w:val="002F648C"/>
    <w:rsid w:val="002F72E8"/>
    <w:rsid w:val="0030267B"/>
    <w:rsid w:val="00311150"/>
    <w:rsid w:val="00312165"/>
    <w:rsid w:val="00313257"/>
    <w:rsid w:val="00315CDD"/>
    <w:rsid w:val="003165C2"/>
    <w:rsid w:val="003176BE"/>
    <w:rsid w:val="00322343"/>
    <w:rsid w:val="003273FB"/>
    <w:rsid w:val="00333574"/>
    <w:rsid w:val="00333E62"/>
    <w:rsid w:val="00345F73"/>
    <w:rsid w:val="00347A1B"/>
    <w:rsid w:val="00347AC7"/>
    <w:rsid w:val="00355825"/>
    <w:rsid w:val="00356DE8"/>
    <w:rsid w:val="00360DCD"/>
    <w:rsid w:val="00370258"/>
    <w:rsid w:val="0038079E"/>
    <w:rsid w:val="003918FF"/>
    <w:rsid w:val="003920E7"/>
    <w:rsid w:val="00393D5A"/>
    <w:rsid w:val="00395F0C"/>
    <w:rsid w:val="003A2EBC"/>
    <w:rsid w:val="003C65D7"/>
    <w:rsid w:val="003F089A"/>
    <w:rsid w:val="003F3944"/>
    <w:rsid w:val="00404FCF"/>
    <w:rsid w:val="00405802"/>
    <w:rsid w:val="00411295"/>
    <w:rsid w:val="00412A72"/>
    <w:rsid w:val="004200A9"/>
    <w:rsid w:val="00421F14"/>
    <w:rsid w:val="00452FF1"/>
    <w:rsid w:val="00455A6E"/>
    <w:rsid w:val="00461017"/>
    <w:rsid w:val="00475298"/>
    <w:rsid w:val="00477435"/>
    <w:rsid w:val="00480091"/>
    <w:rsid w:val="00485840"/>
    <w:rsid w:val="004905D2"/>
    <w:rsid w:val="004B020A"/>
    <w:rsid w:val="004B7C89"/>
    <w:rsid w:val="004C1FFA"/>
    <w:rsid w:val="004C593D"/>
    <w:rsid w:val="004C6AC4"/>
    <w:rsid w:val="004C6BD5"/>
    <w:rsid w:val="004D1D33"/>
    <w:rsid w:val="004D5BF5"/>
    <w:rsid w:val="004E7179"/>
    <w:rsid w:val="004F1874"/>
    <w:rsid w:val="004F62EB"/>
    <w:rsid w:val="00514C96"/>
    <w:rsid w:val="005158AA"/>
    <w:rsid w:val="005220CC"/>
    <w:rsid w:val="00522638"/>
    <w:rsid w:val="005306D2"/>
    <w:rsid w:val="00545796"/>
    <w:rsid w:val="0059192D"/>
    <w:rsid w:val="00592D29"/>
    <w:rsid w:val="0059520B"/>
    <w:rsid w:val="005B61F6"/>
    <w:rsid w:val="005C3991"/>
    <w:rsid w:val="005C516A"/>
    <w:rsid w:val="005C6202"/>
    <w:rsid w:val="005C6B5C"/>
    <w:rsid w:val="005C771E"/>
    <w:rsid w:val="005D1AC4"/>
    <w:rsid w:val="005D35E4"/>
    <w:rsid w:val="005D51B5"/>
    <w:rsid w:val="005E420D"/>
    <w:rsid w:val="005E78E6"/>
    <w:rsid w:val="005F6B26"/>
    <w:rsid w:val="0061064F"/>
    <w:rsid w:val="00612131"/>
    <w:rsid w:val="00626300"/>
    <w:rsid w:val="00626A86"/>
    <w:rsid w:val="0063183C"/>
    <w:rsid w:val="00631996"/>
    <w:rsid w:val="0064198D"/>
    <w:rsid w:val="0064547D"/>
    <w:rsid w:val="006547C3"/>
    <w:rsid w:val="00655D13"/>
    <w:rsid w:val="0067146B"/>
    <w:rsid w:val="00671848"/>
    <w:rsid w:val="00672BB1"/>
    <w:rsid w:val="006929A1"/>
    <w:rsid w:val="00692FC9"/>
    <w:rsid w:val="00694915"/>
    <w:rsid w:val="006A7224"/>
    <w:rsid w:val="006A7230"/>
    <w:rsid w:val="006B5C17"/>
    <w:rsid w:val="006B726A"/>
    <w:rsid w:val="006C1DD8"/>
    <w:rsid w:val="006C3412"/>
    <w:rsid w:val="006C56AB"/>
    <w:rsid w:val="006D08AF"/>
    <w:rsid w:val="006D6813"/>
    <w:rsid w:val="0070621B"/>
    <w:rsid w:val="0071303C"/>
    <w:rsid w:val="007130F7"/>
    <w:rsid w:val="0071533C"/>
    <w:rsid w:val="00725A83"/>
    <w:rsid w:val="007336AB"/>
    <w:rsid w:val="00761CD1"/>
    <w:rsid w:val="00764A40"/>
    <w:rsid w:val="00774B4A"/>
    <w:rsid w:val="0078148D"/>
    <w:rsid w:val="007866E1"/>
    <w:rsid w:val="007878CE"/>
    <w:rsid w:val="007902F4"/>
    <w:rsid w:val="007A1A52"/>
    <w:rsid w:val="007A1A79"/>
    <w:rsid w:val="007A3E41"/>
    <w:rsid w:val="007D0683"/>
    <w:rsid w:val="007D2D34"/>
    <w:rsid w:val="007D5B37"/>
    <w:rsid w:val="007E49E4"/>
    <w:rsid w:val="007F6105"/>
    <w:rsid w:val="00806C86"/>
    <w:rsid w:val="008110B0"/>
    <w:rsid w:val="0082440E"/>
    <w:rsid w:val="00840B36"/>
    <w:rsid w:val="00840BF6"/>
    <w:rsid w:val="0084482A"/>
    <w:rsid w:val="008462DE"/>
    <w:rsid w:val="008476B8"/>
    <w:rsid w:val="00865081"/>
    <w:rsid w:val="00865715"/>
    <w:rsid w:val="00877C96"/>
    <w:rsid w:val="00882161"/>
    <w:rsid w:val="00894F71"/>
    <w:rsid w:val="0089593F"/>
    <w:rsid w:val="008A764D"/>
    <w:rsid w:val="008B7A34"/>
    <w:rsid w:val="008B7E69"/>
    <w:rsid w:val="008C1B0E"/>
    <w:rsid w:val="008C3D0A"/>
    <w:rsid w:val="008E4619"/>
    <w:rsid w:val="008F7BCE"/>
    <w:rsid w:val="00911772"/>
    <w:rsid w:val="00912DE3"/>
    <w:rsid w:val="0091481C"/>
    <w:rsid w:val="00914CED"/>
    <w:rsid w:val="009219AC"/>
    <w:rsid w:val="00932066"/>
    <w:rsid w:val="009472AC"/>
    <w:rsid w:val="00960868"/>
    <w:rsid w:val="00965D8A"/>
    <w:rsid w:val="00973134"/>
    <w:rsid w:val="00981017"/>
    <w:rsid w:val="009820BD"/>
    <w:rsid w:val="00987E39"/>
    <w:rsid w:val="009A19CC"/>
    <w:rsid w:val="009B6180"/>
    <w:rsid w:val="009B70BD"/>
    <w:rsid w:val="009D7363"/>
    <w:rsid w:val="009F29A0"/>
    <w:rsid w:val="009F5413"/>
    <w:rsid w:val="00A14F0E"/>
    <w:rsid w:val="00A43C18"/>
    <w:rsid w:val="00A4767E"/>
    <w:rsid w:val="00A50DC0"/>
    <w:rsid w:val="00A57002"/>
    <w:rsid w:val="00A5731B"/>
    <w:rsid w:val="00A612CF"/>
    <w:rsid w:val="00A63BFC"/>
    <w:rsid w:val="00A7286F"/>
    <w:rsid w:val="00A774B5"/>
    <w:rsid w:val="00A871F0"/>
    <w:rsid w:val="00A92020"/>
    <w:rsid w:val="00A925E5"/>
    <w:rsid w:val="00A95C9E"/>
    <w:rsid w:val="00AC63C4"/>
    <w:rsid w:val="00AC723A"/>
    <w:rsid w:val="00AD5143"/>
    <w:rsid w:val="00AD676E"/>
    <w:rsid w:val="00AE06CD"/>
    <w:rsid w:val="00AF09D5"/>
    <w:rsid w:val="00AF2BED"/>
    <w:rsid w:val="00AF3296"/>
    <w:rsid w:val="00AF32AA"/>
    <w:rsid w:val="00AF3B0A"/>
    <w:rsid w:val="00AF4296"/>
    <w:rsid w:val="00AF47C7"/>
    <w:rsid w:val="00B067BA"/>
    <w:rsid w:val="00B11FA5"/>
    <w:rsid w:val="00B3411B"/>
    <w:rsid w:val="00B35FE3"/>
    <w:rsid w:val="00B459DB"/>
    <w:rsid w:val="00B466A0"/>
    <w:rsid w:val="00B54B82"/>
    <w:rsid w:val="00B55604"/>
    <w:rsid w:val="00B80AF4"/>
    <w:rsid w:val="00B83111"/>
    <w:rsid w:val="00B9578E"/>
    <w:rsid w:val="00BA52A0"/>
    <w:rsid w:val="00BA7C90"/>
    <w:rsid w:val="00BB4612"/>
    <w:rsid w:val="00BB71EF"/>
    <w:rsid w:val="00BF052F"/>
    <w:rsid w:val="00C00DC4"/>
    <w:rsid w:val="00C04749"/>
    <w:rsid w:val="00C25AA3"/>
    <w:rsid w:val="00C30BE3"/>
    <w:rsid w:val="00C323DA"/>
    <w:rsid w:val="00C413F7"/>
    <w:rsid w:val="00C4141D"/>
    <w:rsid w:val="00C65F74"/>
    <w:rsid w:val="00C6663A"/>
    <w:rsid w:val="00C768CB"/>
    <w:rsid w:val="00C76F6F"/>
    <w:rsid w:val="00CA2E27"/>
    <w:rsid w:val="00CA5168"/>
    <w:rsid w:val="00CB6149"/>
    <w:rsid w:val="00CE7A08"/>
    <w:rsid w:val="00CF0BA4"/>
    <w:rsid w:val="00D04E7A"/>
    <w:rsid w:val="00D05956"/>
    <w:rsid w:val="00D27FCD"/>
    <w:rsid w:val="00D33223"/>
    <w:rsid w:val="00D42803"/>
    <w:rsid w:val="00D45E30"/>
    <w:rsid w:val="00D5029A"/>
    <w:rsid w:val="00D51440"/>
    <w:rsid w:val="00D62DB7"/>
    <w:rsid w:val="00D679DD"/>
    <w:rsid w:val="00D71051"/>
    <w:rsid w:val="00D749AD"/>
    <w:rsid w:val="00D8213A"/>
    <w:rsid w:val="00D833AC"/>
    <w:rsid w:val="00DB21DB"/>
    <w:rsid w:val="00DB4546"/>
    <w:rsid w:val="00DB454B"/>
    <w:rsid w:val="00DC55AE"/>
    <w:rsid w:val="00DD0F7D"/>
    <w:rsid w:val="00DD1CAE"/>
    <w:rsid w:val="00DD3B18"/>
    <w:rsid w:val="00DD6BE3"/>
    <w:rsid w:val="00DF5173"/>
    <w:rsid w:val="00E1088C"/>
    <w:rsid w:val="00E47840"/>
    <w:rsid w:val="00E60C19"/>
    <w:rsid w:val="00E74C71"/>
    <w:rsid w:val="00E74CBB"/>
    <w:rsid w:val="00E8019E"/>
    <w:rsid w:val="00E93B26"/>
    <w:rsid w:val="00EA1BDA"/>
    <w:rsid w:val="00EB14B4"/>
    <w:rsid w:val="00EB16D3"/>
    <w:rsid w:val="00EC0971"/>
    <w:rsid w:val="00ED5908"/>
    <w:rsid w:val="00EF52DB"/>
    <w:rsid w:val="00F05E53"/>
    <w:rsid w:val="00F170AA"/>
    <w:rsid w:val="00F22E77"/>
    <w:rsid w:val="00F23679"/>
    <w:rsid w:val="00F31060"/>
    <w:rsid w:val="00F40471"/>
    <w:rsid w:val="00F51C77"/>
    <w:rsid w:val="00F6518C"/>
    <w:rsid w:val="00F65F57"/>
    <w:rsid w:val="00F67039"/>
    <w:rsid w:val="00F72A18"/>
    <w:rsid w:val="00F73929"/>
    <w:rsid w:val="00F76BBF"/>
    <w:rsid w:val="00F76CC5"/>
    <w:rsid w:val="00F7766A"/>
    <w:rsid w:val="00F9021C"/>
    <w:rsid w:val="00F925AB"/>
    <w:rsid w:val="00F97309"/>
    <w:rsid w:val="00FA7917"/>
    <w:rsid w:val="00FB1330"/>
    <w:rsid w:val="00FC04CC"/>
    <w:rsid w:val="00FC44F2"/>
    <w:rsid w:val="00FD1D11"/>
    <w:rsid w:val="00FD5869"/>
    <w:rsid w:val="00FD78BA"/>
    <w:rsid w:val="00FF4C34"/>
    <w:rsid w:val="27FF120D"/>
    <w:rsid w:val="3FEB53C3"/>
    <w:rsid w:val="67FB9584"/>
    <w:rsid w:val="6FFD31A7"/>
    <w:rsid w:val="7EBF5B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85223"/>
  <w15:docId w15:val="{C9FFD706-D3E0-414C-8408-15B36B5FD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4C6BD5"/>
    <w:rPr>
      <w:rFonts w:ascii="Times New Roman" w:eastAsia="Times New Roman" w:hAnsi="Times New Roman" w:cs="Times New Roman"/>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qFormat/>
    <w:pPr>
      <w:tabs>
        <w:tab w:val="center" w:pos="4153"/>
        <w:tab w:val="right" w:pos="8306"/>
      </w:tabs>
      <w:snapToGrid w:val="0"/>
    </w:pPr>
    <w:rPr>
      <w:sz w:val="18"/>
      <w:szCs w:val="18"/>
    </w:rPr>
  </w:style>
  <w:style w:type="paragraph" w:styleId="Intestazione">
    <w:name w:val="header"/>
    <w:basedOn w:val="Normale"/>
    <w:link w:val="IntestazioneCarattere"/>
    <w:uiPriority w:val="99"/>
    <w:unhideWhenUsed/>
    <w:qFormat/>
    <w:pPr>
      <w:pBdr>
        <w:bottom w:val="single" w:sz="6" w:space="1" w:color="auto"/>
      </w:pBdr>
      <w:tabs>
        <w:tab w:val="center" w:pos="4153"/>
        <w:tab w:val="right" w:pos="8306"/>
      </w:tabs>
      <w:snapToGrid w:val="0"/>
      <w:jc w:val="center"/>
    </w:pPr>
    <w:rPr>
      <w:sz w:val="18"/>
      <w:szCs w:val="18"/>
    </w:rPr>
  </w:style>
  <w:style w:type="paragraph" w:styleId="NormaleWeb">
    <w:name w:val="Normal (Web)"/>
    <w:basedOn w:val="Normale"/>
    <w:uiPriority w:val="99"/>
    <w:unhideWhenUsed/>
    <w:qFormat/>
    <w:pPr>
      <w:spacing w:before="100" w:beforeAutospacing="1" w:after="100" w:afterAutospacing="1"/>
    </w:pPr>
  </w:style>
  <w:style w:type="character" w:styleId="Numeropagina">
    <w:name w:val="page number"/>
    <w:basedOn w:val="Carpredefinitoparagrafo"/>
    <w:uiPriority w:val="99"/>
    <w:unhideWhenUsed/>
    <w:qFormat/>
  </w:style>
  <w:style w:type="character" w:styleId="Collegamentoipertestuale">
    <w:name w:val="Hyperlink"/>
    <w:basedOn w:val="Carpredefinitoparagrafo"/>
    <w:uiPriority w:val="99"/>
    <w:unhideWhenUsed/>
    <w:qFormat/>
    <w:rPr>
      <w:color w:val="0563C1" w:themeColor="hyperlink"/>
      <w:u w:val="single"/>
    </w:rPr>
  </w:style>
  <w:style w:type="table" w:styleId="Grigliatabella">
    <w:name w:val="Table Grid"/>
    <w:basedOn w:val="Tabellanormale"/>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ntestazioneCarattere">
    <w:name w:val="Intestazione Carattere"/>
    <w:basedOn w:val="Carpredefinitoparagrafo"/>
    <w:link w:val="Intestazione"/>
    <w:uiPriority w:val="99"/>
    <w:qFormat/>
    <w:rPr>
      <w:sz w:val="18"/>
      <w:szCs w:val="18"/>
    </w:rPr>
  </w:style>
  <w:style w:type="character" w:customStyle="1" w:styleId="PidipaginaCarattere">
    <w:name w:val="Piè di pagina Carattere"/>
    <w:basedOn w:val="Carpredefinitoparagrafo"/>
    <w:link w:val="Pidipagina"/>
    <w:uiPriority w:val="99"/>
    <w:qFormat/>
    <w:rPr>
      <w:sz w:val="18"/>
      <w:szCs w:val="18"/>
    </w:rPr>
  </w:style>
  <w:style w:type="paragraph" w:customStyle="1" w:styleId="1">
    <w:name w:val="列表段落1"/>
    <w:basedOn w:val="Normale"/>
    <w:uiPriority w:val="34"/>
    <w:qFormat/>
    <w:pPr>
      <w:ind w:firstLineChars="200" w:firstLine="420"/>
    </w:pPr>
  </w:style>
  <w:style w:type="paragraph" w:styleId="Testofumetto">
    <w:name w:val="Balloon Text"/>
    <w:basedOn w:val="Normale"/>
    <w:link w:val="TestofumettoCarattere"/>
    <w:uiPriority w:val="99"/>
    <w:semiHidden/>
    <w:unhideWhenUsed/>
    <w:rsid w:val="00B3411B"/>
    <w:rPr>
      <w:sz w:val="18"/>
      <w:szCs w:val="18"/>
    </w:rPr>
  </w:style>
  <w:style w:type="character" w:customStyle="1" w:styleId="TestofumettoCarattere">
    <w:name w:val="Testo fumetto Carattere"/>
    <w:basedOn w:val="Carpredefinitoparagrafo"/>
    <w:link w:val="Testofumetto"/>
    <w:uiPriority w:val="99"/>
    <w:semiHidden/>
    <w:rsid w:val="00B3411B"/>
    <w:rPr>
      <w:rFonts w:ascii="Times New Roman" w:hAnsi="Times New Roman" w:cs="Times New Roman"/>
      <w:kern w:val="2"/>
      <w:sz w:val="18"/>
      <w:szCs w:val="18"/>
      <w:lang w:val="en-US" w:eastAsia="zh-CN"/>
    </w:rPr>
  </w:style>
  <w:style w:type="character" w:styleId="Rimandocommento">
    <w:name w:val="annotation reference"/>
    <w:basedOn w:val="Carpredefinitoparagrafo"/>
    <w:uiPriority w:val="99"/>
    <w:semiHidden/>
    <w:unhideWhenUsed/>
    <w:rsid w:val="00A92020"/>
    <w:rPr>
      <w:sz w:val="16"/>
      <w:szCs w:val="16"/>
    </w:rPr>
  </w:style>
  <w:style w:type="paragraph" w:styleId="Testocommento">
    <w:name w:val="annotation text"/>
    <w:basedOn w:val="Normale"/>
    <w:link w:val="TestocommentoCarattere"/>
    <w:uiPriority w:val="99"/>
    <w:semiHidden/>
    <w:unhideWhenUsed/>
    <w:rsid w:val="00A92020"/>
    <w:rPr>
      <w:sz w:val="20"/>
      <w:szCs w:val="20"/>
    </w:rPr>
  </w:style>
  <w:style w:type="character" w:customStyle="1" w:styleId="TestocommentoCarattere">
    <w:name w:val="Testo commento Carattere"/>
    <w:basedOn w:val="Carpredefinitoparagrafo"/>
    <w:link w:val="Testocommento"/>
    <w:uiPriority w:val="99"/>
    <w:semiHidden/>
    <w:rsid w:val="00A92020"/>
    <w:rPr>
      <w:kern w:val="2"/>
      <w:lang w:val="en-US" w:eastAsia="zh-CN"/>
    </w:rPr>
  </w:style>
  <w:style w:type="paragraph" w:styleId="Soggettocommento">
    <w:name w:val="annotation subject"/>
    <w:basedOn w:val="Testocommento"/>
    <w:next w:val="Testocommento"/>
    <w:link w:val="SoggettocommentoCarattere"/>
    <w:uiPriority w:val="99"/>
    <w:semiHidden/>
    <w:unhideWhenUsed/>
    <w:rsid w:val="00A92020"/>
    <w:rPr>
      <w:b/>
      <w:bCs/>
    </w:rPr>
  </w:style>
  <w:style w:type="character" w:customStyle="1" w:styleId="SoggettocommentoCarattere">
    <w:name w:val="Soggetto commento Carattere"/>
    <w:basedOn w:val="TestocommentoCarattere"/>
    <w:link w:val="Soggettocommento"/>
    <w:uiPriority w:val="99"/>
    <w:semiHidden/>
    <w:rsid w:val="00A92020"/>
    <w:rPr>
      <w:b/>
      <w:bCs/>
      <w:kern w:val="2"/>
      <w:lang w:val="en-US" w:eastAsia="zh-CN"/>
    </w:rPr>
  </w:style>
  <w:style w:type="paragraph" w:styleId="Revisione">
    <w:name w:val="Revision"/>
    <w:hidden/>
    <w:uiPriority w:val="99"/>
    <w:semiHidden/>
    <w:rsid w:val="00A612CF"/>
    <w:rPr>
      <w:kern w:val="2"/>
      <w:sz w:val="21"/>
      <w:szCs w:val="22"/>
      <w:lang w:val="en-US" w:eastAsia="zh-CN"/>
    </w:rPr>
  </w:style>
  <w:style w:type="character" w:styleId="Menzionenonrisolta">
    <w:name w:val="Unresolved Mention"/>
    <w:basedOn w:val="Carpredefinitoparagrafo"/>
    <w:uiPriority w:val="99"/>
    <w:semiHidden/>
    <w:unhideWhenUsed/>
    <w:rsid w:val="002F648C"/>
    <w:rPr>
      <w:color w:val="605E5C"/>
      <w:shd w:val="clear" w:color="auto" w:fill="E1DFDD"/>
    </w:rPr>
  </w:style>
  <w:style w:type="character" w:customStyle="1" w:styleId="apple-converted-space">
    <w:name w:val="apple-converted-space"/>
    <w:basedOn w:val="Carpredefinitoparagrafo"/>
    <w:rsid w:val="004C6B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85874">
      <w:bodyDiv w:val="1"/>
      <w:marLeft w:val="0"/>
      <w:marRight w:val="0"/>
      <w:marTop w:val="0"/>
      <w:marBottom w:val="0"/>
      <w:divBdr>
        <w:top w:val="none" w:sz="0" w:space="0" w:color="auto"/>
        <w:left w:val="none" w:sz="0" w:space="0" w:color="auto"/>
        <w:bottom w:val="none" w:sz="0" w:space="0" w:color="auto"/>
        <w:right w:val="none" w:sz="0" w:space="0" w:color="auto"/>
      </w:divBdr>
      <w:divsChild>
        <w:div w:id="988482007">
          <w:marLeft w:val="0"/>
          <w:marRight w:val="0"/>
          <w:marTop w:val="0"/>
          <w:marBottom w:val="0"/>
          <w:divBdr>
            <w:top w:val="none" w:sz="0" w:space="0" w:color="auto"/>
            <w:left w:val="none" w:sz="0" w:space="0" w:color="auto"/>
            <w:bottom w:val="none" w:sz="0" w:space="0" w:color="auto"/>
            <w:right w:val="none" w:sz="0" w:space="0" w:color="auto"/>
          </w:divBdr>
          <w:divsChild>
            <w:div w:id="39481827">
              <w:marLeft w:val="0"/>
              <w:marRight w:val="0"/>
              <w:marTop w:val="0"/>
              <w:marBottom w:val="0"/>
              <w:divBdr>
                <w:top w:val="none" w:sz="0" w:space="0" w:color="auto"/>
                <w:left w:val="none" w:sz="0" w:space="0" w:color="auto"/>
                <w:bottom w:val="none" w:sz="0" w:space="0" w:color="auto"/>
                <w:right w:val="none" w:sz="0" w:space="0" w:color="auto"/>
              </w:divBdr>
              <w:divsChild>
                <w:div w:id="5774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727766">
      <w:bodyDiv w:val="1"/>
      <w:marLeft w:val="0"/>
      <w:marRight w:val="0"/>
      <w:marTop w:val="0"/>
      <w:marBottom w:val="0"/>
      <w:divBdr>
        <w:top w:val="none" w:sz="0" w:space="0" w:color="auto"/>
        <w:left w:val="none" w:sz="0" w:space="0" w:color="auto"/>
        <w:bottom w:val="none" w:sz="0" w:space="0" w:color="auto"/>
        <w:right w:val="none" w:sz="0" w:space="0" w:color="auto"/>
      </w:divBdr>
      <w:divsChild>
        <w:div w:id="646739803">
          <w:marLeft w:val="0"/>
          <w:marRight w:val="0"/>
          <w:marTop w:val="0"/>
          <w:marBottom w:val="0"/>
          <w:divBdr>
            <w:top w:val="none" w:sz="0" w:space="0" w:color="auto"/>
            <w:left w:val="none" w:sz="0" w:space="0" w:color="auto"/>
            <w:bottom w:val="none" w:sz="0" w:space="0" w:color="auto"/>
            <w:right w:val="none" w:sz="0" w:space="0" w:color="auto"/>
          </w:divBdr>
          <w:divsChild>
            <w:div w:id="1278173322">
              <w:marLeft w:val="0"/>
              <w:marRight w:val="0"/>
              <w:marTop w:val="0"/>
              <w:marBottom w:val="0"/>
              <w:divBdr>
                <w:top w:val="none" w:sz="0" w:space="0" w:color="auto"/>
                <w:left w:val="none" w:sz="0" w:space="0" w:color="auto"/>
                <w:bottom w:val="none" w:sz="0" w:space="0" w:color="auto"/>
                <w:right w:val="none" w:sz="0" w:space="0" w:color="auto"/>
              </w:divBdr>
              <w:divsChild>
                <w:div w:id="142306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85714">
      <w:bodyDiv w:val="1"/>
      <w:marLeft w:val="0"/>
      <w:marRight w:val="0"/>
      <w:marTop w:val="0"/>
      <w:marBottom w:val="0"/>
      <w:divBdr>
        <w:top w:val="none" w:sz="0" w:space="0" w:color="auto"/>
        <w:left w:val="none" w:sz="0" w:space="0" w:color="auto"/>
        <w:bottom w:val="none" w:sz="0" w:space="0" w:color="auto"/>
        <w:right w:val="none" w:sz="0" w:space="0" w:color="auto"/>
      </w:divBdr>
    </w:div>
    <w:div w:id="119543582">
      <w:bodyDiv w:val="1"/>
      <w:marLeft w:val="0"/>
      <w:marRight w:val="0"/>
      <w:marTop w:val="0"/>
      <w:marBottom w:val="0"/>
      <w:divBdr>
        <w:top w:val="none" w:sz="0" w:space="0" w:color="auto"/>
        <w:left w:val="none" w:sz="0" w:space="0" w:color="auto"/>
        <w:bottom w:val="none" w:sz="0" w:space="0" w:color="auto"/>
        <w:right w:val="none" w:sz="0" w:space="0" w:color="auto"/>
      </w:divBdr>
    </w:div>
    <w:div w:id="465201528">
      <w:bodyDiv w:val="1"/>
      <w:marLeft w:val="0"/>
      <w:marRight w:val="0"/>
      <w:marTop w:val="0"/>
      <w:marBottom w:val="0"/>
      <w:divBdr>
        <w:top w:val="none" w:sz="0" w:space="0" w:color="auto"/>
        <w:left w:val="none" w:sz="0" w:space="0" w:color="auto"/>
        <w:bottom w:val="none" w:sz="0" w:space="0" w:color="auto"/>
        <w:right w:val="none" w:sz="0" w:space="0" w:color="auto"/>
      </w:divBdr>
      <w:divsChild>
        <w:div w:id="544606599">
          <w:marLeft w:val="0"/>
          <w:marRight w:val="0"/>
          <w:marTop w:val="0"/>
          <w:marBottom w:val="0"/>
          <w:divBdr>
            <w:top w:val="none" w:sz="0" w:space="0" w:color="auto"/>
            <w:left w:val="none" w:sz="0" w:space="0" w:color="auto"/>
            <w:bottom w:val="none" w:sz="0" w:space="0" w:color="auto"/>
            <w:right w:val="none" w:sz="0" w:space="0" w:color="auto"/>
          </w:divBdr>
          <w:divsChild>
            <w:div w:id="989358972">
              <w:marLeft w:val="0"/>
              <w:marRight w:val="0"/>
              <w:marTop w:val="0"/>
              <w:marBottom w:val="0"/>
              <w:divBdr>
                <w:top w:val="none" w:sz="0" w:space="0" w:color="auto"/>
                <w:left w:val="none" w:sz="0" w:space="0" w:color="auto"/>
                <w:bottom w:val="none" w:sz="0" w:space="0" w:color="auto"/>
                <w:right w:val="none" w:sz="0" w:space="0" w:color="auto"/>
              </w:divBdr>
              <w:divsChild>
                <w:div w:id="1282152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503498">
      <w:bodyDiv w:val="1"/>
      <w:marLeft w:val="0"/>
      <w:marRight w:val="0"/>
      <w:marTop w:val="0"/>
      <w:marBottom w:val="0"/>
      <w:divBdr>
        <w:top w:val="none" w:sz="0" w:space="0" w:color="auto"/>
        <w:left w:val="none" w:sz="0" w:space="0" w:color="auto"/>
        <w:bottom w:val="none" w:sz="0" w:space="0" w:color="auto"/>
        <w:right w:val="none" w:sz="0" w:space="0" w:color="auto"/>
      </w:divBdr>
    </w:div>
    <w:div w:id="938489690">
      <w:bodyDiv w:val="1"/>
      <w:marLeft w:val="0"/>
      <w:marRight w:val="0"/>
      <w:marTop w:val="0"/>
      <w:marBottom w:val="0"/>
      <w:divBdr>
        <w:top w:val="none" w:sz="0" w:space="0" w:color="auto"/>
        <w:left w:val="none" w:sz="0" w:space="0" w:color="auto"/>
        <w:bottom w:val="none" w:sz="0" w:space="0" w:color="auto"/>
        <w:right w:val="none" w:sz="0" w:space="0" w:color="auto"/>
      </w:divBdr>
      <w:divsChild>
        <w:div w:id="926577096">
          <w:marLeft w:val="0"/>
          <w:marRight w:val="0"/>
          <w:marTop w:val="0"/>
          <w:marBottom w:val="0"/>
          <w:divBdr>
            <w:top w:val="none" w:sz="0" w:space="0" w:color="auto"/>
            <w:left w:val="none" w:sz="0" w:space="0" w:color="auto"/>
            <w:bottom w:val="none" w:sz="0" w:space="0" w:color="auto"/>
            <w:right w:val="none" w:sz="0" w:space="0" w:color="auto"/>
          </w:divBdr>
          <w:divsChild>
            <w:div w:id="1643193868">
              <w:marLeft w:val="0"/>
              <w:marRight w:val="0"/>
              <w:marTop w:val="0"/>
              <w:marBottom w:val="0"/>
              <w:divBdr>
                <w:top w:val="none" w:sz="0" w:space="0" w:color="auto"/>
                <w:left w:val="none" w:sz="0" w:space="0" w:color="auto"/>
                <w:bottom w:val="none" w:sz="0" w:space="0" w:color="auto"/>
                <w:right w:val="none" w:sz="0" w:space="0" w:color="auto"/>
              </w:divBdr>
              <w:divsChild>
                <w:div w:id="303505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647928">
      <w:bodyDiv w:val="1"/>
      <w:marLeft w:val="0"/>
      <w:marRight w:val="0"/>
      <w:marTop w:val="0"/>
      <w:marBottom w:val="0"/>
      <w:divBdr>
        <w:top w:val="none" w:sz="0" w:space="0" w:color="auto"/>
        <w:left w:val="none" w:sz="0" w:space="0" w:color="auto"/>
        <w:bottom w:val="none" w:sz="0" w:space="0" w:color="auto"/>
        <w:right w:val="none" w:sz="0" w:space="0" w:color="auto"/>
      </w:divBdr>
    </w:div>
    <w:div w:id="1074351636">
      <w:bodyDiv w:val="1"/>
      <w:marLeft w:val="0"/>
      <w:marRight w:val="0"/>
      <w:marTop w:val="0"/>
      <w:marBottom w:val="0"/>
      <w:divBdr>
        <w:top w:val="none" w:sz="0" w:space="0" w:color="auto"/>
        <w:left w:val="none" w:sz="0" w:space="0" w:color="auto"/>
        <w:bottom w:val="none" w:sz="0" w:space="0" w:color="auto"/>
        <w:right w:val="none" w:sz="0" w:space="0" w:color="auto"/>
      </w:divBdr>
    </w:div>
    <w:div w:id="1114329010">
      <w:bodyDiv w:val="1"/>
      <w:marLeft w:val="0"/>
      <w:marRight w:val="0"/>
      <w:marTop w:val="0"/>
      <w:marBottom w:val="0"/>
      <w:divBdr>
        <w:top w:val="none" w:sz="0" w:space="0" w:color="auto"/>
        <w:left w:val="none" w:sz="0" w:space="0" w:color="auto"/>
        <w:bottom w:val="none" w:sz="0" w:space="0" w:color="auto"/>
        <w:right w:val="none" w:sz="0" w:space="0" w:color="auto"/>
      </w:divBdr>
      <w:divsChild>
        <w:div w:id="146098570">
          <w:marLeft w:val="0"/>
          <w:marRight w:val="0"/>
          <w:marTop w:val="0"/>
          <w:marBottom w:val="0"/>
          <w:divBdr>
            <w:top w:val="none" w:sz="0" w:space="0" w:color="auto"/>
            <w:left w:val="none" w:sz="0" w:space="0" w:color="auto"/>
            <w:bottom w:val="none" w:sz="0" w:space="0" w:color="auto"/>
            <w:right w:val="none" w:sz="0" w:space="0" w:color="auto"/>
          </w:divBdr>
          <w:divsChild>
            <w:div w:id="463428574">
              <w:marLeft w:val="0"/>
              <w:marRight w:val="0"/>
              <w:marTop w:val="0"/>
              <w:marBottom w:val="0"/>
              <w:divBdr>
                <w:top w:val="none" w:sz="0" w:space="0" w:color="auto"/>
                <w:left w:val="none" w:sz="0" w:space="0" w:color="auto"/>
                <w:bottom w:val="none" w:sz="0" w:space="0" w:color="auto"/>
                <w:right w:val="none" w:sz="0" w:space="0" w:color="auto"/>
              </w:divBdr>
              <w:divsChild>
                <w:div w:id="103236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180140">
      <w:bodyDiv w:val="1"/>
      <w:marLeft w:val="0"/>
      <w:marRight w:val="0"/>
      <w:marTop w:val="0"/>
      <w:marBottom w:val="0"/>
      <w:divBdr>
        <w:top w:val="none" w:sz="0" w:space="0" w:color="auto"/>
        <w:left w:val="none" w:sz="0" w:space="0" w:color="auto"/>
        <w:bottom w:val="none" w:sz="0" w:space="0" w:color="auto"/>
        <w:right w:val="none" w:sz="0" w:space="0" w:color="auto"/>
      </w:divBdr>
      <w:divsChild>
        <w:div w:id="1432235123">
          <w:marLeft w:val="0"/>
          <w:marRight w:val="0"/>
          <w:marTop w:val="0"/>
          <w:marBottom w:val="0"/>
          <w:divBdr>
            <w:top w:val="none" w:sz="0" w:space="0" w:color="auto"/>
            <w:left w:val="none" w:sz="0" w:space="0" w:color="auto"/>
            <w:bottom w:val="none" w:sz="0" w:space="0" w:color="auto"/>
            <w:right w:val="none" w:sz="0" w:space="0" w:color="auto"/>
          </w:divBdr>
          <w:divsChild>
            <w:div w:id="312755067">
              <w:marLeft w:val="0"/>
              <w:marRight w:val="0"/>
              <w:marTop w:val="0"/>
              <w:marBottom w:val="0"/>
              <w:divBdr>
                <w:top w:val="none" w:sz="0" w:space="0" w:color="auto"/>
                <w:left w:val="none" w:sz="0" w:space="0" w:color="auto"/>
                <w:bottom w:val="none" w:sz="0" w:space="0" w:color="auto"/>
                <w:right w:val="none" w:sz="0" w:space="0" w:color="auto"/>
              </w:divBdr>
              <w:divsChild>
                <w:div w:id="1881550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794490">
      <w:bodyDiv w:val="1"/>
      <w:marLeft w:val="0"/>
      <w:marRight w:val="0"/>
      <w:marTop w:val="0"/>
      <w:marBottom w:val="0"/>
      <w:divBdr>
        <w:top w:val="none" w:sz="0" w:space="0" w:color="auto"/>
        <w:left w:val="none" w:sz="0" w:space="0" w:color="auto"/>
        <w:bottom w:val="none" w:sz="0" w:space="0" w:color="auto"/>
        <w:right w:val="none" w:sz="0" w:space="0" w:color="auto"/>
      </w:divBdr>
      <w:divsChild>
        <w:div w:id="2044017476">
          <w:marLeft w:val="0"/>
          <w:marRight w:val="0"/>
          <w:marTop w:val="0"/>
          <w:marBottom w:val="0"/>
          <w:divBdr>
            <w:top w:val="none" w:sz="0" w:space="0" w:color="auto"/>
            <w:left w:val="none" w:sz="0" w:space="0" w:color="auto"/>
            <w:bottom w:val="none" w:sz="0" w:space="0" w:color="auto"/>
            <w:right w:val="none" w:sz="0" w:space="0" w:color="auto"/>
          </w:divBdr>
          <w:divsChild>
            <w:div w:id="1091319118">
              <w:marLeft w:val="0"/>
              <w:marRight w:val="0"/>
              <w:marTop w:val="0"/>
              <w:marBottom w:val="0"/>
              <w:divBdr>
                <w:top w:val="none" w:sz="0" w:space="0" w:color="auto"/>
                <w:left w:val="none" w:sz="0" w:space="0" w:color="auto"/>
                <w:bottom w:val="none" w:sz="0" w:space="0" w:color="auto"/>
                <w:right w:val="none" w:sz="0" w:space="0" w:color="auto"/>
              </w:divBdr>
              <w:divsChild>
                <w:div w:id="70151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546250">
      <w:bodyDiv w:val="1"/>
      <w:marLeft w:val="0"/>
      <w:marRight w:val="0"/>
      <w:marTop w:val="0"/>
      <w:marBottom w:val="0"/>
      <w:divBdr>
        <w:top w:val="none" w:sz="0" w:space="0" w:color="auto"/>
        <w:left w:val="none" w:sz="0" w:space="0" w:color="auto"/>
        <w:bottom w:val="none" w:sz="0" w:space="0" w:color="auto"/>
        <w:right w:val="none" w:sz="0" w:space="0" w:color="auto"/>
      </w:divBdr>
      <w:divsChild>
        <w:div w:id="1461655749">
          <w:marLeft w:val="0"/>
          <w:marRight w:val="0"/>
          <w:marTop w:val="0"/>
          <w:marBottom w:val="0"/>
          <w:divBdr>
            <w:top w:val="none" w:sz="0" w:space="0" w:color="auto"/>
            <w:left w:val="none" w:sz="0" w:space="0" w:color="auto"/>
            <w:bottom w:val="none" w:sz="0" w:space="0" w:color="auto"/>
            <w:right w:val="none" w:sz="0" w:space="0" w:color="auto"/>
          </w:divBdr>
          <w:divsChild>
            <w:div w:id="1350908664">
              <w:marLeft w:val="0"/>
              <w:marRight w:val="0"/>
              <w:marTop w:val="0"/>
              <w:marBottom w:val="0"/>
              <w:divBdr>
                <w:top w:val="none" w:sz="0" w:space="0" w:color="auto"/>
                <w:left w:val="none" w:sz="0" w:space="0" w:color="auto"/>
                <w:bottom w:val="none" w:sz="0" w:space="0" w:color="auto"/>
                <w:right w:val="none" w:sz="0" w:space="0" w:color="auto"/>
              </w:divBdr>
              <w:divsChild>
                <w:div w:id="142529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394633">
      <w:bodyDiv w:val="1"/>
      <w:marLeft w:val="0"/>
      <w:marRight w:val="0"/>
      <w:marTop w:val="0"/>
      <w:marBottom w:val="0"/>
      <w:divBdr>
        <w:top w:val="none" w:sz="0" w:space="0" w:color="auto"/>
        <w:left w:val="none" w:sz="0" w:space="0" w:color="auto"/>
        <w:bottom w:val="none" w:sz="0" w:space="0" w:color="auto"/>
        <w:right w:val="none" w:sz="0" w:space="0" w:color="auto"/>
      </w:divBdr>
    </w:div>
    <w:div w:id="1657146488">
      <w:bodyDiv w:val="1"/>
      <w:marLeft w:val="0"/>
      <w:marRight w:val="0"/>
      <w:marTop w:val="0"/>
      <w:marBottom w:val="0"/>
      <w:divBdr>
        <w:top w:val="none" w:sz="0" w:space="0" w:color="auto"/>
        <w:left w:val="none" w:sz="0" w:space="0" w:color="auto"/>
        <w:bottom w:val="none" w:sz="0" w:space="0" w:color="auto"/>
        <w:right w:val="none" w:sz="0" w:space="0" w:color="auto"/>
      </w:divBdr>
      <w:divsChild>
        <w:div w:id="1499073329">
          <w:marLeft w:val="0"/>
          <w:marRight w:val="0"/>
          <w:marTop w:val="0"/>
          <w:marBottom w:val="0"/>
          <w:divBdr>
            <w:top w:val="none" w:sz="0" w:space="0" w:color="auto"/>
            <w:left w:val="none" w:sz="0" w:space="0" w:color="auto"/>
            <w:bottom w:val="none" w:sz="0" w:space="0" w:color="auto"/>
            <w:right w:val="none" w:sz="0" w:space="0" w:color="auto"/>
          </w:divBdr>
          <w:divsChild>
            <w:div w:id="544483536">
              <w:marLeft w:val="0"/>
              <w:marRight w:val="0"/>
              <w:marTop w:val="0"/>
              <w:marBottom w:val="0"/>
              <w:divBdr>
                <w:top w:val="none" w:sz="0" w:space="0" w:color="auto"/>
                <w:left w:val="none" w:sz="0" w:space="0" w:color="auto"/>
                <w:bottom w:val="none" w:sz="0" w:space="0" w:color="auto"/>
                <w:right w:val="none" w:sz="0" w:space="0" w:color="auto"/>
              </w:divBdr>
              <w:divsChild>
                <w:div w:id="771126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977670">
      <w:bodyDiv w:val="1"/>
      <w:marLeft w:val="0"/>
      <w:marRight w:val="0"/>
      <w:marTop w:val="0"/>
      <w:marBottom w:val="0"/>
      <w:divBdr>
        <w:top w:val="none" w:sz="0" w:space="0" w:color="auto"/>
        <w:left w:val="none" w:sz="0" w:space="0" w:color="auto"/>
        <w:bottom w:val="none" w:sz="0" w:space="0" w:color="auto"/>
        <w:right w:val="none" w:sz="0" w:space="0" w:color="auto"/>
      </w:divBdr>
      <w:divsChild>
        <w:div w:id="824475046">
          <w:marLeft w:val="0"/>
          <w:marRight w:val="0"/>
          <w:marTop w:val="0"/>
          <w:marBottom w:val="0"/>
          <w:divBdr>
            <w:top w:val="none" w:sz="0" w:space="0" w:color="auto"/>
            <w:left w:val="none" w:sz="0" w:space="0" w:color="auto"/>
            <w:bottom w:val="none" w:sz="0" w:space="0" w:color="auto"/>
            <w:right w:val="none" w:sz="0" w:space="0" w:color="auto"/>
          </w:divBdr>
          <w:divsChild>
            <w:div w:id="527372324">
              <w:marLeft w:val="0"/>
              <w:marRight w:val="0"/>
              <w:marTop w:val="0"/>
              <w:marBottom w:val="0"/>
              <w:divBdr>
                <w:top w:val="none" w:sz="0" w:space="0" w:color="auto"/>
                <w:left w:val="none" w:sz="0" w:space="0" w:color="auto"/>
                <w:bottom w:val="none" w:sz="0" w:space="0" w:color="auto"/>
                <w:right w:val="none" w:sz="0" w:space="0" w:color="auto"/>
              </w:divBdr>
              <w:divsChild>
                <w:div w:id="51592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051720">
      <w:bodyDiv w:val="1"/>
      <w:marLeft w:val="0"/>
      <w:marRight w:val="0"/>
      <w:marTop w:val="0"/>
      <w:marBottom w:val="0"/>
      <w:divBdr>
        <w:top w:val="none" w:sz="0" w:space="0" w:color="auto"/>
        <w:left w:val="none" w:sz="0" w:space="0" w:color="auto"/>
        <w:bottom w:val="none" w:sz="0" w:space="0" w:color="auto"/>
        <w:right w:val="none" w:sz="0" w:space="0" w:color="auto"/>
      </w:divBdr>
      <w:divsChild>
        <w:div w:id="1041324928">
          <w:marLeft w:val="0"/>
          <w:marRight w:val="0"/>
          <w:marTop w:val="0"/>
          <w:marBottom w:val="0"/>
          <w:divBdr>
            <w:top w:val="none" w:sz="0" w:space="0" w:color="auto"/>
            <w:left w:val="none" w:sz="0" w:space="0" w:color="auto"/>
            <w:bottom w:val="none" w:sz="0" w:space="0" w:color="auto"/>
            <w:right w:val="none" w:sz="0" w:space="0" w:color="auto"/>
          </w:divBdr>
          <w:divsChild>
            <w:div w:id="2037727415">
              <w:marLeft w:val="0"/>
              <w:marRight w:val="0"/>
              <w:marTop w:val="0"/>
              <w:marBottom w:val="0"/>
              <w:divBdr>
                <w:top w:val="none" w:sz="0" w:space="0" w:color="auto"/>
                <w:left w:val="none" w:sz="0" w:space="0" w:color="auto"/>
                <w:bottom w:val="none" w:sz="0" w:space="0" w:color="auto"/>
                <w:right w:val="none" w:sz="0" w:space="0" w:color="auto"/>
              </w:divBdr>
              <w:divsChild>
                <w:div w:id="1809324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710435">
      <w:bodyDiv w:val="1"/>
      <w:marLeft w:val="0"/>
      <w:marRight w:val="0"/>
      <w:marTop w:val="0"/>
      <w:marBottom w:val="0"/>
      <w:divBdr>
        <w:top w:val="none" w:sz="0" w:space="0" w:color="auto"/>
        <w:left w:val="none" w:sz="0" w:space="0" w:color="auto"/>
        <w:bottom w:val="none" w:sz="0" w:space="0" w:color="auto"/>
        <w:right w:val="none" w:sz="0" w:space="0" w:color="auto"/>
      </w:divBdr>
    </w:div>
    <w:div w:id="1941451493">
      <w:bodyDiv w:val="1"/>
      <w:marLeft w:val="0"/>
      <w:marRight w:val="0"/>
      <w:marTop w:val="0"/>
      <w:marBottom w:val="0"/>
      <w:divBdr>
        <w:top w:val="none" w:sz="0" w:space="0" w:color="auto"/>
        <w:left w:val="none" w:sz="0" w:space="0" w:color="auto"/>
        <w:bottom w:val="none" w:sz="0" w:space="0" w:color="auto"/>
        <w:right w:val="none" w:sz="0" w:space="0" w:color="auto"/>
      </w:divBdr>
    </w:div>
    <w:div w:id="2092267224">
      <w:bodyDiv w:val="1"/>
      <w:marLeft w:val="0"/>
      <w:marRight w:val="0"/>
      <w:marTop w:val="0"/>
      <w:marBottom w:val="0"/>
      <w:divBdr>
        <w:top w:val="none" w:sz="0" w:space="0" w:color="auto"/>
        <w:left w:val="none" w:sz="0" w:space="0" w:color="auto"/>
        <w:bottom w:val="none" w:sz="0" w:space="0" w:color="auto"/>
        <w:right w:val="none" w:sz="0" w:space="0" w:color="auto"/>
      </w:divBdr>
      <w:divsChild>
        <w:div w:id="18048914">
          <w:marLeft w:val="0"/>
          <w:marRight w:val="0"/>
          <w:marTop w:val="0"/>
          <w:marBottom w:val="0"/>
          <w:divBdr>
            <w:top w:val="none" w:sz="0" w:space="0" w:color="auto"/>
            <w:left w:val="none" w:sz="0" w:space="0" w:color="auto"/>
            <w:bottom w:val="none" w:sz="0" w:space="0" w:color="auto"/>
            <w:right w:val="none" w:sz="0" w:space="0" w:color="auto"/>
          </w:divBdr>
          <w:divsChild>
            <w:div w:id="2086297657">
              <w:marLeft w:val="0"/>
              <w:marRight w:val="0"/>
              <w:marTop w:val="0"/>
              <w:marBottom w:val="0"/>
              <w:divBdr>
                <w:top w:val="none" w:sz="0" w:space="0" w:color="auto"/>
                <w:left w:val="none" w:sz="0" w:space="0" w:color="auto"/>
                <w:bottom w:val="none" w:sz="0" w:space="0" w:color="auto"/>
                <w:right w:val="none" w:sz="0" w:space="0" w:color="auto"/>
              </w:divBdr>
              <w:divsChild>
                <w:div w:id="91285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tiff"/><Relationship Id="rId18" Type="http://schemas.openxmlformats.org/officeDocument/2006/relationships/image" Target="media/image10.tiff"/><Relationship Id="rId26" Type="http://schemas.openxmlformats.org/officeDocument/2006/relationships/image" Target="media/image18.tiff"/><Relationship Id="rId39" Type="http://schemas.openxmlformats.org/officeDocument/2006/relationships/fontTable" Target="fontTable.xml"/><Relationship Id="rId21" Type="http://schemas.openxmlformats.org/officeDocument/2006/relationships/image" Target="media/image13.tiff"/><Relationship Id="rId34" Type="http://schemas.openxmlformats.org/officeDocument/2006/relationships/hyperlink" Target="https://www.sciencedirect.com/science/article/pii/S0013468618309204" TargetMode="External"/><Relationship Id="rId7" Type="http://schemas.openxmlformats.org/officeDocument/2006/relationships/footnotes" Target="footnotes.xml"/><Relationship Id="rId12" Type="http://schemas.openxmlformats.org/officeDocument/2006/relationships/image" Target="media/image4.tiff"/><Relationship Id="rId17" Type="http://schemas.openxmlformats.org/officeDocument/2006/relationships/image" Target="media/image9.tiff"/><Relationship Id="rId25" Type="http://schemas.openxmlformats.org/officeDocument/2006/relationships/image" Target="media/image17.tiff"/><Relationship Id="rId33" Type="http://schemas.openxmlformats.org/officeDocument/2006/relationships/hyperlink" Target="https://www.sciencedirect.com/science/article/pii/S0013468618309204" TargetMode="External"/><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8.tiff"/><Relationship Id="rId20" Type="http://schemas.openxmlformats.org/officeDocument/2006/relationships/image" Target="media/image12.tiff"/><Relationship Id="rId29" Type="http://schemas.openxmlformats.org/officeDocument/2006/relationships/image" Target="media/image21.tif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tiff"/><Relationship Id="rId24" Type="http://schemas.openxmlformats.org/officeDocument/2006/relationships/image" Target="media/image16.tiff"/><Relationship Id="rId32" Type="http://schemas.openxmlformats.org/officeDocument/2006/relationships/hyperlink" Target="https://www.sciencedirect.com/science/article/pii/S0013468618309204" TargetMode="External"/><Relationship Id="rId37" Type="http://schemas.openxmlformats.org/officeDocument/2006/relationships/hyperlink" Target="https://www.sciencedirect.com/science/journal/00134686/277/supp/C" TargetMode="Externa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tiff"/><Relationship Id="rId23" Type="http://schemas.openxmlformats.org/officeDocument/2006/relationships/image" Target="media/image15.tiff"/><Relationship Id="rId28" Type="http://schemas.openxmlformats.org/officeDocument/2006/relationships/image" Target="media/image20.tiff"/><Relationship Id="rId36" Type="http://schemas.openxmlformats.org/officeDocument/2006/relationships/hyperlink" Target="https://www.sciencedirect.com/science/journal/00134686" TargetMode="External"/><Relationship Id="rId10" Type="http://schemas.openxmlformats.org/officeDocument/2006/relationships/image" Target="media/image2.tiff"/><Relationship Id="rId19" Type="http://schemas.openxmlformats.org/officeDocument/2006/relationships/image" Target="media/image11.tiff"/><Relationship Id="rId31" Type="http://schemas.openxmlformats.org/officeDocument/2006/relationships/hyperlink" Target="https://www.iea.org/statistics/renewables/" TargetMode="External"/><Relationship Id="rId4" Type="http://schemas.openxmlformats.org/officeDocument/2006/relationships/styles" Target="styles.xml"/><Relationship Id="rId9" Type="http://schemas.openxmlformats.org/officeDocument/2006/relationships/image" Target="media/image1.tiff"/><Relationship Id="rId14" Type="http://schemas.openxmlformats.org/officeDocument/2006/relationships/image" Target="media/image6.tiff"/><Relationship Id="rId22" Type="http://schemas.openxmlformats.org/officeDocument/2006/relationships/image" Target="media/image14.tiff"/><Relationship Id="rId27" Type="http://schemas.openxmlformats.org/officeDocument/2006/relationships/image" Target="media/image19.tiff"/><Relationship Id="rId30" Type="http://schemas.openxmlformats.org/officeDocument/2006/relationships/image" Target="media/image22.tiff"/><Relationship Id="rId35" Type="http://schemas.openxmlformats.org/officeDocument/2006/relationships/hyperlink" Target="https://www.sciencedirect.com/science/article/pii/S0013468618309204"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FB61AB7-09BD-DF44-B024-6F2FCD74E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313</TotalTime>
  <Pages>37</Pages>
  <Words>8000</Words>
  <Characters>45605</Characters>
  <Application>Microsoft Office Word</Application>
  <DocSecurity>0</DocSecurity>
  <Lines>380</Lines>
  <Paragraphs>106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zhangpeng</dc:creator>
  <cp:keywords/>
  <dc:description/>
  <cp:lastModifiedBy>Federica Proietto</cp:lastModifiedBy>
  <cp:revision>56</cp:revision>
  <cp:lastPrinted>2020-06-16T07:49:00Z</cp:lastPrinted>
  <dcterms:created xsi:type="dcterms:W3CDTF">2020-06-06T15:51:00Z</dcterms:created>
  <dcterms:modified xsi:type="dcterms:W3CDTF">2020-08-23T08:56:00Z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2052-2.0.0.3163</vt:lpwstr>
  </property>
</Properties>
</file>