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5664" w:rsidRDefault="00516C31" w:rsidP="00EC35E8">
      <w:pPr>
        <w:ind w:left="0" w:firstLine="284"/>
        <w:jc w:val="center"/>
        <w:rPr>
          <w:b/>
          <w:sz w:val="32"/>
          <w:szCs w:val="32"/>
        </w:rPr>
      </w:pPr>
      <w:r>
        <w:rPr>
          <w:b/>
          <w:sz w:val="32"/>
          <w:szCs w:val="32"/>
        </w:rPr>
        <w:t>Il lavoro culturale a scuola</w:t>
      </w:r>
    </w:p>
    <w:p w:rsidR="00952010" w:rsidRPr="00952010" w:rsidRDefault="00952010" w:rsidP="00EC35E8">
      <w:pPr>
        <w:ind w:left="0" w:firstLine="284"/>
        <w:jc w:val="center"/>
        <w:rPr>
          <w:sz w:val="28"/>
          <w:szCs w:val="28"/>
        </w:rPr>
      </w:pPr>
      <w:r w:rsidRPr="00952010">
        <w:rPr>
          <w:sz w:val="28"/>
          <w:szCs w:val="28"/>
        </w:rPr>
        <w:t>Un metodo fenomenologico di formazione dell’intelligenza</w:t>
      </w:r>
    </w:p>
    <w:p w:rsidR="000C741B" w:rsidRDefault="000C741B" w:rsidP="00EC35E8">
      <w:pPr>
        <w:ind w:left="0" w:firstLine="284"/>
        <w:jc w:val="center"/>
        <w:rPr>
          <w:i/>
        </w:rPr>
      </w:pPr>
    </w:p>
    <w:p w:rsidR="00545E7B" w:rsidRPr="00EC35E8" w:rsidRDefault="00545E7B" w:rsidP="00EC35E8">
      <w:pPr>
        <w:ind w:left="0" w:firstLine="284"/>
        <w:jc w:val="center"/>
        <w:rPr>
          <w:i/>
        </w:rPr>
      </w:pPr>
      <w:r w:rsidRPr="00EC35E8">
        <w:rPr>
          <w:i/>
        </w:rPr>
        <w:t>Antonio Bellingreri</w:t>
      </w:r>
    </w:p>
    <w:p w:rsidR="00F85664" w:rsidRPr="0031112E" w:rsidRDefault="00F85664" w:rsidP="00F906A1">
      <w:pPr>
        <w:ind w:left="0" w:firstLine="284"/>
        <w:jc w:val="center"/>
      </w:pPr>
    </w:p>
    <w:p w:rsidR="00F85664" w:rsidRDefault="00F85664" w:rsidP="00F906A1">
      <w:pPr>
        <w:ind w:left="0" w:firstLine="284"/>
        <w:jc w:val="center"/>
      </w:pPr>
    </w:p>
    <w:p w:rsidR="00435136" w:rsidRDefault="00435136" w:rsidP="00F906A1">
      <w:pPr>
        <w:ind w:left="0" w:firstLine="284"/>
        <w:jc w:val="center"/>
      </w:pPr>
    </w:p>
    <w:p w:rsidR="00F85664" w:rsidRPr="00516C31" w:rsidRDefault="00F85664" w:rsidP="00F906A1">
      <w:pPr>
        <w:ind w:left="0" w:firstLine="284"/>
        <w:rPr>
          <w:b/>
          <w:i/>
        </w:rPr>
      </w:pPr>
      <w:r w:rsidRPr="00516C31">
        <w:rPr>
          <w:b/>
        </w:rPr>
        <w:t xml:space="preserve">1. </w:t>
      </w:r>
      <w:r w:rsidR="00870598">
        <w:rPr>
          <w:b/>
        </w:rPr>
        <w:t>La scuola e il bene dell’intelligenza</w:t>
      </w:r>
    </w:p>
    <w:p w:rsidR="00F85664" w:rsidRPr="00EC0627" w:rsidRDefault="00F85664" w:rsidP="000C741B">
      <w:pPr>
        <w:spacing w:line="240" w:lineRule="auto"/>
        <w:ind w:left="0" w:firstLine="284"/>
        <w:rPr>
          <w:i/>
        </w:rPr>
      </w:pPr>
    </w:p>
    <w:p w:rsidR="00EC0627" w:rsidRPr="00EC0627" w:rsidRDefault="00EC0627" w:rsidP="00F906A1">
      <w:pPr>
        <w:pStyle w:val="Paragrafoelenco"/>
        <w:numPr>
          <w:ilvl w:val="1"/>
          <w:numId w:val="2"/>
        </w:numPr>
        <w:ind w:left="0" w:firstLine="284"/>
        <w:rPr>
          <w:i/>
        </w:rPr>
      </w:pPr>
      <w:r w:rsidRPr="00EC0627">
        <w:rPr>
          <w:i/>
        </w:rPr>
        <w:t>Promuovere l’intelligenza</w:t>
      </w:r>
    </w:p>
    <w:p w:rsidR="00F85664" w:rsidRDefault="00F85664" w:rsidP="0021696F">
      <w:pPr>
        <w:ind w:left="0" w:firstLine="284"/>
      </w:pPr>
      <w:r>
        <w:t xml:space="preserve">In questo capitolo propongo una riflessione sulla formazione dell’intelligenza, così come può avvenire innanzitutto nelle istituzioni scolastiche; una buona scuola, secondo la prospettiva che delineo, è la scuola della promozione del bene dell’intelligenza. Avrei potuto forse titolare il mio contributo </w:t>
      </w:r>
      <w:r w:rsidRPr="00EC0627">
        <w:rPr>
          <w:i/>
        </w:rPr>
        <w:t xml:space="preserve">educazione al pensare; </w:t>
      </w:r>
      <w:r>
        <w:t>ma il tema specifico non sarebbe stato così reso chiaro: in effetti l’intelligenza in senso proprio costituisce il momento</w:t>
      </w:r>
      <w:r w:rsidRPr="00EC0627">
        <w:rPr>
          <w:i/>
        </w:rPr>
        <w:t xml:space="preserve"> intuitivo</w:t>
      </w:r>
      <w:r>
        <w:t xml:space="preserve"> del pensare, così come la ragione ne è il momento </w:t>
      </w:r>
      <w:r w:rsidRPr="00EC0627">
        <w:rPr>
          <w:i/>
        </w:rPr>
        <w:t>argomentativo</w:t>
      </w:r>
      <w:r>
        <w:t>. Richiamo una distinzione corrente, accettata per lo più senza difficoltà e il procedere della riflessione dovrà giustificarla, rendendola più evidente; qui essa risulta utile perché, distinguendo nell’unito, precisa l’oggetto specifico sul quale vorrei concentrare l’attenzione.</w:t>
      </w:r>
    </w:p>
    <w:p w:rsidR="00F85664" w:rsidRDefault="00F85664" w:rsidP="00F906A1">
      <w:pPr>
        <w:ind w:left="0" w:firstLine="284"/>
      </w:pPr>
      <w:r>
        <w:t xml:space="preserve">La </w:t>
      </w:r>
      <w:r w:rsidR="00870598">
        <w:t xml:space="preserve">questione </w:t>
      </w:r>
      <w:r>
        <w:t xml:space="preserve">si potrebbe presentare anche in altro modo, ricordando che se una buona scuola sempre, in ogni ordine e grado, deve essere </w:t>
      </w:r>
      <w:r>
        <w:rPr>
          <w:i/>
        </w:rPr>
        <w:t>professionalizzante</w:t>
      </w:r>
      <w:r>
        <w:t xml:space="preserve">, non sarebbe tale però – non sarebbe proprio scuola - se, nello stesso tempo, essa non svolgesse al suo interno una </w:t>
      </w:r>
      <w:r>
        <w:rPr>
          <w:i/>
        </w:rPr>
        <w:t>promozione</w:t>
      </w:r>
      <w:r>
        <w:t xml:space="preserve"> </w:t>
      </w:r>
      <w:r>
        <w:rPr>
          <w:i/>
        </w:rPr>
        <w:t>culturale</w:t>
      </w:r>
      <w:r>
        <w:t xml:space="preserve">: se il lavoro scolastico non avesse di mira la formazione di persone </w:t>
      </w:r>
      <w:r>
        <w:rPr>
          <w:i/>
        </w:rPr>
        <w:t>adeguatamente colte</w:t>
      </w:r>
      <w:r>
        <w:t>. È un tratto essenziale della identità di una buona scuola e anche solo un elenco rapsodico dei suoi fini propri ne disegna un profilo di massima: affinare l’intuizione nell’osservazione dei fenomeni; attivare il potere argomentativo; coltivare lo spirito critico; spiegare ed interpretare la multiformità dei linguaggi; apprendere ad auscultare il ritmo della storia; percepire il senso del sacro; formare l’immaginazione simbolica... Riprendendo l’espressione del periodo precedente, forse si può tutto portare a sintesi scrivendo che per formare persone colte è necessario che la buona scuola miri ad un’opera di educazione al pensare.</w:t>
      </w:r>
    </w:p>
    <w:p w:rsidR="00F85664" w:rsidRDefault="00F85664" w:rsidP="00F906A1">
      <w:pPr>
        <w:ind w:left="0" w:firstLine="284"/>
      </w:pPr>
      <w:r>
        <w:t>Questo contributo</w:t>
      </w:r>
      <w:r w:rsidR="00870598">
        <w:t xml:space="preserve"> e</w:t>
      </w:r>
      <w:r>
        <w:t xml:space="preserve"> la tesi di fondo che vi svolgo vanno compresi in questo orizzonte: per esperienza e per scienza, reputo che in quest’opera la determinante in ultima istanza sia l’intelligenza e la sua promozione; ché la vita della ragione, ogni argomentazione e le stesse virtù </w:t>
      </w:r>
      <w:r>
        <w:lastRenderedPageBreak/>
        <w:t xml:space="preserve">dianoetiche, tutto appare innervato nell’intuizione: la radice del pensare è nella capacità del soggetto di </w:t>
      </w:r>
      <w:r>
        <w:rPr>
          <w:i/>
        </w:rPr>
        <w:t>vedere</w:t>
      </w:r>
      <w:r>
        <w:rPr>
          <w:rStyle w:val="Rimandonotaapidipagina"/>
        </w:rPr>
        <w:footnoteReference w:id="1"/>
      </w:r>
      <w:r>
        <w:t>.</w:t>
      </w:r>
    </w:p>
    <w:p w:rsidR="00435136" w:rsidRDefault="00435136" w:rsidP="00F906A1">
      <w:pPr>
        <w:ind w:left="0" w:firstLine="284"/>
      </w:pPr>
    </w:p>
    <w:p w:rsidR="00516C31" w:rsidRDefault="00F85664" w:rsidP="00F906A1">
      <w:pPr>
        <w:ind w:left="0" w:firstLine="284"/>
        <w:rPr>
          <w:i/>
        </w:rPr>
      </w:pPr>
      <w:r w:rsidRPr="00EC0627">
        <w:rPr>
          <w:i/>
        </w:rPr>
        <w:t xml:space="preserve">1.2. </w:t>
      </w:r>
      <w:r w:rsidR="00516C31" w:rsidRPr="00EC0627">
        <w:rPr>
          <w:i/>
        </w:rPr>
        <w:t>Ricerca</w:t>
      </w:r>
      <w:r w:rsidR="00516C31">
        <w:rPr>
          <w:i/>
        </w:rPr>
        <w:t xml:space="preserve"> del vero e intelligenza ferita</w:t>
      </w:r>
    </w:p>
    <w:p w:rsidR="00F85664" w:rsidRDefault="00F85664" w:rsidP="00F906A1">
      <w:pPr>
        <w:ind w:left="0" w:firstLine="284"/>
      </w:pPr>
      <w:r>
        <w:t xml:space="preserve">Mi piace denotare il lavoro culturale della scuola facendo ricorso all’espressione </w:t>
      </w:r>
      <w:r>
        <w:rPr>
          <w:i/>
        </w:rPr>
        <w:t>ricerca del vero</w:t>
      </w:r>
      <w:r>
        <w:t>, ancora abbastanza efficace ancorché oggi divenuta desueta</w:t>
      </w:r>
      <w:r w:rsidR="00870598">
        <w:t>,</w:t>
      </w:r>
      <w:r>
        <w:t xml:space="preserve"> e se ne può offrire una prima chiarificazione </w:t>
      </w:r>
      <w:r w:rsidR="00870598">
        <w:t>riprendendo</w:t>
      </w:r>
      <w:r>
        <w:t xml:space="preserve"> una felice locuzione proposta da L. </w:t>
      </w:r>
      <w:proofErr w:type="spellStart"/>
      <w:r>
        <w:t>Mortari</w:t>
      </w:r>
      <w:proofErr w:type="spellEnd"/>
      <w:r>
        <w:t xml:space="preserve">, che la definisce </w:t>
      </w:r>
      <w:r w:rsidR="00BB78EE">
        <w:t>“</w:t>
      </w:r>
      <w:r>
        <w:t>amore della realtà</w:t>
      </w:r>
      <w:r w:rsidR="00BB78EE">
        <w:t>”</w:t>
      </w:r>
      <w:r>
        <w:t>, del suo senso d’essere, e insieme impegno a trovare le parole adeguate a rappresentarlo</w:t>
      </w:r>
      <w:r>
        <w:rPr>
          <w:rStyle w:val="Rimandonotaapidipagina"/>
        </w:rPr>
        <w:footnoteReference w:id="2"/>
      </w:r>
      <w:r>
        <w:t>. Ora, la mia tesi è che una buona scuola ha come fine proprio la formazione di persone definite dallo spirito di una tale ricerca, di questo deve trattarsi nelle molteplici attività in cui il lavoro si articola al suo interno; è il fine che contribuisce a dotare le persone del più prezioso capitale umano: lo sguardo formato a ricercare o, più semplicemente, la capacità di vedere per saper riconoscere la realtà.</w:t>
      </w:r>
    </w:p>
    <w:p w:rsidR="00F85664" w:rsidRDefault="00F85664" w:rsidP="00F906A1">
      <w:pPr>
        <w:ind w:left="0" w:firstLine="284"/>
      </w:pPr>
      <w:r>
        <w:t xml:space="preserve">Certo, oggi i saperi diffusi, la stessa scuola di massa, sembrano portare i nostri ragazzi verso ben altre mete, lontani e quasi estranei rispetto a questo modo d’impostare il problema; in modo pertinente alcuni pedagogisti parlano della priorità da assegnare alle </w:t>
      </w:r>
      <w:r w:rsidR="00BB78EE">
        <w:t>“</w:t>
      </w:r>
      <w:r>
        <w:t>logiche reticolari</w:t>
      </w:r>
      <w:r w:rsidR="00BB78EE">
        <w:t>”</w:t>
      </w:r>
      <w:r>
        <w:t xml:space="preserve">, della necessità di formare </w:t>
      </w:r>
      <w:r w:rsidR="00BB78EE">
        <w:t>“</w:t>
      </w:r>
      <w:r>
        <w:t>menti ipertestuali</w:t>
      </w:r>
      <w:r w:rsidR="00BB78EE">
        <w:t>”</w:t>
      </w:r>
      <w:r>
        <w:t xml:space="preserve">; oppure mettono al centro di tutto gli </w:t>
      </w:r>
      <w:r w:rsidR="00BB78EE">
        <w:t>“</w:t>
      </w:r>
      <w:r>
        <w:t xml:space="preserve">apprendimenti di tipo </w:t>
      </w:r>
      <w:proofErr w:type="spellStart"/>
      <w:r>
        <w:t>immersivo</w:t>
      </w:r>
      <w:proofErr w:type="spellEnd"/>
      <w:r w:rsidR="00BB78EE">
        <w:t>”</w:t>
      </w:r>
      <w:r>
        <w:t xml:space="preserve">, nella prospettiva delle </w:t>
      </w:r>
      <w:r w:rsidR="00BB78EE">
        <w:t>“</w:t>
      </w:r>
      <w:r>
        <w:t>comunità di pratiche</w:t>
      </w:r>
      <w:r w:rsidR="00BB78EE">
        <w:t>”</w:t>
      </w:r>
      <w:r>
        <w:rPr>
          <w:rStyle w:val="Rimandonotaapidipagina"/>
        </w:rPr>
        <w:footnoteReference w:id="3"/>
      </w:r>
      <w:r>
        <w:t xml:space="preserve">. Reputo necessario tenere presenti le sollecitazioni che emergono dagli universi multimediali; così come, in generale, è ineludibile un confronto con quanto forma i curricoli impliciti degli studenti nei mondi della loro vita. Senza bypassare tutto questo, vorrei però insistere sulla necessità di porre l’intelligenza, quanto mi piace chiamare il bene dell’intelletto, </w:t>
      </w:r>
      <w:r>
        <w:rPr>
          <w:i/>
        </w:rPr>
        <w:t>al centro</w:t>
      </w:r>
      <w:r>
        <w:t xml:space="preserve"> dell’impegno formativo. Nella convinzione che anche qui ci troviamo di fronte ad una grande emergenza, che proporrei di denotare con l’espressione </w:t>
      </w:r>
      <w:r>
        <w:rPr>
          <w:i/>
        </w:rPr>
        <w:t>ferite dell’intelligenza</w:t>
      </w:r>
      <w:r>
        <w:t xml:space="preserve">. Come cercherò di mostrare, quando l’intelligenza non è formata, essa tende a diventare una potenza opaca, che dispone il soggetto ad una sorta di sonnambulismo esistenziale. È un </w:t>
      </w:r>
      <w:r w:rsidRPr="00BD7900">
        <w:t>vero e proprio danno antropologico che ci rende più poveri, condannandoci ad una esistenza infrapersonale;</w:t>
      </w:r>
      <w:r>
        <w:t xml:space="preserve"> con la vita dell’intelligenza, infatti con l’</w:t>
      </w:r>
      <w:r>
        <w:rPr>
          <w:i/>
        </w:rPr>
        <w:t>autentico esser desti</w:t>
      </w:r>
      <w:r>
        <w:t xml:space="preserve"> ne va della</w:t>
      </w:r>
      <w:r w:rsidRPr="00EC0627">
        <w:t xml:space="preserve"> qualità umana d</w:t>
      </w:r>
      <w:r>
        <w:t>ell’esistenza - del diventar persona della persona.</w:t>
      </w:r>
    </w:p>
    <w:p w:rsidR="00435136" w:rsidRDefault="00435136" w:rsidP="00F906A1">
      <w:pPr>
        <w:ind w:left="0" w:firstLine="284"/>
      </w:pPr>
    </w:p>
    <w:p w:rsidR="00516C31" w:rsidRDefault="00F85664" w:rsidP="00F906A1">
      <w:pPr>
        <w:ind w:left="0" w:firstLine="284"/>
        <w:rPr>
          <w:i/>
        </w:rPr>
      </w:pPr>
      <w:r w:rsidRPr="00E21BF6">
        <w:rPr>
          <w:i/>
        </w:rPr>
        <w:t xml:space="preserve">1.3. </w:t>
      </w:r>
      <w:r w:rsidR="00516C31" w:rsidRPr="00E21BF6">
        <w:rPr>
          <w:i/>
        </w:rPr>
        <w:t>Intelligenza</w:t>
      </w:r>
      <w:r w:rsidR="00516C31">
        <w:rPr>
          <w:i/>
        </w:rPr>
        <w:t xml:space="preserve"> e relazioni</w:t>
      </w:r>
    </w:p>
    <w:p w:rsidR="00F85664" w:rsidRDefault="00F85664" w:rsidP="00F906A1">
      <w:pPr>
        <w:ind w:left="0" w:firstLine="284"/>
      </w:pPr>
      <w:r>
        <w:lastRenderedPageBreak/>
        <w:t xml:space="preserve">Due brevi osservazioni prima d’avviare la riflessione. Innanzitutto, svolgo il discorso secondo uno </w:t>
      </w:r>
      <w:r w:rsidRPr="00EC0627">
        <w:t>stile fenomenologico-ermeneutico.</w:t>
      </w:r>
      <w:r>
        <w:t xml:space="preserve"> Il senso di questo uso critico del pensiero, nella descrizione dei fenomeni e nello svolgimento dell’argomentazione, emergerà dall’esposizione stessa; mi limito qui solo a far notare che proprio questo stile permette di vedere l’intelligenza  secondo una caratteristica </w:t>
      </w:r>
      <w:r>
        <w:rPr>
          <w:i/>
        </w:rPr>
        <w:t>intonazione esistenziale</w:t>
      </w:r>
      <w:r>
        <w:t xml:space="preserve">. Scelgo, poi, di muovermi in </w:t>
      </w:r>
      <w:r w:rsidRPr="00EC0627">
        <w:t>una zona di confine</w:t>
      </w:r>
      <w:r>
        <w:t xml:space="preserve"> tra la pedagogia fondamentale e l’antropologia pedagogica. Come è noto, mentre la prima è rivolta a spiegare ed interpretare i temi di fondo dell’azione educativa, il suo senso proprio e il metodo; l’altra cerca d’intendere quanto sull’uomo s’apprende nei mondi dell’educazione, offrendo in tal modo una </w:t>
      </w:r>
      <w:r w:rsidRPr="00EC0627">
        <w:t>fondazione strutturale alla</w:t>
      </w:r>
      <w:r>
        <w:t xml:space="preserve"> pedagogia fondamentale, ché si esplicita e si giustifica quanto in questa resta piuttosto non tematizzato. Già </w:t>
      </w:r>
      <w:r w:rsidR="00EC0627">
        <w:t>sono sufficienti</w:t>
      </w:r>
      <w:r>
        <w:t xml:space="preserve"> questa precisazione per </w:t>
      </w:r>
      <w:r w:rsidRPr="00BD7900">
        <w:t>comprendere come la riflessione che propongo, pur reputando necessario il dialogo con le analisi empiriologiche</w:t>
      </w:r>
      <w:r>
        <w:t xml:space="preserve"> delle diverse scienze applicate allo studio dell’educazione e – nel caso dell’oggetto specifico di questo studio – con le neuroscienze, presenta un livello d’astrazione che la rende </w:t>
      </w:r>
      <w:r w:rsidRPr="00EC0627">
        <w:t xml:space="preserve">ulteriore </w:t>
      </w:r>
      <w:r>
        <w:t xml:space="preserve">o d’altro genere rispetto a queste, pertanto in qualche </w:t>
      </w:r>
      <w:r w:rsidRPr="00EC0627">
        <w:t>modo autonoma.</w:t>
      </w:r>
    </w:p>
    <w:p w:rsidR="00F85664" w:rsidRDefault="00F85664" w:rsidP="00F906A1">
      <w:pPr>
        <w:ind w:left="0" w:firstLine="284"/>
      </w:pPr>
      <w:r>
        <w:t>Ora, un’antropologia pedagogica di stile fenomenologico prospetta la formazione dell’intelligenza innanzitutto ed essenzialmente come pratica noetica di affinamento dell’</w:t>
      </w:r>
      <w:r>
        <w:rPr>
          <w:i/>
        </w:rPr>
        <w:t>intuizione intellettuale</w:t>
      </w:r>
      <w:r>
        <w:t xml:space="preserve">; pratica che però, sempre o insieme, esige un esercizio che potenzi la </w:t>
      </w:r>
      <w:r>
        <w:rPr>
          <w:i/>
        </w:rPr>
        <w:t>significazione</w:t>
      </w:r>
      <w:r>
        <w:t xml:space="preserve">, la capacità di concettualizzare le intuizioni dei fenomeni. Pertanto, all’interno di questa impostazione, intendo l’attivazione dell’intelligenza come opera adeguata di </w:t>
      </w:r>
      <w:r w:rsidRPr="00EC0627">
        <w:t>educazione alla verità</w:t>
      </w:r>
      <w:r>
        <w:t xml:space="preserve">. Si tratta, come verrà subito in chiaro, di un’opera essenziale per il ruolo che svolge </w:t>
      </w:r>
      <w:r w:rsidRPr="00EC0627">
        <w:t xml:space="preserve">nella </w:t>
      </w:r>
      <w:r w:rsidR="00EC0627">
        <w:t>‘</w:t>
      </w:r>
      <w:r w:rsidRPr="00EC0627">
        <w:t>cura del sé</w:t>
      </w:r>
      <w:r w:rsidR="00EC0627">
        <w:t>’</w:t>
      </w:r>
      <w:r w:rsidRPr="00EC0627">
        <w:t>: ma</w:t>
      </w:r>
      <w:r>
        <w:t xml:space="preserve"> vista ed intesa nella sua concretezza esistenziale, essa appare opera </w:t>
      </w:r>
      <w:r>
        <w:rPr>
          <w:i/>
        </w:rPr>
        <w:t>relazionale in senso eminente</w:t>
      </w:r>
      <w:r>
        <w:t>, rivelando la necessità della comunicazione e della testimonianza di un maestro: di chi con evidenza è definito da un modo esemplare di condurre la ricerca della verità</w:t>
      </w:r>
      <w:r>
        <w:rPr>
          <w:rStyle w:val="Rimandonotaapidipagina"/>
        </w:rPr>
        <w:footnoteReference w:id="4"/>
      </w:r>
      <w:r>
        <w:t>.</w:t>
      </w:r>
    </w:p>
    <w:p w:rsidR="00F85664" w:rsidRDefault="00F85664" w:rsidP="000C741B">
      <w:pPr>
        <w:spacing w:line="240" w:lineRule="auto"/>
        <w:ind w:left="0" w:firstLine="284"/>
      </w:pPr>
    </w:p>
    <w:p w:rsidR="00435136" w:rsidRDefault="00435136" w:rsidP="000C741B">
      <w:pPr>
        <w:spacing w:line="240" w:lineRule="auto"/>
        <w:ind w:left="0" w:firstLine="284"/>
      </w:pPr>
    </w:p>
    <w:p w:rsidR="00F85664" w:rsidRPr="00714EFB" w:rsidRDefault="00F85664" w:rsidP="00F906A1">
      <w:pPr>
        <w:ind w:left="0" w:firstLine="284"/>
        <w:rPr>
          <w:b/>
        </w:rPr>
      </w:pPr>
      <w:r w:rsidRPr="00714EFB">
        <w:rPr>
          <w:b/>
        </w:rPr>
        <w:t>2. La pratica fenomenologica di educazione alla verità</w:t>
      </w:r>
    </w:p>
    <w:p w:rsidR="00F85664" w:rsidRDefault="00F85664" w:rsidP="000C741B">
      <w:pPr>
        <w:spacing w:line="240" w:lineRule="auto"/>
        <w:ind w:left="0" w:firstLine="284"/>
      </w:pPr>
    </w:p>
    <w:p w:rsidR="00EC0627" w:rsidRPr="00714EFB" w:rsidRDefault="00F85664" w:rsidP="00F906A1">
      <w:pPr>
        <w:ind w:left="0" w:firstLine="284"/>
        <w:rPr>
          <w:i/>
        </w:rPr>
      </w:pPr>
      <w:r w:rsidRPr="00714EFB">
        <w:rPr>
          <w:i/>
        </w:rPr>
        <w:t xml:space="preserve">2.1. </w:t>
      </w:r>
      <w:r w:rsidR="00714EFB" w:rsidRPr="00714EFB">
        <w:rPr>
          <w:i/>
        </w:rPr>
        <w:t>Coscienza e ricerca del senso</w:t>
      </w:r>
    </w:p>
    <w:p w:rsidR="00F85664" w:rsidRDefault="00F85664" w:rsidP="00F906A1">
      <w:pPr>
        <w:ind w:left="0" w:firstLine="284"/>
      </w:pPr>
      <w:r>
        <w:t xml:space="preserve">La prospettiva fenomenologica ed il suo metodo formativo sono definiti da alcune </w:t>
      </w:r>
      <w:r>
        <w:rPr>
          <w:i/>
        </w:rPr>
        <w:t>tesi di fondo</w:t>
      </w:r>
      <w:r>
        <w:t xml:space="preserve">, che hanno rilievo nello stesso tempo ontologico e gnoseologico, dicono cioè qualcosa di essenziale sia riguardo alla realtà sia riguardo alla nostra conoscenza della realtà. La prima tesi è un’evidenza che s’impone a tutti, già a livello di senso comune: il soggetto umano è segnato in tutte le modalità del suo essere, del suo pensare sentire e agire, dalla </w:t>
      </w:r>
      <w:r>
        <w:rPr>
          <w:i/>
        </w:rPr>
        <w:t>coscienza</w:t>
      </w:r>
      <w:r>
        <w:t xml:space="preserve">. La fenomenologia assume questa evidenza come un vero e proprio principio primo e propone il concetto di </w:t>
      </w:r>
      <w:r>
        <w:rPr>
          <w:i/>
        </w:rPr>
        <w:t>intenzionalità</w:t>
      </w:r>
      <w:r>
        <w:t xml:space="preserve"> per definire </w:t>
      </w:r>
      <w:r>
        <w:lastRenderedPageBreak/>
        <w:t xml:space="preserve">la coscienza. Questa categoria significa che il soggetto è in quanto tale, ossia essenzialmente, costituito dalla relazione con altro, tanto che se si cercasse un sinonimo per essa si potrebbe proporre senz’altro il termine </w:t>
      </w:r>
      <w:r>
        <w:rPr>
          <w:i/>
        </w:rPr>
        <w:t>relazionalità</w:t>
      </w:r>
      <w:r>
        <w:t xml:space="preserve">; è questa a definire la soggettività stessa del soggetto. Solo che la relazione è sempre relazione </w:t>
      </w:r>
      <w:r w:rsidR="00714EFB" w:rsidRPr="00714EFB">
        <w:t>‘</w:t>
      </w:r>
      <w:r w:rsidRPr="00714EFB">
        <w:t>sensata</w:t>
      </w:r>
      <w:r w:rsidR="00714EFB" w:rsidRPr="00714EFB">
        <w:t>’</w:t>
      </w:r>
      <w:r w:rsidRPr="00714EFB">
        <w:t>,</w:t>
      </w:r>
      <w:r>
        <w:t xml:space="preserve"> porta un senso oppure, più semplicemente, è definita dal senso. Il senso è innanzitutto quello delle cose, è il senso </w:t>
      </w:r>
      <w:r>
        <w:rPr>
          <w:i/>
        </w:rPr>
        <w:t>offerto</w:t>
      </w:r>
      <w:r>
        <w:t xml:space="preserve">, per così dire, dalla realtà che sempre si presenta segnata da un senso, anche quando questo non balza immediatamente agli occhi. Ma insieme e inseparabilmente, il senso è quello </w:t>
      </w:r>
      <w:r>
        <w:rPr>
          <w:i/>
        </w:rPr>
        <w:t>conferito</w:t>
      </w:r>
      <w:r>
        <w:t xml:space="preserve"> alle cose: il soggetto, nella specifica modalità relazionale con cui si rapporta al mondo, in primo luogo col suo occhio, </w:t>
      </w:r>
      <w:r w:rsidR="00714EFB">
        <w:t>‘</w:t>
      </w:r>
      <w:r>
        <w:t>ascolta</w:t>
      </w:r>
      <w:r w:rsidR="00714EFB">
        <w:t>’</w:t>
      </w:r>
      <w:r>
        <w:t xml:space="preserve"> il senso che si offre e lo mette in forma in un concetto che lo significa</w:t>
      </w:r>
      <w:r w:rsidR="00714EFB">
        <w:t>:</w:t>
      </w:r>
      <w:r>
        <w:t xml:space="preserve"> attraverso proposizioni che riconoscono quanto si è offerto; ma anche facendo ricorso ad argomentazioni, più o meno complesse, che cercano d’intendere quanto non appare nell’esperienza a partire (o sul fondamento) di quanto appare</w:t>
      </w:r>
      <w:r>
        <w:rPr>
          <w:rStyle w:val="Rimandonotaapidipagina"/>
        </w:rPr>
        <w:footnoteReference w:id="5"/>
      </w:r>
      <w:r>
        <w:t>.</w:t>
      </w:r>
    </w:p>
    <w:p w:rsidR="00F85664" w:rsidRDefault="00F85664" w:rsidP="00F906A1">
      <w:pPr>
        <w:ind w:left="0" w:firstLine="284"/>
      </w:pPr>
      <w:r>
        <w:t xml:space="preserve">Una riflessione su quanto stiamo affermando ci rivela anche un significato antropologico e uno etico della categoria di intenzionalità: appare infatti con evidenza che il soggetto umano è definito essenzialmente da una relazione al senso; e poiché appare anche che non tutto il senso appare, tale relazione si configura originariamente piuttosto come </w:t>
      </w:r>
      <w:r>
        <w:rPr>
          <w:i/>
        </w:rPr>
        <w:t>ricerca del senso</w:t>
      </w:r>
      <w:r>
        <w:t xml:space="preserve"> o </w:t>
      </w:r>
      <w:r>
        <w:rPr>
          <w:i/>
        </w:rPr>
        <w:t>della verità del reale</w:t>
      </w:r>
      <w:r>
        <w:t>; termine quest’ultimo più adeguato, ancorché oggi, dopo le decostruzioni dell’</w:t>
      </w:r>
      <w:r w:rsidR="00BB78EE">
        <w:t>”</w:t>
      </w:r>
      <w:r>
        <w:t>economia politica della verità</w:t>
      </w:r>
      <w:r w:rsidR="00BB78EE">
        <w:t>”</w:t>
      </w:r>
      <w:r>
        <w:t>, non molto amato</w:t>
      </w:r>
      <w:r>
        <w:rPr>
          <w:rStyle w:val="Rimandonotaapidipagina"/>
        </w:rPr>
        <w:footnoteReference w:id="6"/>
      </w:r>
      <w:r>
        <w:t xml:space="preserve">. Per tale ragione la tesi </w:t>
      </w:r>
      <w:r>
        <w:rPr>
          <w:i/>
        </w:rPr>
        <w:t>antropologica</w:t>
      </w:r>
      <w:r>
        <w:t xml:space="preserve"> fondante di questa impostazione è che l’uomo è </w:t>
      </w:r>
      <w:r>
        <w:rPr>
          <w:i/>
        </w:rPr>
        <w:t>Sinn-Geber</w:t>
      </w:r>
      <w:r>
        <w:t xml:space="preserve">, come si dice con il termine tedesco, ossia donatario e insieme donatore di senso; e per il soggetto costruire mondi di significato è un’esigenza vitale, connaturata all’essere stesso del soggetto. Se ora aggiungiamo che l’essere del soggetto, lo stesso suo esserci, è pensare, questa affermazione è carica di grande significatività propriamente </w:t>
      </w:r>
      <w:r>
        <w:rPr>
          <w:i/>
        </w:rPr>
        <w:t>etica</w:t>
      </w:r>
      <w:r>
        <w:t xml:space="preserve"> e </w:t>
      </w:r>
      <w:r>
        <w:rPr>
          <w:i/>
        </w:rPr>
        <w:t>assiologica</w:t>
      </w:r>
      <w:r>
        <w:t xml:space="preserve">: porta a significazione che con l’esercizio attivo del pensare, egli diviene </w:t>
      </w:r>
      <w:r w:rsidRPr="00714EFB">
        <w:t>autenticamente soggetto; ogni</w:t>
      </w:r>
      <w:r>
        <w:t xml:space="preserve"> atto del pensare autentico </w:t>
      </w:r>
      <w:r w:rsidRPr="00714EFB">
        <w:t>è personale in modo eminente</w:t>
      </w:r>
      <w:r>
        <w:t>, non può essere vicariato, per così dire, da altri</w:t>
      </w:r>
      <w:r>
        <w:rPr>
          <w:rStyle w:val="Rimandonotaapidipagina"/>
        </w:rPr>
        <w:footnoteReference w:id="7"/>
      </w:r>
      <w:r>
        <w:t>.</w:t>
      </w:r>
    </w:p>
    <w:p w:rsidR="00435136" w:rsidRDefault="00435136" w:rsidP="00F906A1">
      <w:pPr>
        <w:ind w:left="0" w:firstLine="284"/>
      </w:pPr>
    </w:p>
    <w:p w:rsidR="00516C31" w:rsidRDefault="00F85664" w:rsidP="00F906A1">
      <w:pPr>
        <w:ind w:left="0" w:firstLine="284"/>
        <w:rPr>
          <w:i/>
        </w:rPr>
      </w:pPr>
      <w:r w:rsidRPr="00E21BF6">
        <w:rPr>
          <w:i/>
        </w:rPr>
        <w:t xml:space="preserve">2.2. </w:t>
      </w:r>
      <w:r w:rsidR="00516C31" w:rsidRPr="00E21BF6">
        <w:rPr>
          <w:i/>
        </w:rPr>
        <w:t>Pensare</w:t>
      </w:r>
      <w:r w:rsidR="00516C31">
        <w:rPr>
          <w:i/>
        </w:rPr>
        <w:t xml:space="preserve"> i propri pensieri</w:t>
      </w:r>
    </w:p>
    <w:p w:rsidR="00F85664" w:rsidRDefault="00F85664" w:rsidP="00F906A1">
      <w:pPr>
        <w:ind w:left="0" w:firstLine="284"/>
      </w:pPr>
      <w:r>
        <w:t xml:space="preserve">Queste tesi di fondo ci aiutano a ricomprendere un’affermazione centrale dell’ermeneutica contemporanea, secondo la quale la coscienza del soggetto è sempre un </w:t>
      </w:r>
      <w:r w:rsidR="00C46AB3">
        <w:t>‘</w:t>
      </w:r>
      <w:r>
        <w:t>pieno di coscienza</w:t>
      </w:r>
      <w:r w:rsidR="00C46AB3">
        <w:t>’</w:t>
      </w:r>
      <w:r>
        <w:t xml:space="preserve">, essendo segnata da una </w:t>
      </w:r>
      <w:r>
        <w:rPr>
          <w:i/>
        </w:rPr>
        <w:t>originaria comprensione</w:t>
      </w:r>
      <w:r>
        <w:t xml:space="preserve"> (o precomprensione), data dall’universo simbolico della comunità umana nella storia, nella quale quel soggetto dimora. Si tratta dell’ethos, dei nostri </w:t>
      </w:r>
      <w:r>
        <w:lastRenderedPageBreak/>
        <w:t xml:space="preserve">mondi vitali: caratteristiche percezioni del reale, calibrature specifiche di ogni concetto, schemi culturali e abiti mentali che custodiscono i copioni dei nostri modi di abitare il mondo. È evidente, innanzitutto e per lo più, la nostra comprensione del reale, concetti giudizi e ragionamenti, si presentano come </w:t>
      </w:r>
      <w:r>
        <w:rPr>
          <w:i/>
        </w:rPr>
        <w:t>sintesi passive</w:t>
      </w:r>
      <w:r>
        <w:t xml:space="preserve">: le parole, per dir tutto in breve, sono logorate dal loro uso, nel tempo divengono concrezioni sedimentate di senso che tendono a perdere le loro referenze dirette, senza quel </w:t>
      </w:r>
      <w:r w:rsidR="00C46AB3">
        <w:t>‘</w:t>
      </w:r>
      <w:r>
        <w:t>riempimento intuitivo</w:t>
      </w:r>
      <w:r w:rsidR="00C46AB3">
        <w:t>’</w:t>
      </w:r>
      <w:r>
        <w:t xml:space="preserve"> che è all’origine della loro costituzione di senso; diventano, secondo l’efficace espressione di Ricoeur, luoghi di </w:t>
      </w:r>
      <w:r w:rsidR="00BB78EE">
        <w:t>“</w:t>
      </w:r>
      <w:r>
        <w:t>metafore assopite</w:t>
      </w:r>
      <w:r w:rsidR="00BB78EE">
        <w:t>”</w:t>
      </w:r>
      <w:r>
        <w:rPr>
          <w:rStyle w:val="Rimandonotaapidipagina"/>
        </w:rPr>
        <w:footnoteReference w:id="8"/>
      </w:r>
      <w:r>
        <w:t>.</w:t>
      </w:r>
    </w:p>
    <w:p w:rsidR="00F85664" w:rsidRDefault="00F85664" w:rsidP="00F906A1">
      <w:pPr>
        <w:ind w:left="0" w:firstLine="284"/>
      </w:pPr>
      <w:r>
        <w:t xml:space="preserve">Il nostro sapere spontaneo </w:t>
      </w:r>
      <w:proofErr w:type="spellStart"/>
      <w:r>
        <w:t>pre-riflessivo</w:t>
      </w:r>
      <w:proofErr w:type="spellEnd"/>
      <w:r>
        <w:t xml:space="preserve"> è gravato da questo </w:t>
      </w:r>
      <w:r w:rsidR="00115428">
        <w:t>‘</w:t>
      </w:r>
      <w:r>
        <w:t>pieno</w:t>
      </w:r>
      <w:r w:rsidR="00115428">
        <w:t>’</w:t>
      </w:r>
      <w:r>
        <w:t xml:space="preserve">, le parole che usiamo, innanzitutto e per lo più, sono sovra-determinati da significati che noi non abbiamo trovato e conferito al reale, con consapevolezza e libertà, ossia grazie ad una </w:t>
      </w:r>
      <w:r w:rsidR="00115428">
        <w:t>‘</w:t>
      </w:r>
      <w:r>
        <w:t>presa diretta</w:t>
      </w:r>
      <w:r w:rsidR="00115428">
        <w:t>’</w:t>
      </w:r>
      <w:r>
        <w:t xml:space="preserve"> di quanto ci si presenta nell’esperienza. Sono pertanto parole </w:t>
      </w:r>
      <w:r>
        <w:rPr>
          <w:i/>
        </w:rPr>
        <w:t>parlate</w:t>
      </w:r>
      <w:r>
        <w:t xml:space="preserve"> da altri, più che parole </w:t>
      </w:r>
      <w:r>
        <w:rPr>
          <w:i/>
        </w:rPr>
        <w:t>parlanti</w:t>
      </w:r>
      <w:r>
        <w:t xml:space="preserve">, ossia  da noi pronunciate in prima persona. Ora, proprio il sorgere della riflessione, la crescita della nostra consapevolezza grazie al porsi delle domande, ci fa cogliere </w:t>
      </w:r>
      <w:r>
        <w:rPr>
          <w:i/>
        </w:rPr>
        <w:t>i limiti</w:t>
      </w:r>
      <w:r>
        <w:t xml:space="preserve"> del nostro sapere spontaneo: ne emerge il carattere </w:t>
      </w:r>
      <w:r>
        <w:rPr>
          <w:i/>
        </w:rPr>
        <w:t>problematico</w:t>
      </w:r>
      <w:r>
        <w:t>. Questa messa in questione, che è critica e che è crisi, è molto importante nella vita dell’intelligenza: ci fa diventare consapevoli di una sorta di</w:t>
      </w:r>
      <w:r>
        <w:rPr>
          <w:i/>
        </w:rPr>
        <w:t xml:space="preserve"> cecità in seno alla nostra vista</w:t>
      </w:r>
      <w:r>
        <w:t>, dal momento che concetti poco chiari e poco distinti, piuttosto aporetici, offuscano l’intuizione.</w:t>
      </w:r>
    </w:p>
    <w:p w:rsidR="00F85664" w:rsidRDefault="00F85664" w:rsidP="00F906A1">
      <w:pPr>
        <w:ind w:left="0" w:firstLine="284"/>
      </w:pPr>
      <w:r>
        <w:t xml:space="preserve">La ricerca del senso (della verità) è originata da questa situazione problematica, che viene percepita dal soggetto come </w:t>
      </w:r>
      <w:r>
        <w:rPr>
          <w:i/>
        </w:rPr>
        <w:t>dubbio</w:t>
      </w:r>
      <w:r>
        <w:t xml:space="preserve"> e a volte anche come </w:t>
      </w:r>
      <w:r>
        <w:rPr>
          <w:i/>
        </w:rPr>
        <w:t>disperazione</w:t>
      </w:r>
      <w:r>
        <w:t xml:space="preserve">. L’esigenza dello studio o, come qualche volta ci si esprime, dell’approfondimento culturale, ha qui la sua ragion d’essere; la necessità della scuola è innanzitutto ed essenzialmente di natura noetica: da questa istanza di ricerca nasce </w:t>
      </w:r>
      <w:r>
        <w:rPr>
          <w:i/>
        </w:rPr>
        <w:t>il dovere</w:t>
      </w:r>
      <w:r>
        <w:t xml:space="preserve"> della formazione dell’intelligenza, di </w:t>
      </w:r>
      <w:r>
        <w:rPr>
          <w:i/>
        </w:rPr>
        <w:t xml:space="preserve">liberare la vista </w:t>
      </w:r>
      <w:r>
        <w:t xml:space="preserve">dalla cecità che la oscura. Possiamo anche affermare che questa urgenza di pensare i propri pensieri e le parole che parliamo, è la forma originaria del porsi dello </w:t>
      </w:r>
      <w:r>
        <w:rPr>
          <w:i/>
        </w:rPr>
        <w:t>spirito critico</w:t>
      </w:r>
      <w:r>
        <w:t xml:space="preserve">: meglio, è l’imporsi dell’esigenza costitutiva della </w:t>
      </w:r>
      <w:r w:rsidRPr="00C46AB3">
        <w:t>ragione stessa</w:t>
      </w:r>
      <w:r>
        <w:t xml:space="preserve">. È quanto ci stimola a chiederci </w:t>
      </w:r>
      <w:r w:rsidRPr="00C46AB3">
        <w:t xml:space="preserve">il </w:t>
      </w:r>
      <w:r>
        <w:rPr>
          <w:i/>
        </w:rPr>
        <w:t>perché</w:t>
      </w:r>
      <w:r>
        <w:t xml:space="preserve">: pertanto, se nelle nostre azioni e in genere nel nostro sapere quotidiano, è inevitabile partire dal pacchetto delle nostre convinzioni, quanto chiamiamo anche le nostre </w:t>
      </w:r>
      <w:r w:rsidRPr="00C46AB3">
        <w:t>certezze; ora, col sorgere della domanda della ragione, ci chiediamo se le nostre certezze</w:t>
      </w:r>
      <w:r w:rsidR="00C46AB3">
        <w:t>, oltre che certe,</w:t>
      </w:r>
      <w:r w:rsidRPr="00C46AB3">
        <w:t xml:space="preserve"> siano poi anche vere.</w:t>
      </w:r>
      <w:r>
        <w:t xml:space="preserve"> È l’inizio della ricerca del vero, sperimentata dal soggetto come desiderabile: essa ci permette di comprendere che vivere secondo ragione è forse quel </w:t>
      </w:r>
      <w:r w:rsidR="00E21BF6">
        <w:t>‘</w:t>
      </w:r>
      <w:r>
        <w:t>viver bene</w:t>
      </w:r>
      <w:r w:rsidR="00E21BF6">
        <w:t>’</w:t>
      </w:r>
      <w:r>
        <w:t xml:space="preserve"> che è preferibile al semplice vivere (al lasciarsi vivere); è </w:t>
      </w:r>
      <w:r>
        <w:lastRenderedPageBreak/>
        <w:t>sceglier d’essere autenticamente desti, con gli occhi ben aperti, che vale di più rispetto a quanto innanzitutto e per lo più ci caratterizza, quella sorta di sonnambulismo esistenziale sopra evocato</w:t>
      </w:r>
      <w:r>
        <w:rPr>
          <w:rStyle w:val="Rimandonotaapidipagina"/>
        </w:rPr>
        <w:footnoteReference w:id="9"/>
      </w:r>
      <w:r>
        <w:t>.</w:t>
      </w:r>
    </w:p>
    <w:p w:rsidR="00F85664" w:rsidRDefault="00F85664" w:rsidP="00F906A1">
      <w:pPr>
        <w:ind w:left="0" w:firstLine="284"/>
      </w:pPr>
      <w:r>
        <w:t xml:space="preserve">Ora in effetti si tratta di mettersi in movimento, per così esprimerci, e andare a </w:t>
      </w:r>
      <w:r>
        <w:rPr>
          <w:i/>
        </w:rPr>
        <w:t>vedere</w:t>
      </w:r>
      <w:r>
        <w:t xml:space="preserve"> come stanno effettivamente le cose, a pro</w:t>
      </w:r>
      <w:r w:rsidR="00C46AB3">
        <w:t>posito delle nostre convinzioni</w:t>
      </w:r>
      <w:r>
        <w:t xml:space="preserve"> e </w:t>
      </w:r>
      <w:r>
        <w:rPr>
          <w:i/>
        </w:rPr>
        <w:t>dire come</w:t>
      </w:r>
      <w:r>
        <w:t xml:space="preserve"> stanno </w:t>
      </w:r>
      <w:r>
        <w:rPr>
          <w:i/>
        </w:rPr>
        <w:t>e perché non</w:t>
      </w:r>
      <w:r>
        <w:t xml:space="preserve"> possono stare </w:t>
      </w:r>
      <w:r>
        <w:rPr>
          <w:i/>
        </w:rPr>
        <w:t>diversamente</w:t>
      </w:r>
      <w:r>
        <w:t xml:space="preserve">. È un movimento </w:t>
      </w:r>
      <w:r w:rsidR="00612031" w:rsidRPr="00CB7BD9">
        <w:rPr>
          <w:i/>
        </w:rPr>
        <w:t>di ricerc</w:t>
      </w:r>
      <w:r w:rsidR="00CB7BD9" w:rsidRPr="00CB7BD9">
        <w:rPr>
          <w:i/>
        </w:rPr>
        <w:t>a</w:t>
      </w:r>
      <w:r w:rsidR="00612031">
        <w:t xml:space="preserve"> </w:t>
      </w:r>
      <w:r>
        <w:t xml:space="preserve">che interessa tanto l’intelligenza quanto la ragione: si tratta di dire il perché, dunque d’argomentare, in senso </w:t>
      </w:r>
      <w:r>
        <w:rPr>
          <w:i/>
        </w:rPr>
        <w:t>ermeneutico</w:t>
      </w:r>
      <w:r>
        <w:t xml:space="preserve"> (ossia interpretando) e in senso </w:t>
      </w:r>
      <w:r>
        <w:rPr>
          <w:i/>
        </w:rPr>
        <w:t>dialettico</w:t>
      </w:r>
      <w:r>
        <w:t xml:space="preserve"> (ossia dialogando con altre interpretazione per saggiarne le ragioni). Ed è un itinerario </w:t>
      </w:r>
      <w:r>
        <w:rPr>
          <w:i/>
        </w:rPr>
        <w:t>formativo</w:t>
      </w:r>
      <w:r>
        <w:t xml:space="preserve"> per eccellenza, nel quale però è determinante il primo momento, il dar forma all’intuizione intellettuale: perché questa presiede al sorgere dei concetti e perché tutto il nostro sapere, anche quello delle proposizioni e delle argomentazioni, serba il peso specifico di questo momento intuitivo del pensare.</w:t>
      </w:r>
    </w:p>
    <w:p w:rsidR="00435136" w:rsidRDefault="00435136" w:rsidP="00F906A1">
      <w:pPr>
        <w:ind w:left="0" w:firstLine="284"/>
      </w:pPr>
    </w:p>
    <w:p w:rsidR="00516C31" w:rsidRDefault="00F85664" w:rsidP="00F906A1">
      <w:pPr>
        <w:ind w:left="0" w:firstLine="284"/>
        <w:rPr>
          <w:i/>
        </w:rPr>
      </w:pPr>
      <w:r w:rsidRPr="00C46AB3">
        <w:rPr>
          <w:i/>
        </w:rPr>
        <w:t xml:space="preserve">2.3. </w:t>
      </w:r>
      <w:r w:rsidR="00ED11D9">
        <w:rPr>
          <w:i/>
        </w:rPr>
        <w:t>P</w:t>
      </w:r>
      <w:r w:rsidR="00516C31">
        <w:rPr>
          <w:i/>
        </w:rPr>
        <w:t>assione per</w:t>
      </w:r>
      <w:r w:rsidR="00ED11D9">
        <w:rPr>
          <w:i/>
        </w:rPr>
        <w:t xml:space="preserve"> l’apprendimento</w:t>
      </w:r>
    </w:p>
    <w:p w:rsidR="00F85664" w:rsidRDefault="00F85664" w:rsidP="00F906A1">
      <w:pPr>
        <w:ind w:left="0" w:firstLine="284"/>
      </w:pPr>
      <w:r>
        <w:t xml:space="preserve">Con la categoria specifica della fenomenologia dobbiamo chiamare </w:t>
      </w:r>
      <w:r>
        <w:rPr>
          <w:i/>
        </w:rPr>
        <w:t xml:space="preserve">epoché </w:t>
      </w:r>
      <w:r>
        <w:t xml:space="preserve">la messa in questione del sapere spontaneo, alla lettera </w:t>
      </w:r>
      <w:r>
        <w:rPr>
          <w:i/>
        </w:rPr>
        <w:t>sospensione</w:t>
      </w:r>
      <w:r>
        <w:t xml:space="preserve">, una sorta di </w:t>
      </w:r>
      <w:r w:rsidR="00C46AB3">
        <w:t>‘</w:t>
      </w:r>
      <w:r>
        <w:t>messa tra parentesi</w:t>
      </w:r>
      <w:r w:rsidR="00C46AB3">
        <w:t>’</w:t>
      </w:r>
      <w:r>
        <w:t xml:space="preserve"> o di collocazione </w:t>
      </w:r>
      <w:r w:rsidR="00C46AB3">
        <w:t>‘</w:t>
      </w:r>
      <w:r>
        <w:t xml:space="preserve">fuori </w:t>
      </w:r>
      <w:proofErr w:type="spellStart"/>
      <w:r>
        <w:t>uso</w:t>
      </w:r>
      <w:r w:rsidR="00C46AB3">
        <w:t>’</w:t>
      </w:r>
      <w:proofErr w:type="spellEnd"/>
      <w:r>
        <w:t xml:space="preserve"> </w:t>
      </w:r>
      <w:r>
        <w:rPr>
          <w:i/>
        </w:rPr>
        <w:t>dei concetti</w:t>
      </w:r>
      <w:r>
        <w:t xml:space="preserve"> costituivi del nostro sapere spontaneo e </w:t>
      </w:r>
      <w:r>
        <w:rPr>
          <w:i/>
        </w:rPr>
        <w:t>dei giudizi</w:t>
      </w:r>
      <w:r>
        <w:t xml:space="preserve"> che ne formulano il carattere veritativo. Ora, è interessante notare come il fondatore della fenomenologia parli, già a proposito di questo primo </w:t>
      </w:r>
      <w:r w:rsidR="00CB7BD9">
        <w:t>momento</w:t>
      </w:r>
      <w:r>
        <w:t xml:space="preserve"> del metodo, di una vera e propria </w:t>
      </w:r>
      <w:r w:rsidR="00E21BF6">
        <w:t>‘</w:t>
      </w:r>
      <w:r>
        <w:t>conversione</w:t>
      </w:r>
      <w:r w:rsidR="00E21BF6">
        <w:t>’</w:t>
      </w:r>
      <w:r>
        <w:t xml:space="preserve"> (</w:t>
      </w:r>
      <w:proofErr w:type="spellStart"/>
      <w:r>
        <w:rPr>
          <w:i/>
        </w:rPr>
        <w:t>eine</w:t>
      </w:r>
      <w:proofErr w:type="spellEnd"/>
      <w:r>
        <w:rPr>
          <w:i/>
        </w:rPr>
        <w:t xml:space="preserve"> </w:t>
      </w:r>
      <w:proofErr w:type="spellStart"/>
      <w:r>
        <w:rPr>
          <w:i/>
        </w:rPr>
        <w:t>Bekehrung</w:t>
      </w:r>
      <w:proofErr w:type="spellEnd"/>
      <w:r>
        <w:t xml:space="preserve">, proprio il termine in uso nel linguaggio religioso); è un mutamento di prospettiva che tocca tanto l’intelligenza quanto il volere. Riflettendo sul senso di questo </w:t>
      </w:r>
      <w:r>
        <w:rPr>
          <w:i/>
        </w:rPr>
        <w:t>radicale riorientamento della mente</w:t>
      </w:r>
      <w:r>
        <w:t xml:space="preserve">, troviamo un tratto veramente essenziale della vita dell’intelligenza: questa infatti può realmente prender distanza dalle intuizioni immediate, dalle abitudini percettive e dagli abiti mentali consolidati solo se mossa da un diletto speciale che nasce per la conoscenza del vero. Propongo di denotarlo, con un’espressione dei filosofi e degli educatori </w:t>
      </w:r>
      <w:r w:rsidRPr="00CB7BD9">
        <w:t>della Sc</w:t>
      </w:r>
      <w:r w:rsidR="00CB7BD9" w:rsidRPr="00CB7BD9">
        <w:t>olastica</w:t>
      </w:r>
      <w:r>
        <w:t xml:space="preserve">, </w:t>
      </w:r>
      <w:r>
        <w:rPr>
          <w:i/>
        </w:rPr>
        <w:t xml:space="preserve">gaudium de </w:t>
      </w:r>
      <w:proofErr w:type="spellStart"/>
      <w:r>
        <w:rPr>
          <w:i/>
        </w:rPr>
        <w:t>veritate</w:t>
      </w:r>
      <w:proofErr w:type="spellEnd"/>
      <w:r>
        <w:rPr>
          <w:i/>
        </w:rPr>
        <w:t xml:space="preserve">: </w:t>
      </w:r>
      <w:r>
        <w:t xml:space="preserve">è il bene proprio dell’intelletto e può attrarlo in modo irresistibile; è </w:t>
      </w:r>
      <w:r>
        <w:rPr>
          <w:i/>
        </w:rPr>
        <w:t>una disposizione contemplante</w:t>
      </w:r>
      <w:r>
        <w:t>, nella quale la conoscenza stessa appare ed è percepita dal soggetto come una forma di benevolenza, di amore per la realtà</w:t>
      </w:r>
      <w:r>
        <w:rPr>
          <w:rStyle w:val="Rimandonotaapidipagina"/>
        </w:rPr>
        <w:footnoteReference w:id="10"/>
      </w:r>
      <w:r>
        <w:t>.</w:t>
      </w:r>
    </w:p>
    <w:p w:rsidR="00F85664" w:rsidRDefault="00F85664" w:rsidP="00F906A1">
      <w:pPr>
        <w:ind w:left="0" w:firstLine="284"/>
      </w:pPr>
      <w:r>
        <w:t xml:space="preserve">Vorrei sottolineare l’importanza di quanto appena descritto anche e soprattutto per l’apprendimento nelle istituzioni scolastiche, dove molto spesso tanto gli insegnanti quanto gli alunni vivono l’avventura della conoscenza del reale, come qualcosa di </w:t>
      </w:r>
      <w:r w:rsidR="00ED11D9">
        <w:t>‘</w:t>
      </w:r>
      <w:r>
        <w:t>freddo</w:t>
      </w:r>
      <w:r w:rsidR="00ED11D9">
        <w:t>’</w:t>
      </w:r>
      <w:r>
        <w:t xml:space="preserve">. Qui invece, riflettendo sulla ricerca del vero, viene in chiaro una modalità totalmente diversa d’intendere e di </w:t>
      </w:r>
      <w:r>
        <w:lastRenderedPageBreak/>
        <w:t xml:space="preserve">vivere lo studio: si può fare esperienza di </w:t>
      </w:r>
      <w:r>
        <w:rPr>
          <w:i/>
        </w:rPr>
        <w:t>un fuoco che attiva e sostiene</w:t>
      </w:r>
      <w:r>
        <w:t xml:space="preserve"> tutti i processi dell’apprendimento. Mostrava di conoscerne l’incandescenza </w:t>
      </w:r>
      <w:r w:rsidR="00943601">
        <w:t>G</w:t>
      </w:r>
      <w:r>
        <w:t xml:space="preserve">alileo, quando affermava che i numeri, i calcoli e le equazioni matematiche, permettono di far esperienza della </w:t>
      </w:r>
      <w:r w:rsidR="00BB78EE">
        <w:t>“</w:t>
      </w:r>
      <w:r>
        <w:t>secreta armonia del cosmo</w:t>
      </w:r>
      <w:r w:rsidR="00BB78EE">
        <w:t>”</w:t>
      </w:r>
      <w:r>
        <w:rPr>
          <w:rStyle w:val="Rimandonotaapidipagina"/>
        </w:rPr>
        <w:footnoteReference w:id="11"/>
      </w:r>
      <w:r>
        <w:t>.</w:t>
      </w:r>
    </w:p>
    <w:p w:rsidR="00435136" w:rsidRDefault="00435136" w:rsidP="00F906A1">
      <w:pPr>
        <w:ind w:left="0" w:firstLine="284"/>
      </w:pPr>
    </w:p>
    <w:p w:rsidR="00516C31" w:rsidRPr="00516C31" w:rsidRDefault="00F85664" w:rsidP="00F906A1">
      <w:pPr>
        <w:ind w:left="0" w:firstLine="284"/>
        <w:rPr>
          <w:i/>
        </w:rPr>
      </w:pPr>
      <w:r w:rsidRPr="00516C31">
        <w:rPr>
          <w:i/>
        </w:rPr>
        <w:t xml:space="preserve">2.4. </w:t>
      </w:r>
      <w:r w:rsidR="00516C31" w:rsidRPr="00516C31">
        <w:rPr>
          <w:i/>
        </w:rPr>
        <w:t>Legger</w:t>
      </w:r>
      <w:r w:rsidR="00516C31">
        <w:rPr>
          <w:i/>
        </w:rPr>
        <w:t>e il mondo con mente scientifica</w:t>
      </w:r>
    </w:p>
    <w:p w:rsidR="00ED11D9" w:rsidRDefault="00F85664" w:rsidP="00F906A1">
      <w:pPr>
        <w:ind w:left="0" w:firstLine="284"/>
      </w:pPr>
      <w:r>
        <w:t xml:space="preserve">Il metodo fenomenologico come pratica di formazione dell’intelligenza permette pertanto di trasformare un’ora di lezione in </w:t>
      </w:r>
      <w:r>
        <w:rPr>
          <w:i/>
        </w:rPr>
        <w:t>un’esperienza valoriale</w:t>
      </w:r>
      <w:r>
        <w:t>. È quanto si realizza in modo più concreto nell</w:t>
      </w:r>
      <w:r w:rsidR="00ED11D9">
        <w:t>a</w:t>
      </w:r>
      <w:r>
        <w:t xml:space="preserve"> </w:t>
      </w:r>
      <w:r w:rsidR="00ED11D9">
        <w:t xml:space="preserve">fase </w:t>
      </w:r>
      <w:r>
        <w:t>successiv</w:t>
      </w:r>
      <w:r w:rsidR="00ED11D9">
        <w:t>a</w:t>
      </w:r>
      <w:r>
        <w:t xml:space="preserve"> al</w:t>
      </w:r>
      <w:r w:rsidR="00ED11D9">
        <w:t>la prima</w:t>
      </w:r>
      <w:r>
        <w:t>, quell</w:t>
      </w:r>
      <w:r w:rsidR="00ED11D9">
        <w:t>a</w:t>
      </w:r>
      <w:r>
        <w:t xml:space="preserve"> che col linguaggio adeguato va chiamat</w:t>
      </w:r>
      <w:r w:rsidR="00ED11D9">
        <w:t>a</w:t>
      </w:r>
      <w:r>
        <w:t xml:space="preserve"> </w:t>
      </w:r>
      <w:r w:rsidR="00BB78EE">
        <w:t>“</w:t>
      </w:r>
      <w:r>
        <w:t>riduzione fenomenologica</w:t>
      </w:r>
      <w:r w:rsidR="00BB78EE">
        <w:t>”</w:t>
      </w:r>
      <w:r>
        <w:t xml:space="preserve">. Possiamo parlarne come di uno studio, una descrizione adeguata del fenomeno preso in esame proponendone innanzitutto la conoscenza specifica; onde riuscire poi a distinguere quanto nel fenomeno è strutturale o essenziale da quanto tale non è. Per questa ragione, la </w:t>
      </w:r>
      <w:r w:rsidR="00ED11D9">
        <w:t>‘</w:t>
      </w:r>
      <w:r>
        <w:t>riduzione</w:t>
      </w:r>
      <w:r w:rsidR="00ED11D9">
        <w:t>’</w:t>
      </w:r>
      <w:r>
        <w:t xml:space="preserve"> del fenomeno a se stesso, ossia una conoscenza adeguata di esso nelle sue proprietà reali, è </w:t>
      </w:r>
      <w:r>
        <w:rPr>
          <w:i/>
        </w:rPr>
        <w:t>preparata</w:t>
      </w:r>
      <w:r>
        <w:t xml:space="preserve"> dall’intelligenza </w:t>
      </w:r>
      <w:r>
        <w:rPr>
          <w:i/>
        </w:rPr>
        <w:t xml:space="preserve">scientifica in senso stretto </w:t>
      </w:r>
      <w:r>
        <w:t xml:space="preserve">del fenomeno. </w:t>
      </w:r>
    </w:p>
    <w:p w:rsidR="00F85664" w:rsidRDefault="00F85664" w:rsidP="00F906A1">
      <w:pPr>
        <w:ind w:left="0" w:firstLine="284"/>
      </w:pPr>
      <w:r>
        <w:t>Le conoscenze che fanno parte del nostro sapere comune, e che nel</w:t>
      </w:r>
      <w:r w:rsidR="00ED11D9">
        <w:t>la prima</w:t>
      </w:r>
      <w:r>
        <w:t xml:space="preserve"> </w:t>
      </w:r>
      <w:r w:rsidR="00ED11D9">
        <w:t xml:space="preserve">fase </w:t>
      </w:r>
      <w:r>
        <w:t xml:space="preserve">sono rimaste in uno stato di sospensione, vengono infatti vagliate dalle scienze; la loro inadeguatezza sembra consistere per lo più in una sorta di semplificazione del reale. Ogni conoscenza scientifica specifica tien ferma invece la complessità e la problematicità </w:t>
      </w:r>
      <w:r w:rsidR="00ED11D9">
        <w:t>dei</w:t>
      </w:r>
      <w:r>
        <w:t xml:space="preserve"> fenomeni del reale </w:t>
      </w:r>
      <w:r w:rsidR="00ED11D9">
        <w:t xml:space="preserve">che </w:t>
      </w:r>
      <w:r>
        <w:t xml:space="preserve">sono visti ed intesi nella trama di indefiniti nessi che non si finisce mai di esplorare, sempre trascendenti il sapere che ne acquistiamo. S’avvia l’esplorazione scientifica in senso proprio del reale, l’intelligenza e spiegazione di ogni </w:t>
      </w:r>
      <w:r>
        <w:rPr>
          <w:i/>
        </w:rPr>
        <w:t>aspetto specifico</w:t>
      </w:r>
      <w:r>
        <w:t xml:space="preserve"> del fenomeno studiato: sussumendolo nell’apparato categoriale di una </w:t>
      </w:r>
      <w:r>
        <w:rPr>
          <w:i/>
        </w:rPr>
        <w:t>logica specifica</w:t>
      </w:r>
      <w:r>
        <w:t xml:space="preserve"> ad esso adeguato</w:t>
      </w:r>
      <w:r>
        <w:rPr>
          <w:rStyle w:val="Rimandonotaapidipagina"/>
        </w:rPr>
        <w:footnoteReference w:id="12"/>
      </w:r>
      <w:r>
        <w:t>.</w:t>
      </w:r>
    </w:p>
    <w:p w:rsidR="00F85664" w:rsidRDefault="00F85664" w:rsidP="00F906A1">
      <w:pPr>
        <w:ind w:left="0" w:firstLine="284"/>
      </w:pPr>
      <w:r>
        <w:t xml:space="preserve">È il livello del </w:t>
      </w:r>
      <w:r w:rsidRPr="00ED11D9">
        <w:t>metodo retto</w:t>
      </w:r>
      <w:r>
        <w:t xml:space="preserve"> dal </w:t>
      </w:r>
      <w:r>
        <w:rPr>
          <w:i/>
        </w:rPr>
        <w:t>principio di specificazione</w:t>
      </w:r>
      <w:r>
        <w:t xml:space="preserve">, nel quale si concretizza la prima posizione dell’istanza critica della ragione: il metodo infatti esige sempre rigore e senso dell’oggettività nella costruzione della conoscenza del reale. Affermazione di peso, di grande rilevanza anche dal punto di vista epistemologico, perché consente di vedere e intendere la scienza come </w:t>
      </w:r>
      <w:r>
        <w:rPr>
          <w:i/>
        </w:rPr>
        <w:t>conoscenza veritativa</w:t>
      </w:r>
      <w:r>
        <w:t xml:space="preserve"> del reale, rivolta a cogliere il senso che si offre e a categorizzarlo all’interno dell’apparato assiomatico specifico in ogni forma specifica di scienza. Così, se - come si è visto col primo </w:t>
      </w:r>
      <w:r w:rsidR="00CB7BD9">
        <w:t>momento</w:t>
      </w:r>
      <w:r>
        <w:t xml:space="preserve"> - il punto d’avvio di questa pratica noetica di stile fenomenologico è il vasto mondo dell’esperienza comune e l’assunzione di tutte le forme di sapere spontaneo che lo configurano; il primo livello della formazione critica dell’intelligenza è costituito dallo sguardo che legge con mente scientifica </w:t>
      </w:r>
      <w:r w:rsidR="00BB78EE">
        <w:t>“</w:t>
      </w:r>
      <w:r>
        <w:t>il grande libro del mondo</w:t>
      </w:r>
      <w:r w:rsidR="00BB78EE">
        <w:t>”</w:t>
      </w:r>
      <w:r>
        <w:t xml:space="preserve">. Sottolineo con forza che col sapere </w:t>
      </w:r>
      <w:r>
        <w:lastRenderedPageBreak/>
        <w:t xml:space="preserve">scientifico si tratta di formazione </w:t>
      </w:r>
      <w:r>
        <w:rPr>
          <w:i/>
        </w:rPr>
        <w:t>dell’intelligenza</w:t>
      </w:r>
      <w:r>
        <w:t xml:space="preserve"> perché - come cercherò di mostrare meglio col seguito della riflessione – vedo ed intendo il sapere della scienza retto da una </w:t>
      </w:r>
      <w:r>
        <w:rPr>
          <w:i/>
        </w:rPr>
        <w:t>fondamentale intuitività</w:t>
      </w:r>
      <w:r>
        <w:t xml:space="preserve">: è il sapere delle </w:t>
      </w:r>
      <w:r w:rsidR="00BB78EE">
        <w:t>“</w:t>
      </w:r>
      <w:r>
        <w:t>sensate esperienze</w:t>
      </w:r>
      <w:r w:rsidR="00BB78EE">
        <w:t>”</w:t>
      </w:r>
      <w:r>
        <w:t xml:space="preserve">; e la sua acquisizione consiste nell’affinamento delle </w:t>
      </w:r>
      <w:r>
        <w:rPr>
          <w:i/>
        </w:rPr>
        <w:t>intuizioni empiriche</w:t>
      </w:r>
      <w:r>
        <w:t>, le qual</w:t>
      </w:r>
      <w:r w:rsidR="00ED11D9">
        <w:t>i</w:t>
      </w:r>
      <w:r>
        <w:t xml:space="preserve"> proprio attraverso l’elaborazione scientifica diventano percezioni più esatte (meno inesatte) dei fenomeni</w:t>
      </w:r>
      <w:r>
        <w:rPr>
          <w:rStyle w:val="Rimandonotaapidipagina"/>
        </w:rPr>
        <w:footnoteReference w:id="13"/>
      </w:r>
      <w:r>
        <w:t>.</w:t>
      </w:r>
    </w:p>
    <w:p w:rsidR="00435136" w:rsidRDefault="00435136" w:rsidP="00F906A1">
      <w:pPr>
        <w:ind w:left="0" w:firstLine="284"/>
      </w:pPr>
    </w:p>
    <w:p w:rsidR="00516C31" w:rsidRPr="00516C31" w:rsidRDefault="00F85664" w:rsidP="00F906A1">
      <w:pPr>
        <w:ind w:left="0" w:firstLine="284"/>
        <w:rPr>
          <w:i/>
        </w:rPr>
      </w:pPr>
      <w:r w:rsidRPr="00BF3A20">
        <w:rPr>
          <w:i/>
        </w:rPr>
        <w:t xml:space="preserve">2.5. </w:t>
      </w:r>
      <w:r w:rsidR="0029141F" w:rsidRPr="00BF3A20">
        <w:rPr>
          <w:i/>
        </w:rPr>
        <w:t>‘Insegnare’ l’intuizione</w:t>
      </w:r>
      <w:r w:rsidR="00E21BF6" w:rsidRPr="00BF3A20">
        <w:rPr>
          <w:i/>
        </w:rPr>
        <w:t>?</w:t>
      </w:r>
    </w:p>
    <w:p w:rsidR="00F85664" w:rsidRDefault="00F85664" w:rsidP="00F906A1">
      <w:pPr>
        <w:ind w:left="0" w:firstLine="284"/>
      </w:pPr>
      <w:r>
        <w:t xml:space="preserve">Il potenziamento delle intuizioni empiriche giova massimamente alla </w:t>
      </w:r>
      <w:r w:rsidR="00BB78EE">
        <w:t>“</w:t>
      </w:r>
      <w:r>
        <w:t>riduzione fenomenologica</w:t>
      </w:r>
      <w:r w:rsidR="00BB78EE">
        <w:t>”</w:t>
      </w:r>
      <w:r>
        <w:t xml:space="preserve">, in qualche modo introduce ad essa. Mira infatti a vedere ed intendere nel fenomeno le qualità, primarie secondarie e anche terziarie, che lo rendono </w:t>
      </w:r>
      <w:r>
        <w:rPr>
          <w:i/>
        </w:rPr>
        <w:t>quel determinato</w:t>
      </w:r>
      <w:r>
        <w:t xml:space="preserve"> fenomeno che esso è. Possiamo parlarne pertanto come di una conoscenza dell’</w:t>
      </w:r>
      <w:r>
        <w:rPr>
          <w:i/>
        </w:rPr>
        <w:t>essenziale</w:t>
      </w:r>
      <w:r>
        <w:t xml:space="preserve">, comprensione di quegli aspetti reali che non possono mancare, perché se mancano il fenomeno non può essere inteso come quel frammento di realtà determinata che esso è e il concetto col quale lo intendiamo in qualche modo evapora, perde ogni significato proprio. È in atto qui una differente forma di intuizione, d’altro genere rispetto a quella empirica, denotata, col linguaggio della fenomenologia, </w:t>
      </w:r>
      <w:r>
        <w:rPr>
          <w:i/>
        </w:rPr>
        <w:t>intuizione eidetica</w:t>
      </w:r>
      <w:r>
        <w:t xml:space="preserve">: una visualizzazione del tratto/dei tratti costitutivi, il cui termine è il fenomeno reale considerato però ora come </w:t>
      </w:r>
      <w:r>
        <w:rPr>
          <w:i/>
        </w:rPr>
        <w:t>un intero</w:t>
      </w:r>
      <w:r>
        <w:t xml:space="preserve">. Il fenomeno nei fatti è sempre </w:t>
      </w:r>
      <w:proofErr w:type="spellStart"/>
      <w:r>
        <w:rPr>
          <w:i/>
        </w:rPr>
        <w:t>con-cretum</w:t>
      </w:r>
      <w:proofErr w:type="spellEnd"/>
      <w:r>
        <w:t xml:space="preserve">, una sintesi reale di parti determinate: le quali possono essere studiate nella loro specificità, separandole rigorosamente l’una dalle altre </w:t>
      </w:r>
      <w:r w:rsidR="00ED11D9">
        <w:t>-</w:t>
      </w:r>
      <w:r>
        <w:t xml:space="preserve"> come accade nella c</w:t>
      </w:r>
      <w:r w:rsidR="00ED11D9">
        <w:t>onoscenza scientifica specifica -</w:t>
      </w:r>
      <w:r>
        <w:t xml:space="preserve"> ma che in ultima istanza nella realtà non sono parti indipendenti. Ora, quanto stiamo affermando rende evidente </w:t>
      </w:r>
      <w:r w:rsidR="00ED11D9">
        <w:t>-</w:t>
      </w:r>
      <w:r>
        <w:t xml:space="preserve"> giova sottolinearlo - che l’intuizione eidetica, che vede l’intero e cerca di portarlo a significazione, </w:t>
      </w:r>
      <w:r>
        <w:rPr>
          <w:i/>
        </w:rPr>
        <w:t>sempre insiste</w:t>
      </w:r>
      <w:r>
        <w:t xml:space="preserve"> nelle intuizioni empiriche, che vedono e intendono le parti </w:t>
      </w:r>
      <w:r w:rsidR="0029141F">
        <w:t>‘</w:t>
      </w:r>
      <w:r>
        <w:t>astratte</w:t>
      </w:r>
      <w:r w:rsidR="0029141F">
        <w:t>’</w:t>
      </w:r>
      <w:r>
        <w:t xml:space="preserve"> del fenomeno: essa non può mai darsi senza la percezione determinata degli aspetti specifici</w:t>
      </w:r>
      <w:r>
        <w:rPr>
          <w:rStyle w:val="Rimandonotaapidipagina"/>
        </w:rPr>
        <w:footnoteReference w:id="14"/>
      </w:r>
      <w:r>
        <w:t>.</w:t>
      </w:r>
    </w:p>
    <w:p w:rsidR="00F85664" w:rsidRDefault="00F85664" w:rsidP="00F906A1">
      <w:pPr>
        <w:ind w:left="0" w:firstLine="284"/>
      </w:pPr>
      <w:r>
        <w:t xml:space="preserve">Il fenomeno determinato è questa sintesi e il concetto col quale lo nominiamo trova il suo </w:t>
      </w:r>
      <w:r w:rsidR="0029141F">
        <w:t>‘</w:t>
      </w:r>
      <w:r>
        <w:t>riempimento intuitivo</w:t>
      </w:r>
      <w:r w:rsidR="0029141F">
        <w:t>’</w:t>
      </w:r>
      <w:r>
        <w:t xml:space="preserve"> nell’intero, la sola realtà che esiste. Quanto viene significato da questo concetto</w:t>
      </w:r>
      <w:r w:rsidR="0029141F">
        <w:t>,</w:t>
      </w:r>
      <w:r>
        <w:t xml:space="preserve"> che tenta di definire col massimo di adeguatezza l’essenziale</w:t>
      </w:r>
      <w:r w:rsidR="0029141F">
        <w:t>,</w:t>
      </w:r>
      <w:r>
        <w:t xml:space="preserve"> racchiude </w:t>
      </w:r>
      <w:r>
        <w:rPr>
          <w:i/>
        </w:rPr>
        <w:t>la radice di senso</w:t>
      </w:r>
      <w:r>
        <w:t xml:space="preserve"> del fenomeno, che lo rende quel fenomeno determinato che esso è. Rispetto a tale significato originario ogni altro significato che il concetto può contenere risulta secondario, è derivato o è </w:t>
      </w:r>
      <w:r w:rsidR="00BD7900" w:rsidRPr="00CB7BD9">
        <w:t>estraneo</w:t>
      </w:r>
      <w:r>
        <w:t xml:space="preserve">; per questo la radice di senso vale come criterio di distinzione di quanto è essenziale da quanto è inessenziale: infine essa contribuisce a </w:t>
      </w:r>
      <w:r w:rsidR="0029141F">
        <w:t>‘</w:t>
      </w:r>
      <w:r>
        <w:t>ridurre</w:t>
      </w:r>
      <w:r w:rsidR="0029141F">
        <w:t>’</w:t>
      </w:r>
      <w:r>
        <w:t xml:space="preserve"> il fenomeno a se stesso. Di conseguenza, possiamo affermare che è l’intuizione eidetica a consentire di </w:t>
      </w:r>
      <w:r>
        <w:rPr>
          <w:i/>
        </w:rPr>
        <w:t>vedere</w:t>
      </w:r>
      <w:r>
        <w:t xml:space="preserve"> di quale realtà determinata si tratti,</w:t>
      </w:r>
      <w:r>
        <w:rPr>
          <w:i/>
        </w:rPr>
        <w:t xml:space="preserve"> quale senso d’essere</w:t>
      </w:r>
      <w:r>
        <w:t xml:space="preserve"> </w:t>
      </w:r>
      <w:r>
        <w:rPr>
          <w:i/>
        </w:rPr>
        <w:t>si offra</w:t>
      </w:r>
      <w:r>
        <w:t xml:space="preserve">, a proposito di ciò di cui ci interessiamo; e fonda </w:t>
      </w:r>
      <w:r>
        <w:lastRenderedPageBreak/>
        <w:t xml:space="preserve">l’argomentazione, insieme ermeneutica e dialettica, che ci permette di </w:t>
      </w:r>
      <w:r>
        <w:rPr>
          <w:i/>
        </w:rPr>
        <w:t>dire perché</w:t>
      </w:r>
      <w:r>
        <w:t xml:space="preserve"> un termine sia più adeguato a significarlo </w:t>
      </w:r>
      <w:r>
        <w:rPr>
          <w:i/>
        </w:rPr>
        <w:t>e non altri</w:t>
      </w:r>
      <w:r>
        <w:rPr>
          <w:rStyle w:val="Rimandonotaapidipagina"/>
        </w:rPr>
        <w:footnoteReference w:id="15"/>
      </w:r>
      <w:r>
        <w:t>.</w:t>
      </w:r>
    </w:p>
    <w:p w:rsidR="00435136" w:rsidRDefault="00435136" w:rsidP="00F906A1">
      <w:pPr>
        <w:ind w:left="0" w:firstLine="284"/>
      </w:pPr>
    </w:p>
    <w:p w:rsidR="00516C31" w:rsidRPr="00516C31" w:rsidRDefault="00F85664" w:rsidP="00F906A1">
      <w:pPr>
        <w:ind w:left="0" w:firstLine="284"/>
        <w:rPr>
          <w:i/>
        </w:rPr>
      </w:pPr>
      <w:r w:rsidRPr="00516C31">
        <w:rPr>
          <w:i/>
        </w:rPr>
        <w:t xml:space="preserve">2.6. </w:t>
      </w:r>
      <w:r w:rsidR="00516C31">
        <w:rPr>
          <w:i/>
        </w:rPr>
        <w:t>Sapere ed esperienza</w:t>
      </w:r>
    </w:p>
    <w:p w:rsidR="00F85664" w:rsidRDefault="00F85664" w:rsidP="00F906A1">
      <w:pPr>
        <w:ind w:left="0" w:firstLine="284"/>
      </w:pPr>
      <w:r>
        <w:t xml:space="preserve">Una riflessione sintetica sul secondo </w:t>
      </w:r>
      <w:r w:rsidR="00CB7BD9">
        <w:t>passaggio</w:t>
      </w:r>
      <w:r>
        <w:t xml:space="preserve">, nel modo di incedere della fenomenologia, porta in chiara luce che con l’intuizione intellettuale non si tratta di un processo spontaneo; come già notato da </w:t>
      </w:r>
      <w:proofErr w:type="spellStart"/>
      <w:r>
        <w:t>Bruner</w:t>
      </w:r>
      <w:proofErr w:type="spellEnd"/>
      <w:r>
        <w:t xml:space="preserve"> in un altro contesto problematico</w:t>
      </w:r>
      <w:r>
        <w:rPr>
          <w:rStyle w:val="Rimandonotaapidipagina"/>
        </w:rPr>
        <w:footnoteReference w:id="16"/>
      </w:r>
      <w:r>
        <w:t xml:space="preserve">, essa è l’esito di un lavoro di formazione che il soggetto compie su di sé. Inoltre, notiamo come lo stesso </w:t>
      </w:r>
      <w:r w:rsidR="0029141F">
        <w:t>‘</w:t>
      </w:r>
      <w:r>
        <w:t>discorrere</w:t>
      </w:r>
      <w:r w:rsidR="0029141F">
        <w:t>’</w:t>
      </w:r>
      <w:r>
        <w:t xml:space="preserve"> della ragione, le proposizioni che essa formula e le argomentazioni che svolge, hanno alla loro radice le intuizioni empiriche e le intuizioni eidetiche. È una posizione dialettica rispetto al primato del pensiero astratto-formale sostenuto da </w:t>
      </w:r>
      <w:proofErr w:type="spellStart"/>
      <w:r>
        <w:t>Piaget</w:t>
      </w:r>
      <w:proofErr w:type="spellEnd"/>
      <w:r>
        <w:rPr>
          <w:rStyle w:val="Rimandonotaapidipagina"/>
        </w:rPr>
        <w:footnoteReference w:id="17"/>
      </w:r>
      <w:r>
        <w:t xml:space="preserve">; secondo il modo di procedere della fenomenologia infatti, tutto, nel nostro sapere razionale, sempre va ricondotto all’esperienza, a quanto nei fenomeni mostrandosi appare e perviene al linguaggio. Quanto affermato vale anche per la ragione pratica e per il </w:t>
      </w:r>
      <w:r w:rsidR="00BB78EE">
        <w:t>“</w:t>
      </w:r>
      <w:r>
        <w:t>retto sentire</w:t>
      </w:r>
      <w:r w:rsidR="00BB78EE">
        <w:t>”</w:t>
      </w:r>
      <w:r>
        <w:t>, sostanziale appercezione immediata delle verità fattive, del bene e delle cose che debbono essere fatte in un contesto singolare. Emerge in particolare nelle relazioni interpersonali: basti osservare che l’immedesimazione empatica con lo sguardo dell’altro aperto sul reale è originariamente percezione oggettiva di un universo personale, un’intuizione fecondata dall’emozione</w:t>
      </w:r>
      <w:r>
        <w:rPr>
          <w:rStyle w:val="Rimandonotaapidipagina"/>
        </w:rPr>
        <w:footnoteReference w:id="18"/>
      </w:r>
      <w:r>
        <w:t>.</w:t>
      </w:r>
    </w:p>
    <w:p w:rsidR="00F85664" w:rsidRDefault="00F85664" w:rsidP="00F906A1">
      <w:pPr>
        <w:ind w:left="0" w:firstLine="284"/>
      </w:pPr>
      <w:r>
        <w:t xml:space="preserve">L’intuizione, conclusivamente, manifesta la vera natura di </w:t>
      </w:r>
      <w:r>
        <w:rPr>
          <w:i/>
        </w:rPr>
        <w:t>dono del senso</w:t>
      </w:r>
      <w:r>
        <w:t xml:space="preserve"> del reale, dice di un dono offerto e di un donatario che il dono riceve. Attiva l’intelligenza come facoltà di riconoscimento e di significazione della realtà: in una </w:t>
      </w:r>
      <w:proofErr w:type="spellStart"/>
      <w:r>
        <w:rPr>
          <w:i/>
        </w:rPr>
        <w:t>co-naissance</w:t>
      </w:r>
      <w:proofErr w:type="spellEnd"/>
      <w:r>
        <w:t xml:space="preserve">, </w:t>
      </w:r>
      <w:r w:rsidR="0029141F">
        <w:t>‘</w:t>
      </w:r>
      <w:r>
        <w:t>comune nascita</w:t>
      </w:r>
      <w:r w:rsidR="0029141F">
        <w:t>’</w:t>
      </w:r>
      <w:r>
        <w:t xml:space="preserve"> dell’</w:t>
      </w:r>
      <w:r>
        <w:rPr>
          <w:i/>
        </w:rPr>
        <w:t>oggetto</w:t>
      </w:r>
      <w:r>
        <w:t xml:space="preserve"> intelletto, che si mostra e si dice per la sua intrinseca luminosità, ossia per la </w:t>
      </w:r>
      <w:r w:rsidRPr="0029141F">
        <w:t>sua intelligibilità</w:t>
      </w:r>
      <w:r>
        <w:t xml:space="preserve">; e del </w:t>
      </w:r>
      <w:r>
        <w:rPr>
          <w:i/>
        </w:rPr>
        <w:t>soggetto</w:t>
      </w:r>
      <w:r>
        <w:t xml:space="preserve"> intelligente, il quale intende il senso che si dona perché la luce gli è connaturale, perché è fatto per vedere il senso e significarlo. </w:t>
      </w:r>
      <w:r>
        <w:rPr>
          <w:i/>
        </w:rPr>
        <w:t>Questa promozione dell’intelligenza è il significato proprio dell’educazione alla verità</w:t>
      </w:r>
      <w:r>
        <w:t>, nell’orizzonte di pensiero della fenomenologia.</w:t>
      </w:r>
    </w:p>
    <w:p w:rsidR="00F85664" w:rsidRDefault="00F85664" w:rsidP="000C741B">
      <w:pPr>
        <w:spacing w:line="240" w:lineRule="auto"/>
        <w:ind w:left="0" w:firstLine="284"/>
      </w:pPr>
    </w:p>
    <w:p w:rsidR="00435136" w:rsidRDefault="00435136" w:rsidP="000C741B">
      <w:pPr>
        <w:spacing w:line="240" w:lineRule="auto"/>
        <w:ind w:left="0" w:firstLine="284"/>
      </w:pPr>
    </w:p>
    <w:p w:rsidR="00F85664" w:rsidRPr="00606EA6" w:rsidRDefault="00F85664" w:rsidP="00F906A1">
      <w:pPr>
        <w:ind w:left="0" w:firstLine="284"/>
        <w:rPr>
          <w:b/>
          <w:i/>
        </w:rPr>
      </w:pPr>
      <w:r w:rsidRPr="00BD7900">
        <w:rPr>
          <w:b/>
        </w:rPr>
        <w:t xml:space="preserve">3. </w:t>
      </w:r>
      <w:r w:rsidR="00606EA6" w:rsidRPr="00BD7900">
        <w:rPr>
          <w:b/>
        </w:rPr>
        <w:t xml:space="preserve">Una prospettiva </w:t>
      </w:r>
      <w:r w:rsidR="00CB40F3" w:rsidRPr="00BD7900">
        <w:rPr>
          <w:b/>
        </w:rPr>
        <w:t>dialogale</w:t>
      </w:r>
      <w:r w:rsidR="00606EA6" w:rsidRPr="00BD7900">
        <w:rPr>
          <w:b/>
        </w:rPr>
        <w:t xml:space="preserve"> della </w:t>
      </w:r>
      <w:r w:rsidR="0029141F" w:rsidRPr="00BD7900">
        <w:rPr>
          <w:b/>
        </w:rPr>
        <w:t>didassi</w:t>
      </w:r>
    </w:p>
    <w:p w:rsidR="00F85664" w:rsidRDefault="00F85664" w:rsidP="000C741B">
      <w:pPr>
        <w:spacing w:line="240" w:lineRule="auto"/>
        <w:ind w:left="0" w:firstLine="284"/>
      </w:pPr>
    </w:p>
    <w:p w:rsidR="00516C31" w:rsidRDefault="00F85664" w:rsidP="00F906A1">
      <w:pPr>
        <w:ind w:left="0" w:firstLine="284"/>
        <w:rPr>
          <w:i/>
        </w:rPr>
      </w:pPr>
      <w:r w:rsidRPr="00516C31">
        <w:rPr>
          <w:i/>
        </w:rPr>
        <w:t xml:space="preserve">3.1. </w:t>
      </w:r>
      <w:r w:rsidR="00516C31" w:rsidRPr="00516C31">
        <w:rPr>
          <w:i/>
        </w:rPr>
        <w:t>La</w:t>
      </w:r>
      <w:r w:rsidR="00516C31">
        <w:rPr>
          <w:i/>
        </w:rPr>
        <w:t xml:space="preserve"> relazione con un ‘maestro’</w:t>
      </w:r>
    </w:p>
    <w:p w:rsidR="00F85664" w:rsidRDefault="00F85664" w:rsidP="00F906A1">
      <w:pPr>
        <w:ind w:left="0" w:firstLine="284"/>
      </w:pPr>
      <w:r>
        <w:lastRenderedPageBreak/>
        <w:t xml:space="preserve">La riflessione sin qui condotta presenta il processo di formazione dell’intelligenza quasi esso fosse solamente un’attività autonoma; si tratta però, a ben vedere, di una riflessione ancora astratta. Certo, così forse si potrebbe intendere se ci limitassimo a descrivere le modalità di apprendimento degli </w:t>
      </w:r>
      <w:r>
        <w:rPr>
          <w:i/>
        </w:rPr>
        <w:t>studiosi</w:t>
      </w:r>
      <w:r>
        <w:t xml:space="preserve">, confinati in una biblioteca o anche di fronte al </w:t>
      </w:r>
      <w:r w:rsidR="00BB78EE">
        <w:t>“</w:t>
      </w:r>
      <w:r>
        <w:t>grande libro del mondo</w:t>
      </w:r>
      <w:r w:rsidR="00BB78EE">
        <w:t>”</w:t>
      </w:r>
      <w:r>
        <w:t xml:space="preserve">; tale non appare se invece prendiamo in esame i processi di apprendimento in una istituzione scolastica, se vogliamo parlare dei nostri </w:t>
      </w:r>
      <w:r>
        <w:rPr>
          <w:i/>
        </w:rPr>
        <w:t>studenti</w:t>
      </w:r>
      <w:r>
        <w:t xml:space="preserve">. Emerge allora un tratto non secondario della formazione intellettuale: essa non è, in qualche modo non può essere, un impegno solitario; si presenta sempre come </w:t>
      </w:r>
      <w:r w:rsidRPr="0029141F">
        <w:rPr>
          <w:i/>
        </w:rPr>
        <w:t>processo</w:t>
      </w:r>
      <w:r>
        <w:t xml:space="preserve"> </w:t>
      </w:r>
      <w:r>
        <w:rPr>
          <w:i/>
        </w:rPr>
        <w:t xml:space="preserve">relazionale </w:t>
      </w:r>
      <w:r w:rsidRPr="0029141F">
        <w:t>in senso eminente</w:t>
      </w:r>
      <w:r>
        <w:t xml:space="preserve">, nel quale è determinante la buona pratica di insegnamento di un bravo insegnante. Possiamo ricorrere adeguatamente ad un termine (anch’esso divenuto obsoleto nell’educazione e nella didattica degli ultimi decenni) e parlare della presenza necessaria </w:t>
      </w:r>
      <w:r w:rsidRPr="0029141F">
        <w:t xml:space="preserve">di un </w:t>
      </w:r>
      <w:r w:rsidR="0029141F">
        <w:t>‘</w:t>
      </w:r>
      <w:r w:rsidRPr="0029141F">
        <w:t>maestro</w:t>
      </w:r>
      <w:r w:rsidR="0029141F">
        <w:t>’</w:t>
      </w:r>
      <w:r w:rsidR="0029141F" w:rsidRPr="0029141F">
        <w:t xml:space="preserve"> (</w:t>
      </w:r>
      <w:r w:rsidR="0029141F">
        <w:rPr>
          <w:i/>
        </w:rPr>
        <w:t>infra</w:t>
      </w:r>
      <w:r w:rsidR="0029141F" w:rsidRPr="0029141F">
        <w:t>, Perla)</w:t>
      </w:r>
      <w:r w:rsidRPr="0029141F">
        <w:t>:</w:t>
      </w:r>
      <w:r>
        <w:t xml:space="preserve"> di chi è percepito con stima positiva, a motivo della competenza e dell’eccellenza nel condurre il suo insegnamento; ed è accolto con favore incondizionato, in ragione del rapporto speciale che possiede con la sua disciplina e per la passione nel comunicarla. Un maestro, in breve, attiva amore per la ricerca del vero e un autentico piacere di studiare</w:t>
      </w:r>
      <w:r>
        <w:rPr>
          <w:rStyle w:val="Rimandonotaapidipagina"/>
        </w:rPr>
        <w:footnoteReference w:id="19"/>
      </w:r>
      <w:r>
        <w:t>.</w:t>
      </w:r>
    </w:p>
    <w:p w:rsidR="00F85664" w:rsidRDefault="00F85664" w:rsidP="00F906A1">
      <w:pPr>
        <w:ind w:left="0" w:firstLine="284"/>
      </w:pPr>
      <w:r>
        <w:t xml:space="preserve">È necessario concretizzare la nostra riflessione e intendere dunque la formazione dell’intelligenza nell’orizzonte di una </w:t>
      </w:r>
      <w:r w:rsidRPr="00BD7900">
        <w:t xml:space="preserve">prospettiva </w:t>
      </w:r>
      <w:r w:rsidR="0029141F" w:rsidRPr="00BD7900">
        <w:t xml:space="preserve">dialogica </w:t>
      </w:r>
      <w:r w:rsidRPr="00BD7900">
        <w:t xml:space="preserve">dialogale o conversazionale dell’apprendimento e dello studio condotto a scuola. Può essere utile impiegare un altro concetto </w:t>
      </w:r>
      <w:r w:rsidR="0029141F" w:rsidRPr="00BD7900">
        <w:t>‘</w:t>
      </w:r>
      <w:r w:rsidRPr="00BD7900">
        <w:t>fuori corso</w:t>
      </w:r>
      <w:r w:rsidR="0029141F" w:rsidRPr="00BD7900">
        <w:t>’</w:t>
      </w:r>
      <w:r w:rsidRPr="00BD7900">
        <w:t xml:space="preserve"> e parlare di </w:t>
      </w:r>
      <w:r w:rsidRPr="00BD7900">
        <w:rPr>
          <w:i/>
        </w:rPr>
        <w:t>didassi</w:t>
      </w:r>
      <w:r w:rsidRPr="00BD7900">
        <w:t xml:space="preserve"> per significare una </w:t>
      </w:r>
      <w:r w:rsidRPr="00BD7900">
        <w:rPr>
          <w:i/>
        </w:rPr>
        <w:t>trasmissione formativa del sapere</w:t>
      </w:r>
      <w:r w:rsidRPr="00BD7900">
        <w:t>, nella quale è essenziale la relazione</w:t>
      </w:r>
      <w:r w:rsidRPr="00BD7900">
        <w:rPr>
          <w:i/>
        </w:rPr>
        <w:t xml:space="preserve"> docetica</w:t>
      </w:r>
      <w:r w:rsidRPr="00BD7900">
        <w:t xml:space="preserve"> come attestazione di un</w:t>
      </w:r>
      <w:r>
        <w:t xml:space="preserve"> esercizio attivo dell’intelligenza da parte dell’insegnante e come comunicazione dei passaggi attraverso i quali si ricerca e si perviene al riconoscimento di una verità. E in primo luogo reputo importante sottolineare il carattere </w:t>
      </w:r>
      <w:r>
        <w:rPr>
          <w:i/>
        </w:rPr>
        <w:t>testimoniale</w:t>
      </w:r>
      <w:r>
        <w:t xml:space="preserve"> di una tale comunicazione formativa: infatti, a ch</w:t>
      </w:r>
      <w:r w:rsidR="00CB40F3">
        <w:t>i</w:t>
      </w:r>
      <w:r>
        <w:t xml:space="preserve"> coltiva con dilezione un </w:t>
      </w:r>
      <w:r w:rsidR="00CB40F3">
        <w:t>‘</w:t>
      </w:r>
      <w:r>
        <w:t>cantuccio di realtà</w:t>
      </w:r>
      <w:r w:rsidR="00CB40F3">
        <w:t>’</w:t>
      </w:r>
      <w:r>
        <w:t xml:space="preserve">, il fenomeno che costituisce il tema o il problema della ricerca si offre </w:t>
      </w:r>
      <w:r w:rsidR="00CB40F3">
        <w:t>-</w:t>
      </w:r>
      <w:r>
        <w:t xml:space="preserve"> lo si è appena visto - come </w:t>
      </w:r>
      <w:r w:rsidR="00CB40F3">
        <w:t>‘</w:t>
      </w:r>
      <w:r>
        <w:t>donazione di senso</w:t>
      </w:r>
      <w:r w:rsidR="00CB40F3">
        <w:t>’</w:t>
      </w:r>
      <w:r>
        <w:t xml:space="preserve">, come un dono; richiede pertanto al donatario di farsi testimone oculare, per così dire, della dimensione di trascendenza della verità rispetto al soggetto che indaga. La </w:t>
      </w:r>
      <w:r w:rsidRPr="00BD7900">
        <w:t xml:space="preserve">relazione docetica, conseguentemente, deve essere </w:t>
      </w:r>
      <w:r w:rsidRPr="00BD7900">
        <w:rPr>
          <w:i/>
        </w:rPr>
        <w:t>asimmetrica</w:t>
      </w:r>
      <w:r w:rsidRPr="00BD7900">
        <w:t>, perché tale nella sua essenza la verità: rivelazione di un senso che appar</w:t>
      </w:r>
      <w:r w:rsidR="00CB40F3" w:rsidRPr="00BD7900">
        <w:t>e, s’offre e si dice al soggetto</w:t>
      </w:r>
      <w:r w:rsidRPr="00BD7900">
        <w:t xml:space="preserve"> che la vede e la intende e il cui compito proprio è di significarla, </w:t>
      </w:r>
      <w:r w:rsidR="00BB78EE" w:rsidRPr="00BD7900">
        <w:t>“</w:t>
      </w:r>
      <w:r w:rsidRPr="00BD7900">
        <w:t>mettendola in forma</w:t>
      </w:r>
      <w:r w:rsidR="00BB78EE" w:rsidRPr="00BD7900">
        <w:t>”</w:t>
      </w:r>
      <w:r w:rsidRPr="00BD7900">
        <w:rPr>
          <w:rStyle w:val="Rimandonotaapidipagina"/>
        </w:rPr>
        <w:footnoteReference w:id="20"/>
      </w:r>
      <w:r w:rsidRPr="00BD7900">
        <w:t>.</w:t>
      </w:r>
    </w:p>
    <w:p w:rsidR="00435136" w:rsidRPr="00BD7900" w:rsidRDefault="00435136" w:rsidP="00F906A1">
      <w:pPr>
        <w:ind w:left="0" w:firstLine="284"/>
      </w:pPr>
    </w:p>
    <w:p w:rsidR="00606EA6" w:rsidRPr="00BD7900" w:rsidRDefault="00F85664" w:rsidP="00F906A1">
      <w:pPr>
        <w:ind w:left="0" w:firstLine="284"/>
        <w:rPr>
          <w:i/>
        </w:rPr>
      </w:pPr>
      <w:r w:rsidRPr="00BD7900">
        <w:rPr>
          <w:i/>
        </w:rPr>
        <w:t xml:space="preserve">3.2. </w:t>
      </w:r>
      <w:r w:rsidR="00CB40F3" w:rsidRPr="00BD7900">
        <w:rPr>
          <w:i/>
        </w:rPr>
        <w:t>In-segnare a leggere nei segni</w:t>
      </w:r>
    </w:p>
    <w:p w:rsidR="00F85664" w:rsidRDefault="00F85664" w:rsidP="00F906A1">
      <w:pPr>
        <w:ind w:left="0" w:firstLine="284"/>
      </w:pPr>
      <w:r w:rsidRPr="00BD7900">
        <w:lastRenderedPageBreak/>
        <w:t xml:space="preserve">Parlo di prospettiva </w:t>
      </w:r>
      <w:r w:rsidR="00CB40F3" w:rsidRPr="00BD7900">
        <w:t xml:space="preserve">dialogica </w:t>
      </w:r>
      <w:r w:rsidRPr="00BD7900">
        <w:t>dialogale o conversazionale</w:t>
      </w:r>
      <w:r>
        <w:t xml:space="preserve"> dell’apprendimento, perché è posto in essere un processo attraverso il quale si prende parte ad un’azione </w:t>
      </w:r>
      <w:r>
        <w:rPr>
          <w:i/>
        </w:rPr>
        <w:t>condotta insieme</w:t>
      </w:r>
      <w:r>
        <w:t xml:space="preserve">, pertanto condivisa. Si tratta, all’origine, di un esercizio attivo dell’intelligenza da parte dell’insegnante; ora, l’intenzionalità formativa lo impegna a </w:t>
      </w:r>
      <w:r>
        <w:rPr>
          <w:i/>
        </w:rPr>
        <w:t>far fare la stessa esperienza</w:t>
      </w:r>
      <w:r>
        <w:t xml:space="preserve"> al discente, il quale, se realmente attratto, è intrinsecamente motivato a </w:t>
      </w:r>
      <w:r>
        <w:rPr>
          <w:i/>
        </w:rPr>
        <w:t>prender parte all’opera</w:t>
      </w:r>
      <w:r>
        <w:t xml:space="preserve"> dell’intelligenza in atto. Accade esattamente questo nel semplice </w:t>
      </w:r>
      <w:r>
        <w:rPr>
          <w:i/>
        </w:rPr>
        <w:t>apprendimento di un concetto</w:t>
      </w:r>
      <w:r>
        <w:t xml:space="preserve">, dove è questione </w:t>
      </w:r>
      <w:r w:rsidR="00CB40F3">
        <w:t>-</w:t>
      </w:r>
      <w:r>
        <w:t xml:space="preserve"> lo abbiamo visto </w:t>
      </w:r>
      <w:r w:rsidR="00CB40F3">
        <w:t>-</w:t>
      </w:r>
      <w:r>
        <w:t xml:space="preserve"> di saper sospendere i significati che esso porta con sé nel sapere spontaneo, prima di ogni riflessione; onde pervenire a cogliere il primo, originale e originario suo </w:t>
      </w:r>
      <w:r w:rsidR="006414C2">
        <w:t>‘</w:t>
      </w:r>
      <w:r w:rsidRPr="00CB40F3">
        <w:t>riempimento intuitivo</w:t>
      </w:r>
      <w:r w:rsidR="006414C2">
        <w:t>’</w:t>
      </w:r>
      <w:r w:rsidRPr="00CB40F3">
        <w:t xml:space="preserve">, il contesto che dona ad esso senso proprio </w:t>
      </w:r>
      <w:r>
        <w:t>e in qualche modo compiuto. Solo un maestro può aiutare qui ad affinare lo sguardo, per riuscire a vedere quanto pur davanti ai nostri occhi, da soli non siamo stati capace d’intuire e concettualizzare.</w:t>
      </w:r>
    </w:p>
    <w:p w:rsidR="00F85664" w:rsidRDefault="00CB40F3" w:rsidP="00F906A1">
      <w:pPr>
        <w:ind w:left="0" w:firstLine="284"/>
      </w:pPr>
      <w:r>
        <w:t>U</w:t>
      </w:r>
      <w:r w:rsidR="00F85664">
        <w:t xml:space="preserve">n maestro ci può aiutare anche a intendere </w:t>
      </w:r>
      <w:r w:rsidR="00F85664">
        <w:rPr>
          <w:i/>
        </w:rPr>
        <w:t>il fondamento</w:t>
      </w:r>
      <w:r w:rsidR="00F85664">
        <w:t xml:space="preserve"> </w:t>
      </w:r>
      <w:r w:rsidR="00F85664">
        <w:rPr>
          <w:i/>
        </w:rPr>
        <w:t>delle nostre proposizioni</w:t>
      </w:r>
      <w:r w:rsidR="00F85664">
        <w:t xml:space="preserve">, le affermazioni su un aspetto della vasta realtà umana o le tesi che descrivono un fenomeno naturale. Qui si tratta di apprendere che </w:t>
      </w:r>
      <w:r>
        <w:t>‘</w:t>
      </w:r>
      <w:r w:rsidR="00F85664">
        <w:t>di ogni cosa c’è un perché</w:t>
      </w:r>
      <w:r>
        <w:t>’</w:t>
      </w:r>
      <w:r w:rsidR="00F85664">
        <w:t>, di ogni fenomeno naturale c’è una causa e di ogni fenomeno umano ci deve essere una motivazione</w:t>
      </w:r>
      <w:r>
        <w:t>;</w:t>
      </w:r>
      <w:r w:rsidR="00F85664">
        <w:t xml:space="preserve"> la proposizione (il giudizio) </w:t>
      </w:r>
      <w:r w:rsidR="00F85664">
        <w:rPr>
          <w:i/>
        </w:rPr>
        <w:t>intuendo</w:t>
      </w:r>
      <w:r w:rsidR="00F85664">
        <w:t xml:space="preserve"> la ragione del nesso tra un soggetto e il predicato ad esso attribuito, </w:t>
      </w:r>
      <w:r w:rsidR="00F85664">
        <w:rPr>
          <w:i/>
        </w:rPr>
        <w:t>riconosce come stanno le cose nell’essere</w:t>
      </w:r>
      <w:r w:rsidR="00F85664">
        <w:t xml:space="preserve">: afferma o nega la verità delle cose oggetto dello studio. Mentre, quando la ragione dispiega un’argomentazione, l’essenziale è riuscire a cogliere, con un atto che anche in questo caso è di </w:t>
      </w:r>
      <w:r w:rsidR="00F85664">
        <w:rPr>
          <w:i/>
        </w:rPr>
        <w:t>intuizione intellettuale</w:t>
      </w:r>
      <w:r w:rsidR="00F85664">
        <w:t xml:space="preserve">, il nesso che lega tra loro, </w:t>
      </w:r>
      <w:r w:rsidR="00F85664" w:rsidRPr="00CB40F3">
        <w:t>in un rapporto di consequenzialità logica,</w:t>
      </w:r>
      <w:r w:rsidR="00F85664">
        <w:t xml:space="preserve"> le proposizioni </w:t>
      </w:r>
      <w:r>
        <w:t>attraverso le quali</w:t>
      </w:r>
      <w:r w:rsidR="00F85664">
        <w:t xml:space="preserve"> si svolge </w:t>
      </w:r>
      <w:r w:rsidR="00F85664">
        <w:rPr>
          <w:i/>
        </w:rPr>
        <w:t>il ragionamento</w:t>
      </w:r>
      <w:r w:rsidR="00F85664">
        <w:t>; questo allora – solo allora - è inteso come forma critica in cui la ragione si dispiega.</w:t>
      </w:r>
    </w:p>
    <w:p w:rsidR="00F85664" w:rsidRDefault="00F85664" w:rsidP="00F906A1">
      <w:pPr>
        <w:ind w:left="0" w:firstLine="284"/>
      </w:pPr>
      <w:r>
        <w:t xml:space="preserve">Un ruolo non secondario è svolto dalla </w:t>
      </w:r>
      <w:r>
        <w:rPr>
          <w:i/>
        </w:rPr>
        <w:t>comunicazione verbale</w:t>
      </w:r>
      <w:r>
        <w:t xml:space="preserve"> da parte dell’insegnante: le esperienze osservate insieme, le intuizioni cariche di significati resterebbero inintellegibili se mancassero strumenti concettuali adeguati; per trasmettere quanto è visto ed inteso, è necessaria sempre una comunicazione adeguata di significati </w:t>
      </w:r>
      <w:r>
        <w:rPr>
          <w:i/>
        </w:rPr>
        <w:t>esprimibili</w:t>
      </w:r>
      <w:r>
        <w:t xml:space="preserve">. L’attività insegnativa in quanto tale – lo suggerisce già, in qualche modo, l’etimologia della parola – consiste nel mostrare qualcosa </w:t>
      </w:r>
      <w:r w:rsidR="00CB40F3">
        <w:t>‘</w:t>
      </w:r>
      <w:r>
        <w:rPr>
          <w:i/>
        </w:rPr>
        <w:t>mediante</w:t>
      </w:r>
      <w:r>
        <w:t xml:space="preserve"> i segni</w:t>
      </w:r>
      <w:r w:rsidR="00CB40F3">
        <w:t>’</w:t>
      </w:r>
      <w:r>
        <w:t xml:space="preserve">, ovvero aiutando il discente a </w:t>
      </w:r>
      <w:r w:rsidR="00CB40F3">
        <w:t>‘l</w:t>
      </w:r>
      <w:r>
        <w:t>eggere nei segni</w:t>
      </w:r>
      <w:r w:rsidR="00CB40F3">
        <w:t>’</w:t>
      </w:r>
      <w:r>
        <w:t xml:space="preserve">: </w:t>
      </w:r>
      <w:r w:rsidR="00CB40F3">
        <w:t>e</w:t>
      </w:r>
      <w:r>
        <w:t xml:space="preserve"> questi sono innanzitutto </w:t>
      </w:r>
      <w:r>
        <w:rPr>
          <w:i/>
        </w:rPr>
        <w:t>linguistici</w:t>
      </w:r>
      <w:r>
        <w:t>. Per tale ragione il linguaggio verbale è necessario e, tra le sue dimensioni, nella comunicazione deve avere il suo giusto peso quella pragmatica, accanto a quella semantica e sintattica. Ora, la dimensione pragmatica si traduce nell’</w:t>
      </w:r>
      <w:r>
        <w:rPr>
          <w:i/>
        </w:rPr>
        <w:t>uso retorico del linguaggio</w:t>
      </w:r>
      <w:r>
        <w:t xml:space="preserve">: si tratta infatti di presentare un’indagine del vero e il suo risultato, con l’intento specifico ed esplicito di </w:t>
      </w:r>
      <w:r>
        <w:rPr>
          <w:i/>
        </w:rPr>
        <w:t>persuadere</w:t>
      </w:r>
      <w:r>
        <w:rPr>
          <w:rStyle w:val="Rimandonotaapidipagina"/>
        </w:rPr>
        <w:footnoteReference w:id="21"/>
      </w:r>
      <w:r>
        <w:t>.</w:t>
      </w:r>
    </w:p>
    <w:p w:rsidR="00435136" w:rsidRDefault="00435136" w:rsidP="00F906A1">
      <w:pPr>
        <w:ind w:left="0" w:firstLine="284"/>
      </w:pPr>
    </w:p>
    <w:p w:rsidR="00606EA6" w:rsidRPr="00606EA6" w:rsidRDefault="00F85664" w:rsidP="00F906A1">
      <w:pPr>
        <w:ind w:left="0" w:firstLine="284"/>
        <w:rPr>
          <w:i/>
        </w:rPr>
      </w:pPr>
      <w:r w:rsidRPr="00606EA6">
        <w:rPr>
          <w:i/>
        </w:rPr>
        <w:lastRenderedPageBreak/>
        <w:t xml:space="preserve">3.3. </w:t>
      </w:r>
      <w:r w:rsidR="00606EA6" w:rsidRPr="00606EA6">
        <w:rPr>
          <w:i/>
        </w:rPr>
        <w:t xml:space="preserve">Insegnante e studente: idem et </w:t>
      </w:r>
      <w:proofErr w:type="spellStart"/>
      <w:r w:rsidR="00606EA6" w:rsidRPr="00606EA6">
        <w:rPr>
          <w:i/>
        </w:rPr>
        <w:t>aliter</w:t>
      </w:r>
      <w:proofErr w:type="spellEnd"/>
    </w:p>
    <w:p w:rsidR="00F85664" w:rsidRDefault="00F85664" w:rsidP="00F906A1">
      <w:pPr>
        <w:ind w:left="0" w:firstLine="284"/>
      </w:pPr>
      <w:r>
        <w:t xml:space="preserve">Il riconoscimento di una realtà implica per il docente d’esser </w:t>
      </w:r>
      <w:r>
        <w:rPr>
          <w:i/>
        </w:rPr>
        <w:t>intelligente in atto</w:t>
      </w:r>
      <w:r>
        <w:t xml:space="preserve">; ora, nell’esperienza valoriale di ricerca comune della verità, per il discepolo si tratta di </w:t>
      </w:r>
      <w:r>
        <w:rPr>
          <w:i/>
        </w:rPr>
        <w:t>ri-vivere lo stesso atto in prima persona</w:t>
      </w:r>
      <w:r>
        <w:t xml:space="preserve"> o per proprio conto, per così dire: di porsi come intelligenza in atto della stessa porzione di reale. Ma, a ben vedere, nello studio di un oggetto, non è mai possibile conoscere in modo identico la stessa cosa: trattandosi al fondo di un’intuizione, questa resta impregnata dalla singolarità di ciascuno, porta con sé la rammemorazione di altre esperienza e di atti d’intelligenza pregressi; è segnata dalla caratteristica tonalità emotiva che dà una forma unica ad ogni universo personale e che orienta anche il senso di esperienze e di atti conoscitivi possibili. </w:t>
      </w:r>
      <w:r>
        <w:rPr>
          <w:i/>
        </w:rPr>
        <w:t xml:space="preserve">Idem </w:t>
      </w:r>
      <w:proofErr w:type="spellStart"/>
      <w:r>
        <w:rPr>
          <w:i/>
        </w:rPr>
        <w:t>sed</w:t>
      </w:r>
      <w:proofErr w:type="spellEnd"/>
      <w:r>
        <w:rPr>
          <w:i/>
        </w:rPr>
        <w:t xml:space="preserve"> </w:t>
      </w:r>
      <w:proofErr w:type="spellStart"/>
      <w:r>
        <w:rPr>
          <w:i/>
        </w:rPr>
        <w:t>aliter</w:t>
      </w:r>
      <w:proofErr w:type="spellEnd"/>
      <w:r>
        <w:t xml:space="preserve">, ci si potrebbe esprimere con questa espressione latina per evidenziare che il fatto che entrambi i soggetti coinvolti nello studio vedono e intendono lo </w:t>
      </w:r>
      <w:r w:rsidRPr="00BD7900">
        <w:rPr>
          <w:i/>
        </w:rPr>
        <w:t>stesso</w:t>
      </w:r>
      <w:r w:rsidRPr="00BD7900">
        <w:t xml:space="preserve"> oggetto, ma del medesimo ciascuno ha una conoscenza personale </w:t>
      </w:r>
      <w:r w:rsidRPr="00BD7900">
        <w:rPr>
          <w:i/>
        </w:rPr>
        <w:t>differente</w:t>
      </w:r>
      <w:r w:rsidRPr="00BD7900">
        <w:t>. Nella relazione docetica, infine</w:t>
      </w:r>
      <w:r>
        <w:t xml:space="preserve">, si realizza quanto ho proposto altrove di chiamare </w:t>
      </w:r>
      <w:r>
        <w:rPr>
          <w:i/>
        </w:rPr>
        <w:t>gemmazione dei significati</w:t>
      </w:r>
      <w:r>
        <w:t>; sguardi diversi evidenziano aspetti diversi della realtà e appare chiar</w:t>
      </w:r>
      <w:r w:rsidR="004B350E">
        <w:t>o</w:t>
      </w:r>
      <w:r>
        <w:t xml:space="preserve"> che questa sia la prima a guadagnarci</w:t>
      </w:r>
      <w:r>
        <w:rPr>
          <w:rStyle w:val="Rimandonotaapidipagina"/>
        </w:rPr>
        <w:footnoteReference w:id="22"/>
      </w:r>
      <w:r>
        <w:t>.</w:t>
      </w:r>
    </w:p>
    <w:p w:rsidR="00F85664" w:rsidRDefault="00F85664" w:rsidP="00F906A1">
      <w:pPr>
        <w:ind w:left="0" w:firstLine="284"/>
      </w:pPr>
      <w:r>
        <w:t>Ora, c’è un aspetto rilevante in gioco in questa esperienza valoriale: come una ricerca condivisa del vero non conduce ad avere gli stessi pensieri, lo si è appena sottolineato</w:t>
      </w:r>
      <w:r w:rsidR="004B350E">
        <w:t>,</w:t>
      </w:r>
      <w:r>
        <w:t xml:space="preserve"> così il dialogo proficuo non </w:t>
      </w:r>
      <w:r w:rsidR="00850FE1">
        <w:t xml:space="preserve">ha per esito il </w:t>
      </w:r>
      <w:r>
        <w:t xml:space="preserve">pensiero unico. La comunità di ricerca rende possibile piuttosto una </w:t>
      </w:r>
      <w:r>
        <w:rPr>
          <w:i/>
        </w:rPr>
        <w:t>prassi di comunicazione autentica</w:t>
      </w:r>
      <w:r>
        <w:t xml:space="preserve">, nella misura in cui permette di comprendere </w:t>
      </w:r>
      <w:r w:rsidR="00850FE1">
        <w:t>almeno parzialmente</w:t>
      </w:r>
      <w:r>
        <w:t xml:space="preserve"> i pensieri dell’altro: la calibratura dei suoi concetti e le intenzionalità di fondo che li segnano, quello che egli intende dire quando fa delle affermazioni o giunge a delle conclusioni con i suoi ragionamenti. Parole nuove entrano allora nel nostro vocabolario personale e i loro significati, irriducibili a quelli che esse hanno quando per nostro conto noi le pronunciamo, possono portare una vera e propria perturbazione semantica nel nostro universo concettuale. Intendere quello che l’altro pensa veramente e quanto vuole comunicare è forse una delle condizioni perché si possa porre in essere un dialogo fruttuoso</w:t>
      </w:r>
      <w:r>
        <w:rPr>
          <w:rStyle w:val="Rimandonotaapidipagina"/>
        </w:rPr>
        <w:footnoteReference w:id="23"/>
      </w:r>
      <w:r>
        <w:t>.</w:t>
      </w:r>
    </w:p>
    <w:p w:rsidR="008C5D94" w:rsidRDefault="008C5D94" w:rsidP="00F906A1">
      <w:pPr>
        <w:ind w:left="0" w:firstLine="284"/>
      </w:pPr>
    </w:p>
    <w:p w:rsidR="00606EA6" w:rsidRPr="00606EA6" w:rsidRDefault="00F85664" w:rsidP="00F906A1">
      <w:pPr>
        <w:ind w:left="0" w:firstLine="284"/>
        <w:rPr>
          <w:i/>
        </w:rPr>
      </w:pPr>
      <w:r w:rsidRPr="00606EA6">
        <w:rPr>
          <w:i/>
        </w:rPr>
        <w:t xml:space="preserve">3.4. </w:t>
      </w:r>
      <w:r w:rsidR="00606EA6" w:rsidRPr="00606EA6">
        <w:rPr>
          <w:i/>
        </w:rPr>
        <w:t>Esser desti con occhi spalancati</w:t>
      </w:r>
    </w:p>
    <w:p w:rsidR="00F85664" w:rsidRDefault="00F85664" w:rsidP="00F906A1">
      <w:pPr>
        <w:ind w:left="0" w:firstLine="284"/>
      </w:pPr>
      <w:r>
        <w:t xml:space="preserve">Ritorniamo ad un tratto essenziale dell’apprendimento significativo come già ne aveva parlato </w:t>
      </w:r>
      <w:proofErr w:type="spellStart"/>
      <w:r>
        <w:t>Ausubel</w:t>
      </w:r>
      <w:proofErr w:type="spellEnd"/>
      <w:r>
        <w:t xml:space="preserve">: come attività autonoma, esso appare azione personale in senso eminente; richiede pertanto, </w:t>
      </w:r>
      <w:r w:rsidR="00850FE1">
        <w:t>un uso attivo della volontà insieme all</w:t>
      </w:r>
      <w:r>
        <w:t>’atto dell’intelligenza</w:t>
      </w:r>
      <w:r>
        <w:rPr>
          <w:rStyle w:val="Rimandonotaapidipagina"/>
        </w:rPr>
        <w:footnoteReference w:id="24"/>
      </w:r>
      <w:r>
        <w:t xml:space="preserve">. Ne abbiamo parlato prima, denotando questa integrazione dell’intelletto e del volere col termine </w:t>
      </w:r>
      <w:r>
        <w:rPr>
          <w:i/>
        </w:rPr>
        <w:t>disposizione contemplante</w:t>
      </w:r>
      <w:r>
        <w:t xml:space="preserve"> - </w:t>
      </w:r>
      <w:proofErr w:type="spellStart"/>
      <w:r>
        <w:rPr>
          <w:i/>
        </w:rPr>
        <w:lastRenderedPageBreak/>
        <w:t>contemplatio</w:t>
      </w:r>
      <w:proofErr w:type="spellEnd"/>
      <w:r>
        <w:t xml:space="preserve"> o </w:t>
      </w:r>
      <w:proofErr w:type="spellStart"/>
      <w:r>
        <w:rPr>
          <w:i/>
        </w:rPr>
        <w:t>theōría</w:t>
      </w:r>
      <w:proofErr w:type="spellEnd"/>
      <w:r>
        <w:t xml:space="preserve">: contemplazione, semplicemente, grazie alla quale più si conosce qualcosa nella sua verità, più la si vuole; e, circolarmente, più la si vuole, più la si conosce. J.H. Newman l’ha qualificata ricorrendo all’espressione metaforica </w:t>
      </w:r>
      <w:r w:rsidR="00BB78EE">
        <w:t>“</w:t>
      </w:r>
      <w:r>
        <w:t>amare la luce</w:t>
      </w:r>
      <w:r w:rsidR="00BB78EE">
        <w:t>”</w:t>
      </w:r>
      <w:r>
        <w:t xml:space="preserve">, esaltandone il senso di atto </w:t>
      </w:r>
      <w:r>
        <w:rPr>
          <w:i/>
        </w:rPr>
        <w:t>libero</w:t>
      </w:r>
      <w:r>
        <w:t xml:space="preserve"> per eccellenza: significa infatti </w:t>
      </w:r>
      <w:r>
        <w:rPr>
          <w:i/>
        </w:rPr>
        <w:t>vedere</w:t>
      </w:r>
      <w:r>
        <w:t xml:space="preserve"> e </w:t>
      </w:r>
      <w:r>
        <w:rPr>
          <w:i/>
        </w:rPr>
        <w:t>voler vedere</w:t>
      </w:r>
      <w:r>
        <w:t xml:space="preserve"> il vero incontrato, scegliere di vederlo. È un’esplicitazione che mentre, da un lato, permette d’intendere il carattere riflessivo della libertà; dall’altro, rivela questo atto libero come atto </w:t>
      </w:r>
      <w:r>
        <w:rPr>
          <w:i/>
        </w:rPr>
        <w:t>etico</w:t>
      </w:r>
      <w:r>
        <w:t>, nel quale il soggetto fa esperienza di sé-orientato-verso-la-luce del vero</w:t>
      </w:r>
      <w:r>
        <w:rPr>
          <w:rStyle w:val="Rimandonotaapidipagina"/>
        </w:rPr>
        <w:footnoteReference w:id="25"/>
      </w:r>
      <w:r>
        <w:t>.</w:t>
      </w:r>
    </w:p>
    <w:p w:rsidR="00F85664" w:rsidRDefault="00F85664" w:rsidP="00F906A1">
      <w:pPr>
        <w:ind w:left="0" w:firstLine="284"/>
      </w:pPr>
      <w:r>
        <w:t xml:space="preserve">Nella contemplazione, dunque, la conoscenza si mostra </w:t>
      </w:r>
      <w:r>
        <w:rPr>
          <w:i/>
        </w:rPr>
        <w:t>forma eminente di azione</w:t>
      </w:r>
      <w:r>
        <w:t xml:space="preserve">, atto </w:t>
      </w:r>
      <w:r>
        <w:rPr>
          <w:i/>
        </w:rPr>
        <w:t>immanente</w:t>
      </w:r>
      <w:r>
        <w:t xml:space="preserve"> (</w:t>
      </w:r>
      <w:proofErr w:type="spellStart"/>
      <w:r>
        <w:rPr>
          <w:i/>
        </w:rPr>
        <w:t>agĕre</w:t>
      </w:r>
      <w:proofErr w:type="spellEnd"/>
      <w:r>
        <w:t xml:space="preserve"> in latino, </w:t>
      </w:r>
      <w:proofErr w:type="spellStart"/>
      <w:r>
        <w:rPr>
          <w:i/>
        </w:rPr>
        <w:t>praxis</w:t>
      </w:r>
      <w:proofErr w:type="spellEnd"/>
      <w:r>
        <w:t xml:space="preserve"> in greco) perché </w:t>
      </w:r>
      <w:r>
        <w:rPr>
          <w:i/>
        </w:rPr>
        <w:t>perfettivo</w:t>
      </w:r>
      <w:r>
        <w:t xml:space="preserve"> del soggetto. Ora, si deve riconoscere che questo </w:t>
      </w:r>
      <w:r w:rsidR="00850FE1">
        <w:t>‘</w:t>
      </w:r>
      <w:r>
        <w:t>libero agire</w:t>
      </w:r>
      <w:r w:rsidR="00850FE1">
        <w:t>’</w:t>
      </w:r>
      <w:r>
        <w:t xml:space="preserve"> può valere come definizione adeguata del fine proprio dell’educazione, formulata da un punto di vista gnoseologico ed epistemologico: un soggetto conquista </w:t>
      </w:r>
      <w:r>
        <w:rPr>
          <w:i/>
        </w:rPr>
        <w:t>la virtù dell’educazione</w:t>
      </w:r>
      <w:r>
        <w:t xml:space="preserve"> quando perviene a conoscere e a volere ciò che conosce perché da esso attratto; ovvero, in altro modo: proprio perché ciò che attrae il soggetto si presenta desiderabile, possiamo parlare di una visione amorosa del reale capace di render felice chi vede. Infine, educare è coltivare il desiderio di vivere nella forma più alta di vita che per la persona è la vita intelligente: </w:t>
      </w:r>
      <w:r>
        <w:rPr>
          <w:i/>
        </w:rPr>
        <w:t>vita riuscita</w:t>
      </w:r>
      <w:r>
        <w:t xml:space="preserve">, matrice generativa dell’energia spirituale; e </w:t>
      </w:r>
      <w:r>
        <w:rPr>
          <w:i/>
        </w:rPr>
        <w:t>vita virtuosa</w:t>
      </w:r>
      <w:r>
        <w:t>, perché essendo acquisita con l’esercizio porta un possesso stabile, un incremento nell’essere</w:t>
      </w:r>
      <w:r>
        <w:rPr>
          <w:rStyle w:val="Rimandonotaapidipagina"/>
        </w:rPr>
        <w:footnoteReference w:id="26"/>
      </w:r>
      <w:r>
        <w:t>.</w:t>
      </w:r>
    </w:p>
    <w:p w:rsidR="00F85664" w:rsidRDefault="00F85664" w:rsidP="00F906A1">
      <w:pPr>
        <w:ind w:left="0" w:firstLine="284"/>
      </w:pPr>
      <w:r>
        <w:t xml:space="preserve">Quanto qui descritto può essere l’esperienza valoriale vissuta in ogni ora di lezione, anche applicandosi a studiare le materie le più ostiche, in apparenza le più lontane dalla contemplazione e dalla benevolenza. Ora, diviene esperienza valoriale quando, attraverso la trasmissione del sapere, accade un processo d’apprendimento d’altro genere: lo possiamo qualificare con l’espressione </w:t>
      </w:r>
      <w:r>
        <w:rPr>
          <w:i/>
        </w:rPr>
        <w:t>apprendere ad esser-persona</w:t>
      </w:r>
      <w:r>
        <w:t xml:space="preserve">, per intendere </w:t>
      </w:r>
      <w:r>
        <w:rPr>
          <w:i/>
        </w:rPr>
        <w:t>l’esistenza intelligente</w:t>
      </w:r>
      <w:r>
        <w:t>, ossia l’esistenza in presa diretta, perché vissuta in prima persona. Significa, più nello specifico, coltivare la virtù dell’</w:t>
      </w:r>
      <w:r>
        <w:rPr>
          <w:i/>
        </w:rPr>
        <w:t>attenzione</w:t>
      </w:r>
      <w:r>
        <w:t xml:space="preserve">, che è esistere al cospetto di tutto </w:t>
      </w:r>
      <w:r w:rsidR="00850FE1">
        <w:t>‘</w:t>
      </w:r>
      <w:r>
        <w:t>con gli occhi spalancati</w:t>
      </w:r>
      <w:r w:rsidR="00850FE1">
        <w:t>’</w:t>
      </w:r>
      <w:r>
        <w:t>; è l’</w:t>
      </w:r>
      <w:r>
        <w:rPr>
          <w:i/>
        </w:rPr>
        <w:t>autentico essere desti</w:t>
      </w:r>
      <w:r>
        <w:t xml:space="preserve">, la conversione della mente e del cuore, che appare preferibile rispetto alla condizione dei dormienti: promuove una liberazione della nostra libertà e fa vivere la parte più viva e la più intima di sé che è lo spirito, </w:t>
      </w:r>
      <w:r w:rsidR="00BB78EE">
        <w:t>“</w:t>
      </w:r>
      <w:r>
        <w:t>l’anima dell’anima</w:t>
      </w:r>
      <w:r w:rsidR="00BB78EE">
        <w:t>”</w:t>
      </w:r>
      <w:r>
        <w:t xml:space="preserve">. Ora, lo spirito ci consente di vivere </w:t>
      </w:r>
      <w:r w:rsidR="00850FE1">
        <w:t>‘</w:t>
      </w:r>
      <w:r>
        <w:t>da una certa profondità</w:t>
      </w:r>
      <w:r w:rsidR="00850FE1">
        <w:t>’</w:t>
      </w:r>
      <w:r>
        <w:t xml:space="preserve">, è ridestato in noi dalla realtà che si rivela: da quanto di questa senza mediazione si presenta al soggetto che la vede, nell’atto di </w:t>
      </w:r>
      <w:r>
        <w:rPr>
          <w:i/>
        </w:rPr>
        <w:t>intelligenza</w:t>
      </w:r>
      <w:r w:rsidR="00850FE1">
        <w:rPr>
          <w:i/>
        </w:rPr>
        <w:t>,</w:t>
      </w:r>
      <w:r>
        <w:t xml:space="preserve"> e da quanto viene dal soggetto inteso quando pensa con </w:t>
      </w:r>
      <w:r>
        <w:rPr>
          <w:i/>
        </w:rPr>
        <w:t>ragione</w:t>
      </w:r>
      <w:r>
        <w:t xml:space="preserve"> il rinvio che pure si presenta in superficie/attraversando la superficie</w:t>
      </w:r>
      <w:r>
        <w:rPr>
          <w:rStyle w:val="Rimandonotaapidipagina"/>
        </w:rPr>
        <w:footnoteReference w:id="27"/>
      </w:r>
      <w:r>
        <w:t>.</w:t>
      </w:r>
    </w:p>
    <w:p w:rsidR="00435136" w:rsidRDefault="00435136" w:rsidP="00F906A1">
      <w:pPr>
        <w:ind w:left="0" w:firstLine="284"/>
      </w:pPr>
    </w:p>
    <w:p w:rsidR="00606EA6" w:rsidRPr="00606EA6" w:rsidRDefault="00F85664" w:rsidP="00F906A1">
      <w:pPr>
        <w:ind w:left="0" w:firstLine="284"/>
        <w:rPr>
          <w:i/>
        </w:rPr>
      </w:pPr>
      <w:r w:rsidRPr="00606EA6">
        <w:rPr>
          <w:i/>
        </w:rPr>
        <w:lastRenderedPageBreak/>
        <w:t xml:space="preserve">3.5. </w:t>
      </w:r>
      <w:r w:rsidR="00606EA6">
        <w:rPr>
          <w:i/>
        </w:rPr>
        <w:t xml:space="preserve">Un’intelligente vita </w:t>
      </w:r>
      <w:proofErr w:type="spellStart"/>
      <w:r w:rsidR="00606EA6">
        <w:rPr>
          <w:i/>
        </w:rPr>
        <w:t>activa</w:t>
      </w:r>
      <w:proofErr w:type="spellEnd"/>
    </w:p>
    <w:p w:rsidR="00F85664" w:rsidRDefault="00F85664" w:rsidP="00F906A1">
      <w:pPr>
        <w:ind w:left="0" w:firstLine="284"/>
      </w:pPr>
      <w:r>
        <w:t xml:space="preserve">Il mancato riconoscimento della realtà, con la mortificazione </w:t>
      </w:r>
      <w:r w:rsidRPr="00BD7900">
        <w:t xml:space="preserve">dell’intelligenza, porta con sé il misconoscimento dell’esistenza personale; ho proposto sopra di parlarne come di un vero e proprio </w:t>
      </w:r>
      <w:r w:rsidRPr="00BD7900">
        <w:rPr>
          <w:i/>
        </w:rPr>
        <w:t>danno antropologico</w:t>
      </w:r>
      <w:r w:rsidRPr="00BD7900">
        <w:t>, in quanto dispone ad una esistenza infrapersonale, pertanto inframorale</w:t>
      </w:r>
      <w:r w:rsidR="00455A50" w:rsidRPr="00BD7900">
        <w:t>.</w:t>
      </w:r>
      <w:r w:rsidRPr="00BD7900">
        <w:t xml:space="preserve"> La</w:t>
      </w:r>
      <w:r>
        <w:t xml:space="preserve"> </w:t>
      </w:r>
      <w:r>
        <w:rPr>
          <w:i/>
        </w:rPr>
        <w:t>vita attiva della persona</w:t>
      </w:r>
      <w:r>
        <w:t xml:space="preserve">, che è vita dell’intelligenza intuente e della ragione costruttiva – della </w:t>
      </w:r>
      <w:r w:rsidR="006414C2">
        <w:t>“</w:t>
      </w:r>
      <w:r>
        <w:t>facoltà dell’infinito</w:t>
      </w:r>
      <w:r w:rsidR="006414C2">
        <w:t>”</w:t>
      </w:r>
      <w:r>
        <w:t xml:space="preserve">, secondo l’impareggiabile parola di Kant -, è tensione alla ricerca del senso: del senso determinato della realtà che si manifesta; e del senso assoluto, non relativo, cui il determinato rinvia. </w:t>
      </w:r>
      <w:r>
        <w:rPr>
          <w:i/>
        </w:rPr>
        <w:t>La vita attiva della ricerca dunque significa in compendio l’ontologia della persona</w:t>
      </w:r>
      <w:r>
        <w:t>, apparendo una tale ricerca dato elementare costituivo del suo essere proprio</w:t>
      </w:r>
      <w:r>
        <w:rPr>
          <w:rStyle w:val="Rimandonotaapidipagina"/>
        </w:rPr>
        <w:footnoteReference w:id="28"/>
      </w:r>
      <w:r>
        <w:t>.</w:t>
      </w:r>
    </w:p>
    <w:p w:rsidR="00606EA6" w:rsidRPr="00376F03" w:rsidRDefault="00606EA6" w:rsidP="00F906A1">
      <w:pPr>
        <w:ind w:left="0" w:firstLine="284"/>
        <w:rPr>
          <w:color w:val="FF0000"/>
        </w:rPr>
      </w:pPr>
    </w:p>
    <w:p w:rsidR="00376F03" w:rsidRPr="00376F03" w:rsidRDefault="00ED23A1" w:rsidP="00F906A1">
      <w:pPr>
        <w:ind w:left="0" w:firstLine="284"/>
        <w:rPr>
          <w:color w:val="FF0000"/>
        </w:rPr>
      </w:pPr>
      <w:r w:rsidRPr="00376F03">
        <w:rPr>
          <w:color w:val="FF0000"/>
        </w:rPr>
        <w:t>Alla scuola è chiesto di assumere oggi questo compito formativo</w:t>
      </w:r>
      <w:r w:rsidR="00376F03" w:rsidRPr="00376F03">
        <w:rPr>
          <w:color w:val="FF0000"/>
        </w:rPr>
        <w:t xml:space="preserve"> dell’intelligenza e della ragione</w:t>
      </w:r>
      <w:r w:rsidRPr="00376F03">
        <w:rPr>
          <w:color w:val="FF0000"/>
        </w:rPr>
        <w:t xml:space="preserve">, </w:t>
      </w:r>
      <w:r w:rsidR="00376F03" w:rsidRPr="00376F03">
        <w:rPr>
          <w:color w:val="FF0000"/>
        </w:rPr>
        <w:t>perché la persona apprenda</w:t>
      </w:r>
      <w:r w:rsidRPr="00376F03">
        <w:rPr>
          <w:color w:val="FF0000"/>
        </w:rPr>
        <w:t xml:space="preserve"> a ricercare e a saper riconoscere il senso del</w:t>
      </w:r>
      <w:r w:rsidR="00376F03" w:rsidRPr="00376F03">
        <w:rPr>
          <w:color w:val="FF0000"/>
        </w:rPr>
        <w:t xml:space="preserve"> reale. È un compito che essa può svolgere adeguatamente </w:t>
      </w:r>
      <w:r w:rsidR="00376F03">
        <w:rPr>
          <w:color w:val="FF0000"/>
        </w:rPr>
        <w:t>scegliendo di essere sempre, in ogni suo ordine e grado, luogo di cultura – scegliendo di diventare buona scuola.</w:t>
      </w:r>
    </w:p>
    <w:p w:rsidR="00F85664" w:rsidRDefault="00F85664" w:rsidP="00F906A1">
      <w:pPr>
        <w:ind w:left="0" w:firstLine="284"/>
      </w:pPr>
      <w:r>
        <w:br w:type="page"/>
      </w:r>
    </w:p>
    <w:p w:rsidR="00435136" w:rsidRDefault="00435136" w:rsidP="00F906A1">
      <w:pPr>
        <w:ind w:left="0" w:firstLine="284"/>
        <w:rPr>
          <w:b/>
        </w:rPr>
      </w:pPr>
    </w:p>
    <w:p w:rsidR="00F85664" w:rsidRPr="00CB7BD9" w:rsidRDefault="000C741B" w:rsidP="00F906A1">
      <w:pPr>
        <w:ind w:left="0" w:firstLine="284"/>
        <w:rPr>
          <w:b/>
        </w:rPr>
      </w:pPr>
      <w:r w:rsidRPr="00CB7BD9">
        <w:rPr>
          <w:b/>
        </w:rPr>
        <w:t>Bibliografia</w:t>
      </w:r>
    </w:p>
    <w:p w:rsidR="00435136" w:rsidRDefault="00435136" w:rsidP="000C741B">
      <w:pPr>
        <w:spacing w:line="240" w:lineRule="auto"/>
        <w:ind w:hanging="567"/>
      </w:pPr>
    </w:p>
    <w:p w:rsidR="00F85664" w:rsidRDefault="00F85664" w:rsidP="000C741B">
      <w:pPr>
        <w:spacing w:line="240" w:lineRule="auto"/>
        <w:ind w:hanging="567"/>
      </w:pPr>
      <w:proofErr w:type="spellStart"/>
      <w:r>
        <w:t>Agazzi</w:t>
      </w:r>
      <w:proofErr w:type="spellEnd"/>
      <w:r>
        <w:t xml:space="preserve"> E., </w:t>
      </w:r>
      <w:r>
        <w:rPr>
          <w:i/>
        </w:rPr>
        <w:t>Cultura scientifica e interdisciplinarità</w:t>
      </w:r>
      <w:r>
        <w:t>, La Scuola, Brescia 1994.</w:t>
      </w:r>
    </w:p>
    <w:p w:rsidR="00F85664" w:rsidRDefault="00F85664" w:rsidP="000C741B">
      <w:pPr>
        <w:tabs>
          <w:tab w:val="left" w:pos="4065"/>
        </w:tabs>
        <w:spacing w:line="240" w:lineRule="auto"/>
        <w:ind w:hanging="567"/>
        <w:rPr>
          <w:iCs/>
        </w:rPr>
      </w:pPr>
      <w:proofErr w:type="spellStart"/>
      <w:r>
        <w:rPr>
          <w:iCs/>
        </w:rPr>
        <w:t>Alterejos</w:t>
      </w:r>
      <w:proofErr w:type="spellEnd"/>
      <w:r>
        <w:rPr>
          <w:iCs/>
        </w:rPr>
        <w:t xml:space="preserve"> </w:t>
      </w:r>
      <w:proofErr w:type="spellStart"/>
      <w:r>
        <w:rPr>
          <w:iCs/>
        </w:rPr>
        <w:t>Masota</w:t>
      </w:r>
      <w:proofErr w:type="spellEnd"/>
      <w:r>
        <w:rPr>
          <w:iCs/>
        </w:rPr>
        <w:t xml:space="preserve"> F. - </w:t>
      </w:r>
      <w:proofErr w:type="spellStart"/>
      <w:r>
        <w:rPr>
          <w:iCs/>
        </w:rPr>
        <w:t>Navál</w:t>
      </w:r>
      <w:proofErr w:type="spellEnd"/>
      <w:r>
        <w:rPr>
          <w:iCs/>
        </w:rPr>
        <w:t xml:space="preserve"> </w:t>
      </w:r>
      <w:proofErr w:type="spellStart"/>
      <w:r>
        <w:rPr>
          <w:iCs/>
        </w:rPr>
        <w:t>Durán</w:t>
      </w:r>
      <w:proofErr w:type="spellEnd"/>
      <w:r>
        <w:rPr>
          <w:iCs/>
        </w:rPr>
        <w:t xml:space="preserve"> C., </w:t>
      </w:r>
      <w:r>
        <w:rPr>
          <w:i/>
          <w:iCs/>
        </w:rPr>
        <w:t>Filosofia dell’educazione</w:t>
      </w:r>
      <w:r>
        <w:rPr>
          <w:iCs/>
        </w:rPr>
        <w:t xml:space="preserve"> (2000), tr. </w:t>
      </w:r>
      <w:proofErr w:type="spellStart"/>
      <w:r>
        <w:rPr>
          <w:iCs/>
        </w:rPr>
        <w:t>it</w:t>
      </w:r>
      <w:proofErr w:type="spellEnd"/>
      <w:r>
        <w:rPr>
          <w:iCs/>
        </w:rPr>
        <w:t>. di A. La Marca, La Scuola, Brescia 2003.</w:t>
      </w:r>
    </w:p>
    <w:p w:rsidR="00F85664" w:rsidRDefault="00F85664" w:rsidP="000C741B">
      <w:pPr>
        <w:spacing w:line="240" w:lineRule="auto"/>
        <w:ind w:hanging="567"/>
      </w:pPr>
      <w:proofErr w:type="spellStart"/>
      <w:r>
        <w:t>Arendt</w:t>
      </w:r>
      <w:proofErr w:type="spellEnd"/>
      <w:r>
        <w:t xml:space="preserve"> H., </w:t>
      </w:r>
      <w:r>
        <w:rPr>
          <w:i/>
        </w:rPr>
        <w:t>La vita della mente</w:t>
      </w:r>
      <w:r>
        <w:t xml:space="preserve"> (1978), tr. </w:t>
      </w:r>
      <w:proofErr w:type="spellStart"/>
      <w:r>
        <w:t>it</w:t>
      </w:r>
      <w:proofErr w:type="spellEnd"/>
      <w:r>
        <w:t>. di G. Zanetti, il Mulino, Bologna 2006</w:t>
      </w:r>
      <w:r>
        <w:rPr>
          <w:vertAlign w:val="superscript"/>
        </w:rPr>
        <w:t>2</w:t>
      </w:r>
      <w:r>
        <w:t>.</w:t>
      </w:r>
    </w:p>
    <w:p w:rsidR="00F85664" w:rsidRDefault="00F85664" w:rsidP="000C741B">
      <w:pPr>
        <w:widowControl w:val="0"/>
        <w:spacing w:line="240" w:lineRule="auto"/>
        <w:ind w:hanging="567"/>
      </w:pPr>
      <w:proofErr w:type="spellStart"/>
      <w:r>
        <w:t>Ausubel</w:t>
      </w:r>
      <w:proofErr w:type="spellEnd"/>
      <w:r>
        <w:t xml:space="preserve"> D.P., </w:t>
      </w:r>
      <w:r>
        <w:rPr>
          <w:i/>
        </w:rPr>
        <w:t>Educazione e processi cognitivi. Guida psicologica per insegnanti</w:t>
      </w:r>
      <w:r>
        <w:t xml:space="preserve"> (1968), ed. </w:t>
      </w:r>
      <w:proofErr w:type="spellStart"/>
      <w:r>
        <w:t>it</w:t>
      </w:r>
      <w:proofErr w:type="spellEnd"/>
      <w:r>
        <w:t xml:space="preserve"> di D. </w:t>
      </w:r>
      <w:proofErr w:type="spellStart"/>
      <w:r>
        <w:t>Costamagna</w:t>
      </w:r>
      <w:proofErr w:type="spellEnd"/>
      <w:r>
        <w:t>, FrancoAngeli, Milano 1990</w:t>
      </w:r>
      <w:r>
        <w:rPr>
          <w:vertAlign w:val="superscript"/>
        </w:rPr>
        <w:t>4</w:t>
      </w:r>
      <w:r>
        <w:t>.</w:t>
      </w:r>
    </w:p>
    <w:p w:rsidR="00F85664" w:rsidRDefault="00F85664" w:rsidP="000C741B">
      <w:pPr>
        <w:widowControl w:val="0"/>
        <w:spacing w:line="240" w:lineRule="auto"/>
        <w:ind w:hanging="567"/>
        <w:rPr>
          <w:bCs/>
        </w:rPr>
      </w:pPr>
      <w:r>
        <w:t xml:space="preserve">Baldacci M., </w:t>
      </w:r>
      <w:r>
        <w:rPr>
          <w:i/>
        </w:rPr>
        <w:t>Per un’idea di scuola. Istruzione lavoro e democrazia</w:t>
      </w:r>
      <w:r>
        <w:t>, FrancoAngeli, Milano 2014.</w:t>
      </w:r>
    </w:p>
    <w:p w:rsidR="00F85664" w:rsidRDefault="00F85664" w:rsidP="000C741B">
      <w:pPr>
        <w:spacing w:line="240" w:lineRule="auto"/>
        <w:ind w:hanging="567"/>
      </w:pPr>
      <w:proofErr w:type="spellStart"/>
      <w:r>
        <w:t>Bateson</w:t>
      </w:r>
      <w:proofErr w:type="spellEnd"/>
      <w:r>
        <w:t xml:space="preserve"> G., </w:t>
      </w:r>
      <w:r>
        <w:rPr>
          <w:i/>
        </w:rPr>
        <w:t>Verso una ecologia della mente</w:t>
      </w:r>
      <w:r>
        <w:t xml:space="preserve"> (1972), tr. </w:t>
      </w:r>
      <w:proofErr w:type="spellStart"/>
      <w:r>
        <w:t>it</w:t>
      </w:r>
      <w:proofErr w:type="spellEnd"/>
      <w:r>
        <w:t>. di , Adelphi, Milano 1990.</w:t>
      </w:r>
    </w:p>
    <w:p w:rsidR="00F85664" w:rsidRDefault="00F85664" w:rsidP="000C741B">
      <w:pPr>
        <w:spacing w:line="240" w:lineRule="auto"/>
        <w:ind w:hanging="567"/>
        <w:rPr>
          <w:rFonts w:ascii="Times" w:hAnsi="Times"/>
        </w:rPr>
      </w:pPr>
      <w:r>
        <w:t xml:space="preserve">Bellingreri A., </w:t>
      </w:r>
      <w:r>
        <w:rPr>
          <w:rFonts w:ascii="Times" w:hAnsi="Times"/>
          <w:i/>
        </w:rPr>
        <w:t xml:space="preserve">Riconoscimento della realtà ed esistenza personale. La critica del </w:t>
      </w:r>
      <w:r w:rsidR="00BB78EE">
        <w:rPr>
          <w:rFonts w:ascii="Times" w:hAnsi="Times"/>
          <w:i/>
        </w:rPr>
        <w:t>“</w:t>
      </w:r>
      <w:r>
        <w:rPr>
          <w:rFonts w:ascii="Times" w:hAnsi="Times"/>
          <w:i/>
        </w:rPr>
        <w:t>nuovo realismo</w:t>
      </w:r>
      <w:r w:rsidR="00BB78EE">
        <w:rPr>
          <w:rFonts w:ascii="Times" w:hAnsi="Times"/>
          <w:i/>
        </w:rPr>
        <w:t>”</w:t>
      </w:r>
      <w:r>
        <w:rPr>
          <w:rFonts w:ascii="Times" w:hAnsi="Times"/>
          <w:i/>
        </w:rPr>
        <w:t xml:space="preserve"> al pensiero debole e il suo significato nella prospettiva di un’ontologia della persona</w:t>
      </w:r>
      <w:r>
        <w:rPr>
          <w:rFonts w:ascii="Times" w:hAnsi="Times"/>
        </w:rPr>
        <w:t xml:space="preserve">, in </w:t>
      </w:r>
      <w:r w:rsidR="00BB78EE">
        <w:rPr>
          <w:rFonts w:ascii="Times" w:hAnsi="Times" w:cs="Times"/>
        </w:rPr>
        <w:t>“</w:t>
      </w:r>
      <w:r>
        <w:rPr>
          <w:rFonts w:ascii="Times" w:hAnsi="Times"/>
        </w:rPr>
        <w:t>Pedagogia e Vita</w:t>
      </w:r>
      <w:r w:rsidR="00BB78EE">
        <w:rPr>
          <w:rFonts w:ascii="Times" w:hAnsi="Times" w:cs="Times"/>
        </w:rPr>
        <w:t>”</w:t>
      </w:r>
      <w:r>
        <w:rPr>
          <w:rFonts w:ascii="Times" w:hAnsi="Times"/>
        </w:rPr>
        <w:t>, LXXI (2013), pp. 96-112.</w:t>
      </w:r>
    </w:p>
    <w:p w:rsidR="00F85664" w:rsidRDefault="00F85664" w:rsidP="000C741B">
      <w:pPr>
        <w:pStyle w:val="Testonotaapidipagina"/>
        <w:spacing w:line="240" w:lineRule="auto"/>
        <w:ind w:hanging="567"/>
        <w:rPr>
          <w:sz w:val="24"/>
          <w:szCs w:val="24"/>
        </w:rPr>
      </w:pPr>
      <w:r>
        <w:rPr>
          <w:sz w:val="24"/>
          <w:szCs w:val="24"/>
        </w:rPr>
        <w:t xml:space="preserve">Bellingreri A. </w:t>
      </w:r>
      <w:r>
        <w:rPr>
          <w:i/>
          <w:sz w:val="24"/>
          <w:szCs w:val="24"/>
        </w:rPr>
        <w:t>Imparare ad abitare il mondo. Senso e metodo della relazione educativa</w:t>
      </w:r>
      <w:r>
        <w:rPr>
          <w:sz w:val="24"/>
          <w:szCs w:val="24"/>
        </w:rPr>
        <w:t>, Mondadori, Milano 2015.</w:t>
      </w:r>
    </w:p>
    <w:p w:rsidR="00F85664" w:rsidRDefault="00F85664" w:rsidP="000C741B">
      <w:pPr>
        <w:pStyle w:val="Testonotaapidipagina"/>
        <w:spacing w:line="240" w:lineRule="auto"/>
        <w:ind w:hanging="567"/>
        <w:rPr>
          <w:sz w:val="24"/>
          <w:szCs w:val="24"/>
        </w:rPr>
      </w:pPr>
      <w:proofErr w:type="spellStart"/>
      <w:r>
        <w:rPr>
          <w:sz w:val="24"/>
          <w:szCs w:val="24"/>
        </w:rPr>
        <w:t>Bruner</w:t>
      </w:r>
      <w:proofErr w:type="spellEnd"/>
      <w:r>
        <w:rPr>
          <w:sz w:val="24"/>
          <w:szCs w:val="24"/>
        </w:rPr>
        <w:t xml:space="preserve"> J., </w:t>
      </w:r>
      <w:r>
        <w:rPr>
          <w:i/>
          <w:sz w:val="24"/>
          <w:szCs w:val="24"/>
        </w:rPr>
        <w:t>La cultura dell’educazione. Nuovi orizzonti per la scuola</w:t>
      </w:r>
      <w:r>
        <w:rPr>
          <w:sz w:val="24"/>
          <w:szCs w:val="24"/>
        </w:rPr>
        <w:t xml:space="preserve"> (1996), tr. </w:t>
      </w:r>
      <w:proofErr w:type="spellStart"/>
      <w:r>
        <w:rPr>
          <w:sz w:val="24"/>
          <w:szCs w:val="24"/>
        </w:rPr>
        <w:t>it</w:t>
      </w:r>
      <w:proofErr w:type="spellEnd"/>
      <w:r>
        <w:rPr>
          <w:sz w:val="24"/>
          <w:szCs w:val="24"/>
        </w:rPr>
        <w:t xml:space="preserve"> di L. Cornalba, Feltrinelli, Milano 2007.</w:t>
      </w:r>
    </w:p>
    <w:p w:rsidR="00F85664" w:rsidRDefault="00F85664" w:rsidP="000C741B">
      <w:pPr>
        <w:spacing w:line="240" w:lineRule="auto"/>
        <w:ind w:hanging="567"/>
      </w:pPr>
      <w:r>
        <w:t xml:space="preserve">De Monticelli R., </w:t>
      </w:r>
      <w:r>
        <w:rPr>
          <w:i/>
        </w:rPr>
        <w:t>L'allegria della mente. Dialogando con Agostino</w:t>
      </w:r>
      <w:r>
        <w:t>, Bruno Mondadori, Milano, 2004.</w:t>
      </w:r>
    </w:p>
    <w:p w:rsidR="00F85664" w:rsidRDefault="00F85664" w:rsidP="000C741B">
      <w:pPr>
        <w:spacing w:line="240" w:lineRule="auto"/>
        <w:ind w:hanging="567"/>
      </w:pPr>
      <w:r>
        <w:t xml:space="preserve">Fabris A., </w:t>
      </w:r>
      <w:proofErr w:type="spellStart"/>
      <w:r>
        <w:rPr>
          <w:i/>
        </w:rPr>
        <w:t>TeorEtica</w:t>
      </w:r>
      <w:proofErr w:type="spellEnd"/>
      <w:r>
        <w:rPr>
          <w:i/>
        </w:rPr>
        <w:t>. Filosofia della relazione</w:t>
      </w:r>
      <w:r>
        <w:t xml:space="preserve">, </w:t>
      </w:r>
      <w:proofErr w:type="spellStart"/>
      <w:r>
        <w:t>Morcelliana</w:t>
      </w:r>
      <w:proofErr w:type="spellEnd"/>
      <w:r>
        <w:t>, Brescia 2009.</w:t>
      </w:r>
    </w:p>
    <w:p w:rsidR="00F85664" w:rsidRDefault="00F85664" w:rsidP="000C741B">
      <w:pPr>
        <w:spacing w:line="240" w:lineRule="auto"/>
        <w:ind w:hanging="567"/>
      </w:pPr>
      <w:r>
        <w:t xml:space="preserve">Foucault M., </w:t>
      </w:r>
      <w:r>
        <w:rPr>
          <w:i/>
        </w:rPr>
        <w:t>La cura di sé</w:t>
      </w:r>
      <w:r>
        <w:t xml:space="preserve"> (1984), tr. </w:t>
      </w:r>
      <w:proofErr w:type="spellStart"/>
      <w:r>
        <w:t>it</w:t>
      </w:r>
      <w:proofErr w:type="spellEnd"/>
      <w:r>
        <w:t>. di L. Guarino, Feltrinelli, Milano 1996.</w:t>
      </w:r>
    </w:p>
    <w:p w:rsidR="00F85664" w:rsidRDefault="00F85664" w:rsidP="000C741B">
      <w:pPr>
        <w:spacing w:line="240" w:lineRule="auto"/>
        <w:ind w:hanging="567"/>
      </w:pPr>
      <w:r>
        <w:t xml:space="preserve">Husserl E., </w:t>
      </w:r>
      <w:r>
        <w:rPr>
          <w:i/>
          <w:iCs/>
        </w:rPr>
        <w:t>Idee per una fenomenologia pura e per una filosofia fenomenologica [I-II-III]</w:t>
      </w:r>
      <w:r>
        <w:t xml:space="preserve"> (1950-1952), tr. </w:t>
      </w:r>
      <w:proofErr w:type="spellStart"/>
      <w:r>
        <w:t>it</w:t>
      </w:r>
      <w:proofErr w:type="spellEnd"/>
      <w:r>
        <w:t>. E. Filippini, Einaudi, Torino 1965</w:t>
      </w:r>
      <w:r>
        <w:rPr>
          <w:vertAlign w:val="superscript"/>
        </w:rPr>
        <w:t>2</w:t>
      </w:r>
      <w:r>
        <w:t>.</w:t>
      </w:r>
    </w:p>
    <w:p w:rsidR="00F85664" w:rsidRDefault="00F85664" w:rsidP="000C741B">
      <w:pPr>
        <w:spacing w:line="240" w:lineRule="auto"/>
        <w:ind w:hanging="567"/>
      </w:pPr>
      <w:r>
        <w:t xml:space="preserve">Lave J. - </w:t>
      </w:r>
      <w:proofErr w:type="spellStart"/>
      <w:r>
        <w:t>Wenger</w:t>
      </w:r>
      <w:proofErr w:type="spellEnd"/>
      <w:r>
        <w:t xml:space="preserve"> E., </w:t>
      </w:r>
      <w:r>
        <w:rPr>
          <w:i/>
        </w:rPr>
        <w:t xml:space="preserve">L'apprendimento situato. Dall'osservazione alla partecipazione attiva nei contesti sociali </w:t>
      </w:r>
      <w:r>
        <w:t xml:space="preserve">(1991), tr. </w:t>
      </w:r>
      <w:proofErr w:type="spellStart"/>
      <w:r>
        <w:t>it</w:t>
      </w:r>
      <w:proofErr w:type="spellEnd"/>
      <w:r>
        <w:t xml:space="preserve">. di G. Lo </w:t>
      </w:r>
      <w:proofErr w:type="spellStart"/>
      <w:r>
        <w:t>Iacono</w:t>
      </w:r>
      <w:proofErr w:type="spellEnd"/>
      <w:r>
        <w:t xml:space="preserve">, </w:t>
      </w:r>
      <w:proofErr w:type="spellStart"/>
      <w:r>
        <w:t>Erickson</w:t>
      </w:r>
      <w:proofErr w:type="spellEnd"/>
      <w:r>
        <w:t>, Trento 2006.</w:t>
      </w:r>
    </w:p>
    <w:p w:rsidR="00F85664" w:rsidRDefault="00F85664" w:rsidP="000C741B">
      <w:pPr>
        <w:spacing w:line="240" w:lineRule="auto"/>
        <w:ind w:hanging="567"/>
      </w:pPr>
      <w:proofErr w:type="spellStart"/>
      <w:r>
        <w:t>Lipman</w:t>
      </w:r>
      <w:proofErr w:type="spellEnd"/>
      <w:r>
        <w:t xml:space="preserve"> M., </w:t>
      </w:r>
      <w:r>
        <w:rPr>
          <w:i/>
        </w:rPr>
        <w:t>Educare al pensiero</w:t>
      </w:r>
      <w:r>
        <w:t xml:space="preserve"> (), tr. </w:t>
      </w:r>
      <w:proofErr w:type="spellStart"/>
      <w:r>
        <w:t>it</w:t>
      </w:r>
      <w:proofErr w:type="spellEnd"/>
      <w:r>
        <w:t>. di A. Leghi, Vita e Pensiero, Milano 2005.</w:t>
      </w:r>
    </w:p>
    <w:p w:rsidR="00F85664" w:rsidRDefault="00F85664" w:rsidP="000C741B">
      <w:pPr>
        <w:widowControl w:val="0"/>
        <w:spacing w:line="240" w:lineRule="auto"/>
        <w:ind w:hanging="567"/>
      </w:pPr>
      <w:r>
        <w:rPr>
          <w:lang w:val="fr-FR"/>
        </w:rPr>
        <w:t xml:space="preserve">Maritain J., </w:t>
      </w:r>
      <w:r>
        <w:rPr>
          <w:i/>
          <w:lang w:val="fr-FR"/>
        </w:rPr>
        <w:t xml:space="preserve">Approches sans entraves. </w:t>
      </w:r>
      <w:r>
        <w:rPr>
          <w:i/>
        </w:rPr>
        <w:t>Scritti di filosofia cristiana</w:t>
      </w:r>
      <w:r>
        <w:t xml:space="preserve"> (1973), tr. </w:t>
      </w:r>
      <w:proofErr w:type="spellStart"/>
      <w:r>
        <w:t>it</w:t>
      </w:r>
      <w:proofErr w:type="spellEnd"/>
      <w:r>
        <w:t>. di P. Nepi – M. Ivaldo, Città Nuova, Roma 1977 [I] - 1978 [II], 2 voll.</w:t>
      </w:r>
    </w:p>
    <w:p w:rsidR="00F85664" w:rsidRDefault="00F85664" w:rsidP="000C741B">
      <w:pPr>
        <w:widowControl w:val="0"/>
        <w:spacing w:line="240" w:lineRule="auto"/>
        <w:ind w:hanging="567"/>
      </w:pPr>
      <w:r>
        <w:t xml:space="preserve">Minichiello G., </w:t>
      </w:r>
      <w:r>
        <w:rPr>
          <w:i/>
        </w:rPr>
        <w:t>Il rapporto maestro-allievo nella rivelazione della verità</w:t>
      </w:r>
      <w:r>
        <w:t xml:space="preserve">, in AA.VV., </w:t>
      </w:r>
      <w:r>
        <w:rPr>
          <w:i/>
        </w:rPr>
        <w:t>Maestro maestri e nuovi maestri</w:t>
      </w:r>
      <w:r>
        <w:t>, [Atti del] XL Convegno di Scholé (2001), La Scuola, Brescia 2002.</w:t>
      </w:r>
    </w:p>
    <w:p w:rsidR="00F85664" w:rsidRDefault="00F85664" w:rsidP="000C741B">
      <w:pPr>
        <w:tabs>
          <w:tab w:val="left" w:pos="4065"/>
        </w:tabs>
        <w:spacing w:line="240" w:lineRule="auto"/>
        <w:ind w:hanging="567"/>
        <w:rPr>
          <w:rFonts w:eastAsia="MS Mincho"/>
        </w:rPr>
      </w:pPr>
      <w:proofErr w:type="spellStart"/>
      <w:r>
        <w:rPr>
          <w:rFonts w:eastAsia="MS Mincho"/>
        </w:rPr>
        <w:t>Mortari</w:t>
      </w:r>
      <w:proofErr w:type="spellEnd"/>
      <w:r>
        <w:rPr>
          <w:rFonts w:eastAsia="MS Mincho"/>
        </w:rPr>
        <w:t xml:space="preserve"> L., </w:t>
      </w:r>
      <w:r>
        <w:rPr>
          <w:rFonts w:eastAsia="MS Mincho"/>
          <w:i/>
        </w:rPr>
        <w:t>Aver cura della vita della mente</w:t>
      </w:r>
      <w:r>
        <w:rPr>
          <w:rFonts w:eastAsia="MS Mincho"/>
        </w:rPr>
        <w:t>, Carocci, Roma 2013.</w:t>
      </w:r>
    </w:p>
    <w:p w:rsidR="00F85664" w:rsidRDefault="00F85664" w:rsidP="000C741B">
      <w:pPr>
        <w:widowControl w:val="0"/>
        <w:spacing w:line="240" w:lineRule="auto"/>
        <w:ind w:hanging="567"/>
        <w:rPr>
          <w:bCs/>
        </w:rPr>
      </w:pPr>
      <w:r>
        <w:rPr>
          <w:bCs/>
        </w:rPr>
        <w:t xml:space="preserve">Newman J.H., </w:t>
      </w:r>
      <w:r>
        <w:rPr>
          <w:bCs/>
          <w:i/>
        </w:rPr>
        <w:t>Grammatica dell’assenso</w:t>
      </w:r>
      <w:r>
        <w:rPr>
          <w:bCs/>
        </w:rPr>
        <w:t xml:space="preserve"> (1870), tr. </w:t>
      </w:r>
      <w:proofErr w:type="spellStart"/>
      <w:r>
        <w:rPr>
          <w:bCs/>
        </w:rPr>
        <w:t>it</w:t>
      </w:r>
      <w:proofErr w:type="spellEnd"/>
      <w:r>
        <w:rPr>
          <w:bCs/>
        </w:rPr>
        <w:t xml:space="preserve"> di L. Erbivori – B. Gallo, </w:t>
      </w:r>
      <w:proofErr w:type="spellStart"/>
      <w:r>
        <w:rPr>
          <w:bCs/>
        </w:rPr>
        <w:t>Jaca</w:t>
      </w:r>
      <w:proofErr w:type="spellEnd"/>
      <w:r>
        <w:rPr>
          <w:bCs/>
        </w:rPr>
        <w:t xml:space="preserve"> Book, Milano 1980.</w:t>
      </w:r>
    </w:p>
    <w:p w:rsidR="00F85664" w:rsidRDefault="00F85664" w:rsidP="000C741B">
      <w:pPr>
        <w:tabs>
          <w:tab w:val="left" w:pos="4065"/>
        </w:tabs>
        <w:spacing w:line="240" w:lineRule="auto"/>
        <w:ind w:hanging="567"/>
        <w:rPr>
          <w:rFonts w:eastAsia="MS Mincho"/>
        </w:rPr>
      </w:pPr>
      <w:proofErr w:type="spellStart"/>
      <w:r>
        <w:rPr>
          <w:rFonts w:eastAsia="MS Mincho"/>
        </w:rPr>
        <w:t>Nussbaum</w:t>
      </w:r>
      <w:proofErr w:type="spellEnd"/>
      <w:r>
        <w:rPr>
          <w:rFonts w:eastAsia="MS Mincho"/>
        </w:rPr>
        <w:t xml:space="preserve"> M.C., </w:t>
      </w:r>
      <w:r>
        <w:rPr>
          <w:rFonts w:eastAsia="MS Mincho"/>
          <w:i/>
        </w:rPr>
        <w:t>L’intelligenza delle emozioni</w:t>
      </w:r>
      <w:r>
        <w:rPr>
          <w:rFonts w:eastAsia="MS Mincho"/>
        </w:rPr>
        <w:t xml:space="preserve"> (2001), tr. </w:t>
      </w:r>
      <w:proofErr w:type="spellStart"/>
      <w:r>
        <w:rPr>
          <w:rFonts w:eastAsia="MS Mincho"/>
        </w:rPr>
        <w:t>it</w:t>
      </w:r>
      <w:proofErr w:type="spellEnd"/>
      <w:r>
        <w:rPr>
          <w:rFonts w:eastAsia="MS Mincho"/>
        </w:rPr>
        <w:t>. di R. Scognamiglio, il Mulino, Bologna 2009</w:t>
      </w:r>
      <w:r>
        <w:rPr>
          <w:rFonts w:eastAsia="MS Mincho"/>
          <w:vertAlign w:val="superscript"/>
        </w:rPr>
        <w:t>2</w:t>
      </w:r>
      <w:r>
        <w:rPr>
          <w:rFonts w:eastAsia="MS Mincho"/>
        </w:rPr>
        <w:t>.</w:t>
      </w:r>
    </w:p>
    <w:p w:rsidR="00F85664" w:rsidRDefault="00F85664" w:rsidP="000C741B">
      <w:pPr>
        <w:tabs>
          <w:tab w:val="left" w:pos="4065"/>
        </w:tabs>
        <w:spacing w:line="240" w:lineRule="auto"/>
        <w:ind w:hanging="567"/>
        <w:rPr>
          <w:rFonts w:eastAsia="MS Mincho"/>
        </w:rPr>
      </w:pPr>
      <w:proofErr w:type="spellStart"/>
      <w:r>
        <w:rPr>
          <w:rFonts w:eastAsia="MS Mincho"/>
        </w:rPr>
        <w:t>Pellerey</w:t>
      </w:r>
      <w:proofErr w:type="spellEnd"/>
      <w:r>
        <w:rPr>
          <w:rFonts w:eastAsia="MS Mincho"/>
        </w:rPr>
        <w:t xml:space="preserve"> M., </w:t>
      </w:r>
      <w:r>
        <w:rPr>
          <w:rFonts w:eastAsia="MS Mincho"/>
          <w:i/>
        </w:rPr>
        <w:t>Ricerche sui processi di apprendimento scolastico. Analisi degli studi negli ultimi cinquant’anni</w:t>
      </w:r>
      <w:r>
        <w:rPr>
          <w:rFonts w:eastAsia="MS Mincho"/>
        </w:rPr>
        <w:t xml:space="preserve">, in </w:t>
      </w:r>
      <w:r w:rsidR="00BB78EE">
        <w:rPr>
          <w:rFonts w:eastAsia="MS Mincho"/>
        </w:rPr>
        <w:t>“</w:t>
      </w:r>
      <w:r>
        <w:rPr>
          <w:rFonts w:eastAsia="MS Mincho"/>
        </w:rPr>
        <w:t>Rivista di Scienze dell’Educazione</w:t>
      </w:r>
      <w:r w:rsidR="00BB78EE">
        <w:rPr>
          <w:rFonts w:eastAsia="MS Mincho"/>
        </w:rPr>
        <w:t>”</w:t>
      </w:r>
      <w:r>
        <w:rPr>
          <w:rFonts w:eastAsia="MS Mincho"/>
        </w:rPr>
        <w:t>, LII (2015), 2, pp. 172-183.</w:t>
      </w:r>
    </w:p>
    <w:p w:rsidR="00F85664" w:rsidRDefault="00F85664" w:rsidP="000C741B">
      <w:pPr>
        <w:spacing w:line="240" w:lineRule="auto"/>
        <w:ind w:hanging="567"/>
      </w:pPr>
      <w:r>
        <w:t xml:space="preserve">Ricoeur P., </w:t>
      </w:r>
      <w:r>
        <w:rPr>
          <w:i/>
        </w:rPr>
        <w:t>Dal testo all’azione. Saggi di ermeneutica II</w:t>
      </w:r>
      <w:r>
        <w:t xml:space="preserve"> (1986), tr. </w:t>
      </w:r>
      <w:proofErr w:type="spellStart"/>
      <w:r>
        <w:t>it</w:t>
      </w:r>
      <w:proofErr w:type="spellEnd"/>
      <w:r>
        <w:t xml:space="preserve">. di G. </w:t>
      </w:r>
      <w:proofErr w:type="spellStart"/>
      <w:r>
        <w:t>Grampa</w:t>
      </w:r>
      <w:proofErr w:type="spellEnd"/>
      <w:r>
        <w:t xml:space="preserve">, </w:t>
      </w:r>
      <w:proofErr w:type="spellStart"/>
      <w:r>
        <w:t>Jaca</w:t>
      </w:r>
      <w:proofErr w:type="spellEnd"/>
      <w:r>
        <w:t xml:space="preserve"> Book, Milano 1990.</w:t>
      </w:r>
    </w:p>
    <w:p w:rsidR="00F85664" w:rsidRDefault="00F85664" w:rsidP="000C741B">
      <w:pPr>
        <w:spacing w:line="240" w:lineRule="auto"/>
        <w:ind w:hanging="567"/>
      </w:pPr>
      <w:r>
        <w:t xml:space="preserve">Russo L., </w:t>
      </w:r>
      <w:r>
        <w:rPr>
          <w:i/>
        </w:rPr>
        <w:t>Segmenti e bastoncini. Dove sta andando la scuola?</w:t>
      </w:r>
      <w:r>
        <w:t>, Feltrinelli, Milano 1998.</w:t>
      </w:r>
    </w:p>
    <w:p w:rsidR="00F85664" w:rsidRDefault="00F85664" w:rsidP="000C741B">
      <w:pPr>
        <w:widowControl w:val="0"/>
        <w:spacing w:line="240" w:lineRule="auto"/>
        <w:ind w:hanging="567"/>
        <w:rPr>
          <w:bCs/>
        </w:rPr>
      </w:pPr>
      <w:proofErr w:type="spellStart"/>
      <w:r>
        <w:rPr>
          <w:bCs/>
        </w:rPr>
        <w:t>Seifert</w:t>
      </w:r>
      <w:proofErr w:type="spellEnd"/>
      <w:r>
        <w:rPr>
          <w:bCs/>
        </w:rPr>
        <w:t xml:space="preserve"> J., </w:t>
      </w:r>
      <w:r>
        <w:rPr>
          <w:bCs/>
          <w:i/>
        </w:rPr>
        <w:t>Essere e persona. Verso una fondazione fenomenologica di una metafisica classica e personalistica</w:t>
      </w:r>
      <w:r>
        <w:rPr>
          <w:bCs/>
        </w:rPr>
        <w:t>, Vita e Pensiero, Milano 1989 (Prima edizione in italiano).</w:t>
      </w:r>
    </w:p>
    <w:p w:rsidR="00F85664" w:rsidRDefault="00F85664" w:rsidP="000C741B">
      <w:pPr>
        <w:spacing w:line="240" w:lineRule="auto"/>
        <w:ind w:hanging="567"/>
      </w:pPr>
      <w:r>
        <w:t xml:space="preserve">Stein E., </w:t>
      </w:r>
      <w:r>
        <w:rPr>
          <w:i/>
        </w:rPr>
        <w:t>Introduzione alla filosofia</w:t>
      </w:r>
      <w:r>
        <w:t xml:space="preserve"> (1917-1932), tr. </w:t>
      </w:r>
      <w:proofErr w:type="spellStart"/>
      <w:r>
        <w:t>it</w:t>
      </w:r>
      <w:proofErr w:type="spellEnd"/>
      <w:r>
        <w:t xml:space="preserve">. di </w:t>
      </w:r>
      <w:proofErr w:type="spellStart"/>
      <w:r>
        <w:t>A.M.Pezzella</w:t>
      </w:r>
      <w:proofErr w:type="spellEnd"/>
      <w:r>
        <w:t>, Città Nuova, Roma 1998.</w:t>
      </w:r>
    </w:p>
    <w:p w:rsidR="00F85664" w:rsidRDefault="00F85664" w:rsidP="000C741B">
      <w:pPr>
        <w:spacing w:line="240" w:lineRule="auto"/>
        <w:ind w:hanging="567"/>
      </w:pPr>
      <w:r>
        <w:t xml:space="preserve">Weber M., </w:t>
      </w:r>
      <w:r>
        <w:rPr>
          <w:i/>
        </w:rPr>
        <w:t>La scienza come professione</w:t>
      </w:r>
      <w:r>
        <w:t xml:space="preserve"> (1918), tr. </w:t>
      </w:r>
      <w:proofErr w:type="spellStart"/>
      <w:r>
        <w:t>it</w:t>
      </w:r>
      <w:proofErr w:type="spellEnd"/>
      <w:r>
        <w:t xml:space="preserve">. di P. Volonté con testo </w:t>
      </w:r>
      <w:proofErr w:type="spellStart"/>
      <w:r>
        <w:t>ted</w:t>
      </w:r>
      <w:proofErr w:type="spellEnd"/>
      <w:r>
        <w:t>. a fronte, Bompiani, Milano 2008.</w:t>
      </w:r>
      <w:bookmarkStart w:id="0" w:name="_GoBack"/>
      <w:bookmarkEnd w:id="0"/>
    </w:p>
    <w:sectPr w:rsidR="00F85664" w:rsidSect="008203C6">
      <w:footerReference w:type="default" r:id="rId7"/>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3D2B" w:rsidRDefault="00FC3D2B" w:rsidP="00F85664">
      <w:pPr>
        <w:spacing w:line="240" w:lineRule="auto"/>
      </w:pPr>
      <w:r>
        <w:separator/>
      </w:r>
    </w:p>
  </w:endnote>
  <w:endnote w:type="continuationSeparator" w:id="0">
    <w:p w:rsidR="00FC3D2B" w:rsidRDefault="00FC3D2B" w:rsidP="00F8566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5388260"/>
      <w:docPartObj>
        <w:docPartGallery w:val="Page Numbers (Bottom of Page)"/>
        <w:docPartUnique/>
      </w:docPartObj>
    </w:sdtPr>
    <w:sdtContent>
      <w:p w:rsidR="000C741B" w:rsidRDefault="00270D48">
        <w:pPr>
          <w:pStyle w:val="Pidipagina"/>
          <w:jc w:val="right"/>
        </w:pPr>
        <w:r>
          <w:fldChar w:fldCharType="begin"/>
        </w:r>
        <w:r w:rsidR="000C741B">
          <w:instrText>PAGE   \* MERGEFORMAT</w:instrText>
        </w:r>
        <w:r>
          <w:fldChar w:fldCharType="separate"/>
        </w:r>
        <w:r w:rsidR="00376F03">
          <w:rPr>
            <w:noProof/>
          </w:rPr>
          <w:t>14</w:t>
        </w:r>
        <w:r>
          <w:fldChar w:fldCharType="end"/>
        </w:r>
      </w:p>
    </w:sdtContent>
  </w:sdt>
  <w:p w:rsidR="000C741B" w:rsidRDefault="000C741B">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3D2B" w:rsidRDefault="00FC3D2B" w:rsidP="00F85664">
      <w:pPr>
        <w:spacing w:line="240" w:lineRule="auto"/>
      </w:pPr>
      <w:r>
        <w:separator/>
      </w:r>
    </w:p>
  </w:footnote>
  <w:footnote w:type="continuationSeparator" w:id="0">
    <w:p w:rsidR="00FC3D2B" w:rsidRDefault="00FC3D2B" w:rsidP="00F85664">
      <w:pPr>
        <w:spacing w:line="240" w:lineRule="auto"/>
      </w:pPr>
      <w:r>
        <w:continuationSeparator/>
      </w:r>
    </w:p>
  </w:footnote>
  <w:footnote w:id="1">
    <w:p w:rsidR="00F85664" w:rsidRDefault="00F85664" w:rsidP="00612031">
      <w:pPr>
        <w:pStyle w:val="Testonotaapidipagina"/>
        <w:spacing w:line="240" w:lineRule="auto"/>
        <w:ind w:left="0"/>
      </w:pPr>
      <w:r>
        <w:rPr>
          <w:rStyle w:val="Rimandonotaapidipagina"/>
        </w:rPr>
        <w:footnoteRef/>
      </w:r>
      <w:r>
        <w:t xml:space="preserve"> E. </w:t>
      </w:r>
      <w:proofErr w:type="spellStart"/>
      <w:r>
        <w:t>Agazzi</w:t>
      </w:r>
      <w:proofErr w:type="spellEnd"/>
      <w:r>
        <w:t xml:space="preserve">, </w:t>
      </w:r>
      <w:proofErr w:type="spellStart"/>
      <w:r>
        <w:rPr>
          <w:i/>
        </w:rPr>
        <w:t>Paidéia</w:t>
      </w:r>
      <w:proofErr w:type="spellEnd"/>
      <w:r>
        <w:rPr>
          <w:i/>
        </w:rPr>
        <w:t>, verità, educazione</w:t>
      </w:r>
      <w:r>
        <w:t>, La Scuola, Brescia 1999.</w:t>
      </w:r>
    </w:p>
  </w:footnote>
  <w:footnote w:id="2">
    <w:p w:rsidR="00F85664" w:rsidRDefault="00F85664" w:rsidP="00612031">
      <w:pPr>
        <w:tabs>
          <w:tab w:val="left" w:pos="4065"/>
        </w:tabs>
        <w:spacing w:line="240" w:lineRule="auto"/>
        <w:ind w:left="284" w:hanging="284"/>
        <w:rPr>
          <w:sz w:val="20"/>
          <w:szCs w:val="20"/>
        </w:rPr>
      </w:pPr>
      <w:r>
        <w:rPr>
          <w:rStyle w:val="Rimandonotaapidipagina"/>
          <w:sz w:val="20"/>
          <w:szCs w:val="20"/>
        </w:rPr>
        <w:footnoteRef/>
      </w:r>
      <w:r>
        <w:rPr>
          <w:sz w:val="20"/>
          <w:szCs w:val="20"/>
        </w:rPr>
        <w:t xml:space="preserve"> L. </w:t>
      </w:r>
      <w:proofErr w:type="spellStart"/>
      <w:r>
        <w:rPr>
          <w:sz w:val="20"/>
          <w:szCs w:val="20"/>
        </w:rPr>
        <w:t>Mortari</w:t>
      </w:r>
      <w:proofErr w:type="spellEnd"/>
      <w:r>
        <w:rPr>
          <w:sz w:val="20"/>
          <w:szCs w:val="20"/>
        </w:rPr>
        <w:t>,</w:t>
      </w:r>
      <w:r>
        <w:rPr>
          <w:rFonts w:eastAsia="MS Mincho"/>
          <w:sz w:val="20"/>
          <w:szCs w:val="20"/>
        </w:rPr>
        <w:t xml:space="preserve"> </w:t>
      </w:r>
      <w:r>
        <w:rPr>
          <w:rFonts w:eastAsia="MS Mincho"/>
          <w:i/>
          <w:sz w:val="20"/>
          <w:szCs w:val="20"/>
        </w:rPr>
        <w:t>Aver cura della vita della mente</w:t>
      </w:r>
      <w:r>
        <w:rPr>
          <w:rFonts w:eastAsia="MS Mincho"/>
          <w:sz w:val="20"/>
          <w:szCs w:val="20"/>
        </w:rPr>
        <w:t>, Carocci, Roma 2013.</w:t>
      </w:r>
    </w:p>
  </w:footnote>
  <w:footnote w:id="3">
    <w:p w:rsidR="00F85664" w:rsidRDefault="00F85664" w:rsidP="00612031">
      <w:pPr>
        <w:pStyle w:val="Testonotaapidipagina"/>
        <w:spacing w:line="240" w:lineRule="auto"/>
        <w:ind w:left="0"/>
      </w:pPr>
      <w:r>
        <w:rPr>
          <w:rStyle w:val="Rimandonotaapidipagina"/>
        </w:rPr>
        <w:footnoteRef/>
      </w:r>
      <w:r>
        <w:t xml:space="preserve"> R. </w:t>
      </w:r>
      <w:proofErr w:type="spellStart"/>
      <w:r>
        <w:t>Maragliano</w:t>
      </w:r>
      <w:proofErr w:type="spellEnd"/>
      <w:r>
        <w:t xml:space="preserve">, </w:t>
      </w:r>
      <w:r>
        <w:rPr>
          <w:i/>
        </w:rPr>
        <w:t>Nuovo manuale di didattica multimediale</w:t>
      </w:r>
      <w:r>
        <w:t>, Laterza, Roma-Bari 2007</w:t>
      </w:r>
      <w:r>
        <w:rPr>
          <w:vertAlign w:val="superscript"/>
        </w:rPr>
        <w:t>2</w:t>
      </w:r>
      <w:r>
        <w:t xml:space="preserve">; J. Lave – E. </w:t>
      </w:r>
      <w:proofErr w:type="spellStart"/>
      <w:r>
        <w:t>Wenger</w:t>
      </w:r>
      <w:proofErr w:type="spellEnd"/>
      <w:r>
        <w:t xml:space="preserve">, </w:t>
      </w:r>
      <w:r>
        <w:rPr>
          <w:i/>
        </w:rPr>
        <w:t xml:space="preserve">L'apprendimento situato. Dall'osservazione alla partecipazione attiva nei contesti sociali </w:t>
      </w:r>
      <w:r>
        <w:t xml:space="preserve">(1991), tr. </w:t>
      </w:r>
      <w:proofErr w:type="spellStart"/>
      <w:r>
        <w:t>it</w:t>
      </w:r>
      <w:proofErr w:type="spellEnd"/>
      <w:r>
        <w:t xml:space="preserve">. di G. Lo </w:t>
      </w:r>
      <w:proofErr w:type="spellStart"/>
      <w:r>
        <w:t>Iacono</w:t>
      </w:r>
      <w:proofErr w:type="spellEnd"/>
      <w:r>
        <w:t xml:space="preserve">, </w:t>
      </w:r>
      <w:proofErr w:type="spellStart"/>
      <w:r>
        <w:t>Erickson</w:t>
      </w:r>
      <w:proofErr w:type="spellEnd"/>
      <w:r>
        <w:t>, Trento 2006.</w:t>
      </w:r>
    </w:p>
  </w:footnote>
  <w:footnote w:id="4">
    <w:p w:rsidR="00F85664" w:rsidRDefault="00F85664" w:rsidP="00612031">
      <w:pPr>
        <w:pStyle w:val="Testonotaapidipagina"/>
        <w:spacing w:line="240" w:lineRule="auto"/>
        <w:ind w:left="0"/>
      </w:pPr>
      <w:r>
        <w:rPr>
          <w:rStyle w:val="Rimandonotaapidipagina"/>
        </w:rPr>
        <w:footnoteRef/>
      </w:r>
      <w:r>
        <w:t xml:space="preserve"> A. Bellingreri, </w:t>
      </w:r>
      <w:r>
        <w:rPr>
          <w:i/>
        </w:rPr>
        <w:t>Imparare ad abitare il mondo. Senso e metodo della relazione educativa</w:t>
      </w:r>
      <w:r>
        <w:t>, Mondadori, Milano 2015.</w:t>
      </w:r>
    </w:p>
  </w:footnote>
  <w:footnote w:id="5">
    <w:p w:rsidR="00F85664" w:rsidRDefault="00F85664" w:rsidP="00612031">
      <w:pPr>
        <w:pStyle w:val="Testonotaapidipagina"/>
        <w:spacing w:line="240" w:lineRule="auto"/>
        <w:ind w:left="0"/>
      </w:pPr>
      <w:r>
        <w:rPr>
          <w:rStyle w:val="Rimandonotaapidipagina"/>
        </w:rPr>
        <w:footnoteRef/>
      </w:r>
      <w:r>
        <w:t xml:space="preserve"> E. Husserl, </w:t>
      </w:r>
      <w:r>
        <w:rPr>
          <w:i/>
          <w:iCs/>
        </w:rPr>
        <w:t>Idee per una fenomenologia pura e per una filosofia fenomenologica [I-II-III]</w:t>
      </w:r>
      <w:r>
        <w:t xml:space="preserve"> (1950-1952), tr. </w:t>
      </w:r>
      <w:proofErr w:type="spellStart"/>
      <w:r>
        <w:t>it</w:t>
      </w:r>
      <w:proofErr w:type="spellEnd"/>
      <w:r>
        <w:t>. E. Filippini, Einaudi, Torino 1965</w:t>
      </w:r>
      <w:r>
        <w:rPr>
          <w:vertAlign w:val="superscript"/>
        </w:rPr>
        <w:t>2</w:t>
      </w:r>
      <w:r>
        <w:t>.</w:t>
      </w:r>
    </w:p>
  </w:footnote>
  <w:footnote w:id="6">
    <w:p w:rsidR="00F85664" w:rsidRDefault="00F85664" w:rsidP="00612031">
      <w:pPr>
        <w:pStyle w:val="Testonotaapidipagina"/>
        <w:spacing w:line="240" w:lineRule="auto"/>
        <w:ind w:left="0"/>
      </w:pPr>
      <w:r>
        <w:rPr>
          <w:rStyle w:val="Rimandonotaapidipagina"/>
        </w:rPr>
        <w:footnoteRef/>
      </w:r>
      <w:r>
        <w:t xml:space="preserve"> M. Foucault, </w:t>
      </w:r>
      <w:r>
        <w:rPr>
          <w:i/>
        </w:rPr>
        <w:t>La cura di sé</w:t>
      </w:r>
      <w:r>
        <w:t xml:space="preserve"> (1984), tr. </w:t>
      </w:r>
      <w:proofErr w:type="spellStart"/>
      <w:r>
        <w:t>it</w:t>
      </w:r>
      <w:proofErr w:type="spellEnd"/>
      <w:r>
        <w:t>. di L. Guarino, Feltrinelli, Milano 1996.</w:t>
      </w:r>
    </w:p>
  </w:footnote>
  <w:footnote w:id="7">
    <w:p w:rsidR="00F85664" w:rsidRDefault="00F85664" w:rsidP="00612031">
      <w:pPr>
        <w:pStyle w:val="Testonotaapidipagina"/>
        <w:spacing w:line="240" w:lineRule="auto"/>
        <w:ind w:left="0"/>
      </w:pPr>
      <w:r>
        <w:rPr>
          <w:rStyle w:val="Rimandonotaapidipagina"/>
        </w:rPr>
        <w:footnoteRef/>
      </w:r>
      <w:r>
        <w:t xml:space="preserve"> H. </w:t>
      </w:r>
      <w:proofErr w:type="spellStart"/>
      <w:r>
        <w:t>Arendt</w:t>
      </w:r>
      <w:proofErr w:type="spellEnd"/>
      <w:r>
        <w:t xml:space="preserve">, </w:t>
      </w:r>
      <w:r w:rsidR="00714EFB" w:rsidRPr="00714EFB">
        <w:rPr>
          <w:i/>
        </w:rPr>
        <w:t xml:space="preserve">La </w:t>
      </w:r>
      <w:r w:rsidRPr="00714EFB">
        <w:rPr>
          <w:i/>
        </w:rPr>
        <w:t>vita</w:t>
      </w:r>
      <w:r>
        <w:rPr>
          <w:i/>
        </w:rPr>
        <w:t xml:space="preserve"> della mente</w:t>
      </w:r>
      <w:r>
        <w:t xml:space="preserve"> (1978), tr. </w:t>
      </w:r>
      <w:proofErr w:type="spellStart"/>
      <w:r>
        <w:t>it</w:t>
      </w:r>
      <w:proofErr w:type="spellEnd"/>
      <w:r>
        <w:t>. di G. Zanetti, il Mulino, Bologna 2006</w:t>
      </w:r>
      <w:r>
        <w:rPr>
          <w:vertAlign w:val="superscript"/>
        </w:rPr>
        <w:t>2</w:t>
      </w:r>
      <w:r>
        <w:t>.</w:t>
      </w:r>
    </w:p>
  </w:footnote>
  <w:footnote w:id="8">
    <w:p w:rsidR="00F85664" w:rsidRDefault="00F85664" w:rsidP="00612031">
      <w:pPr>
        <w:spacing w:line="240" w:lineRule="auto"/>
        <w:ind w:left="0"/>
      </w:pPr>
      <w:r>
        <w:rPr>
          <w:rStyle w:val="Rimandonotaapidipagina"/>
          <w:sz w:val="20"/>
          <w:szCs w:val="20"/>
        </w:rPr>
        <w:footnoteRef/>
      </w:r>
      <w:r>
        <w:rPr>
          <w:sz w:val="20"/>
          <w:szCs w:val="20"/>
        </w:rPr>
        <w:t xml:space="preserve"> P. Ricoeur, </w:t>
      </w:r>
      <w:r>
        <w:rPr>
          <w:i/>
          <w:sz w:val="20"/>
          <w:szCs w:val="20"/>
        </w:rPr>
        <w:t>Dal testo all’azione. Saggi di ermeneutica II</w:t>
      </w:r>
      <w:r>
        <w:rPr>
          <w:sz w:val="20"/>
          <w:szCs w:val="20"/>
        </w:rPr>
        <w:t xml:space="preserve"> (1986), tr. </w:t>
      </w:r>
      <w:proofErr w:type="spellStart"/>
      <w:r>
        <w:rPr>
          <w:sz w:val="20"/>
          <w:szCs w:val="20"/>
        </w:rPr>
        <w:t>it</w:t>
      </w:r>
      <w:proofErr w:type="spellEnd"/>
      <w:r>
        <w:rPr>
          <w:sz w:val="20"/>
          <w:szCs w:val="20"/>
        </w:rPr>
        <w:t xml:space="preserve">. di G. </w:t>
      </w:r>
      <w:proofErr w:type="spellStart"/>
      <w:r>
        <w:rPr>
          <w:sz w:val="20"/>
          <w:szCs w:val="20"/>
        </w:rPr>
        <w:t>Grampa</w:t>
      </w:r>
      <w:proofErr w:type="spellEnd"/>
      <w:r>
        <w:rPr>
          <w:sz w:val="20"/>
          <w:szCs w:val="20"/>
        </w:rPr>
        <w:t xml:space="preserve">, </w:t>
      </w:r>
      <w:proofErr w:type="spellStart"/>
      <w:r>
        <w:rPr>
          <w:sz w:val="20"/>
          <w:szCs w:val="20"/>
        </w:rPr>
        <w:t>Jaca</w:t>
      </w:r>
      <w:proofErr w:type="spellEnd"/>
      <w:r>
        <w:rPr>
          <w:sz w:val="20"/>
          <w:szCs w:val="20"/>
        </w:rPr>
        <w:t xml:space="preserve"> Book, Milano 1990.</w:t>
      </w:r>
    </w:p>
  </w:footnote>
  <w:footnote w:id="9">
    <w:p w:rsidR="00F85664" w:rsidRDefault="00F85664" w:rsidP="00612031">
      <w:pPr>
        <w:pStyle w:val="Testonotaapidipagina"/>
        <w:spacing w:line="240" w:lineRule="auto"/>
        <w:ind w:left="0"/>
      </w:pPr>
      <w:r>
        <w:rPr>
          <w:rStyle w:val="Rimandonotaapidipagina"/>
        </w:rPr>
        <w:footnoteRef/>
      </w:r>
      <w:r>
        <w:t xml:space="preserve"> R. De Monticelli – C. Conni, </w:t>
      </w:r>
      <w:r>
        <w:rPr>
          <w:i/>
        </w:rPr>
        <w:t>Ontologia del nuovo. La rivoluzione fenomenologica e la ricerca oggi</w:t>
      </w:r>
      <w:r>
        <w:t>, Bruno Mondadori, Milano 2008.</w:t>
      </w:r>
    </w:p>
  </w:footnote>
  <w:footnote w:id="10">
    <w:p w:rsidR="00F85664" w:rsidRDefault="00F85664" w:rsidP="00612031">
      <w:pPr>
        <w:pStyle w:val="Testonotaapidipagina"/>
        <w:spacing w:line="240" w:lineRule="auto"/>
        <w:ind w:left="0"/>
      </w:pPr>
      <w:r>
        <w:rPr>
          <w:rStyle w:val="Rimandonotaapidipagina"/>
        </w:rPr>
        <w:footnoteRef/>
      </w:r>
      <w:r>
        <w:rPr>
          <w:iCs/>
        </w:rPr>
        <w:t xml:space="preserve"> F. </w:t>
      </w:r>
      <w:proofErr w:type="spellStart"/>
      <w:r>
        <w:rPr>
          <w:iCs/>
        </w:rPr>
        <w:t>Alterejos</w:t>
      </w:r>
      <w:proofErr w:type="spellEnd"/>
      <w:r>
        <w:rPr>
          <w:iCs/>
        </w:rPr>
        <w:t xml:space="preserve"> </w:t>
      </w:r>
      <w:proofErr w:type="spellStart"/>
      <w:r>
        <w:rPr>
          <w:iCs/>
        </w:rPr>
        <w:t>Masota</w:t>
      </w:r>
      <w:proofErr w:type="spellEnd"/>
      <w:r>
        <w:rPr>
          <w:iCs/>
        </w:rPr>
        <w:t xml:space="preserve"> – C. </w:t>
      </w:r>
      <w:proofErr w:type="spellStart"/>
      <w:r>
        <w:rPr>
          <w:iCs/>
        </w:rPr>
        <w:t>Navál</w:t>
      </w:r>
      <w:proofErr w:type="spellEnd"/>
      <w:r>
        <w:rPr>
          <w:iCs/>
        </w:rPr>
        <w:t xml:space="preserve"> </w:t>
      </w:r>
      <w:proofErr w:type="spellStart"/>
      <w:r>
        <w:rPr>
          <w:iCs/>
        </w:rPr>
        <w:t>Durán</w:t>
      </w:r>
      <w:proofErr w:type="spellEnd"/>
      <w:r>
        <w:rPr>
          <w:iCs/>
        </w:rPr>
        <w:t xml:space="preserve">, </w:t>
      </w:r>
      <w:r>
        <w:rPr>
          <w:i/>
          <w:iCs/>
        </w:rPr>
        <w:t>Filosofia dell’educazione</w:t>
      </w:r>
      <w:r>
        <w:rPr>
          <w:iCs/>
        </w:rPr>
        <w:t xml:space="preserve"> (2000), tr. </w:t>
      </w:r>
      <w:proofErr w:type="spellStart"/>
      <w:r>
        <w:rPr>
          <w:iCs/>
        </w:rPr>
        <w:t>it</w:t>
      </w:r>
      <w:proofErr w:type="spellEnd"/>
      <w:r>
        <w:rPr>
          <w:iCs/>
        </w:rPr>
        <w:t>. di A. La Marca, La Scuola, Brescia 2003.</w:t>
      </w:r>
    </w:p>
  </w:footnote>
  <w:footnote w:id="11">
    <w:p w:rsidR="00F85664" w:rsidRDefault="00F85664" w:rsidP="00612031">
      <w:pPr>
        <w:pStyle w:val="Testonotaapidipagina"/>
        <w:spacing w:line="240" w:lineRule="auto"/>
        <w:ind w:left="0"/>
      </w:pPr>
      <w:r>
        <w:rPr>
          <w:rStyle w:val="Rimandonotaapidipagina"/>
        </w:rPr>
        <w:footnoteRef/>
      </w:r>
      <w:r>
        <w:t xml:space="preserve"> R. De Monticelli, </w:t>
      </w:r>
      <w:r>
        <w:rPr>
          <w:i/>
        </w:rPr>
        <w:t>L’allegria della mente. Dialogando con Agostino</w:t>
      </w:r>
      <w:r>
        <w:t>, Bruno Mondadori, Milano 2004.</w:t>
      </w:r>
    </w:p>
  </w:footnote>
  <w:footnote w:id="12">
    <w:p w:rsidR="00F85664" w:rsidRDefault="00F85664" w:rsidP="00612031">
      <w:pPr>
        <w:pStyle w:val="Testonotaapidipagina"/>
        <w:spacing w:line="240" w:lineRule="auto"/>
        <w:ind w:left="0"/>
      </w:pPr>
      <w:r>
        <w:rPr>
          <w:rStyle w:val="Rimandonotaapidipagina"/>
        </w:rPr>
        <w:footnoteRef/>
      </w:r>
      <w:r>
        <w:t xml:space="preserve"> E. </w:t>
      </w:r>
      <w:proofErr w:type="spellStart"/>
      <w:r>
        <w:t>Agazzi</w:t>
      </w:r>
      <w:proofErr w:type="spellEnd"/>
      <w:r>
        <w:t xml:space="preserve">, </w:t>
      </w:r>
      <w:r>
        <w:rPr>
          <w:i/>
        </w:rPr>
        <w:t>Cultura scientifica e interdisciplinarità</w:t>
      </w:r>
      <w:r>
        <w:t>, La Scuola, Brescia 1994.</w:t>
      </w:r>
    </w:p>
  </w:footnote>
  <w:footnote w:id="13">
    <w:p w:rsidR="00F85664" w:rsidRDefault="00F85664" w:rsidP="00612031">
      <w:pPr>
        <w:pStyle w:val="Testonotaapidipagina"/>
        <w:spacing w:line="240" w:lineRule="auto"/>
        <w:ind w:left="0"/>
      </w:pPr>
      <w:r>
        <w:rPr>
          <w:rStyle w:val="Rimandonotaapidipagina"/>
        </w:rPr>
        <w:footnoteRef/>
      </w:r>
      <w:r>
        <w:rPr>
          <w:lang w:val="fr-FR"/>
        </w:rPr>
        <w:t xml:space="preserve"> J. Maritain, </w:t>
      </w:r>
      <w:r>
        <w:rPr>
          <w:i/>
          <w:lang w:val="fr-FR"/>
        </w:rPr>
        <w:t xml:space="preserve">Approches sans entraves. </w:t>
      </w:r>
      <w:r>
        <w:rPr>
          <w:i/>
        </w:rPr>
        <w:t>Scritti di filosofia cristiana</w:t>
      </w:r>
      <w:r>
        <w:t xml:space="preserve"> (1973), tr. </w:t>
      </w:r>
      <w:proofErr w:type="spellStart"/>
      <w:r>
        <w:t>it</w:t>
      </w:r>
      <w:proofErr w:type="spellEnd"/>
      <w:r>
        <w:t>. di P. Nepi – M. Ivaldo, Città Nuova, Roma 1977 [I] - 1978 [II], 2 voll.</w:t>
      </w:r>
    </w:p>
  </w:footnote>
  <w:footnote w:id="14">
    <w:p w:rsidR="00F85664" w:rsidRDefault="00F85664" w:rsidP="00612031">
      <w:pPr>
        <w:pStyle w:val="Testonotaapidipagina"/>
        <w:spacing w:line="240" w:lineRule="auto"/>
        <w:ind w:left="0"/>
      </w:pPr>
      <w:r>
        <w:rPr>
          <w:rStyle w:val="Rimandonotaapidipagina"/>
        </w:rPr>
        <w:footnoteRef/>
      </w:r>
      <w:r>
        <w:t xml:space="preserve"> R. De Monticelli - C. Conni, </w:t>
      </w:r>
      <w:r>
        <w:rPr>
          <w:i/>
        </w:rPr>
        <w:t>op. cit.</w:t>
      </w:r>
    </w:p>
  </w:footnote>
  <w:footnote w:id="15">
    <w:p w:rsidR="00F85664" w:rsidRDefault="00F85664" w:rsidP="00612031">
      <w:pPr>
        <w:pStyle w:val="Testonotaapidipagina"/>
        <w:spacing w:line="240" w:lineRule="auto"/>
        <w:ind w:left="0"/>
      </w:pPr>
      <w:r>
        <w:rPr>
          <w:rStyle w:val="Rimandonotaapidipagina"/>
        </w:rPr>
        <w:footnoteRef/>
      </w:r>
      <w:r>
        <w:t xml:space="preserve"> E. Berti, </w:t>
      </w:r>
      <w:r>
        <w:rPr>
          <w:i/>
        </w:rPr>
        <w:t>Introduzione alla metafisica</w:t>
      </w:r>
      <w:r>
        <w:t>, Utet, Torino 1993.</w:t>
      </w:r>
    </w:p>
  </w:footnote>
  <w:footnote w:id="16">
    <w:p w:rsidR="00F85664" w:rsidRDefault="00F85664" w:rsidP="00612031">
      <w:pPr>
        <w:pStyle w:val="Testonotaapidipagina"/>
        <w:spacing w:line="240" w:lineRule="auto"/>
        <w:ind w:left="0"/>
      </w:pPr>
      <w:r>
        <w:rPr>
          <w:rStyle w:val="Rimandonotaapidipagina"/>
        </w:rPr>
        <w:footnoteRef/>
      </w:r>
      <w:r>
        <w:t xml:space="preserve"> J. </w:t>
      </w:r>
      <w:proofErr w:type="spellStart"/>
      <w:r>
        <w:t>Bruner</w:t>
      </w:r>
      <w:proofErr w:type="spellEnd"/>
      <w:r>
        <w:t xml:space="preserve">, </w:t>
      </w:r>
      <w:r>
        <w:rPr>
          <w:i/>
        </w:rPr>
        <w:t>La cultura dell’educazione. Nuovi orizzonti per la scuola</w:t>
      </w:r>
      <w:r>
        <w:t xml:space="preserve"> (1996), tr. </w:t>
      </w:r>
      <w:proofErr w:type="spellStart"/>
      <w:r>
        <w:t>it</w:t>
      </w:r>
      <w:proofErr w:type="spellEnd"/>
      <w:r>
        <w:t xml:space="preserve"> di L. Cornalba, Feltrinelli, Milano 2007.</w:t>
      </w:r>
    </w:p>
  </w:footnote>
  <w:footnote w:id="17">
    <w:p w:rsidR="00F85664" w:rsidRDefault="00F85664" w:rsidP="00612031">
      <w:pPr>
        <w:pStyle w:val="Testonotaapidipagina"/>
        <w:spacing w:line="240" w:lineRule="auto"/>
        <w:ind w:left="0"/>
      </w:pPr>
      <w:r>
        <w:rPr>
          <w:rStyle w:val="Rimandonotaapidipagina"/>
        </w:rPr>
        <w:footnoteRef/>
      </w:r>
      <w:r>
        <w:t xml:space="preserve"> J. </w:t>
      </w:r>
      <w:proofErr w:type="spellStart"/>
      <w:r>
        <w:t>Piaget</w:t>
      </w:r>
      <w:proofErr w:type="spellEnd"/>
      <w:r>
        <w:t xml:space="preserve">, </w:t>
      </w:r>
      <w:r>
        <w:rPr>
          <w:rFonts w:eastAsia="MS Mincho"/>
          <w:i/>
        </w:rPr>
        <w:t xml:space="preserve">Il giudizio morale nel fanciullo </w:t>
      </w:r>
      <w:r>
        <w:rPr>
          <w:rFonts w:eastAsia="MS Mincho"/>
        </w:rPr>
        <w:t xml:space="preserve">(1932), trad. </w:t>
      </w:r>
      <w:proofErr w:type="spellStart"/>
      <w:r>
        <w:rPr>
          <w:rFonts w:eastAsia="MS Mincho"/>
        </w:rPr>
        <w:t>it</w:t>
      </w:r>
      <w:proofErr w:type="spellEnd"/>
      <w:r>
        <w:rPr>
          <w:rFonts w:eastAsia="MS Mincho"/>
        </w:rPr>
        <w:t xml:space="preserve">. di B. </w:t>
      </w:r>
      <w:proofErr w:type="spellStart"/>
      <w:r>
        <w:rPr>
          <w:rFonts w:eastAsia="MS Mincho"/>
        </w:rPr>
        <w:t>Garau</w:t>
      </w:r>
      <w:proofErr w:type="spellEnd"/>
      <w:r>
        <w:rPr>
          <w:rFonts w:eastAsia="MS Mincho"/>
        </w:rPr>
        <w:t>, Giunti-Barbera, Firenze 1972.</w:t>
      </w:r>
    </w:p>
  </w:footnote>
  <w:footnote w:id="18">
    <w:p w:rsidR="00F85664" w:rsidRDefault="00F85664" w:rsidP="00612031">
      <w:pPr>
        <w:pStyle w:val="Testonotaapidipagina"/>
        <w:spacing w:line="240" w:lineRule="auto"/>
        <w:ind w:left="0"/>
      </w:pPr>
      <w:r>
        <w:rPr>
          <w:rStyle w:val="Rimandonotaapidipagina"/>
        </w:rPr>
        <w:footnoteRef/>
      </w:r>
      <w:r>
        <w:t xml:space="preserve"> A. Bellingreri, </w:t>
      </w:r>
      <w:r>
        <w:rPr>
          <w:rFonts w:ascii="Times" w:hAnsi="Times"/>
          <w:i/>
        </w:rPr>
        <w:t>Riconoscimento della realtà ed esistenza personale. La critica del “nuovo realismo” al pensiero debole e il suo significato nella prospettiva di un’ontologia della persona</w:t>
      </w:r>
      <w:r>
        <w:rPr>
          <w:rFonts w:ascii="Times" w:hAnsi="Times"/>
        </w:rPr>
        <w:t xml:space="preserve">, in </w:t>
      </w:r>
      <w:r w:rsidR="00BB78EE">
        <w:rPr>
          <w:rFonts w:ascii="Times" w:hAnsi="Times" w:cs="Times"/>
        </w:rPr>
        <w:t>“</w:t>
      </w:r>
      <w:r>
        <w:rPr>
          <w:rFonts w:ascii="Times" w:hAnsi="Times"/>
        </w:rPr>
        <w:t>Pedagogia e Vita</w:t>
      </w:r>
      <w:r w:rsidR="00BB78EE">
        <w:rPr>
          <w:rFonts w:ascii="Times" w:hAnsi="Times" w:cs="Times"/>
        </w:rPr>
        <w:t>”</w:t>
      </w:r>
      <w:r>
        <w:rPr>
          <w:rFonts w:ascii="Times" w:hAnsi="Times"/>
        </w:rPr>
        <w:t>, LXXI (2013), pp. 96-112.</w:t>
      </w:r>
    </w:p>
  </w:footnote>
  <w:footnote w:id="19">
    <w:p w:rsidR="00F85664" w:rsidRDefault="00F85664" w:rsidP="00612031">
      <w:pPr>
        <w:spacing w:line="240" w:lineRule="auto"/>
        <w:ind w:left="0"/>
      </w:pPr>
      <w:r>
        <w:rPr>
          <w:rStyle w:val="Rimandonotaapidipagina"/>
          <w:sz w:val="20"/>
          <w:szCs w:val="20"/>
        </w:rPr>
        <w:footnoteRef/>
      </w:r>
      <w:r>
        <w:rPr>
          <w:sz w:val="20"/>
          <w:szCs w:val="20"/>
        </w:rPr>
        <w:t xml:space="preserve"> M. </w:t>
      </w:r>
      <w:proofErr w:type="spellStart"/>
      <w:r>
        <w:rPr>
          <w:rFonts w:eastAsia="MS Mincho"/>
          <w:sz w:val="20"/>
          <w:szCs w:val="20"/>
        </w:rPr>
        <w:t>Pellerey</w:t>
      </w:r>
      <w:proofErr w:type="spellEnd"/>
      <w:r>
        <w:rPr>
          <w:rFonts w:eastAsia="MS Mincho"/>
          <w:sz w:val="20"/>
          <w:szCs w:val="20"/>
        </w:rPr>
        <w:t xml:space="preserve">, </w:t>
      </w:r>
      <w:r>
        <w:rPr>
          <w:rFonts w:eastAsia="MS Mincho"/>
          <w:i/>
          <w:sz w:val="20"/>
          <w:szCs w:val="20"/>
        </w:rPr>
        <w:t>Ricerche sui processi di apprendimento scolastico. Analisi degli studi negli ultimi cinquant’anni</w:t>
      </w:r>
      <w:r>
        <w:rPr>
          <w:rFonts w:eastAsia="MS Mincho"/>
          <w:sz w:val="20"/>
          <w:szCs w:val="20"/>
        </w:rPr>
        <w:t xml:space="preserve">, in </w:t>
      </w:r>
      <w:r w:rsidR="00BB78EE">
        <w:rPr>
          <w:rFonts w:eastAsia="MS Mincho"/>
          <w:sz w:val="20"/>
          <w:szCs w:val="20"/>
        </w:rPr>
        <w:t>“</w:t>
      </w:r>
      <w:r>
        <w:rPr>
          <w:rFonts w:eastAsia="MS Mincho"/>
          <w:sz w:val="20"/>
          <w:szCs w:val="20"/>
        </w:rPr>
        <w:t>Rivista di Scienze dell’Educazione</w:t>
      </w:r>
      <w:r w:rsidR="00BB78EE">
        <w:rPr>
          <w:rFonts w:eastAsia="MS Mincho"/>
          <w:sz w:val="20"/>
          <w:szCs w:val="20"/>
        </w:rPr>
        <w:t>”</w:t>
      </w:r>
      <w:r>
        <w:rPr>
          <w:rFonts w:eastAsia="MS Mincho"/>
          <w:sz w:val="20"/>
          <w:szCs w:val="20"/>
        </w:rPr>
        <w:t>, LII (2015), 2, pp. 172-183.</w:t>
      </w:r>
    </w:p>
  </w:footnote>
  <w:footnote w:id="20">
    <w:p w:rsidR="00F85664" w:rsidRDefault="00F85664" w:rsidP="00612031">
      <w:pPr>
        <w:pStyle w:val="Testonotaapidipagina"/>
        <w:spacing w:line="240" w:lineRule="auto"/>
        <w:ind w:left="0"/>
      </w:pPr>
      <w:r>
        <w:rPr>
          <w:rStyle w:val="Rimandonotaapidipagina"/>
        </w:rPr>
        <w:footnoteRef/>
      </w:r>
      <w:r>
        <w:t xml:space="preserve"> G. Minichiello, </w:t>
      </w:r>
      <w:r>
        <w:rPr>
          <w:i/>
        </w:rPr>
        <w:t>Il rapporto maestro-allievo nella rivelazione della verità</w:t>
      </w:r>
      <w:r>
        <w:t xml:space="preserve">, in AA.VV., </w:t>
      </w:r>
      <w:r>
        <w:rPr>
          <w:i/>
        </w:rPr>
        <w:t>Maestro maestri e nuovi maestri</w:t>
      </w:r>
      <w:r>
        <w:t>, [Atti del] XL Convegno di Scholé (2001), La Scuola, Brescia 2002.</w:t>
      </w:r>
    </w:p>
  </w:footnote>
  <w:footnote w:id="21">
    <w:p w:rsidR="00F85664" w:rsidRDefault="00F85664" w:rsidP="00612031">
      <w:pPr>
        <w:pStyle w:val="Testonotaapidipagina"/>
        <w:spacing w:line="240" w:lineRule="auto"/>
        <w:ind w:left="0"/>
      </w:pPr>
      <w:r>
        <w:rPr>
          <w:rStyle w:val="Rimandonotaapidipagina"/>
        </w:rPr>
        <w:footnoteRef/>
      </w:r>
      <w:r>
        <w:t xml:space="preserve"> </w:t>
      </w:r>
      <w:r>
        <w:rPr>
          <w:rFonts w:eastAsia="MS Mincho"/>
        </w:rPr>
        <w:t xml:space="preserve">M.C. </w:t>
      </w:r>
      <w:proofErr w:type="spellStart"/>
      <w:r>
        <w:rPr>
          <w:rFonts w:eastAsia="MS Mincho"/>
        </w:rPr>
        <w:t>Nussbaum</w:t>
      </w:r>
      <w:proofErr w:type="spellEnd"/>
      <w:r>
        <w:rPr>
          <w:rFonts w:eastAsia="MS Mincho"/>
        </w:rPr>
        <w:t xml:space="preserve">, </w:t>
      </w:r>
      <w:r>
        <w:rPr>
          <w:rFonts w:eastAsia="MS Mincho"/>
          <w:i/>
        </w:rPr>
        <w:t>L’intelligenza delle emozioni</w:t>
      </w:r>
      <w:r>
        <w:rPr>
          <w:rFonts w:eastAsia="MS Mincho"/>
        </w:rPr>
        <w:t xml:space="preserve"> (2001), tr. </w:t>
      </w:r>
      <w:proofErr w:type="spellStart"/>
      <w:r>
        <w:rPr>
          <w:rFonts w:eastAsia="MS Mincho"/>
        </w:rPr>
        <w:t>it</w:t>
      </w:r>
      <w:proofErr w:type="spellEnd"/>
      <w:r>
        <w:rPr>
          <w:rFonts w:eastAsia="MS Mincho"/>
        </w:rPr>
        <w:t>. di R. Scognamiglio, il Mulino, Bologna 2009</w:t>
      </w:r>
      <w:r>
        <w:rPr>
          <w:rFonts w:eastAsia="MS Mincho"/>
          <w:vertAlign w:val="superscript"/>
        </w:rPr>
        <w:t>2</w:t>
      </w:r>
      <w:r>
        <w:rPr>
          <w:rFonts w:eastAsia="MS Mincho"/>
        </w:rPr>
        <w:t>.</w:t>
      </w:r>
    </w:p>
  </w:footnote>
  <w:footnote w:id="22">
    <w:p w:rsidR="00F85664" w:rsidRDefault="00F85664" w:rsidP="00612031">
      <w:pPr>
        <w:pStyle w:val="Testonotaapidipagina"/>
        <w:spacing w:line="240" w:lineRule="auto"/>
        <w:ind w:left="0"/>
      </w:pPr>
      <w:r>
        <w:rPr>
          <w:rStyle w:val="Rimandonotaapidipagina"/>
        </w:rPr>
        <w:footnoteRef/>
      </w:r>
      <w:r>
        <w:t xml:space="preserve"> A. Bellingreri, </w:t>
      </w:r>
      <w:r>
        <w:rPr>
          <w:i/>
        </w:rPr>
        <w:t>Pedagogia dell’attenzione</w:t>
      </w:r>
      <w:r>
        <w:t>, La Scuola, Brescia 2011.</w:t>
      </w:r>
    </w:p>
  </w:footnote>
  <w:footnote w:id="23">
    <w:p w:rsidR="00F85664" w:rsidRDefault="00F85664" w:rsidP="00612031">
      <w:pPr>
        <w:pStyle w:val="Testonotaapidipagina"/>
        <w:spacing w:line="240" w:lineRule="auto"/>
        <w:ind w:left="0"/>
      </w:pPr>
      <w:r>
        <w:rPr>
          <w:rStyle w:val="Rimandonotaapidipagina"/>
        </w:rPr>
        <w:footnoteRef/>
      </w:r>
      <w:r>
        <w:t xml:space="preserve"> A. Fabris, </w:t>
      </w:r>
      <w:proofErr w:type="spellStart"/>
      <w:r>
        <w:rPr>
          <w:i/>
        </w:rPr>
        <w:t>TeorEtica</w:t>
      </w:r>
      <w:proofErr w:type="spellEnd"/>
      <w:r>
        <w:rPr>
          <w:i/>
        </w:rPr>
        <w:t>. Filosofia della relazione</w:t>
      </w:r>
      <w:r>
        <w:t xml:space="preserve">, </w:t>
      </w:r>
      <w:proofErr w:type="spellStart"/>
      <w:r>
        <w:t>Morcelliana</w:t>
      </w:r>
      <w:proofErr w:type="spellEnd"/>
      <w:r>
        <w:t>, Brescia 2009.</w:t>
      </w:r>
    </w:p>
  </w:footnote>
  <w:footnote w:id="24">
    <w:p w:rsidR="00F85664" w:rsidRDefault="00F85664" w:rsidP="00612031">
      <w:pPr>
        <w:pStyle w:val="Testonotaapidipagina"/>
        <w:spacing w:line="240" w:lineRule="auto"/>
        <w:ind w:left="0"/>
      </w:pPr>
      <w:r>
        <w:rPr>
          <w:rStyle w:val="Rimandonotaapidipagina"/>
        </w:rPr>
        <w:footnoteRef/>
      </w:r>
      <w:r>
        <w:t xml:space="preserve"> D.P. </w:t>
      </w:r>
      <w:proofErr w:type="spellStart"/>
      <w:r>
        <w:t>Ausubel</w:t>
      </w:r>
      <w:proofErr w:type="spellEnd"/>
      <w:r>
        <w:t xml:space="preserve">, </w:t>
      </w:r>
      <w:r>
        <w:rPr>
          <w:i/>
        </w:rPr>
        <w:t>Educazione e processi cognitivi. Guida psicologica per insegnanti</w:t>
      </w:r>
      <w:r>
        <w:t xml:space="preserve"> (1968), ed. </w:t>
      </w:r>
      <w:proofErr w:type="spellStart"/>
      <w:r>
        <w:t>it</w:t>
      </w:r>
      <w:proofErr w:type="spellEnd"/>
      <w:r>
        <w:t xml:space="preserve"> di D. </w:t>
      </w:r>
      <w:proofErr w:type="spellStart"/>
      <w:r>
        <w:t>Costamagna</w:t>
      </w:r>
      <w:proofErr w:type="spellEnd"/>
      <w:r>
        <w:t>, FrancoAngeli, Milano 1990</w:t>
      </w:r>
      <w:r>
        <w:rPr>
          <w:vertAlign w:val="superscript"/>
        </w:rPr>
        <w:t>4</w:t>
      </w:r>
      <w:r>
        <w:t xml:space="preserve">. </w:t>
      </w:r>
    </w:p>
  </w:footnote>
  <w:footnote w:id="25">
    <w:p w:rsidR="00F85664" w:rsidRDefault="00F85664" w:rsidP="00612031">
      <w:pPr>
        <w:pStyle w:val="Testonotaapidipagina"/>
        <w:spacing w:line="240" w:lineRule="auto"/>
        <w:ind w:left="0"/>
      </w:pPr>
      <w:r>
        <w:rPr>
          <w:rStyle w:val="Rimandonotaapidipagina"/>
        </w:rPr>
        <w:footnoteRef/>
      </w:r>
      <w:r>
        <w:t xml:space="preserve"> J.H. </w:t>
      </w:r>
      <w:r>
        <w:rPr>
          <w:bCs/>
        </w:rPr>
        <w:t xml:space="preserve">Newman, </w:t>
      </w:r>
      <w:r>
        <w:rPr>
          <w:bCs/>
          <w:i/>
        </w:rPr>
        <w:t>Grammatica dell’assenso</w:t>
      </w:r>
      <w:r>
        <w:rPr>
          <w:bCs/>
        </w:rPr>
        <w:t xml:space="preserve"> (1870), tr. </w:t>
      </w:r>
      <w:proofErr w:type="spellStart"/>
      <w:r>
        <w:rPr>
          <w:bCs/>
        </w:rPr>
        <w:t>it</w:t>
      </w:r>
      <w:proofErr w:type="spellEnd"/>
      <w:r>
        <w:rPr>
          <w:bCs/>
        </w:rPr>
        <w:t xml:space="preserve"> di L. Erbivori – B. Gallo, </w:t>
      </w:r>
      <w:proofErr w:type="spellStart"/>
      <w:r>
        <w:rPr>
          <w:bCs/>
        </w:rPr>
        <w:t>Jaca</w:t>
      </w:r>
      <w:proofErr w:type="spellEnd"/>
      <w:r>
        <w:rPr>
          <w:bCs/>
        </w:rPr>
        <w:t xml:space="preserve"> Book, Milano 1980</w:t>
      </w:r>
      <w:r>
        <w:t>.</w:t>
      </w:r>
    </w:p>
  </w:footnote>
  <w:footnote w:id="26">
    <w:p w:rsidR="00F85664" w:rsidRDefault="00F85664" w:rsidP="00612031">
      <w:pPr>
        <w:pStyle w:val="Testonotaapidipagina"/>
        <w:spacing w:line="240" w:lineRule="auto"/>
        <w:ind w:left="0"/>
      </w:pPr>
      <w:r>
        <w:rPr>
          <w:rStyle w:val="Rimandonotaapidipagina"/>
        </w:rPr>
        <w:footnoteRef/>
      </w:r>
      <w:r>
        <w:t xml:space="preserve"> G. D’Addelfio, </w:t>
      </w:r>
      <w:r>
        <w:rPr>
          <w:i/>
        </w:rPr>
        <w:t>Desiderare e fare il bene. Un commento pedagogico all’</w:t>
      </w:r>
      <w:r w:rsidR="00BB78EE">
        <w:rPr>
          <w:i/>
        </w:rPr>
        <w:t>”</w:t>
      </w:r>
      <w:r>
        <w:rPr>
          <w:i/>
        </w:rPr>
        <w:t xml:space="preserve">Etica </w:t>
      </w:r>
      <w:proofErr w:type="spellStart"/>
      <w:r>
        <w:rPr>
          <w:i/>
        </w:rPr>
        <w:t>Nicomachea</w:t>
      </w:r>
      <w:proofErr w:type="spellEnd"/>
      <w:r w:rsidR="00BB78EE">
        <w:rPr>
          <w:i/>
        </w:rPr>
        <w:t>”</w:t>
      </w:r>
      <w:r>
        <w:t>, Vita e Pensiero, Milano 2008.</w:t>
      </w:r>
    </w:p>
  </w:footnote>
  <w:footnote w:id="27">
    <w:p w:rsidR="00F85664" w:rsidRDefault="00F85664" w:rsidP="00612031">
      <w:pPr>
        <w:pStyle w:val="Testonotaapidipagina"/>
        <w:spacing w:line="240" w:lineRule="auto"/>
        <w:ind w:left="0"/>
      </w:pPr>
      <w:r>
        <w:rPr>
          <w:rStyle w:val="Rimandonotaapidipagina"/>
        </w:rPr>
        <w:footnoteRef/>
      </w:r>
      <w:r>
        <w:t xml:space="preserve"> E. Stein, </w:t>
      </w:r>
      <w:r>
        <w:rPr>
          <w:i/>
        </w:rPr>
        <w:t>Introduzione alla filosofia</w:t>
      </w:r>
      <w:r>
        <w:t xml:space="preserve"> (1917-1932), tr. </w:t>
      </w:r>
      <w:proofErr w:type="spellStart"/>
      <w:r>
        <w:t>it</w:t>
      </w:r>
      <w:proofErr w:type="spellEnd"/>
      <w:r>
        <w:t>. di A.M.</w:t>
      </w:r>
      <w:r w:rsidR="00BF3A20">
        <w:t xml:space="preserve"> </w:t>
      </w:r>
      <w:r>
        <w:t>Pezzella, Città Nuova, Roma 1998.</w:t>
      </w:r>
    </w:p>
  </w:footnote>
  <w:footnote w:id="28">
    <w:p w:rsidR="00F85664" w:rsidRDefault="00F85664" w:rsidP="00612031">
      <w:pPr>
        <w:pStyle w:val="Testonotaapidipagina"/>
        <w:spacing w:line="240" w:lineRule="auto"/>
        <w:ind w:left="0"/>
      </w:pPr>
      <w:r>
        <w:rPr>
          <w:rStyle w:val="Rimandonotaapidipagina"/>
        </w:rPr>
        <w:footnoteRef/>
      </w:r>
      <w:r>
        <w:t xml:space="preserve"> J. </w:t>
      </w:r>
      <w:proofErr w:type="spellStart"/>
      <w:r>
        <w:t>Seifert</w:t>
      </w:r>
      <w:proofErr w:type="spellEnd"/>
      <w:r>
        <w:t>,</w:t>
      </w:r>
      <w:r>
        <w:rPr>
          <w:bCs/>
        </w:rPr>
        <w:t xml:space="preserve"> </w:t>
      </w:r>
      <w:r>
        <w:rPr>
          <w:bCs/>
          <w:i/>
        </w:rPr>
        <w:t>Essere e persona. Verso una fondazione fenomenologica di una metafisica classica e personalistica</w:t>
      </w:r>
      <w:r>
        <w:rPr>
          <w:bCs/>
        </w:rPr>
        <w:t>, Vita e Pensiero, Milano 1989 (prima edizione in italiano).</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57652B"/>
    <w:multiLevelType w:val="multilevel"/>
    <w:tmpl w:val="EF06378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29ED20EC"/>
    <w:multiLevelType w:val="hybridMultilevel"/>
    <w:tmpl w:val="918E7E6A"/>
    <w:lvl w:ilvl="0" w:tplc="074C5392">
      <w:start w:val="19"/>
      <w:numFmt w:val="bullet"/>
      <w:lvlText w:val="-"/>
      <w:lvlJc w:val="left"/>
      <w:pPr>
        <w:ind w:left="1080" w:hanging="360"/>
      </w:pPr>
      <w:rPr>
        <w:rFonts w:ascii="Calibri" w:eastAsiaTheme="minorHAnsi" w:hAnsi="Calibri" w:cstheme="minorBid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8F6CD8"/>
    <w:rsid w:val="000C741B"/>
    <w:rsid w:val="00115428"/>
    <w:rsid w:val="00174C17"/>
    <w:rsid w:val="001B0667"/>
    <w:rsid w:val="0021696F"/>
    <w:rsid w:val="00270D48"/>
    <w:rsid w:val="0029111F"/>
    <w:rsid w:val="0029141F"/>
    <w:rsid w:val="0031112E"/>
    <w:rsid w:val="00370F16"/>
    <w:rsid w:val="00376F03"/>
    <w:rsid w:val="003A04F6"/>
    <w:rsid w:val="00435136"/>
    <w:rsid w:val="00455A50"/>
    <w:rsid w:val="004B350E"/>
    <w:rsid w:val="004D73E3"/>
    <w:rsid w:val="00516C31"/>
    <w:rsid w:val="00545E7B"/>
    <w:rsid w:val="00606EA6"/>
    <w:rsid w:val="00612031"/>
    <w:rsid w:val="006414C2"/>
    <w:rsid w:val="00694182"/>
    <w:rsid w:val="006D75FB"/>
    <w:rsid w:val="00714EFB"/>
    <w:rsid w:val="007219FC"/>
    <w:rsid w:val="007E3B60"/>
    <w:rsid w:val="007E72C7"/>
    <w:rsid w:val="008203C6"/>
    <w:rsid w:val="00850FE1"/>
    <w:rsid w:val="00870598"/>
    <w:rsid w:val="008C5D94"/>
    <w:rsid w:val="008F6CD8"/>
    <w:rsid w:val="00943601"/>
    <w:rsid w:val="00952010"/>
    <w:rsid w:val="00A03048"/>
    <w:rsid w:val="00A61FF7"/>
    <w:rsid w:val="00A64C89"/>
    <w:rsid w:val="00A934A7"/>
    <w:rsid w:val="00B20C8B"/>
    <w:rsid w:val="00B55E02"/>
    <w:rsid w:val="00B57B16"/>
    <w:rsid w:val="00B927BE"/>
    <w:rsid w:val="00BB78EE"/>
    <w:rsid w:val="00BD7900"/>
    <w:rsid w:val="00BF3A20"/>
    <w:rsid w:val="00C23E85"/>
    <w:rsid w:val="00C46AB3"/>
    <w:rsid w:val="00C537BF"/>
    <w:rsid w:val="00C801E7"/>
    <w:rsid w:val="00CB40F3"/>
    <w:rsid w:val="00CB7BD9"/>
    <w:rsid w:val="00E21BF6"/>
    <w:rsid w:val="00E2557A"/>
    <w:rsid w:val="00E6354E"/>
    <w:rsid w:val="00EC0627"/>
    <w:rsid w:val="00EC35E8"/>
    <w:rsid w:val="00ED11D9"/>
    <w:rsid w:val="00ED23A1"/>
    <w:rsid w:val="00F040C2"/>
    <w:rsid w:val="00F85664"/>
    <w:rsid w:val="00F906A1"/>
    <w:rsid w:val="00FC3D2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85664"/>
    <w:pPr>
      <w:spacing w:after="0" w:line="360" w:lineRule="auto"/>
      <w:ind w:left="567"/>
      <w:jc w:val="both"/>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F85664"/>
    <w:rPr>
      <w:sz w:val="20"/>
      <w:szCs w:val="20"/>
    </w:rPr>
  </w:style>
  <w:style w:type="character" w:customStyle="1" w:styleId="TestonotaapidipaginaCarattere">
    <w:name w:val="Testo nota a piè di pagina Carattere"/>
    <w:basedOn w:val="Carpredefinitoparagrafo"/>
    <w:link w:val="Testonotaapidipagina"/>
    <w:uiPriority w:val="99"/>
    <w:semiHidden/>
    <w:rsid w:val="00F85664"/>
    <w:rPr>
      <w:rFonts w:ascii="Times New Roman" w:eastAsia="Times New Roman" w:hAnsi="Times New Roman" w:cs="Times New Roman"/>
      <w:sz w:val="20"/>
      <w:szCs w:val="20"/>
      <w:lang w:eastAsia="it-IT"/>
    </w:rPr>
  </w:style>
  <w:style w:type="character" w:styleId="Rimandonotaapidipagina">
    <w:name w:val="footnote reference"/>
    <w:basedOn w:val="Carpredefinitoparagrafo"/>
    <w:uiPriority w:val="99"/>
    <w:semiHidden/>
    <w:unhideWhenUsed/>
    <w:rsid w:val="00F85664"/>
    <w:rPr>
      <w:vertAlign w:val="superscript"/>
    </w:rPr>
  </w:style>
  <w:style w:type="paragraph" w:styleId="Paragrafoelenco">
    <w:name w:val="List Paragraph"/>
    <w:basedOn w:val="Normale"/>
    <w:uiPriority w:val="34"/>
    <w:qFormat/>
    <w:rsid w:val="00EC0627"/>
    <w:pPr>
      <w:ind w:left="720"/>
      <w:contextualSpacing/>
    </w:pPr>
  </w:style>
  <w:style w:type="paragraph" w:styleId="Intestazione">
    <w:name w:val="header"/>
    <w:basedOn w:val="Normale"/>
    <w:link w:val="IntestazioneCarattere"/>
    <w:uiPriority w:val="99"/>
    <w:unhideWhenUsed/>
    <w:rsid w:val="000C741B"/>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0C741B"/>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0C741B"/>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0C741B"/>
    <w:rPr>
      <w:rFonts w:ascii="Times New Roman" w:eastAsia="Times New Roman" w:hAnsi="Times New Roman" w:cs="Times New Roman"/>
      <w:sz w:val="24"/>
      <w:szCs w:val="24"/>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85664"/>
    <w:pPr>
      <w:spacing w:after="0" w:line="360" w:lineRule="auto"/>
      <w:ind w:left="567"/>
      <w:jc w:val="both"/>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F85664"/>
    <w:rPr>
      <w:sz w:val="20"/>
      <w:szCs w:val="20"/>
    </w:rPr>
  </w:style>
  <w:style w:type="character" w:customStyle="1" w:styleId="TestonotaapidipaginaCarattere">
    <w:name w:val="Testo nota a piè di pagina Carattere"/>
    <w:basedOn w:val="Carpredefinitoparagrafo"/>
    <w:link w:val="Testonotaapidipagina"/>
    <w:uiPriority w:val="99"/>
    <w:semiHidden/>
    <w:rsid w:val="00F85664"/>
    <w:rPr>
      <w:rFonts w:ascii="Times New Roman" w:eastAsia="Times New Roman" w:hAnsi="Times New Roman" w:cs="Times New Roman"/>
      <w:sz w:val="20"/>
      <w:szCs w:val="20"/>
      <w:lang w:eastAsia="it-IT"/>
    </w:rPr>
  </w:style>
  <w:style w:type="character" w:styleId="Rimandonotaapidipagina">
    <w:name w:val="footnote reference"/>
    <w:basedOn w:val="Carpredefinitoparagrafo"/>
    <w:uiPriority w:val="99"/>
    <w:semiHidden/>
    <w:unhideWhenUsed/>
    <w:rsid w:val="00F85664"/>
    <w:rPr>
      <w:vertAlign w:val="superscript"/>
    </w:rPr>
  </w:style>
  <w:style w:type="paragraph" w:styleId="Paragrafoelenco">
    <w:name w:val="List Paragraph"/>
    <w:basedOn w:val="Normale"/>
    <w:uiPriority w:val="34"/>
    <w:qFormat/>
    <w:rsid w:val="00EC0627"/>
    <w:pPr>
      <w:ind w:left="720"/>
      <w:contextualSpacing/>
    </w:pPr>
  </w:style>
  <w:style w:type="paragraph" w:styleId="Intestazione">
    <w:name w:val="header"/>
    <w:basedOn w:val="Normale"/>
    <w:link w:val="IntestazioneCarattere"/>
    <w:uiPriority w:val="99"/>
    <w:unhideWhenUsed/>
    <w:rsid w:val="000C741B"/>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0C741B"/>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0C741B"/>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0C741B"/>
    <w:rPr>
      <w:rFonts w:ascii="Times New Roman" w:eastAsia="Times New Roman" w:hAnsi="Times New Roman" w:cs="Times New Roman"/>
      <w:sz w:val="24"/>
      <w:szCs w:val="24"/>
      <w:lang w:eastAsia="it-IT"/>
    </w:rPr>
  </w:style>
</w:styles>
</file>

<file path=word/webSettings.xml><?xml version="1.0" encoding="utf-8"?>
<w:webSettings xmlns:r="http://schemas.openxmlformats.org/officeDocument/2006/relationships" xmlns:w="http://schemas.openxmlformats.org/wordprocessingml/2006/main">
  <w:divs>
    <w:div w:id="2107723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TotalTime>
  <Pages>15</Pages>
  <Words>5888</Words>
  <Characters>33568</Characters>
  <Application>Microsoft Office Word</Application>
  <DocSecurity>0</DocSecurity>
  <Lines>279</Lines>
  <Paragraphs>78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Antonio</cp:lastModifiedBy>
  <cp:revision>34</cp:revision>
  <dcterms:created xsi:type="dcterms:W3CDTF">2016-01-15T13:34:00Z</dcterms:created>
  <dcterms:modified xsi:type="dcterms:W3CDTF">2016-05-16T13:27:00Z</dcterms:modified>
</cp:coreProperties>
</file>