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110" w:rsidRPr="00E02110" w:rsidRDefault="00E02110" w:rsidP="00E02110">
      <w:pPr>
        <w:shd w:val="clear" w:color="auto" w:fill="FFFFFF"/>
        <w:spacing w:line="312" w:lineRule="atLeast"/>
        <w:jc w:val="left"/>
        <w:textAlignment w:val="baseline"/>
        <w:outlineLvl w:val="0"/>
        <w:rPr>
          <w:rFonts w:ascii="Arial" w:eastAsia="Times New Roman" w:hAnsi="Arial" w:cs="Arial"/>
          <w:b/>
          <w:bCs/>
          <w:color w:val="000000"/>
          <w:kern w:val="36"/>
          <w:sz w:val="32"/>
          <w:szCs w:val="32"/>
          <w:lang w:val="fr-FR" w:eastAsia="it-IT"/>
        </w:rPr>
      </w:pPr>
      <w:r w:rsidRPr="00E02110">
        <w:rPr>
          <w:rFonts w:ascii="Arial" w:eastAsia="Times New Roman" w:hAnsi="Arial" w:cs="Arial"/>
          <w:b/>
          <w:bCs/>
          <w:color w:val="000000"/>
          <w:kern w:val="36"/>
          <w:sz w:val="32"/>
          <w:szCs w:val="32"/>
          <w:lang w:val="fr-FR" w:eastAsia="it-IT"/>
        </w:rPr>
        <w:t>Les statues meurent aussi? Post-musealizzazione dell’arte coloniale</w:t>
      </w:r>
    </w:p>
    <w:p w:rsidR="00E02110" w:rsidRPr="00E02110" w:rsidRDefault="00E02110" w:rsidP="00E02110">
      <w:pPr>
        <w:jc w:val="right"/>
        <w:textAlignment w:val="baseline"/>
        <w:rPr>
          <w:rFonts w:ascii="Arial" w:eastAsia="Times New Roman" w:hAnsi="Arial" w:cs="Arial"/>
          <w:color w:val="888888"/>
          <w:sz w:val="18"/>
          <w:szCs w:val="18"/>
          <w:lang w:eastAsia="it-IT"/>
        </w:rPr>
      </w:pPr>
      <w:r w:rsidRPr="00E02110">
        <w:rPr>
          <w:rFonts w:ascii="Arial" w:eastAsia="Times New Roman" w:hAnsi="Arial" w:cs="Arial"/>
          <w:noProof/>
          <w:color w:val="888888"/>
          <w:sz w:val="18"/>
          <w:szCs w:val="18"/>
          <w:bdr w:val="none" w:sz="0" w:space="0" w:color="auto" w:frame="1"/>
          <w:lang w:eastAsia="it-IT"/>
        </w:rPr>
        <w:drawing>
          <wp:inline distT="0" distB="0" distL="0" distR="0">
            <wp:extent cx="152400" cy="152400"/>
            <wp:effectExtent l="0" t="0" r="0" b="0"/>
            <wp:docPr id="6" name="Immagine 6" descr="Stampa questo commento">
              <a:hlinkClick xmlns:a="http://schemas.openxmlformats.org/drawingml/2006/main" r:id="rId4" tooltip="&quot;Stampa questo commen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mpa questo commento">
                      <a:hlinkClick r:id="rId4" tooltip="&quot;Stampa questo commento&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02110">
        <w:rPr>
          <w:rFonts w:ascii="Arial" w:eastAsia="Times New Roman" w:hAnsi="Arial" w:cs="Arial"/>
          <w:color w:val="888888"/>
          <w:sz w:val="18"/>
          <w:szCs w:val="18"/>
          <w:lang w:eastAsia="it-IT"/>
        </w:rPr>
        <w:t>    </w:t>
      </w:r>
      <w:r w:rsidRPr="00E02110">
        <w:rPr>
          <w:rFonts w:ascii="Arial" w:eastAsia="Times New Roman" w:hAnsi="Arial" w:cs="Arial"/>
          <w:noProof/>
          <w:color w:val="888888"/>
          <w:sz w:val="18"/>
          <w:szCs w:val="18"/>
          <w:bdr w:val="none" w:sz="0" w:space="0" w:color="auto" w:frame="1"/>
          <w:lang w:eastAsia="it-IT"/>
        </w:rPr>
        <w:drawing>
          <wp:inline distT="0" distB="0" distL="0" distR="0">
            <wp:extent cx="152400" cy="152400"/>
            <wp:effectExtent l="0" t="0" r="0" b="0"/>
            <wp:docPr id="5" name="Immagine 5" descr="Email This Post">
              <a:hlinkClick xmlns:a="http://schemas.openxmlformats.org/drawingml/2006/main" r:id="rId6" tooltip="&quot;Email This Po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This Post">
                      <a:hlinkClick r:id="rId6" tooltip="&quot;Email This Pos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2110" w:rsidRPr="00E02110" w:rsidRDefault="00E02110" w:rsidP="00E02110">
      <w:pPr>
        <w:jc w:val="left"/>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noProof/>
          <w:color w:val="743399"/>
          <w:sz w:val="24"/>
          <w:szCs w:val="24"/>
          <w:bdr w:val="none" w:sz="0" w:space="0" w:color="auto" w:frame="1"/>
          <w:lang w:eastAsia="it-IT"/>
        </w:rPr>
        <w:drawing>
          <wp:inline distT="0" distB="0" distL="0" distR="0">
            <wp:extent cx="1905000" cy="2857500"/>
            <wp:effectExtent l="0" t="0" r="0" b="0"/>
            <wp:docPr id="4" name="Immagine 4" descr="copertina(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ertina(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inline>
        </w:drawing>
      </w:r>
      <w:proofErr w:type="gramStart"/>
      <w:r w:rsidRPr="00E02110">
        <w:rPr>
          <w:rFonts w:ascii="Georgia" w:eastAsia="Times New Roman" w:hAnsi="Georgia" w:cs="Times New Roman"/>
          <w:color w:val="333333"/>
          <w:sz w:val="24"/>
          <w:szCs w:val="24"/>
          <w:lang w:eastAsia="it-IT"/>
        </w:rPr>
        <w:t>di</w:t>
      </w:r>
      <w:proofErr w:type="gramEnd"/>
      <w:r w:rsidRPr="00E02110">
        <w:rPr>
          <w:rFonts w:ascii="Georgia" w:eastAsia="Times New Roman" w:hAnsi="Georgia" w:cs="Times New Roman"/>
          <w:color w:val="333333"/>
          <w:sz w:val="24"/>
          <w:szCs w:val="24"/>
          <w:lang w:eastAsia="it-IT"/>
        </w:rPr>
        <w:t xml:space="preserve">   </w:t>
      </w:r>
      <w:r w:rsidRPr="00E02110">
        <w:rPr>
          <w:rFonts w:ascii="Georgia" w:eastAsia="Times New Roman" w:hAnsi="Georgia" w:cs="Times New Roman"/>
          <w:i/>
          <w:iCs/>
          <w:color w:val="333333"/>
          <w:sz w:val="24"/>
          <w:szCs w:val="24"/>
          <w:bdr w:val="none" w:sz="0" w:space="0" w:color="auto" w:frame="1"/>
          <w:lang w:eastAsia="it-IT"/>
        </w:rPr>
        <w:t>Fabiola Di Maggio</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 xml:space="preserve">Tra il 1950 e il 1953 i cineasti Chris Marker e Alain </w:t>
      </w:r>
      <w:proofErr w:type="spellStart"/>
      <w:r w:rsidRPr="00E02110">
        <w:rPr>
          <w:rFonts w:ascii="Georgia" w:eastAsia="Times New Roman" w:hAnsi="Georgia" w:cs="Times New Roman"/>
          <w:color w:val="333333"/>
          <w:sz w:val="24"/>
          <w:szCs w:val="24"/>
          <w:lang w:eastAsia="it-IT"/>
        </w:rPr>
        <w:t>Resnais</w:t>
      </w:r>
      <w:proofErr w:type="spellEnd"/>
      <w:r w:rsidRPr="00E02110">
        <w:rPr>
          <w:rFonts w:ascii="Georgia" w:eastAsia="Times New Roman" w:hAnsi="Georgia" w:cs="Times New Roman"/>
          <w:color w:val="333333"/>
          <w:sz w:val="24"/>
          <w:szCs w:val="24"/>
          <w:lang w:eastAsia="it-IT"/>
        </w:rPr>
        <w:t xml:space="preserve"> girano in Africa e in Francia il documentario </w:t>
      </w:r>
      <w:proofErr w:type="spellStart"/>
      <w:r w:rsidRPr="00E02110">
        <w:rPr>
          <w:rFonts w:ascii="Georgia" w:eastAsia="Times New Roman" w:hAnsi="Georgia" w:cs="Times New Roman"/>
          <w:i/>
          <w:iCs/>
          <w:color w:val="333333"/>
          <w:sz w:val="24"/>
          <w:szCs w:val="24"/>
          <w:bdr w:val="none" w:sz="0" w:space="0" w:color="auto" w:frame="1"/>
          <w:lang w:eastAsia="it-IT"/>
        </w:rPr>
        <w:t>Les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statues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meurent</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aussi</w:t>
      </w:r>
      <w:proofErr w:type="spellEnd"/>
      <w:r w:rsidRPr="00E02110">
        <w:rPr>
          <w:rFonts w:ascii="Georgia" w:eastAsia="Times New Roman" w:hAnsi="Georgia" w:cs="Times New Roman"/>
          <w:i/>
          <w:iCs/>
          <w:color w:val="333333"/>
          <w:sz w:val="24"/>
          <w:szCs w:val="24"/>
          <w:bdr w:val="none" w:sz="0" w:space="0" w:color="auto" w:frame="1"/>
          <w:lang w:eastAsia="it-IT"/>
        </w:rPr>
        <w:t>.</w:t>
      </w:r>
      <w:r w:rsidRPr="00E02110">
        <w:rPr>
          <w:rFonts w:ascii="Georgia" w:eastAsia="Times New Roman" w:hAnsi="Georgia" w:cs="Times New Roman"/>
          <w:color w:val="333333"/>
          <w:sz w:val="24"/>
          <w:szCs w:val="24"/>
          <w:lang w:eastAsia="it-IT"/>
        </w:rPr>
        <w:t> Commissionato dalla rivista letteraria francese «</w:t>
      </w:r>
      <w:proofErr w:type="spellStart"/>
      <w:r w:rsidRPr="00E02110">
        <w:rPr>
          <w:rFonts w:ascii="Georgia" w:eastAsia="Times New Roman" w:hAnsi="Georgia" w:cs="Times New Roman"/>
          <w:color w:val="333333"/>
          <w:sz w:val="24"/>
          <w:szCs w:val="24"/>
          <w:lang w:eastAsia="it-IT"/>
        </w:rPr>
        <w:t>Présence</w:t>
      </w:r>
      <w:proofErr w:type="spellEnd"/>
      <w:r w:rsidRPr="00E02110">
        <w:rPr>
          <w:rFonts w:ascii="Georgia" w:eastAsia="Times New Roman" w:hAnsi="Georgia" w:cs="Times New Roman"/>
          <w:color w:val="333333"/>
          <w:sz w:val="24"/>
          <w:szCs w:val="24"/>
          <w:lang w:eastAsia="it-IT"/>
        </w:rPr>
        <w:t xml:space="preserve"> </w:t>
      </w:r>
      <w:proofErr w:type="spellStart"/>
      <w:r w:rsidRPr="00E02110">
        <w:rPr>
          <w:rFonts w:ascii="Georgia" w:eastAsia="Times New Roman" w:hAnsi="Georgia" w:cs="Times New Roman"/>
          <w:color w:val="333333"/>
          <w:sz w:val="24"/>
          <w:szCs w:val="24"/>
          <w:lang w:eastAsia="it-IT"/>
        </w:rPr>
        <w:t>africaine</w:t>
      </w:r>
      <w:proofErr w:type="spellEnd"/>
      <w:r w:rsidRPr="00E02110">
        <w:rPr>
          <w:rFonts w:ascii="Georgia" w:eastAsia="Times New Roman" w:hAnsi="Georgia" w:cs="Times New Roman"/>
          <w:color w:val="333333"/>
          <w:sz w:val="24"/>
          <w:szCs w:val="24"/>
          <w:lang w:eastAsia="it-IT"/>
        </w:rPr>
        <w:t>», il cortometraggio è in aperta polemica con </w:t>
      </w:r>
      <w:r w:rsidRPr="00E02110">
        <w:rPr>
          <w:rFonts w:ascii="Georgia" w:eastAsia="Times New Roman" w:hAnsi="Georgia" w:cs="Times New Roman"/>
          <w:i/>
          <w:iCs/>
          <w:color w:val="333333"/>
          <w:sz w:val="24"/>
          <w:szCs w:val="24"/>
          <w:bdr w:val="none" w:sz="0" w:space="0" w:color="auto" w:frame="1"/>
          <w:lang w:eastAsia="it-IT"/>
        </w:rPr>
        <w:t>Il museo immaginario della scultura mondiale</w:t>
      </w:r>
      <w:r w:rsidRPr="00E02110">
        <w:rPr>
          <w:rFonts w:ascii="Georgia" w:eastAsia="Times New Roman" w:hAnsi="Georgia" w:cs="Times New Roman"/>
          <w:color w:val="333333"/>
          <w:sz w:val="24"/>
          <w:szCs w:val="24"/>
          <w:lang w:eastAsia="it-IT"/>
        </w:rPr>
        <w:t xml:space="preserve"> di André Malraux del 1952. Marker e </w:t>
      </w:r>
      <w:proofErr w:type="spellStart"/>
      <w:r w:rsidRPr="00E02110">
        <w:rPr>
          <w:rFonts w:ascii="Georgia" w:eastAsia="Times New Roman" w:hAnsi="Georgia" w:cs="Times New Roman"/>
          <w:color w:val="333333"/>
          <w:sz w:val="24"/>
          <w:szCs w:val="24"/>
          <w:lang w:eastAsia="it-IT"/>
        </w:rPr>
        <w:t>Resnais</w:t>
      </w:r>
      <w:proofErr w:type="spellEnd"/>
      <w:r w:rsidRPr="00E02110">
        <w:rPr>
          <w:rFonts w:ascii="Georgia" w:eastAsia="Times New Roman" w:hAnsi="Georgia" w:cs="Times New Roman"/>
          <w:color w:val="333333"/>
          <w:sz w:val="24"/>
          <w:szCs w:val="24"/>
          <w:lang w:eastAsia="it-IT"/>
        </w:rPr>
        <w:t>, al contrario dello scrittore francese, parlano di un’unità stilistica perduta reintroducendo una triplice divisione all’interno del </w:t>
      </w:r>
      <w:r w:rsidRPr="00E02110">
        <w:rPr>
          <w:rFonts w:ascii="Georgia" w:eastAsia="Times New Roman" w:hAnsi="Georgia" w:cs="Times New Roman"/>
          <w:i/>
          <w:iCs/>
          <w:color w:val="333333"/>
          <w:sz w:val="24"/>
          <w:szCs w:val="24"/>
          <w:bdr w:val="none" w:sz="0" w:space="0" w:color="auto" w:frame="1"/>
          <w:lang w:eastAsia="it-IT"/>
        </w:rPr>
        <w:t>continuum</w:t>
      </w:r>
      <w:r w:rsidRPr="00E02110">
        <w:rPr>
          <w:rFonts w:ascii="Georgia" w:eastAsia="Times New Roman" w:hAnsi="Georgia" w:cs="Times New Roman"/>
          <w:color w:val="333333"/>
          <w:sz w:val="24"/>
          <w:szCs w:val="24"/>
          <w:lang w:eastAsia="it-IT"/>
        </w:rPr>
        <w:t> estetico-formale universale: antropologica, riguardante la separazione tra oggetto museale esposto e pratica contestuale a cui il manufatto rimanda; storica, relativa alla ferita che la colonizzazione ha inferto alle culture africane; politica, inerente la lotta degli africani per la loro emancipazione (Didi-</w:t>
      </w:r>
      <w:proofErr w:type="spellStart"/>
      <w:r w:rsidRPr="00E02110">
        <w:rPr>
          <w:rFonts w:ascii="Georgia" w:eastAsia="Times New Roman" w:hAnsi="Georgia" w:cs="Times New Roman"/>
          <w:color w:val="333333"/>
          <w:sz w:val="24"/>
          <w:szCs w:val="24"/>
          <w:lang w:eastAsia="it-IT"/>
        </w:rPr>
        <w:t>Huberman</w:t>
      </w:r>
      <w:proofErr w:type="spellEnd"/>
      <w:r w:rsidRPr="00E02110">
        <w:rPr>
          <w:rFonts w:ascii="Georgia" w:eastAsia="Times New Roman" w:hAnsi="Georgia" w:cs="Times New Roman"/>
          <w:color w:val="333333"/>
          <w:sz w:val="24"/>
          <w:szCs w:val="24"/>
          <w:lang w:eastAsia="it-IT"/>
        </w:rPr>
        <w:t xml:space="preserve"> 2013).</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Si tratta di un’osservazione acuta, nonché di una preziosa testimonianza dell’insensibilità con la quale il colonialismo ha distrutto il senso contestuale/culturale dell’arte africana (e non solo). Questo film, un vero e proprio </w:t>
      </w:r>
      <w:r w:rsidRPr="00E02110">
        <w:rPr>
          <w:rFonts w:ascii="Georgia" w:eastAsia="Times New Roman" w:hAnsi="Georgia" w:cs="Times New Roman"/>
          <w:i/>
          <w:iCs/>
          <w:color w:val="333333"/>
          <w:sz w:val="24"/>
          <w:szCs w:val="24"/>
          <w:bdr w:val="none" w:sz="0" w:space="0" w:color="auto" w:frame="1"/>
          <w:lang w:eastAsia="it-IT"/>
        </w:rPr>
        <w:t>collage</w:t>
      </w:r>
      <w:r w:rsidRPr="00E02110">
        <w:rPr>
          <w:rFonts w:ascii="Georgia" w:eastAsia="Times New Roman" w:hAnsi="Georgia" w:cs="Times New Roman"/>
          <w:color w:val="333333"/>
          <w:sz w:val="24"/>
          <w:szCs w:val="24"/>
          <w:lang w:eastAsia="it-IT"/>
        </w:rPr>
        <w:t> audio-visuale, ha portato a una riflessione sul valore storico-antropologico che i manufatti possiedono per le società che li producono, denunciando la mancanza di considerazione dell’arte indigena in ambito coloniale dove, al contrario, si promulgava la concezione e la </w:t>
      </w:r>
      <w:r w:rsidRPr="00E02110">
        <w:rPr>
          <w:rFonts w:ascii="Georgia" w:eastAsia="Times New Roman" w:hAnsi="Georgia" w:cs="Times New Roman"/>
          <w:i/>
          <w:iCs/>
          <w:color w:val="333333"/>
          <w:sz w:val="24"/>
          <w:szCs w:val="24"/>
          <w:bdr w:val="none" w:sz="0" w:space="0" w:color="auto" w:frame="1"/>
          <w:lang w:eastAsia="it-IT"/>
        </w:rPr>
        <w:t>visione </w:t>
      </w:r>
      <w:r w:rsidRPr="00E02110">
        <w:rPr>
          <w:rFonts w:ascii="Georgia" w:eastAsia="Times New Roman" w:hAnsi="Georgia" w:cs="Times New Roman"/>
          <w:color w:val="333333"/>
          <w:sz w:val="24"/>
          <w:szCs w:val="24"/>
          <w:lang w:eastAsia="it-IT"/>
        </w:rPr>
        <w:t>di un altro-ve subalterno rispetto all’egemonia economica, politica e culturale dell’Europa. Attraverso un’accurata rassegna dei meccanismi di sopraffazione e acculturazione, nel film si scorgono tutta una serie di sfumature legate alla presenza degli oppressori europei in terra africana, quali: l’assenza di dialogo culturale con gli indigeni e lo sviluppo di un’arte di mercato dove il bianco è l’intenditore-compratore di manufatti che, inglobati nell’unico sistema estetico e formale dell’arte occidentale, non mostrano più né i loro segni di distinzione né le contraddizioni della realtà, favorendo in nome del solo interesse stilistico effettivi sentimenti di indifferenza. Inoltre, l’idea presunta che non ci sia rottura tra la civiltà africana e quella occidentale e che la gloria estetica dell’arte africana equivale alla sua morte, toccano alcuni punti cruciali del discorso antropologico legato al valore culturale dei manufatti giocato tra forma e contenuto.</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Dopo la sua prima proiezione al Festival di Cannes nel 1953 e malgrado si sia aggiudicata il premio Jean Vigo nel 1954, per il suo carattere contestativo e anti-imperialista la pellicola è stata censurata in Francia dal </w:t>
      </w:r>
      <w:r w:rsidRPr="00E02110">
        <w:rPr>
          <w:rFonts w:ascii="Georgia" w:eastAsia="Times New Roman" w:hAnsi="Georgia" w:cs="Times New Roman"/>
          <w:i/>
          <w:iCs/>
          <w:color w:val="333333"/>
          <w:sz w:val="24"/>
          <w:szCs w:val="24"/>
          <w:bdr w:val="none" w:sz="0" w:space="0" w:color="auto" w:frame="1"/>
          <w:lang w:eastAsia="it-IT"/>
        </w:rPr>
        <w:t xml:space="preserve">Centre National de la </w:t>
      </w:r>
      <w:proofErr w:type="spellStart"/>
      <w:r w:rsidRPr="00E02110">
        <w:rPr>
          <w:rFonts w:ascii="Georgia" w:eastAsia="Times New Roman" w:hAnsi="Georgia" w:cs="Times New Roman"/>
          <w:i/>
          <w:iCs/>
          <w:color w:val="333333"/>
          <w:sz w:val="24"/>
          <w:szCs w:val="24"/>
          <w:bdr w:val="none" w:sz="0" w:space="0" w:color="auto" w:frame="1"/>
          <w:lang w:eastAsia="it-IT"/>
        </w:rPr>
        <w:t>Cinématographie</w:t>
      </w:r>
      <w:proofErr w:type="spellEnd"/>
      <w:r w:rsidRPr="00E02110">
        <w:rPr>
          <w:rFonts w:ascii="Georgia" w:eastAsia="Times New Roman" w:hAnsi="Georgia" w:cs="Times New Roman"/>
          <w:color w:val="333333"/>
          <w:sz w:val="24"/>
          <w:szCs w:val="24"/>
          <w:lang w:eastAsia="it-IT"/>
        </w:rPr>
        <w:t xml:space="preserve"> dal 1953 al 1963. La condanna è un’evidente conseguenza del fatto che i due registi palesano nel pieno della crisi coloniale attraversata dalla Francia, che da lì a un decennio avrebbe assistito </w:t>
      </w:r>
      <w:r w:rsidRPr="00E02110">
        <w:rPr>
          <w:rFonts w:ascii="Georgia" w:eastAsia="Times New Roman" w:hAnsi="Georgia" w:cs="Times New Roman"/>
          <w:color w:val="333333"/>
          <w:sz w:val="24"/>
          <w:szCs w:val="24"/>
          <w:lang w:eastAsia="it-IT"/>
        </w:rPr>
        <w:lastRenderedPageBreak/>
        <w:t>all’indipendenza delle terre occupate (Algeria, Marocco, Tunisia, Africa occidentale, Africa equatoriale e Madagascar), una politica volta </w:t>
      </w:r>
      <w:r w:rsidRPr="00E02110">
        <w:rPr>
          <w:rFonts w:ascii="Georgia" w:eastAsia="Times New Roman" w:hAnsi="Georgia" w:cs="Times New Roman"/>
          <w:i/>
          <w:iCs/>
          <w:color w:val="333333"/>
          <w:sz w:val="24"/>
          <w:szCs w:val="24"/>
          <w:bdr w:val="none" w:sz="0" w:space="0" w:color="auto" w:frame="1"/>
          <w:lang w:eastAsia="it-IT"/>
        </w:rPr>
        <w:t>ancora</w:t>
      </w:r>
      <w:r w:rsidRPr="00E02110">
        <w:rPr>
          <w:rFonts w:ascii="Georgia" w:eastAsia="Times New Roman" w:hAnsi="Georgia" w:cs="Times New Roman"/>
          <w:color w:val="333333"/>
          <w:sz w:val="24"/>
          <w:szCs w:val="24"/>
          <w:lang w:eastAsia="it-IT"/>
        </w:rPr>
        <w:t> alla prevaricazione dell’altro che, nonostante il recente dramma dell’Olocausto, andava in ogni caso velata.</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Se si va nello specifico il film mostra come l’arte africana viene distrutta, sopraffatta, come svaniscono gli antichi significati che le appartengono e il non senso insito nella classificazione dei manufatti all’interno del circuito dell’arte, in un mondo (occidentale) dove qualunque cosa è arte e che </w:t>
      </w:r>
      <w:r w:rsidRPr="00E02110">
        <w:rPr>
          <w:rFonts w:ascii="Georgia" w:eastAsia="Times New Roman" w:hAnsi="Georgia" w:cs="Times New Roman"/>
          <w:i/>
          <w:iCs/>
          <w:color w:val="333333"/>
          <w:sz w:val="24"/>
          <w:szCs w:val="24"/>
          <w:bdr w:val="none" w:sz="0" w:space="0" w:color="auto" w:frame="1"/>
          <w:lang w:eastAsia="it-IT"/>
        </w:rPr>
        <w:t>anche</w:t>
      </w:r>
      <w:r w:rsidRPr="00E02110">
        <w:rPr>
          <w:rFonts w:ascii="Georgia" w:eastAsia="Times New Roman" w:hAnsi="Georgia" w:cs="Times New Roman"/>
          <w:color w:val="333333"/>
          <w:sz w:val="24"/>
          <w:szCs w:val="24"/>
          <w:lang w:eastAsia="it-IT"/>
        </w:rPr>
        <w:t> l’Africa è obbligata a rappresentare. L’Africa diviene così un laboratorio in cui si costruisce l’immagine del buon selvaggio sognata dall’uomo bianco.</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noProof/>
          <w:color w:val="743399"/>
          <w:sz w:val="24"/>
          <w:szCs w:val="24"/>
          <w:bdr w:val="none" w:sz="0" w:space="0" w:color="auto" w:frame="1"/>
          <w:lang w:eastAsia="it-IT"/>
        </w:rPr>
        <w:drawing>
          <wp:inline distT="0" distB="0" distL="0" distR="0">
            <wp:extent cx="1781175" cy="2857500"/>
            <wp:effectExtent l="0" t="0" r="9525" b="0"/>
            <wp:docPr id="3" name="Immagine 3" descr="foto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2857500"/>
                    </a:xfrm>
                    <a:prstGeom prst="rect">
                      <a:avLst/>
                    </a:prstGeom>
                    <a:noFill/>
                    <a:ln>
                      <a:noFill/>
                    </a:ln>
                  </pic:spPr>
                </pic:pic>
              </a:graphicData>
            </a:graphic>
          </wp:inline>
        </w:drawing>
      </w:r>
      <w:r w:rsidRPr="00E02110">
        <w:rPr>
          <w:rFonts w:ascii="Georgia" w:eastAsia="Times New Roman" w:hAnsi="Georgia" w:cs="Times New Roman"/>
          <w:color w:val="333333"/>
          <w:sz w:val="24"/>
          <w:szCs w:val="24"/>
          <w:lang w:eastAsia="it-IT"/>
        </w:rPr>
        <w:t xml:space="preserve">L’arte nera è stata comprata, il più delle volte rubata </w:t>
      </w:r>
      <w:r w:rsidRPr="00E02110">
        <w:rPr>
          <w:rFonts w:ascii="Times New Roman" w:eastAsia="Times New Roman" w:hAnsi="Times New Roman" w:cs="Times New Roman"/>
          <w:color w:val="333333"/>
          <w:sz w:val="24"/>
          <w:szCs w:val="24"/>
          <w:lang w:eastAsia="it-IT"/>
        </w:rPr>
        <w:t>‒</w:t>
      </w:r>
      <w:r w:rsidRPr="00E02110">
        <w:rPr>
          <w:rFonts w:ascii="Georgia" w:eastAsia="Times New Roman" w:hAnsi="Georgia" w:cs="Times New Roman"/>
          <w:color w:val="333333"/>
          <w:sz w:val="24"/>
          <w:szCs w:val="24"/>
          <w:lang w:eastAsia="it-IT"/>
        </w:rPr>
        <w:t xml:space="preserve"> come ha scritto in molte pagine del suo diario di viaggio, </w:t>
      </w:r>
      <w:r w:rsidRPr="00E02110">
        <w:rPr>
          <w:rFonts w:ascii="Georgia" w:eastAsia="Times New Roman" w:hAnsi="Georgia" w:cs="Times New Roman"/>
          <w:i/>
          <w:iCs/>
          <w:color w:val="333333"/>
          <w:sz w:val="24"/>
          <w:szCs w:val="24"/>
          <w:bdr w:val="none" w:sz="0" w:space="0" w:color="auto" w:frame="1"/>
          <w:lang w:eastAsia="it-IT"/>
        </w:rPr>
        <w:t>L’Africa fantasma </w:t>
      </w:r>
      <w:r w:rsidRPr="00E02110">
        <w:rPr>
          <w:rFonts w:ascii="Georgia" w:eastAsia="Times New Roman" w:hAnsi="Georgia" w:cs="Times New Roman"/>
          <w:color w:val="333333"/>
          <w:sz w:val="24"/>
          <w:szCs w:val="24"/>
          <w:lang w:eastAsia="it-IT"/>
        </w:rPr>
        <w:t xml:space="preserve">(1984), Michel </w:t>
      </w:r>
      <w:proofErr w:type="spellStart"/>
      <w:r w:rsidRPr="00E02110">
        <w:rPr>
          <w:rFonts w:ascii="Georgia" w:eastAsia="Times New Roman" w:hAnsi="Georgia" w:cs="Times New Roman"/>
          <w:color w:val="333333"/>
          <w:sz w:val="24"/>
          <w:szCs w:val="24"/>
          <w:lang w:eastAsia="it-IT"/>
        </w:rPr>
        <w:t>Leiris</w:t>
      </w:r>
      <w:proofErr w:type="spellEnd"/>
      <w:r w:rsidRPr="00E02110">
        <w:rPr>
          <w:rFonts w:ascii="Georgia" w:eastAsia="Times New Roman" w:hAnsi="Georgia" w:cs="Times New Roman"/>
          <w:color w:val="333333"/>
          <w:sz w:val="24"/>
          <w:szCs w:val="24"/>
          <w:lang w:eastAsia="it-IT"/>
        </w:rPr>
        <w:t xml:space="preserve"> negli anni della Missione etnografica Dakar-Gibuti (1931-1933) che aveva abbondantemente arricchito i depositi del </w:t>
      </w:r>
      <w:proofErr w:type="spellStart"/>
      <w:r w:rsidRPr="00E02110">
        <w:rPr>
          <w:rFonts w:ascii="Georgia" w:eastAsia="Times New Roman" w:hAnsi="Georgia" w:cs="Times New Roman"/>
          <w:color w:val="333333"/>
          <w:sz w:val="24"/>
          <w:szCs w:val="24"/>
          <w:lang w:eastAsia="it-IT"/>
        </w:rPr>
        <w:t>Musée</w:t>
      </w:r>
      <w:proofErr w:type="spellEnd"/>
      <w:r w:rsidRPr="00E02110">
        <w:rPr>
          <w:rFonts w:ascii="Georgia" w:eastAsia="Times New Roman" w:hAnsi="Georgia" w:cs="Times New Roman"/>
          <w:color w:val="333333"/>
          <w:sz w:val="24"/>
          <w:szCs w:val="24"/>
          <w:lang w:eastAsia="it-IT"/>
        </w:rPr>
        <w:t xml:space="preserve"> de l’</w:t>
      </w:r>
      <w:proofErr w:type="spellStart"/>
      <w:r w:rsidRPr="00E02110">
        <w:rPr>
          <w:rFonts w:ascii="Georgia" w:eastAsia="Times New Roman" w:hAnsi="Georgia" w:cs="Times New Roman"/>
          <w:color w:val="333333"/>
          <w:sz w:val="24"/>
          <w:szCs w:val="24"/>
          <w:lang w:eastAsia="it-IT"/>
        </w:rPr>
        <w:t>Homme</w:t>
      </w:r>
      <w:proofErr w:type="spellEnd"/>
      <w:r w:rsidRPr="00E02110">
        <w:rPr>
          <w:rFonts w:ascii="Georgia" w:eastAsia="Times New Roman" w:hAnsi="Georgia" w:cs="Times New Roman"/>
          <w:color w:val="333333"/>
          <w:sz w:val="24"/>
          <w:szCs w:val="24"/>
          <w:lang w:eastAsia="it-IT"/>
        </w:rPr>
        <w:t>. Ancora di più l’arte è stata alterata e gli indigeni pagati per vendere la loro stessa identità e il loro patrimonio culturale, trasformando le loro vite in una farsa di azioni e immagini diretta dai colonizzatori, in cui la sfera magico-religiosa viene rimpiazzata dal puro divertimento (sport, musica) e dagli interessi economici capitali nell’Occidente del secondo Novecento. A riguardo, alcune sequenze del film risultano emblematiche. I neri sono capaci di far divertire i bianchi sul ring o durante una partita di basket, ma subito dopo aver mostrato la loro forza e le loro </w:t>
      </w:r>
      <w:r w:rsidRPr="00E02110">
        <w:rPr>
          <w:rFonts w:ascii="Georgia" w:eastAsia="Times New Roman" w:hAnsi="Georgia" w:cs="Times New Roman"/>
          <w:i/>
          <w:iCs/>
          <w:color w:val="333333"/>
          <w:sz w:val="24"/>
          <w:szCs w:val="24"/>
          <w:bdr w:val="none" w:sz="0" w:space="0" w:color="auto" w:frame="1"/>
          <w:lang w:eastAsia="it-IT"/>
        </w:rPr>
        <w:t>pari</w:t>
      </w:r>
      <w:r w:rsidRPr="00E02110">
        <w:rPr>
          <w:rFonts w:ascii="Georgia" w:eastAsia="Times New Roman" w:hAnsi="Georgia" w:cs="Times New Roman"/>
          <w:color w:val="333333"/>
          <w:sz w:val="24"/>
          <w:szCs w:val="24"/>
          <w:lang w:eastAsia="it-IT"/>
        </w:rPr>
        <w:t> (se non migliori) capacità, dopo avere vinto vengono colpiti e presi a calci, comunque sconfitti in nome del razzismo. Il ruolo del pugile o del musicista neri, dentro il ring o in un’orchestra, è motivato dal bisogno allusivo di restituire le offese e le percosse che i loro fratelli hanno ricevuto da parte dei poliziotti bianchi nelle fabbriche o per le strade durante le rivolte.</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Uno dei passaggi più esemplari del cortometraggio è quello in cui si vede un occidentale guidare un africano nella realizzazione di un monile: l’uomo bianco trasforma materialmente l’arte africana in un suo prodotto senza comprendere che ogni indigeno vede molto di più della suggestiva bellezza esteriore nell’arte prodotta dalla sua società; percepisce le sfaccettature della cultura come il riflesso di un diamante velato e giocato tra la roccia e la luce del sole. Tuttavia quest’arte ha dovuto guadagnarsi il diritto di esistenza e relativo riconoscimento. Traslocata nei musei europei ha perso i suoi molteplici significati per sfoggiare l’incanto estetico dell’artista-genio presente in ogni società </w:t>
      </w:r>
      <w:r w:rsidRPr="00E02110">
        <w:rPr>
          <w:rFonts w:ascii="Georgia" w:eastAsia="Times New Roman" w:hAnsi="Georgia" w:cs="Times New Roman"/>
          <w:i/>
          <w:iCs/>
          <w:color w:val="333333"/>
          <w:sz w:val="24"/>
          <w:szCs w:val="24"/>
          <w:bdr w:val="none" w:sz="0" w:space="0" w:color="auto" w:frame="1"/>
          <w:lang w:eastAsia="it-IT"/>
        </w:rPr>
        <w:t>a ogni costo</w:t>
      </w:r>
      <w:r w:rsidRPr="00E02110">
        <w:rPr>
          <w:rFonts w:ascii="Georgia" w:eastAsia="Times New Roman" w:hAnsi="Georgia" w:cs="Times New Roman"/>
          <w:color w:val="333333"/>
          <w:sz w:val="24"/>
          <w:szCs w:val="24"/>
          <w:lang w:eastAsia="it-IT"/>
        </w:rPr>
        <w:t xml:space="preserve">. </w:t>
      </w:r>
      <w:proofErr w:type="spellStart"/>
      <w:r w:rsidRPr="00E02110">
        <w:rPr>
          <w:rFonts w:ascii="Georgia" w:eastAsia="Times New Roman" w:hAnsi="Georgia" w:cs="Times New Roman"/>
          <w:color w:val="333333"/>
          <w:sz w:val="24"/>
          <w:szCs w:val="24"/>
          <w:lang w:eastAsia="it-IT"/>
        </w:rPr>
        <w:t>Resnais</w:t>
      </w:r>
      <w:proofErr w:type="spellEnd"/>
      <w:r w:rsidRPr="00E02110">
        <w:rPr>
          <w:rFonts w:ascii="Georgia" w:eastAsia="Times New Roman" w:hAnsi="Georgia" w:cs="Times New Roman"/>
          <w:color w:val="333333"/>
          <w:sz w:val="24"/>
          <w:szCs w:val="24"/>
          <w:lang w:eastAsia="it-IT"/>
        </w:rPr>
        <w:t xml:space="preserve"> e Marker, difendendo il diritto di riconoscimento dell’arte africana in tutte le sue sfaccettature e livelli di complessità (storica, sociale, artistica, rituale, politica, magica, economica, spaziale e performativa), si domandano: «Perché l’arte nera si trova esposta al </w:t>
      </w:r>
      <w:proofErr w:type="spellStart"/>
      <w:r w:rsidRPr="00E02110">
        <w:rPr>
          <w:rFonts w:ascii="Georgia" w:eastAsia="Times New Roman" w:hAnsi="Georgia" w:cs="Times New Roman"/>
          <w:color w:val="333333"/>
          <w:sz w:val="24"/>
          <w:szCs w:val="24"/>
          <w:lang w:eastAsia="it-IT"/>
        </w:rPr>
        <w:t>Musée</w:t>
      </w:r>
      <w:proofErr w:type="spellEnd"/>
      <w:r w:rsidRPr="00E02110">
        <w:rPr>
          <w:rFonts w:ascii="Georgia" w:eastAsia="Times New Roman" w:hAnsi="Georgia" w:cs="Times New Roman"/>
          <w:color w:val="333333"/>
          <w:sz w:val="24"/>
          <w:szCs w:val="24"/>
          <w:lang w:eastAsia="it-IT"/>
        </w:rPr>
        <w:t xml:space="preserve"> de l’</w:t>
      </w:r>
      <w:proofErr w:type="spellStart"/>
      <w:r w:rsidRPr="00E02110">
        <w:rPr>
          <w:rFonts w:ascii="Georgia" w:eastAsia="Times New Roman" w:hAnsi="Georgia" w:cs="Times New Roman"/>
          <w:color w:val="333333"/>
          <w:sz w:val="24"/>
          <w:szCs w:val="24"/>
          <w:lang w:eastAsia="it-IT"/>
        </w:rPr>
        <w:t>Homme</w:t>
      </w:r>
      <w:proofErr w:type="spellEnd"/>
      <w:r w:rsidRPr="00E02110">
        <w:rPr>
          <w:rFonts w:ascii="Georgia" w:eastAsia="Times New Roman" w:hAnsi="Georgia" w:cs="Times New Roman"/>
          <w:color w:val="333333"/>
          <w:sz w:val="24"/>
          <w:szCs w:val="24"/>
          <w:lang w:eastAsia="it-IT"/>
        </w:rPr>
        <w:t xml:space="preserve">, mentre l’arte greca o egiziana sono esposte al Louvre?». Un interrogativo lapidario che ancora oggi pone non pochi problemi alla ricerca e alla critica </w:t>
      </w:r>
      <w:r w:rsidRPr="00E02110">
        <w:rPr>
          <w:rFonts w:ascii="Georgia" w:eastAsia="Times New Roman" w:hAnsi="Georgia" w:cs="Times New Roman"/>
          <w:color w:val="333333"/>
          <w:sz w:val="24"/>
          <w:szCs w:val="24"/>
          <w:lang w:eastAsia="it-IT"/>
        </w:rPr>
        <w:lastRenderedPageBreak/>
        <w:t>antropologica, artistica e museale. Con il loro quesito, esposto mediante un efficace montaggio osmotico di immagini e parole, i due autori realizzano una demistificazione e de-</w:t>
      </w:r>
      <w:proofErr w:type="spellStart"/>
      <w:r w:rsidRPr="00E02110">
        <w:rPr>
          <w:rFonts w:ascii="Georgia" w:eastAsia="Times New Roman" w:hAnsi="Georgia" w:cs="Times New Roman"/>
          <w:color w:val="333333"/>
          <w:sz w:val="24"/>
          <w:szCs w:val="24"/>
          <w:lang w:eastAsia="it-IT"/>
        </w:rPr>
        <w:t>musealizzazione</w:t>
      </w:r>
      <w:proofErr w:type="spellEnd"/>
      <w:r w:rsidRPr="00E02110">
        <w:rPr>
          <w:rFonts w:ascii="Georgia" w:eastAsia="Times New Roman" w:hAnsi="Georgia" w:cs="Times New Roman"/>
          <w:color w:val="333333"/>
          <w:sz w:val="24"/>
          <w:szCs w:val="24"/>
          <w:lang w:eastAsia="it-IT"/>
        </w:rPr>
        <w:t xml:space="preserve"> dell’arte indigena, problematizzando di conseguenza il tema scottante del primitivismo e dell’altro-ve artistico, rispetto a un’arte occidentale emancipata, attuando cioè una politicizzazione dell’arte africana, in quanto messa in opera di divisioni storiche e politiche, passate e presenti. Lo spettatore viene in questa maniera come traslocato nel mondo socio-culturale degli artefatti e delle statue nello specifico, in quella che potremmo definire la vita antropologica delle immagini. Eppure quando vengono sottratte, inventariate, comprate a basso prezzo, rivendute ai proprietari dei negozi di antiquariato, </w:t>
      </w:r>
      <w:proofErr w:type="spellStart"/>
      <w:r w:rsidRPr="00E02110">
        <w:rPr>
          <w:rFonts w:ascii="Georgia" w:eastAsia="Times New Roman" w:hAnsi="Georgia" w:cs="Times New Roman"/>
          <w:color w:val="333333"/>
          <w:sz w:val="24"/>
          <w:szCs w:val="24"/>
          <w:lang w:eastAsia="it-IT"/>
        </w:rPr>
        <w:t>ri</w:t>
      </w:r>
      <w:proofErr w:type="spellEnd"/>
      <w:r w:rsidRPr="00E02110">
        <w:rPr>
          <w:rFonts w:ascii="Georgia" w:eastAsia="Times New Roman" w:hAnsi="Georgia" w:cs="Times New Roman"/>
          <w:color w:val="333333"/>
          <w:sz w:val="24"/>
          <w:szCs w:val="24"/>
          <w:lang w:eastAsia="it-IT"/>
        </w:rPr>
        <w:t>-collocate ed esposte dietro le vetrine museali, </w:t>
      </w:r>
      <w:r w:rsidRPr="00E02110">
        <w:rPr>
          <w:rFonts w:ascii="Georgia" w:eastAsia="Times New Roman" w:hAnsi="Georgia" w:cs="Times New Roman"/>
          <w:i/>
          <w:iCs/>
          <w:color w:val="333333"/>
          <w:sz w:val="24"/>
          <w:szCs w:val="24"/>
          <w:bdr w:val="none" w:sz="0" w:space="0" w:color="auto" w:frame="1"/>
          <w:lang w:eastAsia="it-IT"/>
        </w:rPr>
        <w:t>anche le statue muoiono</w:t>
      </w:r>
      <w:r w:rsidRPr="00E02110">
        <w:rPr>
          <w:rFonts w:ascii="Georgia" w:eastAsia="Times New Roman" w:hAnsi="Georgia" w:cs="Times New Roman"/>
          <w:color w:val="333333"/>
          <w:sz w:val="24"/>
          <w:szCs w:val="24"/>
          <w:lang w:eastAsia="it-IT"/>
        </w:rPr>
        <w:t>.</w:t>
      </w:r>
    </w:p>
    <w:p w:rsidR="00E02110" w:rsidRPr="00E02110" w:rsidRDefault="00E02110" w:rsidP="00E02110">
      <w:pPr>
        <w:shd w:val="clear" w:color="auto" w:fill="F1F1F1"/>
        <w:spacing w:line="270" w:lineRule="atLeast"/>
        <w:jc w:val="cente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noProof/>
          <w:color w:val="743399"/>
          <w:sz w:val="24"/>
          <w:szCs w:val="24"/>
          <w:bdr w:val="none" w:sz="0" w:space="0" w:color="auto" w:frame="1"/>
          <w:lang w:eastAsia="it-IT"/>
        </w:rPr>
        <w:drawing>
          <wp:inline distT="0" distB="0" distL="0" distR="0">
            <wp:extent cx="2857500" cy="2133600"/>
            <wp:effectExtent l="0" t="0" r="0" b="0"/>
            <wp:docPr id="2" name="Immagine 2" descr="2.Giovane discendente da schiavi africani davanti a statuette africane di una bottega ( da «Présence Africain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Giovane discendente da schiavi africani davanti a statuette africane di una bottega ( da «Présence Africain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E02110" w:rsidRPr="00E02110" w:rsidRDefault="00E02110" w:rsidP="00E02110">
      <w:pPr>
        <w:spacing w:before="75" w:line="270" w:lineRule="atLeast"/>
        <w:ind w:left="75" w:right="435"/>
        <w:jc w:val="center"/>
        <w:textAlignment w:val="baseline"/>
        <w:rPr>
          <w:rFonts w:ascii="Arial" w:eastAsia="Times New Roman" w:hAnsi="Arial" w:cs="Arial"/>
          <w:color w:val="888888"/>
          <w:sz w:val="18"/>
          <w:szCs w:val="18"/>
          <w:lang w:eastAsia="it-IT"/>
        </w:rPr>
      </w:pPr>
      <w:proofErr w:type="gramStart"/>
      <w:r w:rsidRPr="00E02110">
        <w:rPr>
          <w:rFonts w:ascii="Arial" w:eastAsia="Times New Roman" w:hAnsi="Arial" w:cs="Arial"/>
          <w:color w:val="888888"/>
          <w:sz w:val="18"/>
          <w:szCs w:val="18"/>
          <w:lang w:eastAsia="it-IT"/>
        </w:rPr>
        <w:t>.Giovane</w:t>
      </w:r>
      <w:proofErr w:type="gramEnd"/>
      <w:r w:rsidRPr="00E02110">
        <w:rPr>
          <w:rFonts w:ascii="Arial" w:eastAsia="Times New Roman" w:hAnsi="Arial" w:cs="Arial"/>
          <w:color w:val="888888"/>
          <w:sz w:val="18"/>
          <w:szCs w:val="18"/>
          <w:lang w:eastAsia="it-IT"/>
        </w:rPr>
        <w:t xml:space="preserve"> discendente da schiavi africani davanti a statuette africane di una bottega ( da «</w:t>
      </w:r>
      <w:proofErr w:type="spellStart"/>
      <w:r w:rsidRPr="00E02110">
        <w:rPr>
          <w:rFonts w:ascii="Arial" w:eastAsia="Times New Roman" w:hAnsi="Arial" w:cs="Arial"/>
          <w:color w:val="888888"/>
          <w:sz w:val="18"/>
          <w:szCs w:val="18"/>
          <w:lang w:eastAsia="it-IT"/>
        </w:rPr>
        <w:t>Présence</w:t>
      </w:r>
      <w:proofErr w:type="spellEnd"/>
      <w:r w:rsidRPr="00E02110">
        <w:rPr>
          <w:rFonts w:ascii="Arial" w:eastAsia="Times New Roman" w:hAnsi="Arial" w:cs="Arial"/>
          <w:color w:val="888888"/>
          <w:sz w:val="18"/>
          <w:szCs w:val="18"/>
          <w:lang w:eastAsia="it-IT"/>
        </w:rPr>
        <w:t xml:space="preserve"> </w:t>
      </w:r>
      <w:proofErr w:type="spellStart"/>
      <w:r w:rsidRPr="00E02110">
        <w:rPr>
          <w:rFonts w:ascii="Arial" w:eastAsia="Times New Roman" w:hAnsi="Arial" w:cs="Arial"/>
          <w:color w:val="888888"/>
          <w:sz w:val="18"/>
          <w:szCs w:val="18"/>
          <w:lang w:eastAsia="it-IT"/>
        </w:rPr>
        <w:t>Africaine</w:t>
      </w:r>
      <w:proofErr w:type="spellEnd"/>
      <w:r w:rsidRPr="00E02110">
        <w:rPr>
          <w:rFonts w:ascii="Arial" w:eastAsia="Times New Roman" w:hAnsi="Arial" w:cs="Arial"/>
          <w:color w:val="888888"/>
          <w:sz w:val="18"/>
          <w:szCs w:val="18"/>
          <w:lang w:eastAsia="it-IT"/>
        </w:rPr>
        <w:t>»)</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Il documentario si apre non a caso con questa frase lapidaria: «Quando gli uomini muoiono entrano nella storia. Quando le statue muoiono entrano nell’arte. Questa biologia della morte è ciò che chiamiamo cultura». L’affermazione dei due registi mette dunque in discussione sin dal principio lo statuto dell’istituzione museale, sostenendo in sintesi che un oggetto è morto quando lo sguardo attivo, vivente, </w:t>
      </w:r>
      <w:r w:rsidRPr="00E02110">
        <w:rPr>
          <w:rFonts w:ascii="Georgia" w:eastAsia="Times New Roman" w:hAnsi="Georgia" w:cs="Times New Roman"/>
          <w:i/>
          <w:iCs/>
          <w:color w:val="333333"/>
          <w:sz w:val="24"/>
          <w:szCs w:val="24"/>
          <w:bdr w:val="none" w:sz="0" w:space="0" w:color="auto" w:frame="1"/>
          <w:lang w:eastAsia="it-IT"/>
        </w:rPr>
        <w:t>antropologico</w:t>
      </w:r>
      <w:r w:rsidRPr="00E02110">
        <w:rPr>
          <w:rFonts w:ascii="Georgia" w:eastAsia="Times New Roman" w:hAnsi="Georgia" w:cs="Times New Roman"/>
          <w:color w:val="333333"/>
          <w:sz w:val="24"/>
          <w:szCs w:val="24"/>
          <w:lang w:eastAsia="it-IT"/>
        </w:rPr>
        <w:t> che si posa su di esso è sparito. E per l’arte africana ciò avverrebbe quando i manufatti vengono inseriti nel circuito museale. Le statue degli antenati muoiono nei musei formando più che una collezione un cimitero, mentre sono vive e protagoniste dei e nei rituali. Il culto degli antenati si impoverisce a causa delle assimilazioni dei modelli occidentali portando alla perdita dell’identità etnica. Il film tenta di </w:t>
      </w:r>
      <w:r w:rsidRPr="00E02110">
        <w:rPr>
          <w:rFonts w:ascii="Georgia" w:eastAsia="Times New Roman" w:hAnsi="Georgia" w:cs="Times New Roman"/>
          <w:i/>
          <w:iCs/>
          <w:color w:val="333333"/>
          <w:sz w:val="24"/>
          <w:szCs w:val="24"/>
          <w:bdr w:val="none" w:sz="0" w:space="0" w:color="auto" w:frame="1"/>
          <w:lang w:eastAsia="it-IT"/>
        </w:rPr>
        <w:t>rianimare</w:t>
      </w:r>
      <w:r w:rsidRPr="00E02110">
        <w:rPr>
          <w:rFonts w:ascii="Georgia" w:eastAsia="Times New Roman" w:hAnsi="Georgia" w:cs="Times New Roman"/>
          <w:color w:val="333333"/>
          <w:sz w:val="24"/>
          <w:szCs w:val="24"/>
          <w:lang w:eastAsia="it-IT"/>
        </w:rPr>
        <w:t> le statue facendole apparire per quelle che sono: arte sacra del culto dei morti e non oggetti d’arte </w:t>
      </w:r>
      <w:r w:rsidRPr="00E02110">
        <w:rPr>
          <w:rFonts w:ascii="Georgia" w:eastAsia="Times New Roman" w:hAnsi="Georgia" w:cs="Times New Roman"/>
          <w:i/>
          <w:iCs/>
          <w:color w:val="333333"/>
          <w:sz w:val="24"/>
          <w:szCs w:val="24"/>
          <w:bdr w:val="none" w:sz="0" w:space="0" w:color="auto" w:frame="1"/>
          <w:lang w:eastAsia="it-IT"/>
        </w:rPr>
        <w:t>tout court</w:t>
      </w:r>
      <w:r w:rsidRPr="00E02110">
        <w:rPr>
          <w:rFonts w:ascii="Georgia" w:eastAsia="Times New Roman" w:hAnsi="Georgia" w:cs="Times New Roman"/>
          <w:color w:val="333333"/>
          <w:sz w:val="24"/>
          <w:szCs w:val="24"/>
          <w:lang w:eastAsia="it-IT"/>
        </w:rPr>
        <w:t xml:space="preserve">. La morte delle statue è chiaramente connessa alla nascita della commercializzazione dell’arte africana per il piacere dei ricchi colonizzatori, i quali credono che le statue continuino a vivere nelle bacheche museali che le identificano, mentre </w:t>
      </w:r>
      <w:proofErr w:type="spellStart"/>
      <w:r w:rsidRPr="00E02110">
        <w:rPr>
          <w:rFonts w:ascii="Georgia" w:eastAsia="Times New Roman" w:hAnsi="Georgia" w:cs="Times New Roman"/>
          <w:color w:val="333333"/>
          <w:sz w:val="24"/>
          <w:szCs w:val="24"/>
          <w:lang w:eastAsia="it-IT"/>
        </w:rPr>
        <w:t>Resnais</w:t>
      </w:r>
      <w:proofErr w:type="spellEnd"/>
      <w:r w:rsidRPr="00E02110">
        <w:rPr>
          <w:rFonts w:ascii="Georgia" w:eastAsia="Times New Roman" w:hAnsi="Georgia" w:cs="Times New Roman"/>
          <w:color w:val="333333"/>
          <w:sz w:val="24"/>
          <w:szCs w:val="24"/>
          <w:lang w:eastAsia="it-IT"/>
        </w:rPr>
        <w:t xml:space="preserve"> e Marker ci dicono l’opposto, ovvero che dalle teche dei musei le statue ci guardano ma non ci </w:t>
      </w:r>
      <w:r w:rsidRPr="00E02110">
        <w:rPr>
          <w:rFonts w:ascii="Georgia" w:eastAsia="Times New Roman" w:hAnsi="Georgia" w:cs="Times New Roman"/>
          <w:i/>
          <w:iCs/>
          <w:color w:val="333333"/>
          <w:sz w:val="24"/>
          <w:szCs w:val="24"/>
          <w:bdr w:val="none" w:sz="0" w:space="0" w:color="auto" w:frame="1"/>
          <w:lang w:eastAsia="it-IT"/>
        </w:rPr>
        <w:t>riguardano,</w:t>
      </w:r>
      <w:r w:rsidRPr="00E02110">
        <w:rPr>
          <w:rFonts w:ascii="Georgia" w:eastAsia="Times New Roman" w:hAnsi="Georgia" w:cs="Times New Roman"/>
          <w:color w:val="333333"/>
          <w:sz w:val="24"/>
          <w:szCs w:val="24"/>
          <w:lang w:eastAsia="it-IT"/>
        </w:rPr>
        <w:t> dato che la funzione rituale, il simbolismo e l’autonomia del linguaggio che tali forme veicolano perdono il loro senso in uno spazio esclusivamente estetico che le azzera.</w:t>
      </w:r>
    </w:p>
    <w:p w:rsidR="00E02110" w:rsidRPr="00E02110" w:rsidRDefault="00E02110" w:rsidP="00E02110">
      <w:pPr>
        <w:spacing w:after="150"/>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Il museo, come è noto, è un luogo concepito in Occidente in determinate condizioni storico-sociali, culturali ed economiche che ne hanno permesso la formazione e le varie trasformazioni fino a oggi. Le metamorfosi e la fruizione dei musei nel tempo seguono le fila di una storia della conservazione e dell’esposizione che non ha nulla a che fare con le dinamiche artistiche (produzione, utilizzo, conservazione e spesso distruzione dei manufatti) presso altre società. Eppure salvaguardiamo, mostriamo, osserviamo l’arte altra, diamo e facciamo spazio a un altrove di immagini che non sono state prodotte qui e adesso (non diversamente da come è avvenuto per le statue greche o romane, per l’arte medievale, rinascimentale e moderna, e da come avviene ancora per le creazioni contemporanee).</w:t>
      </w:r>
    </w:p>
    <w:p w:rsidR="00E02110" w:rsidRPr="00E02110" w:rsidRDefault="00E02110" w:rsidP="00E02110">
      <w:pPr>
        <w:spacing w:after="150"/>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 xml:space="preserve">Il museo </w:t>
      </w:r>
      <w:proofErr w:type="spellStart"/>
      <w:r w:rsidRPr="00E02110">
        <w:rPr>
          <w:rFonts w:ascii="Georgia" w:eastAsia="Times New Roman" w:hAnsi="Georgia" w:cs="Times New Roman"/>
          <w:color w:val="333333"/>
          <w:sz w:val="24"/>
          <w:szCs w:val="24"/>
          <w:lang w:eastAsia="it-IT"/>
        </w:rPr>
        <w:t>etno</w:t>
      </w:r>
      <w:proofErr w:type="spellEnd"/>
      <w:r w:rsidRPr="00E02110">
        <w:rPr>
          <w:rFonts w:ascii="Georgia" w:eastAsia="Times New Roman" w:hAnsi="Georgia" w:cs="Times New Roman"/>
          <w:color w:val="333333"/>
          <w:sz w:val="24"/>
          <w:szCs w:val="24"/>
          <w:lang w:eastAsia="it-IT"/>
        </w:rPr>
        <w:t xml:space="preserve">-antropologico nasce fondamentalmente come esigenza disciplinare, come azione spaziale di estensione e amplificazione del terreno di ricerca, esigenza legata alla </w:t>
      </w:r>
      <w:r w:rsidRPr="00E02110">
        <w:rPr>
          <w:rFonts w:ascii="Georgia" w:eastAsia="Times New Roman" w:hAnsi="Georgia" w:cs="Times New Roman"/>
          <w:color w:val="333333"/>
          <w:sz w:val="24"/>
          <w:szCs w:val="24"/>
          <w:lang w:eastAsia="it-IT"/>
        </w:rPr>
        <w:lastRenderedPageBreak/>
        <w:t>raccolta scientifica (purtroppo inizialmente legata ai contesti coloniali) di manufatti che ci parlano in immagini e simboli di una cultura. Quello del solo valore estetico delle immagini è stato il fardello dell’antropologia dell’arte per molto tempo. Fardello ancora più pesante se si pensa che il sentimento del bello è stato per quasi tre secoli, ed è ancora, un concetto quasi esclusivamente occidentale che non interessa la creatività artistica di molte culture del pianeta.</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 xml:space="preserve">Tuttavia ciò non significa che si debbano disertare i nostri musei </w:t>
      </w:r>
      <w:proofErr w:type="spellStart"/>
      <w:r w:rsidRPr="00E02110">
        <w:rPr>
          <w:rFonts w:ascii="Georgia" w:eastAsia="Times New Roman" w:hAnsi="Georgia" w:cs="Times New Roman"/>
          <w:color w:val="333333"/>
          <w:sz w:val="24"/>
          <w:szCs w:val="24"/>
          <w:lang w:eastAsia="it-IT"/>
        </w:rPr>
        <w:t>etno</w:t>
      </w:r>
      <w:proofErr w:type="spellEnd"/>
      <w:r w:rsidRPr="00E02110">
        <w:rPr>
          <w:rFonts w:ascii="Georgia" w:eastAsia="Times New Roman" w:hAnsi="Georgia" w:cs="Times New Roman"/>
          <w:color w:val="333333"/>
          <w:sz w:val="24"/>
          <w:szCs w:val="24"/>
          <w:lang w:eastAsia="it-IT"/>
        </w:rPr>
        <w:t>-antropologici o cessare di ammirare una scultura africana, oceanica o lappone se esteticamente ci attraggono. Ed è proprio qui che sono intervenute le ultime analisi dell’antropologia dell’arte (</w:t>
      </w:r>
      <w:proofErr w:type="spellStart"/>
      <w:r w:rsidRPr="00E02110">
        <w:rPr>
          <w:rFonts w:ascii="Georgia" w:eastAsia="Times New Roman" w:hAnsi="Georgia" w:cs="Times New Roman"/>
          <w:color w:val="333333"/>
          <w:sz w:val="24"/>
          <w:szCs w:val="24"/>
          <w:lang w:eastAsia="it-IT"/>
        </w:rPr>
        <w:t>Morphy-Perkins</w:t>
      </w:r>
      <w:proofErr w:type="spellEnd"/>
      <w:r w:rsidRPr="00E02110">
        <w:rPr>
          <w:rFonts w:ascii="Georgia" w:eastAsia="Times New Roman" w:hAnsi="Georgia" w:cs="Times New Roman"/>
          <w:color w:val="333333"/>
          <w:sz w:val="24"/>
          <w:szCs w:val="24"/>
          <w:lang w:eastAsia="it-IT"/>
        </w:rPr>
        <w:t xml:space="preserve"> 2006). Studi, cioè, che hanno dato vita a pratiche di “post-</w:t>
      </w:r>
      <w:proofErr w:type="spellStart"/>
      <w:r w:rsidRPr="00E02110">
        <w:rPr>
          <w:rFonts w:ascii="Georgia" w:eastAsia="Times New Roman" w:hAnsi="Georgia" w:cs="Times New Roman"/>
          <w:color w:val="333333"/>
          <w:sz w:val="24"/>
          <w:szCs w:val="24"/>
          <w:lang w:eastAsia="it-IT"/>
        </w:rPr>
        <w:t>musealizzazione</w:t>
      </w:r>
      <w:proofErr w:type="spellEnd"/>
      <w:r w:rsidRPr="00E02110">
        <w:rPr>
          <w:rFonts w:ascii="Georgia" w:eastAsia="Times New Roman" w:hAnsi="Georgia" w:cs="Times New Roman"/>
          <w:color w:val="333333"/>
          <w:sz w:val="24"/>
          <w:szCs w:val="24"/>
          <w:lang w:eastAsia="it-IT"/>
        </w:rPr>
        <w:t>” dell’arte non occidentale e che negli ultimi tre decenni si sono concentrate sul ridimensionamento del valore estetico in favore di una conoscenza, di una visione dell’arte coloniale (ed extra occidentale </w:t>
      </w:r>
      <w:r w:rsidRPr="00E02110">
        <w:rPr>
          <w:rFonts w:ascii="Georgia" w:eastAsia="Times New Roman" w:hAnsi="Georgia" w:cs="Times New Roman"/>
          <w:i/>
          <w:iCs/>
          <w:color w:val="333333"/>
          <w:sz w:val="24"/>
          <w:szCs w:val="24"/>
          <w:bdr w:val="none" w:sz="0" w:space="0" w:color="auto" w:frame="1"/>
          <w:lang w:eastAsia="it-IT"/>
        </w:rPr>
        <w:t>tout court</w:t>
      </w:r>
      <w:r w:rsidRPr="00E02110">
        <w:rPr>
          <w:rFonts w:ascii="Georgia" w:eastAsia="Times New Roman" w:hAnsi="Georgia" w:cs="Times New Roman"/>
          <w:color w:val="333333"/>
          <w:sz w:val="24"/>
          <w:szCs w:val="24"/>
          <w:lang w:eastAsia="it-IT"/>
        </w:rPr>
        <w:t>) come insieme storico-politico, antropologico e artistico eterogeneo. Si tratta di qualcosa che va al di là della mera esposizione/percezione estetica, e che riguarda soprattutto l’</w:t>
      </w:r>
      <w:proofErr w:type="spellStart"/>
      <w:r w:rsidRPr="00E02110">
        <w:rPr>
          <w:rFonts w:ascii="Georgia" w:eastAsia="Times New Roman" w:hAnsi="Georgia" w:cs="Times New Roman"/>
          <w:color w:val="333333"/>
          <w:sz w:val="24"/>
          <w:szCs w:val="24"/>
          <w:lang w:eastAsia="it-IT"/>
        </w:rPr>
        <w:t>esplic</w:t>
      </w:r>
      <w:proofErr w:type="spellEnd"/>
      <w:r w:rsidRPr="00E02110">
        <w:rPr>
          <w:rFonts w:ascii="Georgia" w:eastAsia="Times New Roman" w:hAnsi="Georgia" w:cs="Times New Roman"/>
          <w:color w:val="333333"/>
          <w:sz w:val="24"/>
          <w:szCs w:val="24"/>
          <w:lang w:eastAsia="it-IT"/>
        </w:rPr>
        <w:t>-</w:t>
      </w:r>
      <w:r w:rsidRPr="00E02110">
        <w:rPr>
          <w:rFonts w:ascii="Georgia" w:eastAsia="Times New Roman" w:hAnsi="Georgia" w:cs="Times New Roman"/>
          <w:i/>
          <w:iCs/>
          <w:color w:val="333333"/>
          <w:sz w:val="24"/>
          <w:szCs w:val="24"/>
          <w:bdr w:val="none" w:sz="0" w:space="0" w:color="auto" w:frame="1"/>
          <w:lang w:eastAsia="it-IT"/>
        </w:rPr>
        <w:t>azione</w:t>
      </w:r>
      <w:r w:rsidRPr="00E02110">
        <w:rPr>
          <w:rFonts w:ascii="Georgia" w:eastAsia="Times New Roman" w:hAnsi="Georgia" w:cs="Times New Roman"/>
          <w:color w:val="333333"/>
          <w:sz w:val="24"/>
          <w:szCs w:val="24"/>
          <w:lang w:eastAsia="it-IT"/>
        </w:rPr>
        <w:t> di un artefatto mediante l’analisi contestuale e relazionale, in molti casi ormai d’archivio (quindi più teorica che pratica), e che a ogni modo solo una ricognizione antropologica può rendere.</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 xml:space="preserve">Un impegno ancora maggiore, quello dell’antropologia dell’arte, se considerato nella contemporanea spazialità museografica globale, dove si offrono infinite possibilità di lettura e di avvicinamento ai manufatti </w:t>
      </w:r>
      <w:proofErr w:type="spellStart"/>
      <w:r w:rsidRPr="00E02110">
        <w:rPr>
          <w:rFonts w:ascii="Georgia" w:eastAsia="Times New Roman" w:hAnsi="Georgia" w:cs="Times New Roman"/>
          <w:color w:val="333333"/>
          <w:sz w:val="24"/>
          <w:szCs w:val="24"/>
          <w:lang w:eastAsia="it-IT"/>
        </w:rPr>
        <w:t>extraoccidentali</w:t>
      </w:r>
      <w:proofErr w:type="spellEnd"/>
      <w:r w:rsidRPr="00E02110">
        <w:rPr>
          <w:rFonts w:ascii="Georgia" w:eastAsia="Times New Roman" w:hAnsi="Georgia" w:cs="Times New Roman"/>
          <w:color w:val="333333"/>
          <w:sz w:val="24"/>
          <w:szCs w:val="24"/>
          <w:lang w:eastAsia="it-IT"/>
        </w:rPr>
        <w:t>, e dove lo sguardo che si posa su queste opere non è più solo quello degli occidentali curiosi e alla ricerca dell’esotico e dell’altrove </w:t>
      </w:r>
      <w:r w:rsidRPr="00E02110">
        <w:rPr>
          <w:rFonts w:ascii="Georgia" w:eastAsia="Times New Roman" w:hAnsi="Georgia" w:cs="Times New Roman"/>
          <w:i/>
          <w:iCs/>
          <w:color w:val="333333"/>
          <w:sz w:val="24"/>
          <w:szCs w:val="24"/>
          <w:bdr w:val="none" w:sz="0" w:space="0" w:color="auto" w:frame="1"/>
          <w:lang w:eastAsia="it-IT"/>
        </w:rPr>
        <w:t>naif</w:t>
      </w:r>
      <w:r w:rsidRPr="00E02110">
        <w:rPr>
          <w:rFonts w:ascii="Georgia" w:eastAsia="Times New Roman" w:hAnsi="Georgia" w:cs="Times New Roman"/>
          <w:color w:val="333333"/>
          <w:sz w:val="24"/>
          <w:szCs w:val="24"/>
          <w:lang w:eastAsia="it-IT"/>
        </w:rPr>
        <w:t>, ma è uno sguardo ripristinato, incarnato, dove vige la prospettiva di ritorno di coloro che questi artefatti </w:t>
      </w:r>
      <w:r w:rsidRPr="00E02110">
        <w:rPr>
          <w:rFonts w:ascii="Georgia" w:eastAsia="Times New Roman" w:hAnsi="Georgia" w:cs="Times New Roman"/>
          <w:i/>
          <w:iCs/>
          <w:color w:val="333333"/>
          <w:sz w:val="24"/>
          <w:szCs w:val="24"/>
          <w:bdr w:val="none" w:sz="0" w:space="0" w:color="auto" w:frame="1"/>
          <w:lang w:eastAsia="it-IT"/>
        </w:rPr>
        <w:t>riguardano</w:t>
      </w:r>
      <w:r w:rsidRPr="00E02110">
        <w:rPr>
          <w:rFonts w:ascii="Georgia" w:eastAsia="Times New Roman" w:hAnsi="Georgia" w:cs="Times New Roman"/>
          <w:color w:val="333333"/>
          <w:sz w:val="24"/>
          <w:szCs w:val="24"/>
          <w:lang w:eastAsia="it-IT"/>
        </w:rPr>
        <w:t> storicamente e geograficamente.</w:t>
      </w:r>
    </w:p>
    <w:p w:rsidR="00E02110" w:rsidRPr="00E02110" w:rsidRDefault="00E02110" w:rsidP="00E02110">
      <w:pPr>
        <w:shd w:val="clear" w:color="auto" w:fill="F1F1F1"/>
        <w:spacing w:line="270" w:lineRule="atLeast"/>
        <w:jc w:val="cente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noProof/>
          <w:color w:val="743399"/>
          <w:sz w:val="24"/>
          <w:szCs w:val="24"/>
          <w:bdr w:val="none" w:sz="0" w:space="0" w:color="auto" w:frame="1"/>
          <w:lang w:eastAsia="it-IT"/>
        </w:rPr>
        <w:drawing>
          <wp:inline distT="0" distB="0" distL="0" distR="0">
            <wp:extent cx="2857500" cy="2143125"/>
            <wp:effectExtent l="0" t="0" r="0" b="9525"/>
            <wp:docPr id="1" name="Immagine 1" descr="Artista africano mentre sta scattando una fotografia ( da «Présence Africain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tista africano mentre sta scattando una fotografia ( da «Présence Africain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E02110" w:rsidRPr="00E02110" w:rsidRDefault="00E02110" w:rsidP="00E02110">
      <w:pPr>
        <w:spacing w:before="75" w:line="270" w:lineRule="atLeast"/>
        <w:ind w:left="75" w:right="435"/>
        <w:jc w:val="center"/>
        <w:textAlignment w:val="baseline"/>
        <w:rPr>
          <w:rFonts w:ascii="Arial" w:eastAsia="Times New Roman" w:hAnsi="Arial" w:cs="Arial"/>
          <w:color w:val="888888"/>
          <w:sz w:val="18"/>
          <w:szCs w:val="18"/>
          <w:lang w:eastAsia="it-IT"/>
        </w:rPr>
      </w:pPr>
      <w:r w:rsidRPr="00E02110">
        <w:rPr>
          <w:rFonts w:ascii="Arial" w:eastAsia="Times New Roman" w:hAnsi="Arial" w:cs="Arial"/>
          <w:color w:val="888888"/>
          <w:sz w:val="18"/>
          <w:szCs w:val="18"/>
          <w:lang w:eastAsia="it-IT"/>
        </w:rPr>
        <w:t>Artista africano mentre sta scattando una fotografia (da «</w:t>
      </w:r>
      <w:proofErr w:type="spellStart"/>
      <w:r w:rsidRPr="00E02110">
        <w:rPr>
          <w:rFonts w:ascii="Arial" w:eastAsia="Times New Roman" w:hAnsi="Arial" w:cs="Arial"/>
          <w:color w:val="888888"/>
          <w:sz w:val="18"/>
          <w:szCs w:val="18"/>
          <w:lang w:eastAsia="it-IT"/>
        </w:rPr>
        <w:t>Présence</w:t>
      </w:r>
      <w:proofErr w:type="spellEnd"/>
      <w:r w:rsidRPr="00E02110">
        <w:rPr>
          <w:rFonts w:ascii="Arial" w:eastAsia="Times New Roman" w:hAnsi="Arial" w:cs="Arial"/>
          <w:color w:val="888888"/>
          <w:sz w:val="18"/>
          <w:szCs w:val="18"/>
          <w:lang w:eastAsia="it-IT"/>
        </w:rPr>
        <w:t xml:space="preserve"> </w:t>
      </w:r>
      <w:proofErr w:type="spellStart"/>
      <w:r w:rsidRPr="00E02110">
        <w:rPr>
          <w:rFonts w:ascii="Arial" w:eastAsia="Times New Roman" w:hAnsi="Arial" w:cs="Arial"/>
          <w:color w:val="888888"/>
          <w:sz w:val="18"/>
          <w:szCs w:val="18"/>
          <w:lang w:eastAsia="it-IT"/>
        </w:rPr>
        <w:t>Africaine</w:t>
      </w:r>
      <w:proofErr w:type="spellEnd"/>
      <w:r w:rsidRPr="00E02110">
        <w:rPr>
          <w:rFonts w:ascii="Arial" w:eastAsia="Times New Roman" w:hAnsi="Arial" w:cs="Arial"/>
          <w:color w:val="888888"/>
          <w:sz w:val="18"/>
          <w:szCs w:val="18"/>
          <w:lang w:eastAsia="it-IT"/>
        </w:rPr>
        <w:t>»)</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 xml:space="preserve">Qualcosa di simile </w:t>
      </w:r>
      <w:proofErr w:type="spellStart"/>
      <w:r w:rsidRPr="00E02110">
        <w:rPr>
          <w:rFonts w:ascii="Georgia" w:eastAsia="Times New Roman" w:hAnsi="Georgia" w:cs="Times New Roman"/>
          <w:color w:val="333333"/>
          <w:sz w:val="24"/>
          <w:szCs w:val="24"/>
          <w:lang w:eastAsia="it-IT"/>
        </w:rPr>
        <w:t>Resnais</w:t>
      </w:r>
      <w:proofErr w:type="spellEnd"/>
      <w:r w:rsidRPr="00E02110">
        <w:rPr>
          <w:rFonts w:ascii="Georgia" w:eastAsia="Times New Roman" w:hAnsi="Georgia" w:cs="Times New Roman"/>
          <w:color w:val="333333"/>
          <w:sz w:val="24"/>
          <w:szCs w:val="24"/>
          <w:lang w:eastAsia="it-IT"/>
        </w:rPr>
        <w:t xml:space="preserve"> e Marker lo avevano immaginato. In </w:t>
      </w:r>
      <w:proofErr w:type="spellStart"/>
      <w:r w:rsidRPr="00E02110">
        <w:rPr>
          <w:rFonts w:ascii="Georgia" w:eastAsia="Times New Roman" w:hAnsi="Georgia" w:cs="Times New Roman"/>
          <w:i/>
          <w:iCs/>
          <w:color w:val="333333"/>
          <w:sz w:val="24"/>
          <w:szCs w:val="24"/>
          <w:bdr w:val="none" w:sz="0" w:space="0" w:color="auto" w:frame="1"/>
          <w:lang w:eastAsia="it-IT"/>
        </w:rPr>
        <w:t>Les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Statues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meurent</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aussi</w:t>
      </w:r>
      <w:proofErr w:type="spellEnd"/>
      <w:r w:rsidRPr="00E02110">
        <w:rPr>
          <w:rFonts w:ascii="Georgia" w:eastAsia="Times New Roman" w:hAnsi="Georgia" w:cs="Times New Roman"/>
          <w:color w:val="333333"/>
          <w:sz w:val="24"/>
          <w:szCs w:val="24"/>
          <w:lang w:eastAsia="it-IT"/>
        </w:rPr>
        <w:t xml:space="preserve"> si vede un artista africano impadronirsi di una macchina fotografica per costituire da sé la storicità delle sue battaglie. Attraverso i mezzi della nostra stessa cultura accede alla matrice della riproducibilità tecnica (Benjamin 2000) e alla possibilità di guardarci e </w:t>
      </w:r>
      <w:proofErr w:type="spellStart"/>
      <w:r w:rsidRPr="00E02110">
        <w:rPr>
          <w:rFonts w:ascii="Georgia" w:eastAsia="Times New Roman" w:hAnsi="Georgia" w:cs="Times New Roman"/>
          <w:color w:val="333333"/>
          <w:sz w:val="24"/>
          <w:szCs w:val="24"/>
          <w:lang w:eastAsia="it-IT"/>
        </w:rPr>
        <w:t>ri</w:t>
      </w:r>
      <w:proofErr w:type="spellEnd"/>
      <w:r w:rsidRPr="00E02110">
        <w:rPr>
          <w:rFonts w:ascii="Georgia" w:eastAsia="Times New Roman" w:hAnsi="Georgia" w:cs="Times New Roman"/>
          <w:color w:val="333333"/>
          <w:sz w:val="24"/>
          <w:szCs w:val="24"/>
          <w:lang w:eastAsia="it-IT"/>
        </w:rPr>
        <w:t>-guardarci, di ricambiare insomma uno sguardo che è più di un’osservazione, è creazione, auto-riflessione. In questo ribaltamento dello sguardo si rimettono in discussione le gerarchie mediante una riflessione (antropologicamente condivisa) sul rapporto che l’arte intrattiene con la storia (con i suoi splendori e i suoi orrori).</w:t>
      </w:r>
    </w:p>
    <w:p w:rsidR="00E02110" w:rsidRPr="00E02110" w:rsidRDefault="00E02110" w:rsidP="00E02110">
      <w:pPr>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L’atto del guardare è il </w:t>
      </w:r>
      <w:r w:rsidRPr="00E02110">
        <w:rPr>
          <w:rFonts w:ascii="Georgia" w:eastAsia="Times New Roman" w:hAnsi="Georgia" w:cs="Times New Roman"/>
          <w:i/>
          <w:iCs/>
          <w:color w:val="333333"/>
          <w:sz w:val="24"/>
          <w:szCs w:val="24"/>
          <w:bdr w:val="none" w:sz="0" w:space="0" w:color="auto" w:frame="1"/>
          <w:lang w:eastAsia="it-IT"/>
        </w:rPr>
        <w:t xml:space="preserve">fil </w:t>
      </w:r>
      <w:proofErr w:type="spellStart"/>
      <w:r w:rsidRPr="00E02110">
        <w:rPr>
          <w:rFonts w:ascii="Georgia" w:eastAsia="Times New Roman" w:hAnsi="Georgia" w:cs="Times New Roman"/>
          <w:i/>
          <w:iCs/>
          <w:color w:val="333333"/>
          <w:sz w:val="24"/>
          <w:szCs w:val="24"/>
          <w:bdr w:val="none" w:sz="0" w:space="0" w:color="auto" w:frame="1"/>
          <w:lang w:eastAsia="it-IT"/>
        </w:rPr>
        <w:t>rouge</w:t>
      </w:r>
      <w:proofErr w:type="spellEnd"/>
      <w:r w:rsidRPr="00E02110">
        <w:rPr>
          <w:rFonts w:ascii="Georgia" w:eastAsia="Times New Roman" w:hAnsi="Georgia" w:cs="Times New Roman"/>
          <w:color w:val="333333"/>
          <w:sz w:val="24"/>
          <w:szCs w:val="24"/>
          <w:lang w:eastAsia="it-IT"/>
        </w:rPr>
        <w:t xml:space="preserve"> che attraversa interamente la pellicola. Quello degli spettatori che guardano il film, quello degli spettatori che osservano le opere nelle teche del </w:t>
      </w:r>
      <w:proofErr w:type="spellStart"/>
      <w:r w:rsidRPr="00E02110">
        <w:rPr>
          <w:rFonts w:ascii="Georgia" w:eastAsia="Times New Roman" w:hAnsi="Georgia" w:cs="Times New Roman"/>
          <w:color w:val="333333"/>
          <w:sz w:val="24"/>
          <w:szCs w:val="24"/>
          <w:lang w:eastAsia="it-IT"/>
        </w:rPr>
        <w:t>Musée</w:t>
      </w:r>
      <w:proofErr w:type="spellEnd"/>
      <w:r w:rsidRPr="00E02110">
        <w:rPr>
          <w:rFonts w:ascii="Georgia" w:eastAsia="Times New Roman" w:hAnsi="Georgia" w:cs="Times New Roman"/>
          <w:color w:val="333333"/>
          <w:sz w:val="24"/>
          <w:szCs w:val="24"/>
          <w:lang w:eastAsia="it-IT"/>
        </w:rPr>
        <w:t xml:space="preserve"> </w:t>
      </w:r>
      <w:proofErr w:type="spellStart"/>
      <w:r w:rsidRPr="00E02110">
        <w:rPr>
          <w:rFonts w:ascii="Georgia" w:eastAsia="Times New Roman" w:hAnsi="Georgia" w:cs="Times New Roman"/>
          <w:color w:val="333333"/>
          <w:sz w:val="24"/>
          <w:szCs w:val="24"/>
          <w:lang w:eastAsia="it-IT"/>
        </w:rPr>
        <w:t>du</w:t>
      </w:r>
      <w:proofErr w:type="spellEnd"/>
      <w:r w:rsidRPr="00E02110">
        <w:rPr>
          <w:rFonts w:ascii="Georgia" w:eastAsia="Times New Roman" w:hAnsi="Georgia" w:cs="Times New Roman"/>
          <w:color w:val="333333"/>
          <w:sz w:val="24"/>
          <w:szCs w:val="24"/>
          <w:lang w:eastAsia="it-IT"/>
        </w:rPr>
        <w:t xml:space="preserve"> Congo Belga, del </w:t>
      </w:r>
      <w:proofErr w:type="spellStart"/>
      <w:r w:rsidRPr="00E02110">
        <w:rPr>
          <w:rFonts w:ascii="Georgia" w:eastAsia="Times New Roman" w:hAnsi="Georgia" w:cs="Times New Roman"/>
          <w:color w:val="333333"/>
          <w:sz w:val="24"/>
          <w:szCs w:val="24"/>
          <w:lang w:eastAsia="it-IT"/>
        </w:rPr>
        <w:t>British</w:t>
      </w:r>
      <w:proofErr w:type="spellEnd"/>
      <w:r w:rsidRPr="00E02110">
        <w:rPr>
          <w:rFonts w:ascii="Georgia" w:eastAsia="Times New Roman" w:hAnsi="Georgia" w:cs="Times New Roman"/>
          <w:color w:val="333333"/>
          <w:sz w:val="24"/>
          <w:szCs w:val="24"/>
          <w:lang w:eastAsia="it-IT"/>
        </w:rPr>
        <w:t xml:space="preserve"> </w:t>
      </w:r>
      <w:proofErr w:type="spellStart"/>
      <w:r w:rsidRPr="00E02110">
        <w:rPr>
          <w:rFonts w:ascii="Georgia" w:eastAsia="Times New Roman" w:hAnsi="Georgia" w:cs="Times New Roman"/>
          <w:color w:val="333333"/>
          <w:sz w:val="24"/>
          <w:szCs w:val="24"/>
          <w:lang w:eastAsia="it-IT"/>
        </w:rPr>
        <w:t>Museum</w:t>
      </w:r>
      <w:proofErr w:type="spellEnd"/>
      <w:r w:rsidRPr="00E02110">
        <w:rPr>
          <w:rFonts w:ascii="Georgia" w:eastAsia="Times New Roman" w:hAnsi="Georgia" w:cs="Times New Roman"/>
          <w:color w:val="333333"/>
          <w:sz w:val="24"/>
          <w:szCs w:val="24"/>
          <w:lang w:eastAsia="it-IT"/>
        </w:rPr>
        <w:t xml:space="preserve"> o del </w:t>
      </w:r>
      <w:proofErr w:type="spellStart"/>
      <w:r w:rsidRPr="00E02110">
        <w:rPr>
          <w:rFonts w:ascii="Georgia" w:eastAsia="Times New Roman" w:hAnsi="Georgia" w:cs="Times New Roman"/>
          <w:color w:val="333333"/>
          <w:sz w:val="24"/>
          <w:szCs w:val="24"/>
          <w:lang w:eastAsia="it-IT"/>
        </w:rPr>
        <w:t>Musée</w:t>
      </w:r>
      <w:proofErr w:type="spellEnd"/>
      <w:r w:rsidRPr="00E02110">
        <w:rPr>
          <w:rFonts w:ascii="Georgia" w:eastAsia="Times New Roman" w:hAnsi="Georgia" w:cs="Times New Roman"/>
          <w:color w:val="333333"/>
          <w:sz w:val="24"/>
          <w:szCs w:val="24"/>
          <w:lang w:eastAsia="it-IT"/>
        </w:rPr>
        <w:t xml:space="preserve"> de l’</w:t>
      </w:r>
      <w:proofErr w:type="spellStart"/>
      <w:r w:rsidRPr="00E02110">
        <w:rPr>
          <w:rFonts w:ascii="Georgia" w:eastAsia="Times New Roman" w:hAnsi="Georgia" w:cs="Times New Roman"/>
          <w:color w:val="333333"/>
          <w:sz w:val="24"/>
          <w:szCs w:val="24"/>
          <w:lang w:eastAsia="it-IT"/>
        </w:rPr>
        <w:t>Homme</w:t>
      </w:r>
      <w:proofErr w:type="spellEnd"/>
      <w:r w:rsidRPr="00E02110">
        <w:rPr>
          <w:rFonts w:ascii="Georgia" w:eastAsia="Times New Roman" w:hAnsi="Georgia" w:cs="Times New Roman"/>
          <w:color w:val="333333"/>
          <w:sz w:val="24"/>
          <w:szCs w:val="24"/>
          <w:lang w:eastAsia="it-IT"/>
        </w:rPr>
        <w:t xml:space="preserve"> (dove la maggior parte della pellicola è stata filmata), e soprattutto quello degli spettatori nel senso più ampio del termine: uno sguardo di implicazione e partecipazione agli eventi del passato e del presente che necessariamente si fanno luce a vicenda. Ecco svelata tutta la chiarezza della visione di </w:t>
      </w:r>
      <w:proofErr w:type="spellStart"/>
      <w:r w:rsidRPr="00E02110">
        <w:rPr>
          <w:rFonts w:ascii="Georgia" w:eastAsia="Times New Roman" w:hAnsi="Georgia" w:cs="Times New Roman"/>
          <w:i/>
          <w:iCs/>
          <w:color w:val="333333"/>
          <w:sz w:val="24"/>
          <w:szCs w:val="24"/>
          <w:bdr w:val="none" w:sz="0" w:space="0" w:color="auto" w:frame="1"/>
          <w:lang w:eastAsia="it-IT"/>
        </w:rPr>
        <w:t>Les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Statues</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meurent</w:t>
      </w:r>
      <w:proofErr w:type="spellEnd"/>
      <w:r w:rsidRPr="00E02110">
        <w:rPr>
          <w:rFonts w:ascii="Georgia" w:eastAsia="Times New Roman" w:hAnsi="Georgia" w:cs="Times New Roman"/>
          <w:i/>
          <w:iCs/>
          <w:color w:val="333333"/>
          <w:sz w:val="24"/>
          <w:szCs w:val="24"/>
          <w:bdr w:val="none" w:sz="0" w:space="0" w:color="auto" w:frame="1"/>
          <w:lang w:eastAsia="it-IT"/>
        </w:rPr>
        <w:t xml:space="preserve"> </w:t>
      </w:r>
      <w:proofErr w:type="spellStart"/>
      <w:r w:rsidRPr="00E02110">
        <w:rPr>
          <w:rFonts w:ascii="Georgia" w:eastAsia="Times New Roman" w:hAnsi="Georgia" w:cs="Times New Roman"/>
          <w:i/>
          <w:iCs/>
          <w:color w:val="333333"/>
          <w:sz w:val="24"/>
          <w:szCs w:val="24"/>
          <w:bdr w:val="none" w:sz="0" w:space="0" w:color="auto" w:frame="1"/>
          <w:lang w:eastAsia="it-IT"/>
        </w:rPr>
        <w:t>aussi</w:t>
      </w:r>
      <w:proofErr w:type="spellEnd"/>
      <w:r w:rsidRPr="00E02110">
        <w:rPr>
          <w:rFonts w:ascii="Georgia" w:eastAsia="Times New Roman" w:hAnsi="Georgia" w:cs="Times New Roman"/>
          <w:color w:val="333333"/>
          <w:sz w:val="24"/>
          <w:szCs w:val="24"/>
          <w:lang w:eastAsia="it-IT"/>
        </w:rPr>
        <w:t xml:space="preserve">. E forse di ogni visione storica, politica e antropologica nel </w:t>
      </w:r>
      <w:r w:rsidRPr="00E02110">
        <w:rPr>
          <w:rFonts w:ascii="Georgia" w:eastAsia="Times New Roman" w:hAnsi="Georgia" w:cs="Times New Roman"/>
          <w:color w:val="333333"/>
          <w:sz w:val="24"/>
          <w:szCs w:val="24"/>
          <w:lang w:eastAsia="it-IT"/>
        </w:rPr>
        <w:lastRenderedPageBreak/>
        <w:t xml:space="preserve">momento in cui prolunga il presente in </w:t>
      </w:r>
      <w:proofErr w:type="spellStart"/>
      <w:r w:rsidRPr="00E02110">
        <w:rPr>
          <w:rFonts w:ascii="Georgia" w:eastAsia="Times New Roman" w:hAnsi="Georgia" w:cs="Times New Roman"/>
          <w:color w:val="333333"/>
          <w:sz w:val="24"/>
          <w:szCs w:val="24"/>
          <w:lang w:eastAsia="it-IT"/>
        </w:rPr>
        <w:t>pre</w:t>
      </w:r>
      <w:proofErr w:type="spellEnd"/>
      <w:r w:rsidRPr="00E02110">
        <w:rPr>
          <w:rFonts w:ascii="Georgia" w:eastAsia="Times New Roman" w:hAnsi="Georgia" w:cs="Times New Roman"/>
          <w:color w:val="333333"/>
          <w:sz w:val="24"/>
          <w:szCs w:val="24"/>
          <w:lang w:eastAsia="it-IT"/>
        </w:rPr>
        <w:t>-visione del futuro. Dove le statue ritornano </w:t>
      </w:r>
      <w:r w:rsidRPr="00E02110">
        <w:rPr>
          <w:rFonts w:ascii="Georgia" w:eastAsia="Times New Roman" w:hAnsi="Georgia" w:cs="Times New Roman"/>
          <w:i/>
          <w:iCs/>
          <w:color w:val="333333"/>
          <w:sz w:val="24"/>
          <w:szCs w:val="24"/>
          <w:bdr w:val="none" w:sz="0" w:space="0" w:color="auto" w:frame="1"/>
          <w:lang w:eastAsia="it-IT"/>
        </w:rPr>
        <w:t>diversamente</w:t>
      </w:r>
      <w:r w:rsidRPr="00E02110">
        <w:rPr>
          <w:rFonts w:ascii="Georgia" w:eastAsia="Times New Roman" w:hAnsi="Georgia" w:cs="Times New Roman"/>
          <w:color w:val="333333"/>
          <w:sz w:val="24"/>
          <w:szCs w:val="24"/>
          <w:lang w:eastAsia="it-IT"/>
        </w:rPr>
        <w:t> a vivere.</w:t>
      </w:r>
    </w:p>
    <w:p w:rsidR="00E02110" w:rsidRPr="00E02110" w:rsidRDefault="00E02110" w:rsidP="00E02110">
      <w:pPr>
        <w:spacing w:line="360" w:lineRule="atLeast"/>
        <w:jc w:val="center"/>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i/>
          <w:iCs/>
          <w:color w:val="000000"/>
          <w:sz w:val="20"/>
          <w:szCs w:val="20"/>
          <w:bdr w:val="none" w:sz="0" w:space="0" w:color="auto" w:frame="1"/>
          <w:lang w:eastAsia="it-IT"/>
        </w:rPr>
        <w:t>Dialoghi Mediterranei</w:t>
      </w:r>
      <w:r w:rsidRPr="00E02110">
        <w:rPr>
          <w:rFonts w:ascii="Georgia" w:eastAsia="Times New Roman" w:hAnsi="Georgia" w:cs="Times New Roman"/>
          <w:color w:val="000000"/>
          <w:sz w:val="20"/>
          <w:szCs w:val="20"/>
          <w:lang w:eastAsia="it-IT"/>
        </w:rPr>
        <w:t>, n.12, marzo 2015</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b/>
          <w:bCs/>
          <w:color w:val="000000"/>
          <w:sz w:val="20"/>
          <w:szCs w:val="20"/>
          <w:bdr w:val="none" w:sz="0" w:space="0" w:color="auto" w:frame="1"/>
          <w:lang w:eastAsia="it-IT"/>
        </w:rPr>
        <w:t>Riferimenti bibliografici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AA.VV. 1987, </w:t>
      </w:r>
      <w:r w:rsidRPr="00E02110">
        <w:rPr>
          <w:rFonts w:ascii="Georgia" w:eastAsia="Times New Roman" w:hAnsi="Georgia" w:cs="Times New Roman"/>
          <w:i/>
          <w:iCs/>
          <w:color w:val="000000"/>
          <w:sz w:val="20"/>
          <w:szCs w:val="20"/>
          <w:bdr w:val="none" w:sz="0" w:space="0" w:color="auto" w:frame="1"/>
          <w:lang w:eastAsia="it-IT"/>
        </w:rPr>
        <w:t>Dal Museo al terreno</w:t>
      </w:r>
      <w:r w:rsidRPr="00E02110">
        <w:rPr>
          <w:rFonts w:ascii="Georgia" w:eastAsia="Times New Roman" w:hAnsi="Georgia" w:cs="Times New Roman"/>
          <w:color w:val="000000"/>
          <w:sz w:val="20"/>
          <w:szCs w:val="20"/>
          <w:lang w:eastAsia="it-IT"/>
        </w:rPr>
        <w:t>, Milano, Franco Angeli.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t>Amselle</w:t>
      </w:r>
      <w:proofErr w:type="spellEnd"/>
      <w:r w:rsidRPr="00E02110">
        <w:rPr>
          <w:rFonts w:ascii="Georgia" w:eastAsia="Times New Roman" w:hAnsi="Georgia" w:cs="Times New Roman"/>
          <w:color w:val="000000"/>
          <w:sz w:val="20"/>
          <w:szCs w:val="20"/>
          <w:lang w:eastAsia="it-IT"/>
        </w:rPr>
        <w:t>, J-L. 2012, </w:t>
      </w:r>
      <w:r w:rsidRPr="00E02110">
        <w:rPr>
          <w:rFonts w:ascii="Georgia" w:eastAsia="Times New Roman" w:hAnsi="Georgia" w:cs="Times New Roman"/>
          <w:i/>
          <w:iCs/>
          <w:color w:val="000000"/>
          <w:sz w:val="20"/>
          <w:szCs w:val="20"/>
          <w:bdr w:val="none" w:sz="0" w:space="0" w:color="auto" w:frame="1"/>
          <w:lang w:eastAsia="it-IT"/>
        </w:rPr>
        <w:t>Contro il primitivismo</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Torino, Bollati </w:t>
      </w:r>
      <w:proofErr w:type="spellStart"/>
      <w:r w:rsidRPr="00E02110">
        <w:rPr>
          <w:rFonts w:ascii="Georgia" w:eastAsia="Times New Roman" w:hAnsi="Georgia" w:cs="Times New Roman"/>
          <w:color w:val="000000"/>
          <w:sz w:val="20"/>
          <w:szCs w:val="20"/>
          <w:lang w:eastAsia="it-IT"/>
        </w:rPr>
        <w:t>Boringhieri</w:t>
      </w:r>
      <w:proofErr w:type="spellEnd"/>
      <w:r w:rsidRPr="00E02110">
        <w:rPr>
          <w:rFonts w:ascii="Georgia" w:eastAsia="Times New Roman" w:hAnsi="Georgia" w:cs="Times New Roman"/>
          <w:color w:val="000000"/>
          <w:sz w:val="20"/>
          <w:szCs w:val="20"/>
          <w:lang w:eastAsia="it-IT"/>
        </w:rPr>
        <w:t>.</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Benjamin, W. 2000, </w:t>
      </w:r>
      <w:r w:rsidRPr="00E02110">
        <w:rPr>
          <w:rFonts w:ascii="Georgia" w:eastAsia="Times New Roman" w:hAnsi="Georgia" w:cs="Times New Roman"/>
          <w:i/>
          <w:iCs/>
          <w:color w:val="000000"/>
          <w:sz w:val="20"/>
          <w:szCs w:val="20"/>
          <w:bdr w:val="none" w:sz="0" w:space="0" w:color="auto" w:frame="1"/>
          <w:lang w:eastAsia="it-IT"/>
        </w:rPr>
        <w:t>L’opera d’arte nell’epoca della sua riproducibilità tecnica</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Torino, Einaudi.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Ciminelli, M.L. (a cura di) 2006, </w:t>
      </w:r>
      <w:r w:rsidRPr="00E02110">
        <w:rPr>
          <w:rFonts w:ascii="Georgia" w:eastAsia="Times New Roman" w:hAnsi="Georgia" w:cs="Times New Roman"/>
          <w:i/>
          <w:iCs/>
          <w:color w:val="000000"/>
          <w:sz w:val="20"/>
          <w:szCs w:val="20"/>
          <w:bdr w:val="none" w:sz="0" w:space="0" w:color="auto" w:frame="1"/>
          <w:lang w:eastAsia="it-IT"/>
        </w:rPr>
        <w:t>La negoziazione delle appartenenze</w:t>
      </w:r>
      <w:r w:rsidRPr="00E02110">
        <w:rPr>
          <w:rFonts w:ascii="Georgia" w:eastAsia="Times New Roman" w:hAnsi="Georgia" w:cs="Times New Roman"/>
          <w:color w:val="000000"/>
          <w:sz w:val="20"/>
          <w:szCs w:val="20"/>
          <w:lang w:eastAsia="it-IT"/>
        </w:rPr>
        <w:t>, Milano, Franco Angeli.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 (a cura di) 2007, </w:t>
      </w:r>
      <w:r w:rsidRPr="00E02110">
        <w:rPr>
          <w:rFonts w:ascii="Georgia" w:eastAsia="Times New Roman" w:hAnsi="Georgia" w:cs="Times New Roman"/>
          <w:i/>
          <w:iCs/>
          <w:color w:val="000000"/>
          <w:sz w:val="20"/>
          <w:szCs w:val="20"/>
          <w:bdr w:val="none" w:sz="0" w:space="0" w:color="auto" w:frame="1"/>
          <w:lang w:eastAsia="it-IT"/>
        </w:rPr>
        <w:t>Immagini in opera. Nuove vie in antropologia dell’arte</w:t>
      </w:r>
      <w:r w:rsidRPr="00E02110">
        <w:rPr>
          <w:rFonts w:ascii="Georgia" w:eastAsia="Times New Roman" w:hAnsi="Georgia" w:cs="Times New Roman"/>
          <w:color w:val="000000"/>
          <w:sz w:val="20"/>
          <w:szCs w:val="20"/>
          <w:lang w:eastAsia="it-IT"/>
        </w:rPr>
        <w:t>, Napoli, Liguori.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- 2008, </w:t>
      </w:r>
      <w:r w:rsidRPr="00E02110">
        <w:rPr>
          <w:rFonts w:ascii="Georgia" w:eastAsia="Times New Roman" w:hAnsi="Georgia" w:cs="Times New Roman"/>
          <w:i/>
          <w:iCs/>
          <w:color w:val="000000"/>
          <w:sz w:val="20"/>
          <w:szCs w:val="20"/>
          <w:bdr w:val="none" w:sz="0" w:space="0" w:color="auto" w:frame="1"/>
          <w:lang w:eastAsia="it-IT"/>
        </w:rPr>
        <w:t>D’incanto in incanto. Storia del consumo di arte primitiva in Occidente</w:t>
      </w:r>
      <w:r w:rsidRPr="00E02110">
        <w:rPr>
          <w:rFonts w:ascii="Georgia" w:eastAsia="Times New Roman" w:hAnsi="Georgia" w:cs="Times New Roman"/>
          <w:color w:val="000000"/>
          <w:sz w:val="20"/>
          <w:szCs w:val="20"/>
          <w:lang w:eastAsia="it-IT"/>
        </w:rPr>
        <w:t>, Bologna, CLUEB.</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Clemente, P. 1989, «Museografia, estetica, comunicazione», in </w:t>
      </w:r>
      <w:r w:rsidRPr="00E02110">
        <w:rPr>
          <w:rFonts w:ascii="Georgia" w:eastAsia="Times New Roman" w:hAnsi="Georgia" w:cs="Times New Roman"/>
          <w:i/>
          <w:iCs/>
          <w:color w:val="000000"/>
          <w:sz w:val="20"/>
          <w:szCs w:val="20"/>
          <w:bdr w:val="none" w:sz="0" w:space="0" w:color="auto" w:frame="1"/>
          <w:lang w:eastAsia="it-IT"/>
        </w:rPr>
        <w:t>Nuove Effemeridi</w:t>
      </w:r>
      <w:r w:rsidRPr="00E02110">
        <w:rPr>
          <w:rFonts w:ascii="Georgia" w:eastAsia="Times New Roman" w:hAnsi="Georgia" w:cs="Times New Roman"/>
          <w:color w:val="000000"/>
          <w:sz w:val="20"/>
          <w:szCs w:val="20"/>
          <w:lang w:eastAsia="it-IT"/>
        </w:rPr>
        <w:t>, a II, n. 8: 97-102.</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 xml:space="preserve">- 1993, «Note su antropologia e beni culturali», in P. </w:t>
      </w:r>
      <w:proofErr w:type="spellStart"/>
      <w:r w:rsidRPr="00E02110">
        <w:rPr>
          <w:rFonts w:ascii="Georgia" w:eastAsia="Times New Roman" w:hAnsi="Georgia" w:cs="Times New Roman"/>
          <w:color w:val="000000"/>
          <w:sz w:val="20"/>
          <w:szCs w:val="20"/>
          <w:lang w:eastAsia="it-IT"/>
        </w:rPr>
        <w:t>Apolito</w:t>
      </w:r>
      <w:proofErr w:type="spellEnd"/>
      <w:r w:rsidRPr="00E02110">
        <w:rPr>
          <w:rFonts w:ascii="Georgia" w:eastAsia="Times New Roman" w:hAnsi="Georgia" w:cs="Times New Roman"/>
          <w:color w:val="000000"/>
          <w:sz w:val="20"/>
          <w:szCs w:val="20"/>
          <w:lang w:eastAsia="it-IT"/>
        </w:rPr>
        <w:t xml:space="preserve"> (a cura di), </w:t>
      </w:r>
      <w:r w:rsidRPr="00E02110">
        <w:rPr>
          <w:rFonts w:ascii="Georgia" w:eastAsia="Times New Roman" w:hAnsi="Georgia" w:cs="Times New Roman"/>
          <w:i/>
          <w:iCs/>
          <w:color w:val="000000"/>
          <w:sz w:val="20"/>
          <w:szCs w:val="20"/>
          <w:bdr w:val="none" w:sz="0" w:space="0" w:color="auto" w:frame="1"/>
          <w:lang w:eastAsia="it-IT"/>
        </w:rPr>
        <w:t>Sguardi e modelli. Saggi italiani di antropologia</w:t>
      </w:r>
      <w:r w:rsidRPr="00E02110">
        <w:rPr>
          <w:rFonts w:ascii="Georgia" w:eastAsia="Times New Roman" w:hAnsi="Georgia" w:cs="Times New Roman"/>
          <w:color w:val="000000"/>
          <w:sz w:val="20"/>
          <w:szCs w:val="20"/>
          <w:lang w:eastAsia="it-IT"/>
        </w:rPr>
        <w:t>, Milano, Franco Angeli: 73-79.</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Clifford, J. 1999, </w:t>
      </w:r>
      <w:r w:rsidRPr="00E02110">
        <w:rPr>
          <w:rFonts w:ascii="Georgia" w:eastAsia="Times New Roman" w:hAnsi="Georgia" w:cs="Times New Roman"/>
          <w:i/>
          <w:iCs/>
          <w:color w:val="000000"/>
          <w:sz w:val="20"/>
          <w:szCs w:val="20"/>
          <w:bdr w:val="none" w:sz="0" w:space="0" w:color="auto" w:frame="1"/>
          <w:lang w:eastAsia="it-IT"/>
        </w:rPr>
        <w:t>I frutti puri impazziscono. Etnografia, letteratura e arte nel XX secolo</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Torino, Bollati </w:t>
      </w:r>
      <w:proofErr w:type="spellStart"/>
      <w:r w:rsidRPr="00E02110">
        <w:rPr>
          <w:rFonts w:ascii="Georgia" w:eastAsia="Times New Roman" w:hAnsi="Georgia" w:cs="Times New Roman"/>
          <w:color w:val="000000"/>
          <w:sz w:val="20"/>
          <w:szCs w:val="20"/>
          <w:lang w:eastAsia="it-IT"/>
        </w:rPr>
        <w:t>Boringhieri</w:t>
      </w:r>
      <w:proofErr w:type="spellEnd"/>
      <w:r w:rsidRPr="00E02110">
        <w:rPr>
          <w:rFonts w:ascii="Georgia" w:eastAsia="Times New Roman" w:hAnsi="Georgia" w:cs="Times New Roman"/>
          <w:color w:val="000000"/>
          <w:sz w:val="20"/>
          <w:szCs w:val="20"/>
          <w:lang w:eastAsia="it-IT"/>
        </w:rPr>
        <w:t>.</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- 2008, </w:t>
      </w:r>
      <w:r w:rsidRPr="00E02110">
        <w:rPr>
          <w:rFonts w:ascii="Georgia" w:eastAsia="Times New Roman" w:hAnsi="Georgia" w:cs="Times New Roman"/>
          <w:i/>
          <w:iCs/>
          <w:color w:val="000000"/>
          <w:sz w:val="20"/>
          <w:szCs w:val="20"/>
          <w:bdr w:val="none" w:sz="0" w:space="0" w:color="auto" w:frame="1"/>
          <w:lang w:eastAsia="it-IT"/>
        </w:rPr>
        <w:t>Strade. Viaggio e traduzione alla fine del secolo XX</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Torino, Bollati </w:t>
      </w:r>
      <w:proofErr w:type="spellStart"/>
      <w:r w:rsidRPr="00E02110">
        <w:rPr>
          <w:rFonts w:ascii="Georgia" w:eastAsia="Times New Roman" w:hAnsi="Georgia" w:cs="Times New Roman"/>
          <w:color w:val="000000"/>
          <w:sz w:val="20"/>
          <w:szCs w:val="20"/>
          <w:lang w:eastAsia="it-IT"/>
        </w:rPr>
        <w:t>Boringhieri</w:t>
      </w:r>
      <w:proofErr w:type="spellEnd"/>
      <w:r w:rsidRPr="00E02110">
        <w:rPr>
          <w:rFonts w:ascii="Georgia" w:eastAsia="Times New Roman" w:hAnsi="Georgia" w:cs="Times New Roman"/>
          <w:color w:val="000000"/>
          <w:sz w:val="20"/>
          <w:szCs w:val="20"/>
          <w:lang w:eastAsia="it-IT"/>
        </w:rPr>
        <w:t>.</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en-GB" w:eastAsia="it-IT"/>
        </w:rPr>
      </w:pPr>
      <w:r w:rsidRPr="00E02110">
        <w:rPr>
          <w:rFonts w:ascii="Georgia" w:eastAsia="Times New Roman" w:hAnsi="Georgia" w:cs="Times New Roman"/>
          <w:color w:val="000000"/>
          <w:sz w:val="20"/>
          <w:szCs w:val="20"/>
          <w:lang w:val="en-GB" w:eastAsia="it-IT"/>
        </w:rPr>
        <w:t>- 2013, </w:t>
      </w:r>
      <w:r w:rsidRPr="00E02110">
        <w:rPr>
          <w:rFonts w:ascii="Georgia" w:eastAsia="Times New Roman" w:hAnsi="Georgia" w:cs="Times New Roman"/>
          <w:i/>
          <w:iCs/>
          <w:color w:val="000000"/>
          <w:sz w:val="20"/>
          <w:szCs w:val="20"/>
          <w:bdr w:val="none" w:sz="0" w:space="0" w:color="auto" w:frame="1"/>
          <w:lang w:val="en-GB" w:eastAsia="it-IT"/>
        </w:rPr>
        <w:t>Returns. Becoming Indigenous in the Twenty-First Century</w:t>
      </w:r>
      <w:r w:rsidRPr="00E02110">
        <w:rPr>
          <w:rFonts w:ascii="Georgia" w:eastAsia="Times New Roman" w:hAnsi="Georgia" w:cs="Times New Roman"/>
          <w:color w:val="000000"/>
          <w:sz w:val="20"/>
          <w:szCs w:val="20"/>
          <w:lang w:val="en-GB" w:eastAsia="it-IT"/>
        </w:rPr>
        <w:t>, Cambridge – London, Harvard University Press.</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Cocchiara, G. 2004, </w:t>
      </w:r>
      <w:r w:rsidRPr="00E02110">
        <w:rPr>
          <w:rFonts w:ascii="Georgia" w:eastAsia="Times New Roman" w:hAnsi="Georgia" w:cs="Times New Roman"/>
          <w:i/>
          <w:iCs/>
          <w:color w:val="000000"/>
          <w:sz w:val="20"/>
          <w:szCs w:val="20"/>
          <w:bdr w:val="none" w:sz="0" w:space="0" w:color="auto" w:frame="1"/>
          <w:lang w:eastAsia="it-IT"/>
        </w:rPr>
        <w:t>L’eterno selvaggio</w:t>
      </w:r>
      <w:r w:rsidRPr="00E02110">
        <w:rPr>
          <w:rFonts w:ascii="Georgia" w:eastAsia="Times New Roman" w:hAnsi="Georgia" w:cs="Times New Roman"/>
          <w:color w:val="000000"/>
          <w:sz w:val="20"/>
          <w:szCs w:val="20"/>
          <w:lang w:eastAsia="it-IT"/>
        </w:rPr>
        <w:t>, Palermo, Sellerio.</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Coquet, M. 2001, «L’anthropologie de l’art», in M. Segalen (ed), </w:t>
      </w:r>
      <w:r w:rsidRPr="00E02110">
        <w:rPr>
          <w:rFonts w:ascii="Georgia" w:eastAsia="Times New Roman" w:hAnsi="Georgia" w:cs="Times New Roman"/>
          <w:i/>
          <w:iCs/>
          <w:color w:val="000000"/>
          <w:sz w:val="20"/>
          <w:szCs w:val="20"/>
          <w:bdr w:val="none" w:sz="0" w:space="0" w:color="auto" w:frame="1"/>
          <w:lang w:val="fr-FR" w:eastAsia="it-IT"/>
        </w:rPr>
        <w:t>Ethnologie. Concepts et aires culturelles</w:t>
      </w:r>
      <w:r w:rsidRPr="00E02110">
        <w:rPr>
          <w:rFonts w:ascii="Georgia" w:eastAsia="Times New Roman" w:hAnsi="Georgia" w:cs="Times New Roman"/>
          <w:color w:val="000000"/>
          <w:sz w:val="20"/>
          <w:szCs w:val="20"/>
          <w:lang w:val="fr-FR" w:eastAsia="it-IT"/>
        </w:rPr>
        <w:t>, Paris, Armand Colin:140-154.</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Cuisenier, J.-Vibaek, J. 2002, </w:t>
      </w:r>
      <w:r w:rsidRPr="00E02110">
        <w:rPr>
          <w:rFonts w:ascii="Georgia" w:eastAsia="Times New Roman" w:hAnsi="Georgia" w:cs="Times New Roman"/>
          <w:i/>
          <w:iCs/>
          <w:color w:val="000000"/>
          <w:sz w:val="20"/>
          <w:szCs w:val="20"/>
          <w:bdr w:val="none" w:sz="0" w:space="0" w:color="auto" w:frame="1"/>
          <w:lang w:val="fr-FR" w:eastAsia="it-IT"/>
        </w:rPr>
        <w:t>Museo e Cultura</w:t>
      </w:r>
      <w:r w:rsidRPr="00E02110">
        <w:rPr>
          <w:rFonts w:ascii="Georgia" w:eastAsia="Times New Roman" w:hAnsi="Georgia" w:cs="Times New Roman"/>
          <w:color w:val="000000"/>
          <w:sz w:val="20"/>
          <w:szCs w:val="20"/>
          <w:lang w:val="fr-FR" w:eastAsia="it-IT"/>
        </w:rPr>
        <w:t>, Palermo, Sellerio.</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Derlon, B. – Jeudy-Ballini, M. 2005, «Art et Anthropologie: regards» in AA.VV., </w:t>
      </w:r>
      <w:r w:rsidRPr="00E02110">
        <w:rPr>
          <w:rFonts w:ascii="Georgia" w:eastAsia="Times New Roman" w:hAnsi="Georgia" w:cs="Times New Roman"/>
          <w:i/>
          <w:iCs/>
          <w:color w:val="000000"/>
          <w:sz w:val="20"/>
          <w:szCs w:val="20"/>
          <w:bdr w:val="none" w:sz="0" w:space="0" w:color="auto" w:frame="1"/>
          <w:lang w:val="fr-FR" w:eastAsia="it-IT"/>
        </w:rPr>
        <w:t>Les cultures à l’oeuvre. Rencontres en art</w:t>
      </w:r>
      <w:r w:rsidRPr="00E02110">
        <w:rPr>
          <w:rFonts w:ascii="Georgia" w:eastAsia="Times New Roman" w:hAnsi="Georgia" w:cs="Times New Roman"/>
          <w:color w:val="000000"/>
          <w:sz w:val="20"/>
          <w:szCs w:val="20"/>
          <w:lang w:val="fr-FR" w:eastAsia="it-IT"/>
        </w:rPr>
        <w:t>, Paris, Biro éditeur, pp. 11-26.</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Didi-Huberman, G. 2013, </w:t>
      </w:r>
      <w:r w:rsidRPr="00E02110">
        <w:rPr>
          <w:rFonts w:ascii="Georgia" w:eastAsia="Times New Roman" w:hAnsi="Georgia" w:cs="Times New Roman"/>
          <w:i/>
          <w:iCs/>
          <w:color w:val="000000"/>
          <w:sz w:val="20"/>
          <w:szCs w:val="20"/>
          <w:bdr w:val="none" w:sz="0" w:space="0" w:color="auto" w:frame="1"/>
          <w:lang w:val="fr-FR" w:eastAsia="it-IT"/>
        </w:rPr>
        <w:t>L’Album de l’art à l’époque du «Musée imaginaire»,</w:t>
      </w:r>
      <w:r w:rsidRPr="00E02110">
        <w:rPr>
          <w:rFonts w:ascii="Georgia" w:eastAsia="Times New Roman" w:hAnsi="Georgia" w:cs="Times New Roman"/>
          <w:color w:val="000000"/>
          <w:sz w:val="20"/>
          <w:szCs w:val="20"/>
          <w:lang w:val="fr-FR" w:eastAsia="it-IT"/>
        </w:rPr>
        <w:t> Paris, Éditions Hazan-LOUVRE édition.</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Fabietti, U.-</w:t>
      </w:r>
      <w:proofErr w:type="spellStart"/>
      <w:r w:rsidRPr="00E02110">
        <w:rPr>
          <w:rFonts w:ascii="Georgia" w:eastAsia="Times New Roman" w:hAnsi="Georgia" w:cs="Times New Roman"/>
          <w:color w:val="000000"/>
          <w:sz w:val="20"/>
          <w:szCs w:val="20"/>
          <w:lang w:eastAsia="it-IT"/>
        </w:rPr>
        <w:t>Malighetti</w:t>
      </w:r>
      <w:proofErr w:type="spellEnd"/>
      <w:r w:rsidRPr="00E02110">
        <w:rPr>
          <w:rFonts w:ascii="Georgia" w:eastAsia="Times New Roman" w:hAnsi="Georgia" w:cs="Times New Roman"/>
          <w:color w:val="000000"/>
          <w:sz w:val="20"/>
          <w:szCs w:val="20"/>
          <w:lang w:eastAsia="it-IT"/>
        </w:rPr>
        <w:t>, R-Matera, V. 2002, </w:t>
      </w:r>
      <w:r w:rsidRPr="00E02110">
        <w:rPr>
          <w:rFonts w:ascii="Georgia" w:eastAsia="Times New Roman" w:hAnsi="Georgia" w:cs="Times New Roman"/>
          <w:i/>
          <w:iCs/>
          <w:color w:val="000000"/>
          <w:sz w:val="20"/>
          <w:szCs w:val="20"/>
          <w:bdr w:val="none" w:sz="0" w:space="0" w:color="auto" w:frame="1"/>
          <w:lang w:eastAsia="it-IT"/>
        </w:rPr>
        <w:t>Dal tribale al globale. Introduzione all’antropologia</w:t>
      </w:r>
      <w:r w:rsidRPr="00E02110">
        <w:rPr>
          <w:rFonts w:ascii="Georgia" w:eastAsia="Times New Roman" w:hAnsi="Georgia" w:cs="Times New Roman"/>
          <w:color w:val="000000"/>
          <w:sz w:val="20"/>
          <w:szCs w:val="20"/>
          <w:lang w:eastAsia="it-IT"/>
        </w:rPr>
        <w:t>, Milano, Mondadori.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Fraser, D. 1962, </w:t>
      </w:r>
      <w:r w:rsidRPr="00E02110">
        <w:rPr>
          <w:rFonts w:ascii="Georgia" w:eastAsia="Times New Roman" w:hAnsi="Georgia" w:cs="Times New Roman"/>
          <w:i/>
          <w:iCs/>
          <w:color w:val="000000"/>
          <w:sz w:val="20"/>
          <w:szCs w:val="20"/>
          <w:bdr w:val="none" w:sz="0" w:space="0" w:color="auto" w:frame="1"/>
          <w:lang w:eastAsia="it-IT"/>
        </w:rPr>
        <w:t>Arte Primitiva</w:t>
      </w:r>
      <w:r w:rsidRPr="00E02110">
        <w:rPr>
          <w:rFonts w:ascii="Georgia" w:eastAsia="Times New Roman" w:hAnsi="Georgia" w:cs="Times New Roman"/>
          <w:color w:val="000000"/>
          <w:sz w:val="20"/>
          <w:szCs w:val="20"/>
          <w:lang w:eastAsia="it-IT"/>
        </w:rPr>
        <w:t>, Milano, Il Saggiatore.</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 xml:space="preserve">Gatto </w:t>
      </w:r>
      <w:proofErr w:type="spellStart"/>
      <w:r w:rsidRPr="00E02110">
        <w:rPr>
          <w:rFonts w:ascii="Georgia" w:eastAsia="Times New Roman" w:hAnsi="Georgia" w:cs="Times New Roman"/>
          <w:color w:val="000000"/>
          <w:sz w:val="20"/>
          <w:szCs w:val="20"/>
          <w:lang w:eastAsia="it-IT"/>
        </w:rPr>
        <w:t>Trocchi</w:t>
      </w:r>
      <w:proofErr w:type="spellEnd"/>
      <w:r w:rsidRPr="00E02110">
        <w:rPr>
          <w:rFonts w:ascii="Georgia" w:eastAsia="Times New Roman" w:hAnsi="Georgia" w:cs="Times New Roman"/>
          <w:color w:val="000000"/>
          <w:sz w:val="20"/>
          <w:szCs w:val="20"/>
          <w:lang w:eastAsia="it-IT"/>
        </w:rPr>
        <w:t>, C. 2001, </w:t>
      </w:r>
      <w:r w:rsidRPr="00E02110">
        <w:rPr>
          <w:rFonts w:ascii="Georgia" w:eastAsia="Times New Roman" w:hAnsi="Georgia" w:cs="Times New Roman"/>
          <w:i/>
          <w:iCs/>
          <w:color w:val="000000"/>
          <w:sz w:val="20"/>
          <w:szCs w:val="20"/>
          <w:bdr w:val="none" w:sz="0" w:space="0" w:color="auto" w:frame="1"/>
          <w:lang w:eastAsia="it-IT"/>
        </w:rPr>
        <w:t>Le Muse in azione. Ricerche di antropologia dell’arte</w:t>
      </w:r>
      <w:r w:rsidRPr="00E02110">
        <w:rPr>
          <w:rFonts w:ascii="Georgia" w:eastAsia="Times New Roman" w:hAnsi="Georgia" w:cs="Times New Roman"/>
          <w:color w:val="000000"/>
          <w:sz w:val="20"/>
          <w:szCs w:val="20"/>
          <w:lang w:eastAsia="it-IT"/>
        </w:rPr>
        <w:t>, Milano, Franco Angeli.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t>Geertz</w:t>
      </w:r>
      <w:proofErr w:type="spellEnd"/>
      <w:r w:rsidRPr="00E02110">
        <w:rPr>
          <w:rFonts w:ascii="Georgia" w:eastAsia="Times New Roman" w:hAnsi="Georgia" w:cs="Times New Roman"/>
          <w:color w:val="000000"/>
          <w:sz w:val="20"/>
          <w:szCs w:val="20"/>
          <w:lang w:eastAsia="it-IT"/>
        </w:rPr>
        <w:t>, C. 2006, «L’arte come sistema culturale», in Id. </w:t>
      </w:r>
      <w:r w:rsidRPr="00E02110">
        <w:rPr>
          <w:rFonts w:ascii="Georgia" w:eastAsia="Times New Roman" w:hAnsi="Georgia" w:cs="Times New Roman"/>
          <w:i/>
          <w:iCs/>
          <w:color w:val="000000"/>
          <w:sz w:val="20"/>
          <w:szCs w:val="20"/>
          <w:bdr w:val="none" w:sz="0" w:space="0" w:color="auto" w:frame="1"/>
          <w:lang w:eastAsia="it-IT"/>
        </w:rPr>
        <w:t>Antropologia interpretativa</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Bologna, Il Mulino: 119-152.</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Hollier, D. 1991a, </w:t>
      </w:r>
      <w:r w:rsidRPr="00E02110">
        <w:rPr>
          <w:rFonts w:ascii="Georgia" w:eastAsia="Times New Roman" w:hAnsi="Georgia" w:cs="Times New Roman"/>
          <w:i/>
          <w:iCs/>
          <w:color w:val="000000"/>
          <w:sz w:val="20"/>
          <w:szCs w:val="20"/>
          <w:bdr w:val="none" w:sz="0" w:space="0" w:color="auto" w:frame="1"/>
          <w:lang w:val="fr-FR" w:eastAsia="it-IT"/>
        </w:rPr>
        <w:t>«Documents»: archéologie, beaux-arts, ethnographie, variétés</w:t>
      </w:r>
      <w:r w:rsidRPr="00E02110">
        <w:rPr>
          <w:rFonts w:ascii="Georgia" w:eastAsia="Times New Roman" w:hAnsi="Georgia" w:cs="Times New Roman"/>
          <w:color w:val="000000"/>
          <w:sz w:val="20"/>
          <w:szCs w:val="20"/>
          <w:lang w:val="fr-FR" w:eastAsia="it-IT"/>
        </w:rPr>
        <w:t>, 1. Année 1929, vol. 1, Paris, Jean Michel Place.</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- 1991b, </w:t>
      </w:r>
      <w:r w:rsidRPr="00E02110">
        <w:rPr>
          <w:rFonts w:ascii="Georgia" w:eastAsia="Times New Roman" w:hAnsi="Georgia" w:cs="Times New Roman"/>
          <w:i/>
          <w:iCs/>
          <w:color w:val="000000"/>
          <w:sz w:val="20"/>
          <w:szCs w:val="20"/>
          <w:bdr w:val="none" w:sz="0" w:space="0" w:color="auto" w:frame="1"/>
          <w:lang w:val="fr-FR" w:eastAsia="it-IT"/>
        </w:rPr>
        <w:t>«Documents»: archéologie, beaux-arts, ethnographie, variétés</w:t>
      </w:r>
      <w:r w:rsidRPr="00E02110">
        <w:rPr>
          <w:rFonts w:ascii="Georgia" w:eastAsia="Times New Roman" w:hAnsi="Georgia" w:cs="Times New Roman"/>
          <w:color w:val="000000"/>
          <w:sz w:val="20"/>
          <w:szCs w:val="20"/>
          <w:lang w:val="fr-FR" w:eastAsia="it-IT"/>
        </w:rPr>
        <w:t>, 2. Année 1930, vol. 2, Paris, Jean Michel Place.</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val="fr-FR" w:eastAsia="it-IT"/>
        </w:rPr>
        <w:t>Iliffe, J. 2010, </w:t>
      </w:r>
      <w:r w:rsidRPr="00E02110">
        <w:rPr>
          <w:rFonts w:ascii="Georgia" w:eastAsia="Times New Roman" w:hAnsi="Georgia" w:cs="Times New Roman"/>
          <w:i/>
          <w:iCs/>
          <w:color w:val="000000"/>
          <w:sz w:val="20"/>
          <w:szCs w:val="20"/>
          <w:bdr w:val="none" w:sz="0" w:space="0" w:color="auto" w:frame="1"/>
          <w:lang w:val="fr-FR" w:eastAsia="it-IT"/>
        </w:rPr>
        <w:t xml:space="preserve">Popoli dell’Africa. </w:t>
      </w:r>
      <w:r w:rsidRPr="00E02110">
        <w:rPr>
          <w:rFonts w:ascii="Georgia" w:eastAsia="Times New Roman" w:hAnsi="Georgia" w:cs="Times New Roman"/>
          <w:i/>
          <w:iCs/>
          <w:color w:val="000000"/>
          <w:sz w:val="20"/>
          <w:szCs w:val="20"/>
          <w:bdr w:val="none" w:sz="0" w:space="0" w:color="auto" w:frame="1"/>
          <w:lang w:eastAsia="it-IT"/>
        </w:rPr>
        <w:t>Storia di un continente</w:t>
      </w:r>
      <w:r w:rsidRPr="00E02110">
        <w:rPr>
          <w:rFonts w:ascii="Georgia" w:eastAsia="Times New Roman" w:hAnsi="Georgia" w:cs="Times New Roman"/>
          <w:color w:val="000000"/>
          <w:sz w:val="20"/>
          <w:szCs w:val="20"/>
          <w:lang w:eastAsia="it-IT"/>
        </w:rPr>
        <w:t>, Milano, Mondadori.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t>Layton</w:t>
      </w:r>
      <w:proofErr w:type="spellEnd"/>
      <w:r w:rsidRPr="00E02110">
        <w:rPr>
          <w:rFonts w:ascii="Georgia" w:eastAsia="Times New Roman" w:hAnsi="Georgia" w:cs="Times New Roman"/>
          <w:color w:val="000000"/>
          <w:sz w:val="20"/>
          <w:szCs w:val="20"/>
          <w:lang w:eastAsia="it-IT"/>
        </w:rPr>
        <w:t>, R. 1983, </w:t>
      </w:r>
      <w:r w:rsidRPr="00E02110">
        <w:rPr>
          <w:rFonts w:ascii="Georgia" w:eastAsia="Times New Roman" w:hAnsi="Georgia" w:cs="Times New Roman"/>
          <w:i/>
          <w:iCs/>
          <w:color w:val="000000"/>
          <w:sz w:val="20"/>
          <w:szCs w:val="20"/>
          <w:bdr w:val="none" w:sz="0" w:space="0" w:color="auto" w:frame="1"/>
          <w:lang w:eastAsia="it-IT"/>
        </w:rPr>
        <w:t>Antropologia dell’arte</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Milano, Feltrinelli.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t>Leiris</w:t>
      </w:r>
      <w:proofErr w:type="spellEnd"/>
      <w:r w:rsidRPr="00E02110">
        <w:rPr>
          <w:rFonts w:ascii="Georgia" w:eastAsia="Times New Roman" w:hAnsi="Georgia" w:cs="Times New Roman"/>
          <w:color w:val="000000"/>
          <w:sz w:val="20"/>
          <w:szCs w:val="20"/>
          <w:lang w:eastAsia="it-IT"/>
        </w:rPr>
        <w:t>, M. 1984, </w:t>
      </w:r>
      <w:r w:rsidRPr="00E02110">
        <w:rPr>
          <w:rFonts w:ascii="Georgia" w:eastAsia="Times New Roman" w:hAnsi="Georgia" w:cs="Times New Roman"/>
          <w:i/>
          <w:iCs/>
          <w:color w:val="000000"/>
          <w:sz w:val="20"/>
          <w:szCs w:val="20"/>
          <w:bdr w:val="none" w:sz="0" w:space="0" w:color="auto" w:frame="1"/>
          <w:lang w:eastAsia="it-IT"/>
        </w:rPr>
        <w:t>L’Africa fantasma</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Milano, Rizzoli.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lastRenderedPageBreak/>
        <w:t>Lusini</w:t>
      </w:r>
      <w:proofErr w:type="spellEnd"/>
      <w:r w:rsidRPr="00E02110">
        <w:rPr>
          <w:rFonts w:ascii="Georgia" w:eastAsia="Times New Roman" w:hAnsi="Georgia" w:cs="Times New Roman"/>
          <w:color w:val="000000"/>
          <w:sz w:val="20"/>
          <w:szCs w:val="20"/>
          <w:lang w:eastAsia="it-IT"/>
        </w:rPr>
        <w:t>, V. 2004, </w:t>
      </w:r>
      <w:r w:rsidRPr="00E02110">
        <w:rPr>
          <w:rFonts w:ascii="Georgia" w:eastAsia="Times New Roman" w:hAnsi="Georgia" w:cs="Times New Roman"/>
          <w:i/>
          <w:iCs/>
          <w:color w:val="000000"/>
          <w:sz w:val="20"/>
          <w:szCs w:val="20"/>
          <w:bdr w:val="none" w:sz="0" w:space="0" w:color="auto" w:frame="1"/>
          <w:lang w:eastAsia="it-IT"/>
        </w:rPr>
        <w:t xml:space="preserve">Gli oggetti etnografici tra arte e storia. L’immaginario postcoloniale e il progetto del </w:t>
      </w:r>
      <w:proofErr w:type="spellStart"/>
      <w:r w:rsidRPr="00E02110">
        <w:rPr>
          <w:rFonts w:ascii="Georgia" w:eastAsia="Times New Roman" w:hAnsi="Georgia" w:cs="Times New Roman"/>
          <w:i/>
          <w:iCs/>
          <w:color w:val="000000"/>
          <w:sz w:val="20"/>
          <w:szCs w:val="20"/>
          <w:bdr w:val="none" w:sz="0" w:space="0" w:color="auto" w:frame="1"/>
          <w:lang w:eastAsia="it-IT"/>
        </w:rPr>
        <w:t>Musée</w:t>
      </w:r>
      <w:proofErr w:type="spellEnd"/>
      <w:r w:rsidRPr="00E02110">
        <w:rPr>
          <w:rFonts w:ascii="Georgia" w:eastAsia="Times New Roman" w:hAnsi="Georgia" w:cs="Times New Roman"/>
          <w:i/>
          <w:iCs/>
          <w:color w:val="000000"/>
          <w:sz w:val="20"/>
          <w:szCs w:val="20"/>
          <w:bdr w:val="none" w:sz="0" w:space="0" w:color="auto" w:frame="1"/>
          <w:lang w:eastAsia="it-IT"/>
        </w:rPr>
        <w:t xml:space="preserve"> </w:t>
      </w:r>
      <w:proofErr w:type="spellStart"/>
      <w:r w:rsidRPr="00E02110">
        <w:rPr>
          <w:rFonts w:ascii="Georgia" w:eastAsia="Times New Roman" w:hAnsi="Georgia" w:cs="Times New Roman"/>
          <w:i/>
          <w:iCs/>
          <w:color w:val="000000"/>
          <w:sz w:val="20"/>
          <w:szCs w:val="20"/>
          <w:bdr w:val="none" w:sz="0" w:space="0" w:color="auto" w:frame="1"/>
          <w:lang w:eastAsia="it-IT"/>
        </w:rPr>
        <w:t>du</w:t>
      </w:r>
      <w:proofErr w:type="spellEnd"/>
      <w:r w:rsidRPr="00E02110">
        <w:rPr>
          <w:rFonts w:ascii="Georgia" w:eastAsia="Times New Roman" w:hAnsi="Georgia" w:cs="Times New Roman"/>
          <w:i/>
          <w:iCs/>
          <w:color w:val="000000"/>
          <w:sz w:val="20"/>
          <w:szCs w:val="20"/>
          <w:bdr w:val="none" w:sz="0" w:space="0" w:color="auto" w:frame="1"/>
          <w:lang w:eastAsia="it-IT"/>
        </w:rPr>
        <w:t xml:space="preserve"> </w:t>
      </w:r>
      <w:proofErr w:type="spellStart"/>
      <w:r w:rsidRPr="00E02110">
        <w:rPr>
          <w:rFonts w:ascii="Georgia" w:eastAsia="Times New Roman" w:hAnsi="Georgia" w:cs="Times New Roman"/>
          <w:i/>
          <w:iCs/>
          <w:color w:val="000000"/>
          <w:sz w:val="20"/>
          <w:szCs w:val="20"/>
          <w:bdr w:val="none" w:sz="0" w:space="0" w:color="auto" w:frame="1"/>
          <w:lang w:eastAsia="it-IT"/>
        </w:rPr>
        <w:t>quai</w:t>
      </w:r>
      <w:proofErr w:type="spellEnd"/>
      <w:r w:rsidRPr="00E02110">
        <w:rPr>
          <w:rFonts w:ascii="Georgia" w:eastAsia="Times New Roman" w:hAnsi="Georgia" w:cs="Times New Roman"/>
          <w:i/>
          <w:iCs/>
          <w:color w:val="000000"/>
          <w:sz w:val="20"/>
          <w:szCs w:val="20"/>
          <w:bdr w:val="none" w:sz="0" w:space="0" w:color="auto" w:frame="1"/>
          <w:lang w:eastAsia="it-IT"/>
        </w:rPr>
        <w:t xml:space="preserve"> </w:t>
      </w:r>
      <w:proofErr w:type="spellStart"/>
      <w:r w:rsidRPr="00E02110">
        <w:rPr>
          <w:rFonts w:ascii="Georgia" w:eastAsia="Times New Roman" w:hAnsi="Georgia" w:cs="Times New Roman"/>
          <w:i/>
          <w:iCs/>
          <w:color w:val="000000"/>
          <w:sz w:val="20"/>
          <w:szCs w:val="20"/>
          <w:bdr w:val="none" w:sz="0" w:space="0" w:color="auto" w:frame="1"/>
          <w:lang w:eastAsia="it-IT"/>
        </w:rPr>
        <w:t>Branly</w:t>
      </w:r>
      <w:proofErr w:type="spellEnd"/>
      <w:r w:rsidRPr="00E02110">
        <w:rPr>
          <w:rFonts w:ascii="Georgia" w:eastAsia="Times New Roman" w:hAnsi="Georgia" w:cs="Times New Roman"/>
          <w:i/>
          <w:iCs/>
          <w:color w:val="000000"/>
          <w:sz w:val="20"/>
          <w:szCs w:val="20"/>
          <w:bdr w:val="none" w:sz="0" w:space="0" w:color="auto" w:frame="1"/>
          <w:lang w:eastAsia="it-IT"/>
        </w:rPr>
        <w:t xml:space="preserve"> a Parigi</w:t>
      </w:r>
      <w:r w:rsidRPr="00E02110">
        <w:rPr>
          <w:rFonts w:ascii="Georgia" w:eastAsia="Times New Roman" w:hAnsi="Georgia" w:cs="Times New Roman"/>
          <w:color w:val="000000"/>
          <w:sz w:val="20"/>
          <w:szCs w:val="20"/>
          <w:lang w:eastAsia="it-IT"/>
        </w:rPr>
        <w:t>, Torino, L’</w:t>
      </w:r>
      <w:proofErr w:type="spellStart"/>
      <w:r w:rsidRPr="00E02110">
        <w:rPr>
          <w:rFonts w:ascii="Georgia" w:eastAsia="Times New Roman" w:hAnsi="Georgia" w:cs="Times New Roman"/>
          <w:color w:val="000000"/>
          <w:sz w:val="20"/>
          <w:szCs w:val="20"/>
          <w:lang w:eastAsia="it-IT"/>
        </w:rPr>
        <w:t>Harmattan</w:t>
      </w:r>
      <w:proofErr w:type="spellEnd"/>
      <w:r w:rsidRPr="00E02110">
        <w:rPr>
          <w:rFonts w:ascii="Georgia" w:eastAsia="Times New Roman" w:hAnsi="Georgia" w:cs="Times New Roman"/>
          <w:color w:val="000000"/>
          <w:sz w:val="20"/>
          <w:szCs w:val="20"/>
          <w:lang w:eastAsia="it-IT"/>
        </w:rPr>
        <w:t xml:space="preserve"> Italia.</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en-GB" w:eastAsia="it-IT"/>
        </w:rPr>
      </w:pPr>
      <w:r w:rsidRPr="00E02110">
        <w:rPr>
          <w:rFonts w:ascii="Georgia" w:eastAsia="Times New Roman" w:hAnsi="Georgia" w:cs="Times New Roman"/>
          <w:color w:val="000000"/>
          <w:sz w:val="20"/>
          <w:szCs w:val="20"/>
          <w:lang w:val="en-GB" w:eastAsia="it-IT"/>
        </w:rPr>
        <w:t>Morphy, H-Perkins, M. 2006, </w:t>
      </w:r>
      <w:r w:rsidRPr="00E02110">
        <w:rPr>
          <w:rFonts w:ascii="Georgia" w:eastAsia="Times New Roman" w:hAnsi="Georgia" w:cs="Times New Roman"/>
          <w:i/>
          <w:iCs/>
          <w:color w:val="000000"/>
          <w:sz w:val="20"/>
          <w:szCs w:val="20"/>
          <w:bdr w:val="none" w:sz="0" w:space="0" w:color="auto" w:frame="1"/>
          <w:lang w:val="en-GB" w:eastAsia="it-IT"/>
        </w:rPr>
        <w:t>The Anthropology of Art</w:t>
      </w:r>
      <w:r w:rsidRPr="00E02110">
        <w:rPr>
          <w:rFonts w:ascii="Georgia" w:eastAsia="Times New Roman" w:hAnsi="Georgia" w:cs="Times New Roman"/>
          <w:color w:val="000000"/>
          <w:sz w:val="20"/>
          <w:szCs w:val="20"/>
          <w:lang w:val="en-GB" w:eastAsia="it-IT"/>
        </w:rPr>
        <w:t>: </w:t>
      </w:r>
      <w:r w:rsidRPr="00E02110">
        <w:rPr>
          <w:rFonts w:ascii="Georgia" w:eastAsia="Times New Roman" w:hAnsi="Georgia" w:cs="Times New Roman"/>
          <w:i/>
          <w:iCs/>
          <w:color w:val="000000"/>
          <w:sz w:val="20"/>
          <w:szCs w:val="20"/>
          <w:bdr w:val="none" w:sz="0" w:space="0" w:color="auto" w:frame="1"/>
          <w:lang w:val="en-GB" w:eastAsia="it-IT"/>
        </w:rPr>
        <w:t>a Reader</w:t>
      </w:r>
      <w:r w:rsidRPr="00E02110">
        <w:rPr>
          <w:rFonts w:ascii="Georgia" w:eastAsia="Times New Roman" w:hAnsi="Georgia" w:cs="Times New Roman"/>
          <w:color w:val="000000"/>
          <w:sz w:val="20"/>
          <w:szCs w:val="20"/>
          <w:lang w:val="en-GB" w:eastAsia="it-IT"/>
        </w:rPr>
        <w:t>, Blackwells Publishing.</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Pinto, R. 2012, </w:t>
      </w:r>
      <w:r w:rsidRPr="00E02110">
        <w:rPr>
          <w:rFonts w:ascii="Georgia" w:eastAsia="Times New Roman" w:hAnsi="Georgia" w:cs="Times New Roman"/>
          <w:i/>
          <w:iCs/>
          <w:color w:val="000000"/>
          <w:sz w:val="20"/>
          <w:szCs w:val="20"/>
          <w:bdr w:val="none" w:sz="0" w:space="0" w:color="auto" w:frame="1"/>
          <w:lang w:eastAsia="it-IT"/>
        </w:rPr>
        <w:t>Nuove geografie artistiche. Le mostre al tempo della globalizzazione</w:t>
      </w:r>
      <w:r w:rsidRPr="00E02110">
        <w:rPr>
          <w:rFonts w:ascii="Georgia" w:eastAsia="Times New Roman" w:hAnsi="Georgia" w:cs="Times New Roman"/>
          <w:color w:val="000000"/>
          <w:sz w:val="20"/>
          <w:szCs w:val="20"/>
          <w:lang w:eastAsia="it-IT"/>
        </w:rPr>
        <w:t xml:space="preserve">, Milano, </w:t>
      </w:r>
      <w:proofErr w:type="spellStart"/>
      <w:r w:rsidRPr="00E02110">
        <w:rPr>
          <w:rFonts w:ascii="Georgia" w:eastAsia="Times New Roman" w:hAnsi="Georgia" w:cs="Times New Roman"/>
          <w:color w:val="000000"/>
          <w:sz w:val="20"/>
          <w:szCs w:val="20"/>
          <w:lang w:eastAsia="it-IT"/>
        </w:rPr>
        <w:t>Postmedia</w:t>
      </w:r>
      <w:proofErr w:type="spellEnd"/>
      <w:r w:rsidRPr="00E02110">
        <w:rPr>
          <w:rFonts w:ascii="Georgia" w:eastAsia="Times New Roman" w:hAnsi="Georgia" w:cs="Times New Roman"/>
          <w:color w:val="000000"/>
          <w:sz w:val="20"/>
          <w:szCs w:val="20"/>
          <w:lang w:eastAsia="it-IT"/>
        </w:rPr>
        <w:t>.</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Price, S. 1992, </w:t>
      </w:r>
      <w:r w:rsidRPr="00E02110">
        <w:rPr>
          <w:rFonts w:ascii="Georgia" w:eastAsia="Times New Roman" w:hAnsi="Georgia" w:cs="Times New Roman"/>
          <w:i/>
          <w:iCs/>
          <w:color w:val="000000"/>
          <w:sz w:val="20"/>
          <w:szCs w:val="20"/>
          <w:bdr w:val="none" w:sz="0" w:space="0" w:color="auto" w:frame="1"/>
          <w:lang w:eastAsia="it-IT"/>
        </w:rPr>
        <w:t>I primitivi traditi: l’arte dei “selvaggi” e la presunzione occidentale</w:t>
      </w:r>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trad</w:t>
      </w:r>
      <w:proofErr w:type="spellEnd"/>
      <w:r w:rsidRPr="00E02110">
        <w:rPr>
          <w:rFonts w:ascii="Georgia" w:eastAsia="Times New Roman" w:hAnsi="Georgia" w:cs="Times New Roman"/>
          <w:color w:val="000000"/>
          <w:sz w:val="20"/>
          <w:szCs w:val="20"/>
          <w:lang w:eastAsia="it-IT"/>
        </w:rPr>
        <w:t xml:space="preserve">. </w:t>
      </w:r>
      <w:proofErr w:type="spellStart"/>
      <w:proofErr w:type="gramStart"/>
      <w:r w:rsidRPr="00E02110">
        <w:rPr>
          <w:rFonts w:ascii="Georgia" w:eastAsia="Times New Roman" w:hAnsi="Georgia" w:cs="Times New Roman"/>
          <w:color w:val="000000"/>
          <w:sz w:val="20"/>
          <w:szCs w:val="20"/>
          <w:lang w:eastAsia="it-IT"/>
        </w:rPr>
        <w:t>it</w:t>
      </w:r>
      <w:proofErr w:type="spellEnd"/>
      <w:r w:rsidRPr="00E02110">
        <w:rPr>
          <w:rFonts w:ascii="Georgia" w:eastAsia="Times New Roman" w:hAnsi="Georgia" w:cs="Times New Roman"/>
          <w:color w:val="000000"/>
          <w:sz w:val="20"/>
          <w:szCs w:val="20"/>
          <w:lang w:eastAsia="it-IT"/>
        </w:rPr>
        <w:t>.,</w:t>
      </w:r>
      <w:proofErr w:type="gramEnd"/>
      <w:r w:rsidRPr="00E02110">
        <w:rPr>
          <w:rFonts w:ascii="Georgia" w:eastAsia="Times New Roman" w:hAnsi="Georgia" w:cs="Times New Roman"/>
          <w:color w:val="000000"/>
          <w:sz w:val="20"/>
          <w:szCs w:val="20"/>
          <w:lang w:eastAsia="it-IT"/>
        </w:rPr>
        <w:t xml:space="preserve"> Torino, Einaudi.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Resnais, A.-Marker, C. 1953, </w:t>
      </w:r>
      <w:r w:rsidRPr="00E02110">
        <w:rPr>
          <w:rFonts w:ascii="Georgia" w:eastAsia="Times New Roman" w:hAnsi="Georgia" w:cs="Times New Roman"/>
          <w:i/>
          <w:iCs/>
          <w:color w:val="000000"/>
          <w:sz w:val="20"/>
          <w:szCs w:val="20"/>
          <w:bdr w:val="none" w:sz="0" w:space="0" w:color="auto" w:frame="1"/>
          <w:lang w:val="fr-FR" w:eastAsia="it-IT"/>
        </w:rPr>
        <w:t>Les Statues meurent aussi</w:t>
      </w:r>
      <w:r w:rsidRPr="00E02110">
        <w:rPr>
          <w:rFonts w:ascii="Georgia" w:eastAsia="Times New Roman" w:hAnsi="Georgia" w:cs="Times New Roman"/>
          <w:color w:val="000000"/>
          <w:sz w:val="20"/>
          <w:szCs w:val="20"/>
          <w:lang w:val="fr-FR" w:eastAsia="it-IT"/>
        </w:rPr>
        <w:t>, France, Présence Africaine, DVD.</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proofErr w:type="spellStart"/>
      <w:r w:rsidRPr="00E02110">
        <w:rPr>
          <w:rFonts w:ascii="Georgia" w:eastAsia="Times New Roman" w:hAnsi="Georgia" w:cs="Times New Roman"/>
          <w:color w:val="000000"/>
          <w:sz w:val="20"/>
          <w:szCs w:val="20"/>
          <w:lang w:eastAsia="it-IT"/>
        </w:rPr>
        <w:t>Ronzon</w:t>
      </w:r>
      <w:proofErr w:type="spellEnd"/>
      <w:r w:rsidRPr="00E02110">
        <w:rPr>
          <w:rFonts w:ascii="Georgia" w:eastAsia="Times New Roman" w:hAnsi="Georgia" w:cs="Times New Roman"/>
          <w:color w:val="000000"/>
          <w:sz w:val="20"/>
          <w:szCs w:val="20"/>
          <w:lang w:eastAsia="it-IT"/>
        </w:rPr>
        <w:t>, F. 2006, </w:t>
      </w:r>
      <w:r w:rsidRPr="00E02110">
        <w:rPr>
          <w:rFonts w:ascii="Georgia" w:eastAsia="Times New Roman" w:hAnsi="Georgia" w:cs="Times New Roman"/>
          <w:i/>
          <w:iCs/>
          <w:color w:val="000000"/>
          <w:sz w:val="20"/>
          <w:szCs w:val="20"/>
          <w:bdr w:val="none" w:sz="0" w:space="0" w:color="auto" w:frame="1"/>
          <w:lang w:eastAsia="it-IT"/>
        </w:rPr>
        <w:t>Antropologia dell’arte. Dalla pittura italiana del Quattrocento all’arte etnica contemporanea</w:t>
      </w:r>
      <w:r w:rsidRPr="00E02110">
        <w:rPr>
          <w:rFonts w:ascii="Georgia" w:eastAsia="Times New Roman" w:hAnsi="Georgia" w:cs="Times New Roman"/>
          <w:color w:val="000000"/>
          <w:sz w:val="20"/>
          <w:szCs w:val="20"/>
          <w:lang w:eastAsia="it-IT"/>
        </w:rPr>
        <w:t xml:space="preserve">, Roma, </w:t>
      </w:r>
      <w:proofErr w:type="spellStart"/>
      <w:r w:rsidRPr="00E02110">
        <w:rPr>
          <w:rFonts w:ascii="Georgia" w:eastAsia="Times New Roman" w:hAnsi="Georgia" w:cs="Times New Roman"/>
          <w:color w:val="000000"/>
          <w:sz w:val="20"/>
          <w:szCs w:val="20"/>
          <w:lang w:eastAsia="it-IT"/>
        </w:rPr>
        <w:t>Meltemi</w:t>
      </w:r>
      <w:proofErr w:type="spellEnd"/>
      <w:r w:rsidRPr="00E02110">
        <w:rPr>
          <w:rFonts w:ascii="Georgia" w:eastAsia="Times New Roman" w:hAnsi="Georgia" w:cs="Times New Roman"/>
          <w:color w:val="000000"/>
          <w:sz w:val="20"/>
          <w:szCs w:val="20"/>
          <w:lang w:eastAsia="it-IT"/>
        </w:rPr>
        <w:t>.</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color w:val="000000"/>
          <w:sz w:val="20"/>
          <w:szCs w:val="20"/>
          <w:lang w:eastAsia="it-IT"/>
        </w:rPr>
        <w:t>Scotti, P. 1951, </w:t>
      </w:r>
      <w:r w:rsidRPr="00E02110">
        <w:rPr>
          <w:rFonts w:ascii="Georgia" w:eastAsia="Times New Roman" w:hAnsi="Georgia" w:cs="Times New Roman"/>
          <w:i/>
          <w:iCs/>
          <w:color w:val="000000"/>
          <w:sz w:val="20"/>
          <w:szCs w:val="20"/>
          <w:bdr w:val="none" w:sz="0" w:space="0" w:color="auto" w:frame="1"/>
          <w:lang w:eastAsia="it-IT"/>
        </w:rPr>
        <w:t>L’arte dei popoli primitivi</w:t>
      </w:r>
      <w:r w:rsidRPr="00E02110">
        <w:rPr>
          <w:rFonts w:ascii="Georgia" w:eastAsia="Times New Roman" w:hAnsi="Georgia" w:cs="Times New Roman"/>
          <w:color w:val="000000"/>
          <w:sz w:val="20"/>
          <w:szCs w:val="20"/>
          <w:lang w:eastAsia="it-IT"/>
        </w:rPr>
        <w:t>, Milano, Bompiani.</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val="fr-FR" w:eastAsia="it-IT"/>
        </w:rPr>
      </w:pPr>
      <w:r w:rsidRPr="00E02110">
        <w:rPr>
          <w:rFonts w:ascii="Georgia" w:eastAsia="Times New Roman" w:hAnsi="Georgia" w:cs="Times New Roman"/>
          <w:color w:val="000000"/>
          <w:sz w:val="20"/>
          <w:szCs w:val="20"/>
          <w:lang w:val="fr-FR" w:eastAsia="it-IT"/>
        </w:rPr>
        <w:t>Severi, C. 1989, «Un Primitivisme sans emprunts. Boas, Newman et l’anthropologie de l’art», in </w:t>
      </w:r>
      <w:r w:rsidRPr="00E02110">
        <w:rPr>
          <w:rFonts w:ascii="Georgia" w:eastAsia="Times New Roman" w:hAnsi="Georgia" w:cs="Times New Roman"/>
          <w:i/>
          <w:iCs/>
          <w:color w:val="000000"/>
          <w:sz w:val="20"/>
          <w:szCs w:val="20"/>
          <w:bdr w:val="none" w:sz="0" w:space="0" w:color="auto" w:frame="1"/>
          <w:lang w:val="fr-FR" w:eastAsia="it-IT"/>
        </w:rPr>
        <w:t>Les Cahiers du Musée National d’Art Moderne</w:t>
      </w:r>
      <w:r w:rsidRPr="00E02110">
        <w:rPr>
          <w:rFonts w:ascii="Georgia" w:eastAsia="Times New Roman" w:hAnsi="Georgia" w:cs="Times New Roman"/>
          <w:color w:val="000000"/>
          <w:sz w:val="20"/>
          <w:szCs w:val="20"/>
          <w:lang w:val="fr-FR" w:eastAsia="it-IT"/>
        </w:rPr>
        <w:t>, Centre Georges Pompidou, n. 28: 55-60.</w:t>
      </w:r>
    </w:p>
    <w:p w:rsidR="00E02110" w:rsidRPr="00E02110" w:rsidRDefault="00E02110" w:rsidP="00E02110">
      <w:pPr>
        <w:spacing w:after="150"/>
        <w:jc w:val="left"/>
        <w:textAlignment w:val="baseline"/>
        <w:rPr>
          <w:rFonts w:ascii="Georgia" w:eastAsia="Times New Roman" w:hAnsi="Georgia" w:cs="Times New Roman"/>
          <w:color w:val="333333"/>
          <w:sz w:val="24"/>
          <w:szCs w:val="24"/>
          <w:lang w:eastAsia="it-IT"/>
        </w:rPr>
      </w:pPr>
      <w:r w:rsidRPr="00E02110">
        <w:rPr>
          <w:rFonts w:ascii="Georgia" w:eastAsia="Times New Roman" w:hAnsi="Georgia" w:cs="Times New Roman"/>
          <w:color w:val="333333"/>
          <w:sz w:val="24"/>
          <w:szCs w:val="24"/>
          <w:lang w:eastAsia="it-IT"/>
        </w:rPr>
        <w:t>_______________________________________________________________</w:t>
      </w:r>
    </w:p>
    <w:p w:rsidR="00E02110" w:rsidRPr="00E02110" w:rsidRDefault="00E02110" w:rsidP="00E02110">
      <w:pPr>
        <w:spacing w:line="360" w:lineRule="atLeast"/>
        <w:textAlignment w:val="baseline"/>
        <w:outlineLvl w:val="4"/>
        <w:rPr>
          <w:rFonts w:ascii="Georgia" w:eastAsia="Times New Roman" w:hAnsi="Georgia" w:cs="Times New Roman"/>
          <w:color w:val="000000"/>
          <w:sz w:val="20"/>
          <w:szCs w:val="20"/>
          <w:lang w:eastAsia="it-IT"/>
        </w:rPr>
      </w:pPr>
      <w:r w:rsidRPr="00E02110">
        <w:rPr>
          <w:rFonts w:ascii="Georgia" w:eastAsia="Times New Roman" w:hAnsi="Georgia" w:cs="Times New Roman"/>
          <w:b/>
          <w:bCs/>
          <w:color w:val="000000"/>
          <w:sz w:val="20"/>
          <w:szCs w:val="20"/>
          <w:bdr w:val="none" w:sz="0" w:space="0" w:color="auto" w:frame="1"/>
          <w:lang w:eastAsia="it-IT"/>
        </w:rPr>
        <w:t>Fabiola Di Maggio</w:t>
      </w:r>
      <w:r w:rsidRPr="00E02110">
        <w:rPr>
          <w:rFonts w:ascii="Georgia" w:eastAsia="Times New Roman" w:hAnsi="Georgia" w:cs="Times New Roman"/>
          <w:color w:val="000000"/>
          <w:sz w:val="20"/>
          <w:szCs w:val="20"/>
          <w:lang w:eastAsia="it-IT"/>
        </w:rPr>
        <w:t>, laureata nel 2012 in Antropologia culturale ed etnologia presso l’Università degli Studi di Palermo, dal 2013 è dottoranda di ricerca in Studi culturali europei/</w:t>
      </w:r>
      <w:proofErr w:type="spellStart"/>
      <w:r w:rsidRPr="00E02110">
        <w:rPr>
          <w:rFonts w:ascii="Georgia" w:eastAsia="Times New Roman" w:hAnsi="Georgia" w:cs="Times New Roman"/>
          <w:color w:val="000000"/>
          <w:sz w:val="20"/>
          <w:szCs w:val="20"/>
          <w:lang w:eastAsia="it-IT"/>
        </w:rPr>
        <w:t>Europāische</w:t>
      </w:r>
      <w:proofErr w:type="spellEnd"/>
      <w:r w:rsidRPr="00E02110">
        <w:rPr>
          <w:rFonts w:ascii="Georgia" w:eastAsia="Times New Roman" w:hAnsi="Georgia" w:cs="Times New Roman"/>
          <w:color w:val="000000"/>
          <w:sz w:val="20"/>
          <w:szCs w:val="20"/>
          <w:lang w:eastAsia="it-IT"/>
        </w:rPr>
        <w:t xml:space="preserve"> </w:t>
      </w:r>
      <w:proofErr w:type="spellStart"/>
      <w:r w:rsidRPr="00E02110">
        <w:rPr>
          <w:rFonts w:ascii="Georgia" w:eastAsia="Times New Roman" w:hAnsi="Georgia" w:cs="Times New Roman"/>
          <w:color w:val="000000"/>
          <w:sz w:val="20"/>
          <w:szCs w:val="20"/>
          <w:lang w:eastAsia="it-IT"/>
        </w:rPr>
        <w:t>Kulturstudien</w:t>
      </w:r>
      <w:proofErr w:type="spellEnd"/>
      <w:r w:rsidRPr="00E02110">
        <w:rPr>
          <w:rFonts w:ascii="Georgia" w:eastAsia="Times New Roman" w:hAnsi="Georgia" w:cs="Times New Roman"/>
          <w:color w:val="000000"/>
          <w:sz w:val="20"/>
          <w:szCs w:val="20"/>
          <w:lang w:eastAsia="it-IT"/>
        </w:rPr>
        <w:t xml:space="preserve"> presso il Dipartimento di Culture e Società dell’Università di Palermo. I suoi ambiti di ricerca sono l’antropologia culturale, l’antropologia dell’arte e delle immagini, l’</w:t>
      </w:r>
      <w:proofErr w:type="spellStart"/>
      <w:r w:rsidRPr="00E02110">
        <w:rPr>
          <w:rFonts w:ascii="Georgia" w:eastAsia="Times New Roman" w:hAnsi="Georgia" w:cs="Times New Roman"/>
          <w:color w:val="000000"/>
          <w:sz w:val="20"/>
          <w:szCs w:val="20"/>
          <w:lang w:eastAsia="it-IT"/>
        </w:rPr>
        <w:t>etnomuseografia</w:t>
      </w:r>
      <w:proofErr w:type="spellEnd"/>
      <w:r w:rsidRPr="00E02110">
        <w:rPr>
          <w:rFonts w:ascii="Georgia" w:eastAsia="Times New Roman" w:hAnsi="Georgia" w:cs="Times New Roman"/>
          <w:color w:val="000000"/>
          <w:sz w:val="20"/>
          <w:szCs w:val="20"/>
          <w:lang w:eastAsia="it-IT"/>
        </w:rPr>
        <w:t xml:space="preserve">, i Visual Cultural </w:t>
      </w:r>
      <w:proofErr w:type="spellStart"/>
      <w:r w:rsidRPr="00E02110">
        <w:rPr>
          <w:rFonts w:ascii="Georgia" w:eastAsia="Times New Roman" w:hAnsi="Georgia" w:cs="Times New Roman"/>
          <w:color w:val="000000"/>
          <w:sz w:val="20"/>
          <w:szCs w:val="20"/>
          <w:lang w:eastAsia="it-IT"/>
        </w:rPr>
        <w:t>Studies</w:t>
      </w:r>
      <w:proofErr w:type="spellEnd"/>
      <w:r w:rsidRPr="00E02110">
        <w:rPr>
          <w:rFonts w:ascii="Georgia" w:eastAsia="Times New Roman" w:hAnsi="Georgia" w:cs="Times New Roman"/>
          <w:color w:val="000000"/>
          <w:sz w:val="20"/>
          <w:szCs w:val="20"/>
          <w:lang w:eastAsia="it-IT"/>
        </w:rPr>
        <w:t xml:space="preserve"> e la letteratura distopica e fantascientifica. La sua tesi di dottorato è incentrata sullo studio delle forme di produzione e ricezione delle immagini nella cultura visuale contemporanea.</w:t>
      </w:r>
    </w:p>
    <w:p w:rsidR="000534C0" w:rsidRDefault="000534C0">
      <w:bookmarkStart w:id="0" w:name="_GoBack"/>
      <w:bookmarkEnd w:id="0"/>
    </w:p>
    <w:sectPr w:rsidR="000534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10"/>
    <w:rsid w:val="000534C0"/>
    <w:rsid w:val="00E021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D24C9-359A-4F91-9A3D-6C31D162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E02110"/>
    <w:pPr>
      <w:spacing w:before="100" w:beforeAutospacing="1" w:after="100" w:afterAutospacing="1"/>
      <w:jc w:val="left"/>
      <w:outlineLvl w:val="0"/>
    </w:pPr>
    <w:rPr>
      <w:rFonts w:ascii="Times New Roman" w:eastAsia="Times New Roman" w:hAnsi="Times New Roman" w:cs="Times New Roman"/>
      <w:b/>
      <w:bCs/>
      <w:kern w:val="36"/>
      <w:sz w:val="48"/>
      <w:szCs w:val="48"/>
      <w:lang w:eastAsia="it-IT"/>
    </w:rPr>
  </w:style>
  <w:style w:type="paragraph" w:styleId="Titolo5">
    <w:name w:val="heading 5"/>
    <w:basedOn w:val="Normale"/>
    <w:link w:val="Titolo5Carattere"/>
    <w:uiPriority w:val="9"/>
    <w:qFormat/>
    <w:rsid w:val="00E02110"/>
    <w:pPr>
      <w:spacing w:before="100" w:beforeAutospacing="1" w:after="100" w:afterAutospacing="1"/>
      <w:jc w:val="left"/>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2110"/>
    <w:rPr>
      <w:rFonts w:ascii="Times New Roman" w:eastAsia="Times New Roman" w:hAnsi="Times New Roman" w:cs="Times New Roman"/>
      <w:b/>
      <w:bCs/>
      <w:kern w:val="36"/>
      <w:sz w:val="48"/>
      <w:szCs w:val="48"/>
      <w:lang w:eastAsia="it-IT"/>
    </w:rPr>
  </w:style>
  <w:style w:type="character" w:customStyle="1" w:styleId="Titolo5Carattere">
    <w:name w:val="Titolo 5 Carattere"/>
    <w:basedOn w:val="Carpredefinitoparagrafo"/>
    <w:link w:val="Titolo5"/>
    <w:uiPriority w:val="9"/>
    <w:rsid w:val="00E02110"/>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E02110"/>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02110"/>
  </w:style>
  <w:style w:type="paragraph" w:customStyle="1" w:styleId="wp-caption-text">
    <w:name w:val="wp-caption-text"/>
    <w:basedOn w:val="Normale"/>
    <w:rsid w:val="00E02110"/>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21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18831">
      <w:bodyDiv w:val="1"/>
      <w:marLeft w:val="0"/>
      <w:marRight w:val="0"/>
      <w:marTop w:val="0"/>
      <w:marBottom w:val="0"/>
      <w:divBdr>
        <w:top w:val="none" w:sz="0" w:space="0" w:color="auto"/>
        <w:left w:val="none" w:sz="0" w:space="0" w:color="auto"/>
        <w:bottom w:val="none" w:sz="0" w:space="0" w:color="auto"/>
        <w:right w:val="none" w:sz="0" w:space="0" w:color="auto"/>
      </w:divBdr>
      <w:divsChild>
        <w:div w:id="2036153932">
          <w:marLeft w:val="0"/>
          <w:marRight w:val="0"/>
          <w:marTop w:val="0"/>
          <w:marBottom w:val="0"/>
          <w:divBdr>
            <w:top w:val="none" w:sz="0" w:space="0" w:color="auto"/>
            <w:left w:val="none" w:sz="0" w:space="0" w:color="auto"/>
            <w:bottom w:val="none" w:sz="0" w:space="0" w:color="auto"/>
            <w:right w:val="none" w:sz="0" w:space="0" w:color="auto"/>
          </w:divBdr>
        </w:div>
        <w:div w:id="67772873">
          <w:marLeft w:val="0"/>
          <w:marRight w:val="0"/>
          <w:marTop w:val="0"/>
          <w:marBottom w:val="0"/>
          <w:divBdr>
            <w:top w:val="none" w:sz="0" w:space="0" w:color="auto"/>
            <w:left w:val="none" w:sz="0" w:space="0" w:color="auto"/>
            <w:bottom w:val="none" w:sz="0" w:space="0" w:color="auto"/>
            <w:right w:val="none" w:sz="0" w:space="0" w:color="auto"/>
          </w:divBdr>
          <w:divsChild>
            <w:div w:id="355693053">
              <w:marLeft w:val="0"/>
              <w:marRight w:val="360"/>
              <w:marTop w:val="60"/>
              <w:marBottom w:val="300"/>
              <w:divBdr>
                <w:top w:val="none" w:sz="0" w:space="0" w:color="auto"/>
                <w:left w:val="none" w:sz="0" w:space="0" w:color="auto"/>
                <w:bottom w:val="none" w:sz="0" w:space="0" w:color="auto"/>
                <w:right w:val="none" w:sz="0" w:space="0" w:color="auto"/>
              </w:divBdr>
            </w:div>
            <w:div w:id="761684779">
              <w:marLeft w:val="0"/>
              <w:marRight w:val="360"/>
              <w:marTop w:val="6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euroarabo.it/DM/wp-content/uploads/2015/02/copertina11.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istitutoeuroarabo.it/DM/wp-content/uploads/2015/02/2.Giovane-discendente-da-schiavi-africani-davanti-a-statuette-africane-di-una-bottega-da-%C2%ABPr%C3%A9sence-Africaine%C2%BB.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stitutoeuroarabo.it/DM/les-statues-meurent-aussi-post-musealizzazione-dellarte-coloniale/email/" TargetMode="External"/><Relationship Id="rId11" Type="http://schemas.openxmlformats.org/officeDocument/2006/relationships/image" Target="media/image4.jpeg"/><Relationship Id="rId5" Type="http://schemas.openxmlformats.org/officeDocument/2006/relationships/image" Target="media/image1.gif"/><Relationship Id="rId15" Type="http://schemas.openxmlformats.org/officeDocument/2006/relationships/image" Target="media/image6.jpeg"/><Relationship Id="rId10" Type="http://schemas.openxmlformats.org/officeDocument/2006/relationships/hyperlink" Target="http://www.istitutoeuroarabo.it/DM/wp-content/uploads/2015/02/foto-11.jpg" TargetMode="External"/><Relationship Id="rId4" Type="http://schemas.openxmlformats.org/officeDocument/2006/relationships/hyperlink" Target="http://www.istitutoeuroarabo.it/DM/les-statues-meurent-aussi-post-musealizzazione-dellarte-coloniale/print/" TargetMode="External"/><Relationship Id="rId9" Type="http://schemas.openxmlformats.org/officeDocument/2006/relationships/image" Target="media/image3.jpeg"/><Relationship Id="rId14" Type="http://schemas.openxmlformats.org/officeDocument/2006/relationships/hyperlink" Target="http://www.istitutoeuroarabo.it/DM/wp-content/uploads/2015/02/3.Artista-africano-mentre-sta-scattando-una-fotografia-da-%C2%ABPr%C3%A9sence-Africaine%C2%BB.jp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2562</Words>
  <Characters>14608</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D'Agostino</dc:creator>
  <cp:keywords/>
  <dc:description/>
  <cp:lastModifiedBy>D'Agostino</cp:lastModifiedBy>
  <cp:revision>1</cp:revision>
  <dcterms:created xsi:type="dcterms:W3CDTF">2016-10-09T07:31:00Z</dcterms:created>
  <dcterms:modified xsi:type="dcterms:W3CDTF">2016-10-09T07:31:00Z</dcterms:modified>
</cp:coreProperties>
</file>