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D3BD5" w:rsidRDefault="00ED3BD5" w:rsidP="008A5F92">
      <w:pPr>
        <w:widowControl w:val="0"/>
        <w:suppressAutoHyphens/>
        <w:spacing w:before="0" w:after="0"/>
        <w:contextualSpacing/>
        <w:jc w:val="center"/>
        <w:rPr>
          <w:rFonts w:eastAsia="SimSun" w:cs="Mangal"/>
          <w:kern w:val="1"/>
          <w:lang w:eastAsia="hi-IN" w:bidi="hi-IN"/>
        </w:rPr>
      </w:pPr>
    </w:p>
    <w:p w:rsidR="008A5F92" w:rsidRDefault="008A5F92" w:rsidP="008A5F92">
      <w:pPr>
        <w:widowControl w:val="0"/>
        <w:suppressAutoHyphens/>
        <w:spacing w:before="0" w:after="0"/>
        <w:contextualSpacing/>
        <w:jc w:val="center"/>
        <w:rPr>
          <w:rFonts w:ascii="Times New Roman" w:eastAsia="SimSun" w:hAnsi="Times New Roman" w:cs="Times New Roman"/>
          <w:kern w:val="1"/>
          <w:sz w:val="24"/>
          <w:szCs w:val="24"/>
          <w:lang w:eastAsia="hi-IN" w:bidi="hi-IN"/>
        </w:rPr>
      </w:pPr>
    </w:p>
    <w:p w:rsidR="008A5F92" w:rsidRDefault="008A5F92" w:rsidP="008A5F92">
      <w:pPr>
        <w:widowControl w:val="0"/>
        <w:suppressAutoHyphens/>
        <w:spacing w:before="0" w:after="0"/>
        <w:contextualSpacing/>
        <w:jc w:val="center"/>
        <w:rPr>
          <w:rFonts w:ascii="Times New Roman" w:eastAsia="SimSun" w:hAnsi="Times New Roman" w:cs="Times New Roman"/>
          <w:kern w:val="1"/>
          <w:sz w:val="24"/>
          <w:szCs w:val="24"/>
          <w:lang w:eastAsia="hi-IN" w:bidi="hi-IN"/>
        </w:rPr>
      </w:pPr>
    </w:p>
    <w:p w:rsidR="008A5F92" w:rsidRDefault="008A5F92" w:rsidP="008A5F92">
      <w:pPr>
        <w:widowControl w:val="0"/>
        <w:suppressAutoHyphens/>
        <w:spacing w:before="0" w:after="0"/>
        <w:contextualSpacing/>
        <w:jc w:val="center"/>
        <w:rPr>
          <w:rFonts w:ascii="Times New Roman" w:eastAsia="SimSun" w:hAnsi="Times New Roman" w:cs="Times New Roman"/>
          <w:kern w:val="1"/>
          <w:sz w:val="24"/>
          <w:szCs w:val="24"/>
          <w:lang w:eastAsia="hi-IN" w:bidi="hi-IN"/>
        </w:rPr>
      </w:pPr>
    </w:p>
    <w:p w:rsidR="00ED3BD5" w:rsidRPr="00735AE3" w:rsidRDefault="00C34B32" w:rsidP="008A5F92">
      <w:pPr>
        <w:widowControl w:val="0"/>
        <w:suppressAutoHyphens/>
        <w:spacing w:before="0" w:after="0"/>
        <w:contextualSpacing/>
        <w:jc w:val="center"/>
        <w:rPr>
          <w:rFonts w:ascii="Times New Roman" w:eastAsia="SimSun" w:hAnsi="Times New Roman" w:cs="Times New Roman"/>
          <w:kern w:val="1"/>
          <w:sz w:val="24"/>
          <w:szCs w:val="24"/>
          <w:lang w:eastAsia="hi-IN" w:bidi="hi-IN"/>
        </w:rPr>
      </w:pPr>
      <w:r w:rsidRPr="00735AE3">
        <w:rPr>
          <w:rFonts w:ascii="Times New Roman" w:eastAsia="SimSun" w:hAnsi="Times New Roman" w:cs="Times New Roman"/>
          <w:kern w:val="1"/>
          <w:sz w:val="24"/>
          <w:szCs w:val="24"/>
          <w:lang w:eastAsia="hi-IN" w:bidi="hi-IN"/>
        </w:rPr>
        <w:t>Dottorato di Ricerca dell'Energia - Fisica Tecnica Ambientale</w:t>
      </w:r>
    </w:p>
    <w:p w:rsidR="00ED3BD5" w:rsidRPr="00735AE3" w:rsidRDefault="00C34B32" w:rsidP="008A5F92">
      <w:pPr>
        <w:widowControl w:val="0"/>
        <w:suppressAutoHyphens/>
        <w:spacing w:before="0" w:after="0"/>
        <w:contextualSpacing/>
        <w:jc w:val="center"/>
        <w:rPr>
          <w:rFonts w:ascii="Times New Roman" w:eastAsia="SimSun" w:hAnsi="Times New Roman" w:cs="Times New Roman"/>
          <w:kern w:val="1"/>
          <w:sz w:val="24"/>
          <w:szCs w:val="24"/>
          <w:lang w:eastAsia="hi-IN" w:bidi="hi-IN"/>
        </w:rPr>
      </w:pPr>
      <w:r w:rsidRPr="00735AE3">
        <w:rPr>
          <w:rFonts w:ascii="Times New Roman" w:eastAsia="SimSun" w:hAnsi="Times New Roman" w:cs="Times New Roman"/>
          <w:kern w:val="1"/>
          <w:sz w:val="24"/>
          <w:szCs w:val="24"/>
          <w:lang w:eastAsia="hi-IN" w:bidi="hi-IN"/>
        </w:rPr>
        <w:t>Dipartimento di Energia, Ingegneria dell'Informazione e Modelli Matematici (D.E.I.M.)</w:t>
      </w:r>
    </w:p>
    <w:p w:rsidR="00ED3BD5" w:rsidRPr="00735280" w:rsidRDefault="00C34B32" w:rsidP="008A5F92">
      <w:pPr>
        <w:widowControl w:val="0"/>
        <w:suppressAutoHyphens/>
        <w:spacing w:before="0" w:after="0"/>
        <w:contextualSpacing/>
        <w:jc w:val="center"/>
        <w:rPr>
          <w:rFonts w:ascii="Times New Roman" w:eastAsia="SimSun" w:hAnsi="Times New Roman" w:cs="Times New Roman"/>
          <w:kern w:val="1"/>
          <w:sz w:val="24"/>
          <w:szCs w:val="24"/>
          <w:lang w:val="en-US" w:eastAsia="hi-IN" w:bidi="hi-IN"/>
        </w:rPr>
      </w:pPr>
      <w:r w:rsidRPr="00735280">
        <w:rPr>
          <w:rFonts w:ascii="Times New Roman" w:eastAsia="SimSun" w:hAnsi="Times New Roman" w:cs="Times New Roman"/>
          <w:kern w:val="1"/>
          <w:sz w:val="24"/>
          <w:szCs w:val="24"/>
          <w:lang w:val="en-US" w:eastAsia="hi-IN" w:bidi="hi-IN"/>
        </w:rPr>
        <w:t>ING-IND/11</w:t>
      </w:r>
    </w:p>
    <w:p w:rsidR="00ED3BD5" w:rsidRDefault="00ED3BD5" w:rsidP="008A5F92">
      <w:pPr>
        <w:tabs>
          <w:tab w:val="left" w:pos="5040"/>
        </w:tabs>
        <w:spacing w:before="0" w:after="0"/>
        <w:contextualSpacing/>
        <w:rPr>
          <w:lang w:val="en-US"/>
        </w:rPr>
      </w:pPr>
    </w:p>
    <w:p w:rsidR="008A5F92" w:rsidRPr="00735280" w:rsidRDefault="008A5F92" w:rsidP="008A5F92">
      <w:pPr>
        <w:tabs>
          <w:tab w:val="left" w:pos="5040"/>
        </w:tabs>
        <w:spacing w:before="0" w:after="0"/>
        <w:contextualSpacing/>
        <w:rPr>
          <w:lang w:val="en-US"/>
        </w:rPr>
      </w:pPr>
    </w:p>
    <w:p w:rsidR="00ED3BD5" w:rsidRDefault="00ED3BD5" w:rsidP="008A5F92">
      <w:pPr>
        <w:tabs>
          <w:tab w:val="left" w:pos="5040"/>
        </w:tabs>
        <w:spacing w:before="0" w:after="0"/>
        <w:contextualSpacing/>
        <w:rPr>
          <w:lang w:val="en-US"/>
        </w:rPr>
      </w:pPr>
    </w:p>
    <w:p w:rsidR="008A5F92" w:rsidRDefault="008A5F92" w:rsidP="008A5F92">
      <w:pPr>
        <w:tabs>
          <w:tab w:val="left" w:pos="5040"/>
        </w:tabs>
        <w:spacing w:before="0" w:after="0"/>
        <w:contextualSpacing/>
        <w:rPr>
          <w:lang w:val="en-US"/>
        </w:rPr>
      </w:pPr>
    </w:p>
    <w:p w:rsidR="008A5F92" w:rsidRDefault="008A5F92" w:rsidP="008A5F92">
      <w:pPr>
        <w:tabs>
          <w:tab w:val="left" w:pos="5040"/>
        </w:tabs>
        <w:spacing w:before="0" w:after="0"/>
        <w:contextualSpacing/>
        <w:rPr>
          <w:lang w:val="en-US"/>
        </w:rPr>
      </w:pPr>
    </w:p>
    <w:p w:rsidR="008A5F92" w:rsidRDefault="008A5F92" w:rsidP="008A5F92">
      <w:pPr>
        <w:tabs>
          <w:tab w:val="left" w:pos="5040"/>
        </w:tabs>
        <w:spacing w:before="0" w:after="0"/>
        <w:contextualSpacing/>
        <w:rPr>
          <w:lang w:val="en-US"/>
        </w:rPr>
      </w:pPr>
    </w:p>
    <w:p w:rsidR="005D633A" w:rsidRPr="00735280" w:rsidRDefault="005D633A" w:rsidP="008A5F92">
      <w:pPr>
        <w:tabs>
          <w:tab w:val="left" w:pos="5040"/>
        </w:tabs>
        <w:spacing w:before="0" w:after="0"/>
        <w:contextualSpacing/>
        <w:rPr>
          <w:lang w:val="en-US"/>
        </w:rPr>
      </w:pPr>
    </w:p>
    <w:p w:rsidR="00ED3BD5" w:rsidRPr="00735AE3" w:rsidRDefault="00C34B32" w:rsidP="008A5F92">
      <w:pPr>
        <w:widowControl w:val="0"/>
        <w:suppressAutoHyphens/>
        <w:spacing w:before="0" w:after="0"/>
        <w:contextualSpacing/>
        <w:jc w:val="center"/>
        <w:rPr>
          <w:rFonts w:ascii="Times New Roman" w:eastAsia="SimSun" w:hAnsi="Times New Roman" w:cs="Times New Roman"/>
          <w:kern w:val="1"/>
          <w:sz w:val="33"/>
          <w:szCs w:val="33"/>
          <w:lang w:val="en-US" w:eastAsia="hi-IN" w:bidi="hi-IN"/>
        </w:rPr>
      </w:pPr>
      <w:r w:rsidRPr="00735AE3">
        <w:rPr>
          <w:rFonts w:ascii="Times New Roman" w:eastAsia="SimSun" w:hAnsi="Times New Roman" w:cs="Times New Roman"/>
          <w:kern w:val="1"/>
          <w:sz w:val="33"/>
          <w:szCs w:val="33"/>
          <w:lang w:val="en-US" w:eastAsia="hi-IN" w:bidi="hi-IN"/>
        </w:rPr>
        <w:t>ASSESSING LIGHTING QUALITY IN INDOOR ENVIRONMENTS</w:t>
      </w:r>
    </w:p>
    <w:p w:rsidR="00ED3BD5" w:rsidRPr="00C34B32" w:rsidRDefault="00ED3BD5" w:rsidP="008A5F92">
      <w:pPr>
        <w:tabs>
          <w:tab w:val="left" w:pos="5040"/>
        </w:tabs>
        <w:spacing w:before="0" w:after="0"/>
        <w:contextualSpacing/>
        <w:rPr>
          <w:lang w:val="en-US"/>
        </w:rPr>
      </w:pPr>
    </w:p>
    <w:p w:rsidR="00ED3BD5" w:rsidRPr="00735AE3" w:rsidRDefault="00ED3BD5" w:rsidP="008A5F92">
      <w:pPr>
        <w:tabs>
          <w:tab w:val="left" w:pos="5040"/>
        </w:tabs>
        <w:spacing w:before="0" w:after="0"/>
        <w:contextualSpacing/>
        <w:rPr>
          <w:rFonts w:ascii="Times New Roman" w:hAnsi="Times New Roman" w:cs="Times New Roman"/>
          <w:lang w:val="en-US"/>
        </w:rPr>
      </w:pPr>
    </w:p>
    <w:p w:rsidR="00735AE3" w:rsidRDefault="00735AE3" w:rsidP="008A5F92">
      <w:pPr>
        <w:tabs>
          <w:tab w:val="left" w:pos="5040"/>
        </w:tabs>
        <w:spacing w:before="0" w:after="0"/>
        <w:contextualSpacing/>
        <w:rPr>
          <w:rFonts w:ascii="Times New Roman" w:hAnsi="Times New Roman" w:cs="Times New Roman"/>
          <w:lang w:val="en-US"/>
        </w:rPr>
      </w:pPr>
    </w:p>
    <w:p w:rsidR="008A5F92" w:rsidRDefault="008A5F92" w:rsidP="008A5F92">
      <w:pPr>
        <w:tabs>
          <w:tab w:val="left" w:pos="5040"/>
        </w:tabs>
        <w:spacing w:before="0" w:after="0"/>
        <w:contextualSpacing/>
        <w:rPr>
          <w:rFonts w:ascii="Times New Roman" w:hAnsi="Times New Roman" w:cs="Times New Roman"/>
          <w:lang w:val="en-US"/>
        </w:rPr>
      </w:pPr>
    </w:p>
    <w:p w:rsidR="008A5F92" w:rsidRDefault="008A5F92" w:rsidP="008A5F92">
      <w:pPr>
        <w:tabs>
          <w:tab w:val="left" w:pos="5040"/>
        </w:tabs>
        <w:spacing w:before="0" w:after="0"/>
        <w:contextualSpacing/>
        <w:rPr>
          <w:rFonts w:ascii="Times New Roman" w:hAnsi="Times New Roman" w:cs="Times New Roman"/>
          <w:lang w:val="en-US"/>
        </w:rPr>
      </w:pPr>
    </w:p>
    <w:p w:rsidR="008A5F92" w:rsidRDefault="008A5F92" w:rsidP="008A5F92">
      <w:pPr>
        <w:tabs>
          <w:tab w:val="left" w:pos="5040"/>
        </w:tabs>
        <w:spacing w:before="0" w:after="0"/>
        <w:contextualSpacing/>
        <w:rPr>
          <w:rFonts w:ascii="Times New Roman" w:hAnsi="Times New Roman" w:cs="Times New Roman"/>
          <w:lang w:val="en-US"/>
        </w:rPr>
      </w:pPr>
    </w:p>
    <w:p w:rsidR="008A5F92" w:rsidRDefault="008A5F92" w:rsidP="008A5F92">
      <w:pPr>
        <w:tabs>
          <w:tab w:val="left" w:pos="5040"/>
        </w:tabs>
        <w:spacing w:before="0" w:after="0"/>
        <w:contextualSpacing/>
        <w:rPr>
          <w:rFonts w:ascii="Times New Roman" w:hAnsi="Times New Roman" w:cs="Times New Roman"/>
          <w:lang w:val="en-US"/>
        </w:rPr>
      </w:pPr>
    </w:p>
    <w:p w:rsidR="008A5F92" w:rsidRDefault="008A5F92" w:rsidP="008A5F92">
      <w:pPr>
        <w:tabs>
          <w:tab w:val="left" w:pos="5040"/>
        </w:tabs>
        <w:spacing w:before="0" w:after="0"/>
        <w:contextualSpacing/>
        <w:rPr>
          <w:rFonts w:ascii="Times New Roman" w:hAnsi="Times New Roman" w:cs="Times New Roman"/>
          <w:lang w:val="en-US"/>
        </w:rPr>
      </w:pPr>
    </w:p>
    <w:p w:rsidR="008A5F92" w:rsidRDefault="008A5F92" w:rsidP="008A5F92">
      <w:pPr>
        <w:tabs>
          <w:tab w:val="left" w:pos="5040"/>
        </w:tabs>
        <w:spacing w:before="0" w:after="0"/>
        <w:contextualSpacing/>
        <w:rPr>
          <w:rFonts w:ascii="Times New Roman" w:hAnsi="Times New Roman" w:cs="Times New Roman"/>
          <w:lang w:val="en-US"/>
        </w:rPr>
      </w:pPr>
    </w:p>
    <w:p w:rsidR="008A5F92" w:rsidRDefault="008A5F92" w:rsidP="008A5F92">
      <w:pPr>
        <w:tabs>
          <w:tab w:val="left" w:pos="5040"/>
        </w:tabs>
        <w:spacing w:before="0" w:after="0"/>
        <w:contextualSpacing/>
        <w:rPr>
          <w:rFonts w:ascii="Times New Roman" w:hAnsi="Times New Roman" w:cs="Times New Roman"/>
          <w:lang w:val="en-US"/>
        </w:rPr>
      </w:pPr>
    </w:p>
    <w:p w:rsidR="008A5F92" w:rsidRPr="00735AE3" w:rsidRDefault="008A5F92" w:rsidP="008A5F92">
      <w:pPr>
        <w:tabs>
          <w:tab w:val="left" w:pos="5040"/>
        </w:tabs>
        <w:spacing w:before="0" w:after="0"/>
        <w:contextualSpacing/>
        <w:rPr>
          <w:rFonts w:ascii="Times New Roman" w:hAnsi="Times New Roman" w:cs="Times New Roman"/>
          <w:lang w:val="en-US"/>
        </w:rPr>
      </w:pPr>
    </w:p>
    <w:p w:rsidR="00ED3BD5" w:rsidRPr="00735280" w:rsidRDefault="0095046B" w:rsidP="008A5F92">
      <w:pPr>
        <w:widowControl w:val="0"/>
        <w:suppressAutoHyphens/>
        <w:spacing w:before="0" w:after="0"/>
        <w:ind w:firstLine="720"/>
        <w:contextualSpacing/>
        <w:jc w:val="left"/>
        <w:rPr>
          <w:rFonts w:ascii="Times New Roman" w:eastAsia="SimSun" w:hAnsi="Times New Roman" w:cs="Times New Roman"/>
          <w:kern w:val="1"/>
          <w:lang w:eastAsia="hi-IN" w:bidi="hi-IN"/>
        </w:rPr>
      </w:pPr>
      <w:r w:rsidRPr="002273AE">
        <w:rPr>
          <w:rFonts w:ascii="Times New Roman" w:eastAsia="SimSun" w:hAnsi="Times New Roman" w:cs="Times New Roman"/>
          <w:kern w:val="1"/>
          <w:lang w:val="en-US" w:eastAsia="hi-IN" w:bidi="hi-IN"/>
        </w:rPr>
        <w:t xml:space="preserve">             </w:t>
      </w:r>
      <w:r w:rsidR="00ED3BD5" w:rsidRPr="00735280">
        <w:rPr>
          <w:rFonts w:ascii="Times New Roman" w:eastAsia="SimSun" w:hAnsi="Times New Roman" w:cs="Times New Roman"/>
          <w:kern w:val="1"/>
          <w:lang w:eastAsia="hi-IN" w:bidi="hi-IN"/>
        </w:rPr>
        <w:t>IL DOTTORE</w:t>
      </w:r>
      <w:r w:rsidR="00ED3BD5" w:rsidRPr="00735280">
        <w:rPr>
          <w:rFonts w:ascii="Times New Roman" w:eastAsia="SimSun" w:hAnsi="Times New Roman" w:cs="Times New Roman"/>
          <w:kern w:val="1"/>
          <w:lang w:eastAsia="hi-IN" w:bidi="hi-IN"/>
        </w:rPr>
        <w:tab/>
      </w:r>
      <w:r w:rsidR="00ED3BD5" w:rsidRPr="00735280">
        <w:rPr>
          <w:rFonts w:ascii="Times New Roman" w:eastAsia="SimSun" w:hAnsi="Times New Roman" w:cs="Times New Roman"/>
          <w:kern w:val="1"/>
          <w:lang w:eastAsia="hi-IN" w:bidi="hi-IN"/>
        </w:rPr>
        <w:tab/>
      </w:r>
      <w:r w:rsidR="00ED3BD5" w:rsidRPr="00735280">
        <w:rPr>
          <w:rFonts w:ascii="Times New Roman" w:eastAsia="SimSun" w:hAnsi="Times New Roman" w:cs="Times New Roman"/>
          <w:kern w:val="1"/>
          <w:lang w:eastAsia="hi-IN" w:bidi="hi-IN"/>
        </w:rPr>
        <w:tab/>
      </w:r>
      <w:r w:rsidR="00ED3BD5" w:rsidRPr="00735280">
        <w:rPr>
          <w:rFonts w:ascii="Times New Roman" w:eastAsia="SimSun" w:hAnsi="Times New Roman" w:cs="Times New Roman"/>
          <w:kern w:val="1"/>
          <w:lang w:eastAsia="hi-IN" w:bidi="hi-IN"/>
        </w:rPr>
        <w:tab/>
      </w:r>
      <w:r w:rsidR="00ED3BD5" w:rsidRPr="00735280">
        <w:rPr>
          <w:rFonts w:ascii="Times New Roman" w:eastAsia="SimSun" w:hAnsi="Times New Roman" w:cs="Times New Roman"/>
          <w:kern w:val="1"/>
          <w:lang w:eastAsia="hi-IN" w:bidi="hi-IN"/>
        </w:rPr>
        <w:tab/>
      </w:r>
      <w:r w:rsidR="00ED3BD5" w:rsidRPr="00735280">
        <w:rPr>
          <w:rFonts w:ascii="Times New Roman" w:eastAsia="SimSun" w:hAnsi="Times New Roman" w:cs="Times New Roman"/>
          <w:kern w:val="1"/>
          <w:lang w:eastAsia="hi-IN" w:bidi="hi-IN"/>
        </w:rPr>
        <w:tab/>
        <w:t>IL COORDINATORE</w:t>
      </w:r>
    </w:p>
    <w:p w:rsidR="00ED3BD5" w:rsidRPr="00735AE3" w:rsidRDefault="008A5F92" w:rsidP="008A5F92">
      <w:pPr>
        <w:tabs>
          <w:tab w:val="left" w:pos="5040"/>
        </w:tabs>
        <w:spacing w:before="0" w:after="0"/>
        <w:contextualSpacing/>
        <w:rPr>
          <w:rFonts w:ascii="Times New Roman" w:eastAsia="SimSun" w:hAnsi="Times New Roman" w:cs="Times New Roman"/>
          <w:b/>
          <w:bCs/>
          <w:kern w:val="1"/>
          <w:lang w:eastAsia="hi-IN" w:bidi="hi-IN"/>
        </w:rPr>
      </w:pPr>
      <w:r>
        <w:rPr>
          <w:rFonts w:ascii="Times New Roman" w:eastAsia="SimSun" w:hAnsi="Times New Roman" w:cs="Times New Roman"/>
          <w:b/>
          <w:bCs/>
          <w:kern w:val="1"/>
          <w:lang w:eastAsia="hi-IN" w:bidi="hi-IN"/>
        </w:rPr>
        <w:t xml:space="preserve">     </w:t>
      </w:r>
      <w:r w:rsidR="00C34B32" w:rsidRPr="00735AE3">
        <w:rPr>
          <w:rFonts w:ascii="Times New Roman" w:eastAsia="SimSun" w:hAnsi="Times New Roman" w:cs="Times New Roman"/>
          <w:b/>
          <w:bCs/>
          <w:kern w:val="1"/>
          <w:lang w:eastAsia="hi-IN" w:bidi="hi-IN"/>
        </w:rPr>
        <w:t xml:space="preserve"> </w:t>
      </w:r>
      <w:r w:rsidR="0095046B">
        <w:rPr>
          <w:rFonts w:ascii="Times New Roman" w:eastAsia="SimSun" w:hAnsi="Times New Roman" w:cs="Times New Roman"/>
          <w:b/>
          <w:bCs/>
          <w:kern w:val="1"/>
          <w:lang w:eastAsia="hi-IN" w:bidi="hi-IN"/>
        </w:rPr>
        <w:t xml:space="preserve">           </w:t>
      </w:r>
      <w:r w:rsidR="00C34B32" w:rsidRPr="00735AE3">
        <w:rPr>
          <w:rFonts w:ascii="Times New Roman" w:eastAsia="SimSun" w:hAnsi="Times New Roman" w:cs="Times New Roman"/>
          <w:b/>
          <w:bCs/>
          <w:kern w:val="1"/>
          <w:lang w:eastAsia="hi-IN" w:bidi="hi-IN"/>
        </w:rPr>
        <w:t>Arch. Alessia Pedace</w:t>
      </w:r>
      <w:r w:rsidR="00ED3BD5" w:rsidRPr="00735AE3">
        <w:rPr>
          <w:rFonts w:ascii="Times New Roman" w:eastAsia="SimSun" w:hAnsi="Times New Roman" w:cs="Times New Roman"/>
          <w:b/>
          <w:bCs/>
          <w:kern w:val="1"/>
          <w:lang w:eastAsia="hi-IN" w:bidi="hi-IN"/>
        </w:rPr>
        <w:tab/>
      </w:r>
      <w:r w:rsidR="00ED3BD5" w:rsidRPr="00735AE3">
        <w:rPr>
          <w:rFonts w:ascii="Times New Roman" w:eastAsia="SimSun" w:hAnsi="Times New Roman" w:cs="Times New Roman"/>
          <w:b/>
          <w:bCs/>
          <w:kern w:val="1"/>
          <w:lang w:eastAsia="hi-IN" w:bidi="hi-IN"/>
        </w:rPr>
        <w:tab/>
      </w:r>
      <w:r>
        <w:rPr>
          <w:rFonts w:ascii="Times New Roman" w:eastAsia="SimSun" w:hAnsi="Times New Roman" w:cs="Times New Roman"/>
          <w:b/>
          <w:bCs/>
          <w:kern w:val="1"/>
          <w:lang w:eastAsia="hi-IN" w:bidi="hi-IN"/>
        </w:rPr>
        <w:t xml:space="preserve">  </w:t>
      </w:r>
      <w:r w:rsidR="0095046B">
        <w:rPr>
          <w:rFonts w:ascii="Times New Roman" w:eastAsia="SimSun" w:hAnsi="Times New Roman" w:cs="Times New Roman"/>
          <w:b/>
          <w:bCs/>
          <w:kern w:val="1"/>
          <w:lang w:eastAsia="hi-IN" w:bidi="hi-IN"/>
        </w:rPr>
        <w:t xml:space="preserve">           </w:t>
      </w:r>
      <w:r>
        <w:rPr>
          <w:rFonts w:ascii="Times New Roman" w:eastAsia="SimSun" w:hAnsi="Times New Roman" w:cs="Times New Roman"/>
          <w:b/>
          <w:bCs/>
          <w:kern w:val="1"/>
          <w:lang w:eastAsia="hi-IN" w:bidi="hi-IN"/>
        </w:rPr>
        <w:t xml:space="preserve"> </w:t>
      </w:r>
      <w:r w:rsidR="00C34B32" w:rsidRPr="00735AE3">
        <w:rPr>
          <w:rFonts w:ascii="Times New Roman" w:eastAsia="SimSun" w:hAnsi="Times New Roman" w:cs="Times New Roman"/>
          <w:b/>
          <w:bCs/>
          <w:kern w:val="1"/>
          <w:lang w:eastAsia="hi-IN" w:bidi="hi-IN"/>
        </w:rPr>
        <w:t>Prof. Aldo Orioli</w:t>
      </w:r>
    </w:p>
    <w:p w:rsidR="00ED3BD5" w:rsidRPr="00735AE3" w:rsidRDefault="00ED3BD5" w:rsidP="008A5F92">
      <w:pPr>
        <w:tabs>
          <w:tab w:val="left" w:pos="5040"/>
        </w:tabs>
        <w:spacing w:before="0" w:after="0"/>
        <w:contextualSpacing/>
        <w:rPr>
          <w:rFonts w:ascii="Times New Roman" w:hAnsi="Times New Roman" w:cs="Times New Roman"/>
        </w:rPr>
      </w:pPr>
    </w:p>
    <w:p w:rsidR="00ED3BD5" w:rsidRPr="00735AE3" w:rsidRDefault="00ED3BD5" w:rsidP="008A5F92">
      <w:pPr>
        <w:tabs>
          <w:tab w:val="left" w:pos="5040"/>
        </w:tabs>
        <w:spacing w:before="0" w:after="0"/>
        <w:contextualSpacing/>
        <w:rPr>
          <w:rFonts w:ascii="Times New Roman" w:hAnsi="Times New Roman" w:cs="Times New Roman"/>
        </w:rPr>
      </w:pPr>
    </w:p>
    <w:p w:rsidR="00ED3BD5" w:rsidRPr="00735AE3" w:rsidRDefault="00ED3BD5" w:rsidP="008A5F92">
      <w:pPr>
        <w:tabs>
          <w:tab w:val="left" w:pos="5040"/>
        </w:tabs>
        <w:spacing w:before="0" w:after="0"/>
        <w:contextualSpacing/>
        <w:rPr>
          <w:rFonts w:ascii="Times New Roman" w:hAnsi="Times New Roman" w:cs="Times New Roman"/>
        </w:rPr>
      </w:pPr>
    </w:p>
    <w:p w:rsidR="00ED3BD5" w:rsidRPr="00735AE3" w:rsidRDefault="00ED3BD5" w:rsidP="008A5F92">
      <w:pPr>
        <w:tabs>
          <w:tab w:val="left" w:pos="5040"/>
        </w:tabs>
        <w:spacing w:before="0" w:after="0"/>
        <w:contextualSpacing/>
        <w:rPr>
          <w:rFonts w:ascii="Times New Roman" w:hAnsi="Times New Roman" w:cs="Times New Roman"/>
        </w:rPr>
      </w:pPr>
    </w:p>
    <w:p w:rsidR="0095046B" w:rsidRDefault="0095046B" w:rsidP="008A5F92">
      <w:pPr>
        <w:tabs>
          <w:tab w:val="left" w:pos="5040"/>
        </w:tabs>
        <w:spacing w:before="0" w:after="0"/>
        <w:ind w:firstLine="1440"/>
        <w:contextualSpacing/>
        <w:rPr>
          <w:rFonts w:ascii="Times New Roman" w:hAnsi="Times New Roman" w:cs="Times New Roman"/>
        </w:rPr>
      </w:pPr>
    </w:p>
    <w:p w:rsidR="00ED3BD5" w:rsidRPr="00735280" w:rsidRDefault="00ED3BD5" w:rsidP="008A5F92">
      <w:pPr>
        <w:tabs>
          <w:tab w:val="left" w:pos="5040"/>
        </w:tabs>
        <w:spacing w:before="0" w:after="0"/>
        <w:ind w:firstLine="1440"/>
        <w:contextualSpacing/>
        <w:rPr>
          <w:rFonts w:ascii="Times New Roman" w:hAnsi="Times New Roman" w:cs="Times New Roman"/>
        </w:rPr>
      </w:pPr>
      <w:r w:rsidRPr="00735280">
        <w:rPr>
          <w:rFonts w:ascii="Times New Roman" w:hAnsi="Times New Roman" w:cs="Times New Roman"/>
        </w:rPr>
        <w:t>IL TUTOR</w:t>
      </w:r>
      <w:r w:rsidRPr="00735280">
        <w:rPr>
          <w:rFonts w:ascii="Times New Roman" w:hAnsi="Times New Roman" w:cs="Times New Roman"/>
        </w:rPr>
        <w:tab/>
      </w:r>
      <w:r w:rsidRPr="00735280">
        <w:rPr>
          <w:rFonts w:ascii="Times New Roman" w:hAnsi="Times New Roman" w:cs="Times New Roman"/>
        </w:rPr>
        <w:tab/>
      </w:r>
      <w:r w:rsidRPr="00735280">
        <w:rPr>
          <w:rFonts w:ascii="Times New Roman" w:hAnsi="Times New Roman" w:cs="Times New Roman"/>
        </w:rPr>
        <w:tab/>
      </w:r>
    </w:p>
    <w:p w:rsidR="00ED3BD5" w:rsidRPr="00735AE3" w:rsidRDefault="00B92E4F" w:rsidP="008A5F92">
      <w:pPr>
        <w:tabs>
          <w:tab w:val="left" w:pos="5040"/>
        </w:tabs>
        <w:spacing w:before="0" w:after="0"/>
        <w:contextualSpacing/>
        <w:rPr>
          <w:rFonts w:ascii="Times New Roman" w:hAnsi="Times New Roman" w:cs="Times New Roman"/>
        </w:rPr>
      </w:pPr>
      <w:r w:rsidRPr="00735AE3">
        <w:rPr>
          <w:rFonts w:ascii="Times New Roman" w:eastAsia="SimSun" w:hAnsi="Times New Roman" w:cs="Times New Roman"/>
          <w:b/>
          <w:bCs/>
          <w:kern w:val="1"/>
          <w:lang w:eastAsia="hi-IN" w:bidi="hi-IN"/>
        </w:rPr>
        <w:t>Prof.ssa Rita Maria Antonietta Mastrullo</w:t>
      </w:r>
      <w:r w:rsidR="00ED3BD5" w:rsidRPr="00735AE3">
        <w:rPr>
          <w:rFonts w:ascii="Times New Roman" w:eastAsia="SimSun" w:hAnsi="Times New Roman" w:cs="Times New Roman"/>
          <w:b/>
          <w:bCs/>
          <w:kern w:val="1"/>
          <w:lang w:eastAsia="hi-IN" w:bidi="hi-IN"/>
        </w:rPr>
        <w:tab/>
      </w:r>
      <w:r w:rsidR="00ED3BD5" w:rsidRPr="00735AE3">
        <w:rPr>
          <w:rFonts w:ascii="Times New Roman" w:eastAsia="SimSun" w:hAnsi="Times New Roman" w:cs="Times New Roman"/>
          <w:b/>
          <w:bCs/>
          <w:kern w:val="1"/>
          <w:lang w:eastAsia="hi-IN" w:bidi="hi-IN"/>
        </w:rPr>
        <w:tab/>
      </w:r>
    </w:p>
    <w:p w:rsidR="00ED3BD5" w:rsidRPr="00735AE3" w:rsidRDefault="00ED3BD5" w:rsidP="008A5F92">
      <w:pPr>
        <w:tabs>
          <w:tab w:val="left" w:pos="5040"/>
        </w:tabs>
        <w:spacing w:before="0" w:after="0"/>
        <w:contextualSpacing/>
        <w:rPr>
          <w:rFonts w:ascii="Times New Roman" w:hAnsi="Times New Roman" w:cs="Times New Roman"/>
        </w:rPr>
      </w:pPr>
    </w:p>
    <w:p w:rsidR="00ED3BD5" w:rsidRPr="00735AE3" w:rsidRDefault="00ED3BD5" w:rsidP="008A5F92">
      <w:pPr>
        <w:tabs>
          <w:tab w:val="left" w:pos="5040"/>
        </w:tabs>
        <w:spacing w:before="0" w:after="0"/>
        <w:contextualSpacing/>
        <w:rPr>
          <w:rFonts w:ascii="Times New Roman" w:hAnsi="Times New Roman" w:cs="Times New Roman"/>
        </w:rPr>
      </w:pPr>
    </w:p>
    <w:p w:rsidR="00ED3BD5" w:rsidRPr="00B92E4F" w:rsidRDefault="00ED3BD5" w:rsidP="008A5F92">
      <w:pPr>
        <w:tabs>
          <w:tab w:val="left" w:pos="5040"/>
        </w:tabs>
        <w:spacing w:before="0" w:after="0"/>
        <w:contextualSpacing/>
      </w:pPr>
    </w:p>
    <w:p w:rsidR="00ED3BD5" w:rsidRPr="00B92E4F" w:rsidRDefault="00ED3BD5" w:rsidP="008A5F92">
      <w:pPr>
        <w:tabs>
          <w:tab w:val="left" w:pos="5040"/>
        </w:tabs>
        <w:spacing w:before="0" w:after="0"/>
        <w:contextualSpacing/>
      </w:pPr>
    </w:p>
    <w:p w:rsidR="00ED3BD5" w:rsidRPr="00B92E4F" w:rsidRDefault="00ED3BD5" w:rsidP="008A5F92">
      <w:pPr>
        <w:tabs>
          <w:tab w:val="left" w:pos="5040"/>
        </w:tabs>
        <w:spacing w:before="0" w:after="0"/>
        <w:contextualSpacing/>
      </w:pPr>
    </w:p>
    <w:p w:rsidR="00ED3BD5" w:rsidRPr="00B92E4F" w:rsidRDefault="00ED3BD5" w:rsidP="008A5F92">
      <w:pPr>
        <w:tabs>
          <w:tab w:val="left" w:pos="5040"/>
        </w:tabs>
        <w:spacing w:before="0" w:after="0"/>
        <w:contextualSpacing/>
      </w:pPr>
    </w:p>
    <w:p w:rsidR="008A5F92" w:rsidRDefault="008A5F92" w:rsidP="008A5F92">
      <w:pPr>
        <w:tabs>
          <w:tab w:val="left" w:pos="5040"/>
        </w:tabs>
        <w:spacing w:before="0" w:after="0"/>
        <w:contextualSpacing/>
        <w:rPr>
          <w:rFonts w:ascii="Times New Roman" w:hAnsi="Times New Roman" w:cs="Times New Roman"/>
        </w:rPr>
      </w:pPr>
    </w:p>
    <w:p w:rsidR="008A5F92" w:rsidRDefault="008A5F92" w:rsidP="008A5F92">
      <w:pPr>
        <w:tabs>
          <w:tab w:val="left" w:pos="5040"/>
        </w:tabs>
        <w:spacing w:before="0" w:after="0"/>
        <w:contextualSpacing/>
        <w:rPr>
          <w:rFonts w:ascii="Times New Roman" w:hAnsi="Times New Roman" w:cs="Times New Roman"/>
        </w:rPr>
      </w:pPr>
    </w:p>
    <w:p w:rsidR="008A5F92" w:rsidRDefault="008A5F92" w:rsidP="008A5F92">
      <w:pPr>
        <w:tabs>
          <w:tab w:val="left" w:pos="5040"/>
        </w:tabs>
        <w:spacing w:before="0" w:after="0"/>
        <w:contextualSpacing/>
        <w:rPr>
          <w:rFonts w:ascii="Times New Roman" w:hAnsi="Times New Roman" w:cs="Times New Roman"/>
        </w:rPr>
      </w:pPr>
    </w:p>
    <w:p w:rsidR="008A5F92" w:rsidRDefault="008A5F92" w:rsidP="008A5F92">
      <w:pPr>
        <w:tabs>
          <w:tab w:val="left" w:pos="5040"/>
        </w:tabs>
        <w:spacing w:before="0" w:after="0"/>
        <w:contextualSpacing/>
        <w:rPr>
          <w:rFonts w:ascii="Times New Roman" w:hAnsi="Times New Roman" w:cs="Times New Roman"/>
        </w:rPr>
      </w:pPr>
    </w:p>
    <w:p w:rsidR="008A5F92" w:rsidRDefault="008A5F92" w:rsidP="008A5F92">
      <w:pPr>
        <w:tabs>
          <w:tab w:val="left" w:pos="5040"/>
        </w:tabs>
        <w:spacing w:before="0" w:after="0"/>
        <w:contextualSpacing/>
        <w:rPr>
          <w:rFonts w:ascii="Times New Roman" w:hAnsi="Times New Roman" w:cs="Times New Roman"/>
        </w:rPr>
      </w:pPr>
    </w:p>
    <w:p w:rsidR="008A5F92" w:rsidRDefault="008A5F92" w:rsidP="008A5F92">
      <w:pPr>
        <w:tabs>
          <w:tab w:val="left" w:pos="5040"/>
        </w:tabs>
        <w:spacing w:before="0" w:after="0"/>
        <w:contextualSpacing/>
        <w:rPr>
          <w:rFonts w:ascii="Times New Roman" w:hAnsi="Times New Roman" w:cs="Times New Roman"/>
        </w:rPr>
      </w:pPr>
    </w:p>
    <w:p w:rsidR="008A5F92" w:rsidRDefault="008A5F92" w:rsidP="008A5F92">
      <w:pPr>
        <w:tabs>
          <w:tab w:val="left" w:pos="5040"/>
        </w:tabs>
        <w:spacing w:before="0" w:after="0"/>
        <w:contextualSpacing/>
        <w:rPr>
          <w:rFonts w:ascii="Times New Roman" w:hAnsi="Times New Roman" w:cs="Times New Roman"/>
        </w:rPr>
      </w:pPr>
    </w:p>
    <w:p w:rsidR="008A5F92" w:rsidRDefault="008A5F92" w:rsidP="008A5F92">
      <w:pPr>
        <w:tabs>
          <w:tab w:val="left" w:pos="5040"/>
        </w:tabs>
        <w:spacing w:before="0" w:after="0"/>
        <w:contextualSpacing/>
        <w:rPr>
          <w:rFonts w:ascii="Times New Roman" w:hAnsi="Times New Roman" w:cs="Times New Roman"/>
        </w:rPr>
      </w:pPr>
    </w:p>
    <w:p w:rsidR="008A5F92" w:rsidRDefault="008A5F92" w:rsidP="008A5F92">
      <w:pPr>
        <w:tabs>
          <w:tab w:val="left" w:pos="5040"/>
        </w:tabs>
        <w:spacing w:before="0" w:after="0"/>
        <w:contextualSpacing/>
        <w:rPr>
          <w:rFonts w:ascii="Times New Roman" w:hAnsi="Times New Roman" w:cs="Times New Roman"/>
        </w:rPr>
      </w:pPr>
    </w:p>
    <w:p w:rsidR="008A5F92" w:rsidRPr="00735AE3" w:rsidRDefault="008A5F92" w:rsidP="008A5F92">
      <w:pPr>
        <w:tabs>
          <w:tab w:val="left" w:pos="5040"/>
        </w:tabs>
        <w:spacing w:before="0" w:after="0"/>
        <w:contextualSpacing/>
        <w:rPr>
          <w:rFonts w:ascii="Times New Roman" w:hAnsi="Times New Roman" w:cs="Times New Roman"/>
        </w:rPr>
      </w:pPr>
    </w:p>
    <w:p w:rsidR="00ED3BD5" w:rsidRPr="00735AE3" w:rsidRDefault="00ED3BD5" w:rsidP="008A5F92">
      <w:pPr>
        <w:widowControl w:val="0"/>
        <w:suppressAutoHyphens/>
        <w:spacing w:before="0" w:after="0"/>
        <w:contextualSpacing/>
        <w:jc w:val="center"/>
        <w:rPr>
          <w:rFonts w:ascii="Times New Roman" w:eastAsia="SimSun" w:hAnsi="Times New Roman" w:cs="Times New Roman"/>
          <w:kern w:val="1"/>
          <w:lang w:eastAsia="hi-IN" w:bidi="hi-IN"/>
        </w:rPr>
      </w:pPr>
      <w:r w:rsidRPr="00735AE3">
        <w:rPr>
          <w:rFonts w:ascii="Times New Roman" w:eastAsia="SimSun" w:hAnsi="Times New Roman" w:cs="Times New Roman"/>
          <w:kern w:val="1"/>
          <w:lang w:eastAsia="hi-IN" w:bidi="hi-IN"/>
        </w:rPr>
        <w:t xml:space="preserve">CICLO  </w:t>
      </w:r>
      <w:r w:rsidR="00B92E4F" w:rsidRPr="00735AE3">
        <w:rPr>
          <w:rFonts w:ascii="Times New Roman" w:eastAsia="SimSun" w:hAnsi="Times New Roman" w:cs="Times New Roman"/>
          <w:kern w:val="1"/>
          <w:lang w:eastAsia="hi-IN" w:bidi="hi-IN"/>
        </w:rPr>
        <w:t>XXVI</w:t>
      </w:r>
    </w:p>
    <w:p w:rsidR="008A5F92" w:rsidRPr="00B63806" w:rsidRDefault="00ED3BD5" w:rsidP="00B63806">
      <w:pPr>
        <w:widowControl w:val="0"/>
        <w:suppressAutoHyphens/>
        <w:spacing w:before="0" w:after="0"/>
        <w:contextualSpacing/>
        <w:jc w:val="center"/>
        <w:rPr>
          <w:rFonts w:ascii="Times New Roman" w:eastAsia="SimSun" w:hAnsi="Times New Roman" w:cs="Times New Roman"/>
          <w:kern w:val="1"/>
          <w:lang w:eastAsia="hi-IN" w:bidi="hi-IN"/>
        </w:rPr>
      </w:pPr>
      <w:r w:rsidRPr="00735AE3">
        <w:rPr>
          <w:rFonts w:ascii="Times New Roman" w:eastAsia="SimSun" w:hAnsi="Times New Roman" w:cs="Times New Roman"/>
          <w:kern w:val="1"/>
          <w:lang w:eastAsia="hi-IN" w:bidi="hi-IN"/>
        </w:rPr>
        <w:t xml:space="preserve">ANNO CONSEGUIMENTO TITOLO </w:t>
      </w:r>
      <w:r w:rsidR="00B92E4F" w:rsidRPr="00735AE3">
        <w:rPr>
          <w:rFonts w:ascii="Times New Roman" w:eastAsia="SimSun" w:hAnsi="Times New Roman" w:cs="Times New Roman"/>
          <w:kern w:val="1"/>
          <w:lang w:eastAsia="hi-IN" w:bidi="hi-IN"/>
        </w:rPr>
        <w:t>2016</w:t>
      </w:r>
    </w:p>
    <w:p w:rsidR="008A5F92" w:rsidRPr="00735AE3" w:rsidRDefault="008A5F92" w:rsidP="00FC3B47">
      <w:pPr>
        <w:spacing w:before="0" w:after="0"/>
        <w:ind w:left="-426" w:right="-710"/>
        <w:contextualSpacing/>
        <w:jc w:val="center"/>
        <w:rPr>
          <w:rFonts w:ascii="Times New Roman" w:hAnsi="Times New Roman" w:cs="Times New Roman"/>
        </w:rPr>
      </w:pPr>
    </w:p>
    <w:sdt>
      <w:sdtPr>
        <w:rPr>
          <w:rFonts w:asciiTheme="minorHAnsi" w:eastAsiaTheme="minorHAnsi" w:hAnsiTheme="minorHAnsi" w:cstheme="minorBidi"/>
          <w:b w:val="0"/>
          <w:bCs w:val="0"/>
          <w:color w:val="auto"/>
          <w:sz w:val="22"/>
          <w:szCs w:val="22"/>
        </w:rPr>
        <w:id w:val="1927237"/>
        <w:docPartObj>
          <w:docPartGallery w:val="Table of Contents"/>
          <w:docPartUnique/>
        </w:docPartObj>
      </w:sdtPr>
      <w:sdtContent>
        <w:p w:rsidR="00CD375A" w:rsidRDefault="00CD375A" w:rsidP="00E552A1">
          <w:pPr>
            <w:pStyle w:val="Titolosommario"/>
            <w:ind w:right="282"/>
            <w:contextualSpacing/>
          </w:pPr>
          <w:r>
            <w:t>Summary</w:t>
          </w:r>
        </w:p>
        <w:p w:rsidR="00E56E5F" w:rsidRDefault="008E111F" w:rsidP="00E552A1">
          <w:pPr>
            <w:pStyle w:val="Sommario2"/>
            <w:rPr>
              <w:rFonts w:eastAsiaTheme="minorEastAsia"/>
              <w:noProof/>
              <w:lang w:eastAsia="it-IT"/>
            </w:rPr>
          </w:pPr>
          <w:r>
            <w:fldChar w:fldCharType="begin"/>
          </w:r>
          <w:r w:rsidR="00CD375A">
            <w:instrText xml:space="preserve"> TOC \o "1-3" \h \z \u </w:instrText>
          </w:r>
          <w:r>
            <w:fldChar w:fldCharType="separate"/>
          </w:r>
          <w:hyperlink w:anchor="_Toc436924851" w:history="1">
            <w:r w:rsidR="00E56E5F" w:rsidRPr="003D429F">
              <w:rPr>
                <w:rStyle w:val="Collegamentoipertestuale"/>
                <w:rFonts w:cstheme="minorHAnsi"/>
                <w:noProof/>
                <w:lang w:val="en-US"/>
              </w:rPr>
              <w:t>1. Introduction</w:t>
            </w:r>
            <w:r w:rsidR="00E56E5F">
              <w:rPr>
                <w:noProof/>
                <w:webHidden/>
              </w:rPr>
              <w:tab/>
            </w:r>
            <w:r>
              <w:rPr>
                <w:noProof/>
                <w:webHidden/>
              </w:rPr>
              <w:fldChar w:fldCharType="begin"/>
            </w:r>
            <w:r w:rsidR="00E56E5F">
              <w:rPr>
                <w:noProof/>
                <w:webHidden/>
              </w:rPr>
              <w:instrText xml:space="preserve"> PAGEREF _Toc436924851 \h </w:instrText>
            </w:r>
            <w:r>
              <w:rPr>
                <w:noProof/>
                <w:webHidden/>
              </w:rPr>
            </w:r>
            <w:r>
              <w:rPr>
                <w:noProof/>
                <w:webHidden/>
              </w:rPr>
              <w:fldChar w:fldCharType="separate"/>
            </w:r>
            <w:r w:rsidR="00312E46">
              <w:rPr>
                <w:noProof/>
                <w:webHidden/>
              </w:rPr>
              <w:t>3</w:t>
            </w:r>
            <w:r>
              <w:rPr>
                <w:noProof/>
                <w:webHidden/>
              </w:rPr>
              <w:fldChar w:fldCharType="end"/>
            </w:r>
          </w:hyperlink>
        </w:p>
        <w:p w:rsidR="00E56E5F" w:rsidRDefault="008E111F" w:rsidP="00E552A1">
          <w:pPr>
            <w:pStyle w:val="Sommario2"/>
            <w:rPr>
              <w:rFonts w:eastAsiaTheme="minorEastAsia"/>
              <w:noProof/>
              <w:lang w:eastAsia="it-IT"/>
            </w:rPr>
          </w:pPr>
          <w:hyperlink w:anchor="_Toc436924852" w:history="1">
            <w:r w:rsidR="00E56E5F" w:rsidRPr="003D429F">
              <w:rPr>
                <w:rStyle w:val="Collegamentoipertestuale"/>
                <w:rFonts w:cstheme="minorHAnsi"/>
                <w:noProof/>
                <w:lang w:val="en-US"/>
              </w:rPr>
              <w:t>2. Eye level measurements: development and application of a methodology</w:t>
            </w:r>
            <w:r w:rsidR="00E56E5F">
              <w:rPr>
                <w:noProof/>
                <w:webHidden/>
              </w:rPr>
              <w:tab/>
            </w:r>
            <w:r>
              <w:rPr>
                <w:noProof/>
                <w:webHidden/>
              </w:rPr>
              <w:fldChar w:fldCharType="begin"/>
            </w:r>
            <w:r w:rsidR="00E56E5F">
              <w:rPr>
                <w:noProof/>
                <w:webHidden/>
              </w:rPr>
              <w:instrText xml:space="preserve"> PAGEREF _Toc436924852 \h </w:instrText>
            </w:r>
            <w:r>
              <w:rPr>
                <w:noProof/>
                <w:webHidden/>
              </w:rPr>
            </w:r>
            <w:r>
              <w:rPr>
                <w:noProof/>
                <w:webHidden/>
              </w:rPr>
              <w:fldChar w:fldCharType="separate"/>
            </w:r>
            <w:r w:rsidR="00312E46">
              <w:rPr>
                <w:noProof/>
                <w:webHidden/>
              </w:rPr>
              <w:t>9</w:t>
            </w:r>
            <w:r>
              <w:rPr>
                <w:noProof/>
                <w:webHidden/>
              </w:rPr>
              <w:fldChar w:fldCharType="end"/>
            </w:r>
          </w:hyperlink>
        </w:p>
        <w:p w:rsidR="00E56E5F" w:rsidRDefault="008E111F" w:rsidP="00E552A1">
          <w:pPr>
            <w:pStyle w:val="Sommario2"/>
            <w:rPr>
              <w:rFonts w:eastAsiaTheme="minorEastAsia"/>
              <w:noProof/>
              <w:lang w:eastAsia="it-IT"/>
            </w:rPr>
          </w:pPr>
          <w:hyperlink w:anchor="_Toc436924853" w:history="1">
            <w:r w:rsidR="00E56E5F" w:rsidRPr="003D429F">
              <w:rPr>
                <w:rStyle w:val="Collegamentoipertestuale"/>
                <w:rFonts w:cstheme="minorHAnsi"/>
                <w:noProof/>
                <w:lang w:val="en-US"/>
              </w:rPr>
              <w:t>2.1. Circadian phototransduction model</w:t>
            </w:r>
            <w:r w:rsidR="00E56E5F">
              <w:rPr>
                <w:noProof/>
                <w:webHidden/>
              </w:rPr>
              <w:tab/>
            </w:r>
            <w:r>
              <w:rPr>
                <w:noProof/>
                <w:webHidden/>
              </w:rPr>
              <w:fldChar w:fldCharType="begin"/>
            </w:r>
            <w:r w:rsidR="00E56E5F">
              <w:rPr>
                <w:noProof/>
                <w:webHidden/>
              </w:rPr>
              <w:instrText xml:space="preserve"> PAGEREF _Toc436924853 \h </w:instrText>
            </w:r>
            <w:r>
              <w:rPr>
                <w:noProof/>
                <w:webHidden/>
              </w:rPr>
            </w:r>
            <w:r>
              <w:rPr>
                <w:noProof/>
                <w:webHidden/>
              </w:rPr>
              <w:fldChar w:fldCharType="separate"/>
            </w:r>
            <w:r w:rsidR="00312E46">
              <w:rPr>
                <w:noProof/>
                <w:webHidden/>
              </w:rPr>
              <w:t>10</w:t>
            </w:r>
            <w:r>
              <w:rPr>
                <w:noProof/>
                <w:webHidden/>
              </w:rPr>
              <w:fldChar w:fldCharType="end"/>
            </w:r>
          </w:hyperlink>
        </w:p>
        <w:p w:rsidR="00E56E5F" w:rsidRDefault="008E111F" w:rsidP="00E552A1">
          <w:pPr>
            <w:pStyle w:val="Sommario2"/>
            <w:rPr>
              <w:rFonts w:eastAsiaTheme="minorEastAsia"/>
              <w:noProof/>
              <w:lang w:eastAsia="it-IT"/>
            </w:rPr>
          </w:pPr>
          <w:hyperlink w:anchor="_Toc436924854" w:history="1">
            <w:r w:rsidR="00E56E5F" w:rsidRPr="003D429F">
              <w:rPr>
                <w:rStyle w:val="Collegamentoipertestuale"/>
                <w:rFonts w:cstheme="minorHAnsi"/>
                <w:noProof/>
                <w:lang w:val="en-US"/>
              </w:rPr>
              <w:t>2.2. Case study: University classroom</w:t>
            </w:r>
            <w:r w:rsidR="00E56E5F">
              <w:rPr>
                <w:noProof/>
                <w:webHidden/>
              </w:rPr>
              <w:tab/>
            </w:r>
            <w:r>
              <w:rPr>
                <w:noProof/>
                <w:webHidden/>
              </w:rPr>
              <w:fldChar w:fldCharType="begin"/>
            </w:r>
            <w:r w:rsidR="00E56E5F">
              <w:rPr>
                <w:noProof/>
                <w:webHidden/>
              </w:rPr>
              <w:instrText xml:space="preserve"> PAGEREF _Toc436924854 \h </w:instrText>
            </w:r>
            <w:r>
              <w:rPr>
                <w:noProof/>
                <w:webHidden/>
              </w:rPr>
            </w:r>
            <w:r>
              <w:rPr>
                <w:noProof/>
                <w:webHidden/>
              </w:rPr>
              <w:fldChar w:fldCharType="separate"/>
            </w:r>
            <w:r w:rsidR="00312E46">
              <w:rPr>
                <w:noProof/>
                <w:webHidden/>
              </w:rPr>
              <w:t>11</w:t>
            </w:r>
            <w:r>
              <w:rPr>
                <w:noProof/>
                <w:webHidden/>
              </w:rPr>
              <w:fldChar w:fldCharType="end"/>
            </w:r>
          </w:hyperlink>
        </w:p>
        <w:p w:rsidR="00E56E5F" w:rsidRDefault="008E111F" w:rsidP="00E552A1">
          <w:pPr>
            <w:pStyle w:val="Sommario2"/>
            <w:rPr>
              <w:rFonts w:eastAsiaTheme="minorEastAsia"/>
              <w:noProof/>
              <w:lang w:eastAsia="it-IT"/>
            </w:rPr>
          </w:pPr>
          <w:hyperlink w:anchor="_Toc436924855" w:history="1">
            <w:r w:rsidR="00E56E5F" w:rsidRPr="003D429F">
              <w:rPr>
                <w:rStyle w:val="Collegamentoipertestuale"/>
                <w:rFonts w:cstheme="minorHAnsi"/>
                <w:noProof/>
                <w:lang w:val="en-US"/>
              </w:rPr>
              <w:t>2.2.1 Measurements performed on 26</w:t>
            </w:r>
            <w:r w:rsidR="00E56E5F" w:rsidRPr="003D429F">
              <w:rPr>
                <w:rStyle w:val="Collegamentoipertestuale"/>
                <w:rFonts w:cstheme="minorHAnsi"/>
                <w:noProof/>
                <w:vertAlign w:val="superscript"/>
                <w:lang w:val="en-US"/>
              </w:rPr>
              <w:t>th</w:t>
            </w:r>
            <w:r w:rsidR="00E56E5F" w:rsidRPr="003D429F">
              <w:rPr>
                <w:rStyle w:val="Collegamentoipertestuale"/>
                <w:rFonts w:cstheme="minorHAnsi"/>
                <w:noProof/>
                <w:lang w:val="en-US"/>
              </w:rPr>
              <w:t xml:space="preserve"> January 2012 (clear sky day)</w:t>
            </w:r>
            <w:r w:rsidR="00E56E5F">
              <w:rPr>
                <w:noProof/>
                <w:webHidden/>
              </w:rPr>
              <w:tab/>
            </w:r>
            <w:r>
              <w:rPr>
                <w:noProof/>
                <w:webHidden/>
              </w:rPr>
              <w:fldChar w:fldCharType="begin"/>
            </w:r>
            <w:r w:rsidR="00E56E5F">
              <w:rPr>
                <w:noProof/>
                <w:webHidden/>
              </w:rPr>
              <w:instrText xml:space="preserve"> PAGEREF _Toc436924855 \h </w:instrText>
            </w:r>
            <w:r>
              <w:rPr>
                <w:noProof/>
                <w:webHidden/>
              </w:rPr>
            </w:r>
            <w:r>
              <w:rPr>
                <w:noProof/>
                <w:webHidden/>
              </w:rPr>
              <w:fldChar w:fldCharType="separate"/>
            </w:r>
            <w:r w:rsidR="00312E46">
              <w:rPr>
                <w:noProof/>
                <w:webHidden/>
              </w:rPr>
              <w:t>12</w:t>
            </w:r>
            <w:r>
              <w:rPr>
                <w:noProof/>
                <w:webHidden/>
              </w:rPr>
              <w:fldChar w:fldCharType="end"/>
            </w:r>
          </w:hyperlink>
        </w:p>
        <w:p w:rsidR="00E56E5F" w:rsidRDefault="008E111F" w:rsidP="00E552A1">
          <w:pPr>
            <w:pStyle w:val="Sommario2"/>
            <w:rPr>
              <w:rFonts w:eastAsiaTheme="minorEastAsia"/>
              <w:noProof/>
              <w:lang w:eastAsia="it-IT"/>
            </w:rPr>
          </w:pPr>
          <w:hyperlink w:anchor="_Toc436924856" w:history="1">
            <w:r w:rsidR="00E56E5F" w:rsidRPr="003D429F">
              <w:rPr>
                <w:rStyle w:val="Collegamentoipertestuale"/>
                <w:rFonts w:cstheme="minorHAnsi"/>
                <w:noProof/>
                <w:lang w:val="en-US"/>
              </w:rPr>
              <w:t>2.2.2 Measurements performed on 2</w:t>
            </w:r>
            <w:r w:rsidR="00E56E5F" w:rsidRPr="003D429F">
              <w:rPr>
                <w:rStyle w:val="Collegamentoipertestuale"/>
                <w:rFonts w:cstheme="minorHAnsi"/>
                <w:noProof/>
                <w:vertAlign w:val="superscript"/>
                <w:lang w:val="en-US"/>
              </w:rPr>
              <w:t>nd</w:t>
            </w:r>
            <w:r w:rsidR="00E56E5F" w:rsidRPr="003D429F">
              <w:rPr>
                <w:rStyle w:val="Collegamentoipertestuale"/>
                <w:rFonts w:cstheme="minorHAnsi"/>
                <w:noProof/>
                <w:lang w:val="en-US"/>
              </w:rPr>
              <w:t xml:space="preserve"> February 2012 (overcast sky day)</w:t>
            </w:r>
            <w:r w:rsidR="00E56E5F">
              <w:rPr>
                <w:noProof/>
                <w:webHidden/>
              </w:rPr>
              <w:tab/>
            </w:r>
            <w:r>
              <w:rPr>
                <w:noProof/>
                <w:webHidden/>
              </w:rPr>
              <w:fldChar w:fldCharType="begin"/>
            </w:r>
            <w:r w:rsidR="00E56E5F">
              <w:rPr>
                <w:noProof/>
                <w:webHidden/>
              </w:rPr>
              <w:instrText xml:space="preserve"> PAGEREF _Toc436924856 \h </w:instrText>
            </w:r>
            <w:r>
              <w:rPr>
                <w:noProof/>
                <w:webHidden/>
              </w:rPr>
            </w:r>
            <w:r>
              <w:rPr>
                <w:noProof/>
                <w:webHidden/>
              </w:rPr>
              <w:fldChar w:fldCharType="separate"/>
            </w:r>
            <w:r w:rsidR="00312E46">
              <w:rPr>
                <w:noProof/>
                <w:webHidden/>
              </w:rPr>
              <w:t>15</w:t>
            </w:r>
            <w:r>
              <w:rPr>
                <w:noProof/>
                <w:webHidden/>
              </w:rPr>
              <w:fldChar w:fldCharType="end"/>
            </w:r>
          </w:hyperlink>
        </w:p>
        <w:p w:rsidR="00E56E5F" w:rsidRDefault="008E111F" w:rsidP="00E552A1">
          <w:pPr>
            <w:pStyle w:val="Sommario2"/>
            <w:rPr>
              <w:rFonts w:eastAsiaTheme="minorEastAsia"/>
              <w:noProof/>
              <w:lang w:eastAsia="it-IT"/>
            </w:rPr>
          </w:pPr>
          <w:hyperlink w:anchor="_Toc436924857" w:history="1">
            <w:r w:rsidR="00E56E5F" w:rsidRPr="003D429F">
              <w:rPr>
                <w:rStyle w:val="Collegamentoipertestuale"/>
                <w:rFonts w:cstheme="minorHAnsi"/>
                <w:noProof/>
                <w:lang w:val="en-US"/>
              </w:rPr>
              <w:t>2.2.3 Electric lighting system</w:t>
            </w:r>
            <w:r w:rsidR="00E56E5F">
              <w:rPr>
                <w:noProof/>
                <w:webHidden/>
              </w:rPr>
              <w:tab/>
            </w:r>
            <w:r>
              <w:rPr>
                <w:noProof/>
                <w:webHidden/>
              </w:rPr>
              <w:fldChar w:fldCharType="begin"/>
            </w:r>
            <w:r w:rsidR="00E56E5F">
              <w:rPr>
                <w:noProof/>
                <w:webHidden/>
              </w:rPr>
              <w:instrText xml:space="preserve"> PAGEREF _Toc436924857 \h </w:instrText>
            </w:r>
            <w:r>
              <w:rPr>
                <w:noProof/>
                <w:webHidden/>
              </w:rPr>
            </w:r>
            <w:r>
              <w:rPr>
                <w:noProof/>
                <w:webHidden/>
              </w:rPr>
              <w:fldChar w:fldCharType="separate"/>
            </w:r>
            <w:r w:rsidR="00312E46">
              <w:rPr>
                <w:noProof/>
                <w:webHidden/>
              </w:rPr>
              <w:t>18</w:t>
            </w:r>
            <w:r>
              <w:rPr>
                <w:noProof/>
                <w:webHidden/>
              </w:rPr>
              <w:fldChar w:fldCharType="end"/>
            </w:r>
          </w:hyperlink>
        </w:p>
        <w:p w:rsidR="00E56E5F" w:rsidRDefault="008E111F" w:rsidP="00E552A1">
          <w:pPr>
            <w:pStyle w:val="Sommario2"/>
            <w:rPr>
              <w:rFonts w:eastAsiaTheme="minorEastAsia"/>
              <w:noProof/>
              <w:lang w:eastAsia="it-IT"/>
            </w:rPr>
          </w:pPr>
          <w:hyperlink w:anchor="_Toc436924858" w:history="1">
            <w:r w:rsidR="00E56E5F" w:rsidRPr="003D429F">
              <w:rPr>
                <w:rStyle w:val="Collegamentoipertestuale"/>
                <w:rFonts w:cstheme="minorHAnsi"/>
                <w:noProof/>
                <w:lang w:val="en-US"/>
              </w:rPr>
              <w:t>2.2.4 Discussion</w:t>
            </w:r>
            <w:r w:rsidR="00E56E5F">
              <w:rPr>
                <w:noProof/>
                <w:webHidden/>
              </w:rPr>
              <w:tab/>
            </w:r>
            <w:r>
              <w:rPr>
                <w:noProof/>
                <w:webHidden/>
              </w:rPr>
              <w:fldChar w:fldCharType="begin"/>
            </w:r>
            <w:r w:rsidR="00E56E5F">
              <w:rPr>
                <w:noProof/>
                <w:webHidden/>
              </w:rPr>
              <w:instrText xml:space="preserve"> PAGEREF _Toc436924858 \h </w:instrText>
            </w:r>
            <w:r>
              <w:rPr>
                <w:noProof/>
                <w:webHidden/>
              </w:rPr>
            </w:r>
            <w:r>
              <w:rPr>
                <w:noProof/>
                <w:webHidden/>
              </w:rPr>
              <w:fldChar w:fldCharType="separate"/>
            </w:r>
            <w:r w:rsidR="00312E46">
              <w:rPr>
                <w:noProof/>
                <w:webHidden/>
              </w:rPr>
              <w:t>20</w:t>
            </w:r>
            <w:r>
              <w:rPr>
                <w:noProof/>
                <w:webHidden/>
              </w:rPr>
              <w:fldChar w:fldCharType="end"/>
            </w:r>
          </w:hyperlink>
        </w:p>
        <w:p w:rsidR="00E56E5F" w:rsidRDefault="008E111F" w:rsidP="00E552A1">
          <w:pPr>
            <w:pStyle w:val="Sommario2"/>
            <w:rPr>
              <w:rFonts w:eastAsiaTheme="minorEastAsia"/>
              <w:noProof/>
              <w:lang w:eastAsia="it-IT"/>
            </w:rPr>
          </w:pPr>
          <w:hyperlink w:anchor="_Toc436924859" w:history="1">
            <w:r w:rsidR="00E56E5F" w:rsidRPr="003D429F">
              <w:rPr>
                <w:rStyle w:val="Collegamentoipertestuale"/>
                <w:rFonts w:cstheme="minorHAnsi"/>
                <w:noProof/>
                <w:lang w:val="en-US"/>
              </w:rPr>
              <w:t>2.3. Case study: Offices</w:t>
            </w:r>
            <w:r w:rsidR="00E56E5F">
              <w:rPr>
                <w:noProof/>
                <w:webHidden/>
              </w:rPr>
              <w:tab/>
            </w:r>
            <w:r>
              <w:rPr>
                <w:noProof/>
                <w:webHidden/>
              </w:rPr>
              <w:fldChar w:fldCharType="begin"/>
            </w:r>
            <w:r w:rsidR="00E56E5F">
              <w:rPr>
                <w:noProof/>
                <w:webHidden/>
              </w:rPr>
              <w:instrText xml:space="preserve"> PAGEREF _Toc436924859 \h </w:instrText>
            </w:r>
            <w:r>
              <w:rPr>
                <w:noProof/>
                <w:webHidden/>
              </w:rPr>
            </w:r>
            <w:r>
              <w:rPr>
                <w:noProof/>
                <w:webHidden/>
              </w:rPr>
              <w:fldChar w:fldCharType="separate"/>
            </w:r>
            <w:r w:rsidR="00312E46">
              <w:rPr>
                <w:noProof/>
                <w:webHidden/>
              </w:rPr>
              <w:t>21</w:t>
            </w:r>
            <w:r>
              <w:rPr>
                <w:noProof/>
                <w:webHidden/>
              </w:rPr>
              <w:fldChar w:fldCharType="end"/>
            </w:r>
          </w:hyperlink>
        </w:p>
        <w:p w:rsidR="00E56E5F" w:rsidRDefault="008E111F" w:rsidP="00E552A1">
          <w:pPr>
            <w:pStyle w:val="Sommario2"/>
            <w:rPr>
              <w:rFonts w:eastAsiaTheme="minorEastAsia"/>
              <w:noProof/>
              <w:lang w:eastAsia="it-IT"/>
            </w:rPr>
          </w:pPr>
          <w:hyperlink w:anchor="_Toc436924860" w:history="1">
            <w:r w:rsidR="00E56E5F" w:rsidRPr="003D429F">
              <w:rPr>
                <w:rStyle w:val="Collegamentoipertestuale"/>
                <w:rFonts w:cstheme="minorHAnsi"/>
                <w:noProof/>
                <w:lang w:val="en-US"/>
              </w:rPr>
              <w:t>2.3.1. Data related to clear sky days</w:t>
            </w:r>
            <w:r w:rsidR="00E56E5F">
              <w:rPr>
                <w:noProof/>
                <w:webHidden/>
              </w:rPr>
              <w:tab/>
            </w:r>
            <w:r>
              <w:rPr>
                <w:noProof/>
                <w:webHidden/>
              </w:rPr>
              <w:fldChar w:fldCharType="begin"/>
            </w:r>
            <w:r w:rsidR="00E56E5F">
              <w:rPr>
                <w:noProof/>
                <w:webHidden/>
              </w:rPr>
              <w:instrText xml:space="preserve"> PAGEREF _Toc436924860 \h </w:instrText>
            </w:r>
            <w:r>
              <w:rPr>
                <w:noProof/>
                <w:webHidden/>
              </w:rPr>
            </w:r>
            <w:r>
              <w:rPr>
                <w:noProof/>
                <w:webHidden/>
              </w:rPr>
              <w:fldChar w:fldCharType="separate"/>
            </w:r>
            <w:r w:rsidR="00312E46">
              <w:rPr>
                <w:noProof/>
                <w:webHidden/>
              </w:rPr>
              <w:t>24</w:t>
            </w:r>
            <w:r>
              <w:rPr>
                <w:noProof/>
                <w:webHidden/>
              </w:rPr>
              <w:fldChar w:fldCharType="end"/>
            </w:r>
          </w:hyperlink>
        </w:p>
        <w:p w:rsidR="00E56E5F" w:rsidRDefault="008E111F" w:rsidP="00E552A1">
          <w:pPr>
            <w:pStyle w:val="Sommario2"/>
            <w:rPr>
              <w:rFonts w:eastAsiaTheme="minorEastAsia"/>
              <w:noProof/>
              <w:lang w:eastAsia="it-IT"/>
            </w:rPr>
          </w:pPr>
          <w:hyperlink w:anchor="_Toc436924861" w:history="1">
            <w:r w:rsidR="00E56E5F" w:rsidRPr="003D429F">
              <w:rPr>
                <w:rStyle w:val="Collegamentoipertestuale"/>
                <w:rFonts w:cstheme="minorHAnsi"/>
                <w:noProof/>
                <w:lang w:val="en-US"/>
              </w:rPr>
              <w:t>2.3.2. Data related to intermediate sky days</w:t>
            </w:r>
            <w:r w:rsidR="00E56E5F">
              <w:rPr>
                <w:noProof/>
                <w:webHidden/>
              </w:rPr>
              <w:tab/>
            </w:r>
            <w:r>
              <w:rPr>
                <w:noProof/>
                <w:webHidden/>
              </w:rPr>
              <w:fldChar w:fldCharType="begin"/>
            </w:r>
            <w:r w:rsidR="00E56E5F">
              <w:rPr>
                <w:noProof/>
                <w:webHidden/>
              </w:rPr>
              <w:instrText xml:space="preserve"> PAGEREF _Toc436924861 \h </w:instrText>
            </w:r>
            <w:r>
              <w:rPr>
                <w:noProof/>
                <w:webHidden/>
              </w:rPr>
            </w:r>
            <w:r>
              <w:rPr>
                <w:noProof/>
                <w:webHidden/>
              </w:rPr>
              <w:fldChar w:fldCharType="separate"/>
            </w:r>
            <w:r w:rsidR="00312E46">
              <w:rPr>
                <w:noProof/>
                <w:webHidden/>
              </w:rPr>
              <w:t>28</w:t>
            </w:r>
            <w:r>
              <w:rPr>
                <w:noProof/>
                <w:webHidden/>
              </w:rPr>
              <w:fldChar w:fldCharType="end"/>
            </w:r>
          </w:hyperlink>
        </w:p>
        <w:p w:rsidR="00E56E5F" w:rsidRDefault="008E111F" w:rsidP="00E552A1">
          <w:pPr>
            <w:pStyle w:val="Sommario2"/>
            <w:rPr>
              <w:rFonts w:eastAsiaTheme="minorEastAsia"/>
              <w:noProof/>
              <w:lang w:eastAsia="it-IT"/>
            </w:rPr>
          </w:pPr>
          <w:hyperlink w:anchor="_Toc436924862" w:history="1">
            <w:r w:rsidR="00E56E5F" w:rsidRPr="003D429F">
              <w:rPr>
                <w:rStyle w:val="Collegamentoipertestuale"/>
                <w:rFonts w:cstheme="minorHAnsi"/>
                <w:noProof/>
                <w:lang w:val="en-US"/>
              </w:rPr>
              <w:t>2.3.3. Data related to overcast sky days</w:t>
            </w:r>
            <w:r w:rsidR="00E56E5F">
              <w:rPr>
                <w:noProof/>
                <w:webHidden/>
              </w:rPr>
              <w:tab/>
            </w:r>
            <w:r>
              <w:rPr>
                <w:noProof/>
                <w:webHidden/>
              </w:rPr>
              <w:fldChar w:fldCharType="begin"/>
            </w:r>
            <w:r w:rsidR="00E56E5F">
              <w:rPr>
                <w:noProof/>
                <w:webHidden/>
              </w:rPr>
              <w:instrText xml:space="preserve"> PAGEREF _Toc436924862 \h </w:instrText>
            </w:r>
            <w:r>
              <w:rPr>
                <w:noProof/>
                <w:webHidden/>
              </w:rPr>
            </w:r>
            <w:r>
              <w:rPr>
                <w:noProof/>
                <w:webHidden/>
              </w:rPr>
              <w:fldChar w:fldCharType="separate"/>
            </w:r>
            <w:r w:rsidR="00312E46">
              <w:rPr>
                <w:noProof/>
                <w:webHidden/>
              </w:rPr>
              <w:t>33</w:t>
            </w:r>
            <w:r>
              <w:rPr>
                <w:noProof/>
                <w:webHidden/>
              </w:rPr>
              <w:fldChar w:fldCharType="end"/>
            </w:r>
          </w:hyperlink>
        </w:p>
        <w:p w:rsidR="00E56E5F" w:rsidRDefault="008E111F" w:rsidP="00E552A1">
          <w:pPr>
            <w:pStyle w:val="Sommario2"/>
            <w:rPr>
              <w:rFonts w:eastAsiaTheme="minorEastAsia"/>
              <w:noProof/>
              <w:lang w:eastAsia="it-IT"/>
            </w:rPr>
          </w:pPr>
          <w:hyperlink w:anchor="_Toc436924863" w:history="1">
            <w:r w:rsidR="00E56E5F" w:rsidRPr="003D429F">
              <w:rPr>
                <w:rStyle w:val="Collegamentoipertestuale"/>
                <w:rFonts w:cstheme="minorHAnsi"/>
                <w:noProof/>
                <w:lang w:val="en-US"/>
              </w:rPr>
              <w:t>2.3.5. Electric lighting system</w:t>
            </w:r>
            <w:r w:rsidR="00E56E5F">
              <w:rPr>
                <w:noProof/>
                <w:webHidden/>
              </w:rPr>
              <w:tab/>
            </w:r>
            <w:r>
              <w:rPr>
                <w:noProof/>
                <w:webHidden/>
              </w:rPr>
              <w:fldChar w:fldCharType="begin"/>
            </w:r>
            <w:r w:rsidR="00E56E5F">
              <w:rPr>
                <w:noProof/>
                <w:webHidden/>
              </w:rPr>
              <w:instrText xml:space="preserve"> PAGEREF _Toc436924863 \h </w:instrText>
            </w:r>
            <w:r>
              <w:rPr>
                <w:noProof/>
                <w:webHidden/>
              </w:rPr>
            </w:r>
            <w:r>
              <w:rPr>
                <w:noProof/>
                <w:webHidden/>
              </w:rPr>
              <w:fldChar w:fldCharType="separate"/>
            </w:r>
            <w:r w:rsidR="00312E46">
              <w:rPr>
                <w:noProof/>
                <w:webHidden/>
              </w:rPr>
              <w:t>37</w:t>
            </w:r>
            <w:r>
              <w:rPr>
                <w:noProof/>
                <w:webHidden/>
              </w:rPr>
              <w:fldChar w:fldCharType="end"/>
            </w:r>
          </w:hyperlink>
        </w:p>
        <w:p w:rsidR="00E56E5F" w:rsidRDefault="008E111F" w:rsidP="00E552A1">
          <w:pPr>
            <w:pStyle w:val="Sommario2"/>
            <w:rPr>
              <w:rFonts w:eastAsiaTheme="minorEastAsia"/>
              <w:noProof/>
              <w:lang w:eastAsia="it-IT"/>
            </w:rPr>
          </w:pPr>
          <w:hyperlink w:anchor="_Toc436924864" w:history="1">
            <w:r w:rsidR="00E56E5F" w:rsidRPr="003D429F">
              <w:rPr>
                <w:rStyle w:val="Collegamentoipertestuale"/>
                <w:rFonts w:cstheme="minorHAnsi"/>
                <w:noProof/>
                <w:lang w:val="en-US"/>
              </w:rPr>
              <w:t>2.3.4. Discussion</w:t>
            </w:r>
            <w:r w:rsidR="00E56E5F">
              <w:rPr>
                <w:noProof/>
                <w:webHidden/>
              </w:rPr>
              <w:tab/>
            </w:r>
            <w:r>
              <w:rPr>
                <w:noProof/>
                <w:webHidden/>
              </w:rPr>
              <w:fldChar w:fldCharType="begin"/>
            </w:r>
            <w:r w:rsidR="00E56E5F">
              <w:rPr>
                <w:noProof/>
                <w:webHidden/>
              </w:rPr>
              <w:instrText xml:space="preserve"> PAGEREF _Toc436924864 \h </w:instrText>
            </w:r>
            <w:r>
              <w:rPr>
                <w:noProof/>
                <w:webHidden/>
              </w:rPr>
            </w:r>
            <w:r>
              <w:rPr>
                <w:noProof/>
                <w:webHidden/>
              </w:rPr>
              <w:fldChar w:fldCharType="separate"/>
            </w:r>
            <w:r w:rsidR="00312E46">
              <w:rPr>
                <w:noProof/>
                <w:webHidden/>
              </w:rPr>
              <w:t>39</w:t>
            </w:r>
            <w:r>
              <w:rPr>
                <w:noProof/>
                <w:webHidden/>
              </w:rPr>
              <w:fldChar w:fldCharType="end"/>
            </w:r>
          </w:hyperlink>
        </w:p>
        <w:p w:rsidR="00E56E5F" w:rsidRDefault="008E111F" w:rsidP="00E552A1">
          <w:pPr>
            <w:pStyle w:val="Sommario2"/>
            <w:rPr>
              <w:rFonts w:eastAsiaTheme="minorEastAsia"/>
              <w:noProof/>
              <w:lang w:eastAsia="it-IT"/>
            </w:rPr>
          </w:pPr>
          <w:hyperlink w:anchor="_Toc436924865" w:history="1">
            <w:r w:rsidR="00E56E5F" w:rsidRPr="003D429F">
              <w:rPr>
                <w:rStyle w:val="Collegamentoipertestuale"/>
                <w:rFonts w:cstheme="minorHAnsi"/>
                <w:noProof/>
                <w:lang w:val="en-US"/>
              </w:rPr>
              <w:t>3. Eye level measurements: analysis of the impact of the optical characteristics of an environment's surfaces</w:t>
            </w:r>
            <w:r w:rsidR="00E56E5F">
              <w:rPr>
                <w:noProof/>
                <w:webHidden/>
              </w:rPr>
              <w:tab/>
            </w:r>
            <w:r>
              <w:rPr>
                <w:noProof/>
                <w:webHidden/>
              </w:rPr>
              <w:fldChar w:fldCharType="begin"/>
            </w:r>
            <w:r w:rsidR="00E56E5F">
              <w:rPr>
                <w:noProof/>
                <w:webHidden/>
              </w:rPr>
              <w:instrText xml:space="preserve"> PAGEREF _Toc436924865 \h </w:instrText>
            </w:r>
            <w:r>
              <w:rPr>
                <w:noProof/>
                <w:webHidden/>
              </w:rPr>
            </w:r>
            <w:r>
              <w:rPr>
                <w:noProof/>
                <w:webHidden/>
              </w:rPr>
              <w:fldChar w:fldCharType="separate"/>
            </w:r>
            <w:r w:rsidR="00312E46">
              <w:rPr>
                <w:noProof/>
                <w:webHidden/>
              </w:rPr>
              <w:t>39</w:t>
            </w:r>
            <w:r>
              <w:rPr>
                <w:noProof/>
                <w:webHidden/>
              </w:rPr>
              <w:fldChar w:fldCharType="end"/>
            </w:r>
          </w:hyperlink>
        </w:p>
        <w:p w:rsidR="00E56E5F" w:rsidRDefault="008E111F" w:rsidP="00E552A1">
          <w:pPr>
            <w:pStyle w:val="Sommario2"/>
            <w:rPr>
              <w:rFonts w:eastAsiaTheme="minorEastAsia"/>
              <w:noProof/>
              <w:lang w:eastAsia="it-IT"/>
            </w:rPr>
          </w:pPr>
          <w:hyperlink w:anchor="_Toc436924866" w:history="1">
            <w:r w:rsidR="00E56E5F" w:rsidRPr="003D429F">
              <w:rPr>
                <w:rStyle w:val="Collegamentoipertestuale"/>
                <w:rFonts w:cstheme="minorHAnsi"/>
                <w:noProof/>
                <w:lang w:val="en-US"/>
              </w:rPr>
              <w:t>3.1. Impact of a "neutral" environment</w:t>
            </w:r>
            <w:r w:rsidR="00E56E5F">
              <w:rPr>
                <w:noProof/>
                <w:webHidden/>
              </w:rPr>
              <w:tab/>
            </w:r>
            <w:r>
              <w:rPr>
                <w:noProof/>
                <w:webHidden/>
              </w:rPr>
              <w:fldChar w:fldCharType="begin"/>
            </w:r>
            <w:r w:rsidR="00E56E5F">
              <w:rPr>
                <w:noProof/>
                <w:webHidden/>
              </w:rPr>
              <w:instrText xml:space="preserve"> PAGEREF _Toc436924866 \h </w:instrText>
            </w:r>
            <w:r>
              <w:rPr>
                <w:noProof/>
                <w:webHidden/>
              </w:rPr>
            </w:r>
            <w:r>
              <w:rPr>
                <w:noProof/>
                <w:webHidden/>
              </w:rPr>
              <w:fldChar w:fldCharType="separate"/>
            </w:r>
            <w:r w:rsidR="00312E46">
              <w:rPr>
                <w:noProof/>
                <w:webHidden/>
              </w:rPr>
              <w:t>42</w:t>
            </w:r>
            <w:r>
              <w:rPr>
                <w:noProof/>
                <w:webHidden/>
              </w:rPr>
              <w:fldChar w:fldCharType="end"/>
            </w:r>
          </w:hyperlink>
        </w:p>
        <w:p w:rsidR="00E56E5F" w:rsidRDefault="008E111F" w:rsidP="00E552A1">
          <w:pPr>
            <w:pStyle w:val="Sommario2"/>
            <w:rPr>
              <w:rFonts w:eastAsiaTheme="minorEastAsia"/>
              <w:noProof/>
              <w:lang w:eastAsia="it-IT"/>
            </w:rPr>
          </w:pPr>
          <w:hyperlink w:anchor="_Toc436924867" w:history="1">
            <w:r w:rsidR="00E56E5F" w:rsidRPr="003D429F">
              <w:rPr>
                <w:rStyle w:val="Collegamentoipertestuale"/>
                <w:rFonts w:cstheme="minorHAnsi"/>
                <w:noProof/>
                <w:lang w:val="en-US"/>
              </w:rPr>
              <w:t>3.2. Impact of colored surfaces</w:t>
            </w:r>
            <w:r w:rsidR="00E56E5F">
              <w:rPr>
                <w:noProof/>
                <w:webHidden/>
              </w:rPr>
              <w:tab/>
            </w:r>
            <w:r>
              <w:rPr>
                <w:noProof/>
                <w:webHidden/>
              </w:rPr>
              <w:fldChar w:fldCharType="begin"/>
            </w:r>
            <w:r w:rsidR="00E56E5F">
              <w:rPr>
                <w:noProof/>
                <w:webHidden/>
              </w:rPr>
              <w:instrText xml:space="preserve"> PAGEREF _Toc436924867 \h </w:instrText>
            </w:r>
            <w:r>
              <w:rPr>
                <w:noProof/>
                <w:webHidden/>
              </w:rPr>
            </w:r>
            <w:r>
              <w:rPr>
                <w:noProof/>
                <w:webHidden/>
              </w:rPr>
              <w:fldChar w:fldCharType="separate"/>
            </w:r>
            <w:r w:rsidR="00312E46">
              <w:rPr>
                <w:noProof/>
                <w:webHidden/>
              </w:rPr>
              <w:t>46</w:t>
            </w:r>
            <w:r>
              <w:rPr>
                <w:noProof/>
                <w:webHidden/>
              </w:rPr>
              <w:fldChar w:fldCharType="end"/>
            </w:r>
          </w:hyperlink>
        </w:p>
        <w:p w:rsidR="00E56E5F" w:rsidRDefault="008E111F" w:rsidP="00E552A1">
          <w:pPr>
            <w:pStyle w:val="Sommario2"/>
            <w:rPr>
              <w:rFonts w:eastAsiaTheme="minorEastAsia"/>
              <w:noProof/>
              <w:lang w:eastAsia="it-IT"/>
            </w:rPr>
          </w:pPr>
          <w:hyperlink w:anchor="_Toc436924868" w:history="1">
            <w:r w:rsidR="00E56E5F" w:rsidRPr="003D429F">
              <w:rPr>
                <w:rStyle w:val="Collegamentoipertestuale"/>
                <w:rFonts w:cstheme="minorHAnsi"/>
                <w:noProof/>
                <w:lang w:val="en-US"/>
              </w:rPr>
              <w:t>3.2.1. Impact of colored surfaces: studies on people's perception</w:t>
            </w:r>
            <w:r w:rsidR="00E56E5F">
              <w:rPr>
                <w:noProof/>
                <w:webHidden/>
              </w:rPr>
              <w:tab/>
            </w:r>
            <w:r>
              <w:rPr>
                <w:noProof/>
                <w:webHidden/>
              </w:rPr>
              <w:fldChar w:fldCharType="begin"/>
            </w:r>
            <w:r w:rsidR="00E56E5F">
              <w:rPr>
                <w:noProof/>
                <w:webHidden/>
              </w:rPr>
              <w:instrText xml:space="preserve"> PAGEREF _Toc436924868 \h </w:instrText>
            </w:r>
            <w:r>
              <w:rPr>
                <w:noProof/>
                <w:webHidden/>
              </w:rPr>
            </w:r>
            <w:r>
              <w:rPr>
                <w:noProof/>
                <w:webHidden/>
              </w:rPr>
              <w:fldChar w:fldCharType="separate"/>
            </w:r>
            <w:r w:rsidR="00312E46">
              <w:rPr>
                <w:noProof/>
                <w:webHidden/>
              </w:rPr>
              <w:t>58</w:t>
            </w:r>
            <w:r>
              <w:rPr>
                <w:noProof/>
                <w:webHidden/>
              </w:rPr>
              <w:fldChar w:fldCharType="end"/>
            </w:r>
          </w:hyperlink>
        </w:p>
        <w:p w:rsidR="00E56E5F" w:rsidRDefault="008E111F" w:rsidP="00E552A1">
          <w:pPr>
            <w:pStyle w:val="Sommario2"/>
            <w:rPr>
              <w:rFonts w:eastAsiaTheme="minorEastAsia"/>
              <w:noProof/>
              <w:lang w:eastAsia="it-IT"/>
            </w:rPr>
          </w:pPr>
          <w:hyperlink w:anchor="_Toc436924869" w:history="1">
            <w:r w:rsidR="00E56E5F" w:rsidRPr="003D429F">
              <w:rPr>
                <w:rStyle w:val="Collegamentoipertestuale"/>
                <w:rFonts w:cstheme="minorHAnsi"/>
                <w:noProof/>
                <w:lang w:val="en-US"/>
              </w:rPr>
              <w:t>3.3. Discussion</w:t>
            </w:r>
            <w:r w:rsidR="00E56E5F">
              <w:rPr>
                <w:noProof/>
                <w:webHidden/>
              </w:rPr>
              <w:tab/>
            </w:r>
            <w:r>
              <w:rPr>
                <w:noProof/>
                <w:webHidden/>
              </w:rPr>
              <w:fldChar w:fldCharType="begin"/>
            </w:r>
            <w:r w:rsidR="00E56E5F">
              <w:rPr>
                <w:noProof/>
                <w:webHidden/>
              </w:rPr>
              <w:instrText xml:space="preserve"> PAGEREF _Toc436924869 \h </w:instrText>
            </w:r>
            <w:r>
              <w:rPr>
                <w:noProof/>
                <w:webHidden/>
              </w:rPr>
            </w:r>
            <w:r>
              <w:rPr>
                <w:noProof/>
                <w:webHidden/>
              </w:rPr>
              <w:fldChar w:fldCharType="separate"/>
            </w:r>
            <w:r w:rsidR="00312E46">
              <w:rPr>
                <w:noProof/>
                <w:webHidden/>
              </w:rPr>
              <w:t>70</w:t>
            </w:r>
            <w:r>
              <w:rPr>
                <w:noProof/>
                <w:webHidden/>
              </w:rPr>
              <w:fldChar w:fldCharType="end"/>
            </w:r>
          </w:hyperlink>
        </w:p>
        <w:p w:rsidR="00E56E5F" w:rsidRDefault="008E111F" w:rsidP="00E552A1">
          <w:pPr>
            <w:pStyle w:val="Sommario2"/>
            <w:rPr>
              <w:rFonts w:eastAsiaTheme="minorEastAsia"/>
              <w:noProof/>
              <w:lang w:eastAsia="it-IT"/>
            </w:rPr>
          </w:pPr>
          <w:hyperlink w:anchor="_Toc436924870" w:history="1">
            <w:r w:rsidR="00E56E5F" w:rsidRPr="003D429F">
              <w:rPr>
                <w:rStyle w:val="Collegamentoipertestuale"/>
                <w:rFonts w:cstheme="minorHAnsi"/>
                <w:noProof/>
                <w:lang w:val="en-US"/>
              </w:rPr>
              <w:t>4. Energy saving - Prediction of daylight availability</w:t>
            </w:r>
            <w:r w:rsidR="00E56E5F">
              <w:rPr>
                <w:noProof/>
                <w:webHidden/>
              </w:rPr>
              <w:tab/>
            </w:r>
            <w:r>
              <w:rPr>
                <w:noProof/>
                <w:webHidden/>
              </w:rPr>
              <w:fldChar w:fldCharType="begin"/>
            </w:r>
            <w:r w:rsidR="00E56E5F">
              <w:rPr>
                <w:noProof/>
                <w:webHidden/>
              </w:rPr>
              <w:instrText xml:space="preserve"> PAGEREF _Toc436924870 \h </w:instrText>
            </w:r>
            <w:r>
              <w:rPr>
                <w:noProof/>
                <w:webHidden/>
              </w:rPr>
            </w:r>
            <w:r>
              <w:rPr>
                <w:noProof/>
                <w:webHidden/>
              </w:rPr>
              <w:fldChar w:fldCharType="separate"/>
            </w:r>
            <w:r w:rsidR="00312E46">
              <w:rPr>
                <w:noProof/>
                <w:webHidden/>
              </w:rPr>
              <w:t>70</w:t>
            </w:r>
            <w:r>
              <w:rPr>
                <w:noProof/>
                <w:webHidden/>
              </w:rPr>
              <w:fldChar w:fldCharType="end"/>
            </w:r>
          </w:hyperlink>
        </w:p>
        <w:p w:rsidR="00E56E5F" w:rsidRDefault="008E111F" w:rsidP="00E552A1">
          <w:pPr>
            <w:pStyle w:val="Sommario2"/>
            <w:rPr>
              <w:rFonts w:eastAsiaTheme="minorEastAsia"/>
              <w:noProof/>
              <w:lang w:eastAsia="it-IT"/>
            </w:rPr>
          </w:pPr>
          <w:hyperlink w:anchor="_Toc436924871" w:history="1">
            <w:r w:rsidR="00E56E5F" w:rsidRPr="003D429F">
              <w:rPr>
                <w:rStyle w:val="Collegamentoipertestuale"/>
                <w:rFonts w:cstheme="minorHAnsi"/>
                <w:noProof/>
                <w:lang w:val="en-US"/>
              </w:rPr>
              <w:t>4.2. Focus on weather data files and software</w:t>
            </w:r>
            <w:r w:rsidR="00E56E5F">
              <w:rPr>
                <w:noProof/>
                <w:webHidden/>
              </w:rPr>
              <w:tab/>
            </w:r>
            <w:r>
              <w:rPr>
                <w:noProof/>
                <w:webHidden/>
              </w:rPr>
              <w:fldChar w:fldCharType="begin"/>
            </w:r>
            <w:r w:rsidR="00E56E5F">
              <w:rPr>
                <w:noProof/>
                <w:webHidden/>
              </w:rPr>
              <w:instrText xml:space="preserve"> PAGEREF _Toc436924871 \h </w:instrText>
            </w:r>
            <w:r>
              <w:rPr>
                <w:noProof/>
                <w:webHidden/>
              </w:rPr>
            </w:r>
            <w:r>
              <w:rPr>
                <w:noProof/>
                <w:webHidden/>
              </w:rPr>
              <w:fldChar w:fldCharType="separate"/>
            </w:r>
            <w:r w:rsidR="00312E46">
              <w:rPr>
                <w:noProof/>
                <w:webHidden/>
              </w:rPr>
              <w:t>72</w:t>
            </w:r>
            <w:r>
              <w:rPr>
                <w:noProof/>
                <w:webHidden/>
              </w:rPr>
              <w:fldChar w:fldCharType="end"/>
            </w:r>
          </w:hyperlink>
        </w:p>
        <w:p w:rsidR="00E56E5F" w:rsidRDefault="008E111F" w:rsidP="00E552A1">
          <w:pPr>
            <w:pStyle w:val="Sommario2"/>
            <w:rPr>
              <w:rFonts w:eastAsiaTheme="minorEastAsia"/>
              <w:noProof/>
              <w:lang w:eastAsia="it-IT"/>
            </w:rPr>
          </w:pPr>
          <w:hyperlink w:anchor="_Toc436924872" w:history="1">
            <w:r w:rsidR="00E56E5F" w:rsidRPr="003D429F">
              <w:rPr>
                <w:rStyle w:val="Collegamentoipertestuale"/>
                <w:rFonts w:cstheme="minorHAnsi"/>
                <w:noProof/>
                <w:lang w:val="en-US"/>
              </w:rPr>
              <w:t>4.3. Impact of using different weather data files on daylight simulations' results</w:t>
            </w:r>
            <w:r w:rsidR="00E56E5F">
              <w:rPr>
                <w:noProof/>
                <w:webHidden/>
              </w:rPr>
              <w:tab/>
            </w:r>
            <w:r>
              <w:rPr>
                <w:noProof/>
                <w:webHidden/>
              </w:rPr>
              <w:fldChar w:fldCharType="begin"/>
            </w:r>
            <w:r w:rsidR="00E56E5F">
              <w:rPr>
                <w:noProof/>
                <w:webHidden/>
              </w:rPr>
              <w:instrText xml:space="preserve"> PAGEREF _Toc436924872 \h </w:instrText>
            </w:r>
            <w:r>
              <w:rPr>
                <w:noProof/>
                <w:webHidden/>
              </w:rPr>
            </w:r>
            <w:r>
              <w:rPr>
                <w:noProof/>
                <w:webHidden/>
              </w:rPr>
              <w:fldChar w:fldCharType="separate"/>
            </w:r>
            <w:r w:rsidR="00312E46">
              <w:rPr>
                <w:noProof/>
                <w:webHidden/>
              </w:rPr>
              <w:t>78</w:t>
            </w:r>
            <w:r>
              <w:rPr>
                <w:noProof/>
                <w:webHidden/>
              </w:rPr>
              <w:fldChar w:fldCharType="end"/>
            </w:r>
          </w:hyperlink>
        </w:p>
        <w:p w:rsidR="00E56E5F" w:rsidRDefault="008E111F" w:rsidP="00E552A1">
          <w:pPr>
            <w:pStyle w:val="Sommario2"/>
            <w:rPr>
              <w:rFonts w:eastAsiaTheme="minorEastAsia"/>
              <w:noProof/>
              <w:lang w:eastAsia="it-IT"/>
            </w:rPr>
          </w:pPr>
          <w:hyperlink w:anchor="_Toc436924873" w:history="1">
            <w:r w:rsidR="00E56E5F" w:rsidRPr="003D429F">
              <w:rPr>
                <w:rStyle w:val="Collegamentoipertestuale"/>
                <w:rFonts w:cstheme="minorHAnsi"/>
                <w:noProof/>
                <w:lang w:val="en-US"/>
              </w:rPr>
              <w:t>4.3.1. Results of dynamic daylight simulations carried out for a North oriented office located in five different European locations using four weather data files</w:t>
            </w:r>
            <w:r w:rsidR="00E56E5F">
              <w:rPr>
                <w:noProof/>
                <w:webHidden/>
              </w:rPr>
              <w:tab/>
            </w:r>
            <w:r>
              <w:rPr>
                <w:noProof/>
                <w:webHidden/>
              </w:rPr>
              <w:fldChar w:fldCharType="begin"/>
            </w:r>
            <w:r w:rsidR="00E56E5F">
              <w:rPr>
                <w:noProof/>
                <w:webHidden/>
              </w:rPr>
              <w:instrText xml:space="preserve"> PAGEREF _Toc436924873 \h </w:instrText>
            </w:r>
            <w:r>
              <w:rPr>
                <w:noProof/>
                <w:webHidden/>
              </w:rPr>
            </w:r>
            <w:r>
              <w:rPr>
                <w:noProof/>
                <w:webHidden/>
              </w:rPr>
              <w:fldChar w:fldCharType="separate"/>
            </w:r>
            <w:r w:rsidR="00312E46">
              <w:rPr>
                <w:noProof/>
                <w:webHidden/>
              </w:rPr>
              <w:t>79</w:t>
            </w:r>
            <w:r>
              <w:rPr>
                <w:noProof/>
                <w:webHidden/>
              </w:rPr>
              <w:fldChar w:fldCharType="end"/>
            </w:r>
          </w:hyperlink>
        </w:p>
        <w:p w:rsidR="00E56E5F" w:rsidRDefault="008E111F" w:rsidP="00E552A1">
          <w:pPr>
            <w:pStyle w:val="Sommario2"/>
            <w:rPr>
              <w:rFonts w:eastAsiaTheme="minorEastAsia"/>
              <w:noProof/>
              <w:lang w:eastAsia="it-IT"/>
            </w:rPr>
          </w:pPr>
          <w:hyperlink w:anchor="_Toc436924874" w:history="1">
            <w:r w:rsidR="00E56E5F" w:rsidRPr="003D429F">
              <w:rPr>
                <w:rStyle w:val="Collegamentoipertestuale"/>
                <w:rFonts w:cstheme="minorHAnsi"/>
                <w:noProof/>
                <w:lang w:val="en-US"/>
              </w:rPr>
              <w:t>4.3.2. Results of dynamic daylight simulations carried out for an office located in two European locations using three weather data files and varying its exposure</w:t>
            </w:r>
            <w:r w:rsidR="00E56E5F">
              <w:rPr>
                <w:noProof/>
                <w:webHidden/>
              </w:rPr>
              <w:tab/>
            </w:r>
            <w:r>
              <w:rPr>
                <w:noProof/>
                <w:webHidden/>
              </w:rPr>
              <w:fldChar w:fldCharType="begin"/>
            </w:r>
            <w:r w:rsidR="00E56E5F">
              <w:rPr>
                <w:noProof/>
                <w:webHidden/>
              </w:rPr>
              <w:instrText xml:space="preserve"> PAGEREF _Toc436924874 \h </w:instrText>
            </w:r>
            <w:r>
              <w:rPr>
                <w:noProof/>
                <w:webHidden/>
              </w:rPr>
            </w:r>
            <w:r>
              <w:rPr>
                <w:noProof/>
                <w:webHidden/>
              </w:rPr>
              <w:fldChar w:fldCharType="separate"/>
            </w:r>
            <w:r w:rsidR="00312E46">
              <w:rPr>
                <w:noProof/>
                <w:webHidden/>
              </w:rPr>
              <w:t>90</w:t>
            </w:r>
            <w:r>
              <w:rPr>
                <w:noProof/>
                <w:webHidden/>
              </w:rPr>
              <w:fldChar w:fldCharType="end"/>
            </w:r>
          </w:hyperlink>
        </w:p>
        <w:p w:rsidR="00E56E5F" w:rsidRDefault="008E111F" w:rsidP="00E552A1">
          <w:pPr>
            <w:pStyle w:val="Sommario2"/>
            <w:rPr>
              <w:rFonts w:eastAsiaTheme="minorEastAsia"/>
              <w:noProof/>
              <w:lang w:eastAsia="it-IT"/>
            </w:rPr>
          </w:pPr>
          <w:hyperlink w:anchor="_Toc436924875" w:history="1">
            <w:r w:rsidR="00E56E5F" w:rsidRPr="003D429F">
              <w:rPr>
                <w:rStyle w:val="Collegamentoipertestuale"/>
                <w:rFonts w:cstheme="minorHAnsi"/>
                <w:noProof/>
                <w:lang w:val="en-US"/>
              </w:rPr>
              <w:t>4.4. Impact of the choice of the software on daylight simulations' results</w:t>
            </w:r>
            <w:r w:rsidR="00E56E5F">
              <w:rPr>
                <w:noProof/>
                <w:webHidden/>
              </w:rPr>
              <w:tab/>
            </w:r>
            <w:r>
              <w:rPr>
                <w:noProof/>
                <w:webHidden/>
              </w:rPr>
              <w:fldChar w:fldCharType="begin"/>
            </w:r>
            <w:r w:rsidR="00E56E5F">
              <w:rPr>
                <w:noProof/>
                <w:webHidden/>
              </w:rPr>
              <w:instrText xml:space="preserve"> PAGEREF _Toc436924875 \h </w:instrText>
            </w:r>
            <w:r>
              <w:rPr>
                <w:noProof/>
                <w:webHidden/>
              </w:rPr>
            </w:r>
            <w:r>
              <w:rPr>
                <w:noProof/>
                <w:webHidden/>
              </w:rPr>
              <w:fldChar w:fldCharType="separate"/>
            </w:r>
            <w:r w:rsidR="00312E46">
              <w:rPr>
                <w:noProof/>
                <w:webHidden/>
              </w:rPr>
              <w:t>99</w:t>
            </w:r>
            <w:r>
              <w:rPr>
                <w:noProof/>
                <w:webHidden/>
              </w:rPr>
              <w:fldChar w:fldCharType="end"/>
            </w:r>
          </w:hyperlink>
        </w:p>
        <w:p w:rsidR="00E56E5F" w:rsidRDefault="008E111F" w:rsidP="00E552A1">
          <w:pPr>
            <w:pStyle w:val="Sommario2"/>
            <w:rPr>
              <w:rFonts w:eastAsiaTheme="minorEastAsia"/>
              <w:noProof/>
              <w:lang w:eastAsia="it-IT"/>
            </w:rPr>
          </w:pPr>
          <w:hyperlink w:anchor="_Toc436924876" w:history="1">
            <w:r w:rsidR="00E56E5F" w:rsidRPr="003D429F">
              <w:rPr>
                <w:rStyle w:val="Collegamentoipertestuale"/>
                <w:rFonts w:cstheme="minorHAnsi"/>
                <w:noProof/>
                <w:lang w:val="en-US"/>
              </w:rPr>
              <w:t>4.5. Discussion</w:t>
            </w:r>
            <w:r w:rsidR="00E56E5F">
              <w:rPr>
                <w:noProof/>
                <w:webHidden/>
              </w:rPr>
              <w:tab/>
            </w:r>
            <w:r>
              <w:rPr>
                <w:noProof/>
                <w:webHidden/>
              </w:rPr>
              <w:fldChar w:fldCharType="begin"/>
            </w:r>
            <w:r w:rsidR="00E56E5F">
              <w:rPr>
                <w:noProof/>
                <w:webHidden/>
              </w:rPr>
              <w:instrText xml:space="preserve"> PAGEREF _Toc436924876 \h </w:instrText>
            </w:r>
            <w:r>
              <w:rPr>
                <w:noProof/>
                <w:webHidden/>
              </w:rPr>
            </w:r>
            <w:r>
              <w:rPr>
                <w:noProof/>
                <w:webHidden/>
              </w:rPr>
              <w:fldChar w:fldCharType="separate"/>
            </w:r>
            <w:r w:rsidR="00312E46">
              <w:rPr>
                <w:noProof/>
                <w:webHidden/>
              </w:rPr>
              <w:t>113</w:t>
            </w:r>
            <w:r>
              <w:rPr>
                <w:noProof/>
                <w:webHidden/>
              </w:rPr>
              <w:fldChar w:fldCharType="end"/>
            </w:r>
          </w:hyperlink>
        </w:p>
        <w:p w:rsidR="00E56E5F" w:rsidRDefault="008E111F" w:rsidP="00E552A1">
          <w:pPr>
            <w:pStyle w:val="Sommario2"/>
            <w:rPr>
              <w:rFonts w:eastAsiaTheme="minorEastAsia"/>
              <w:noProof/>
              <w:lang w:eastAsia="it-IT"/>
            </w:rPr>
          </w:pPr>
          <w:hyperlink w:anchor="_Toc436924877" w:history="1">
            <w:r w:rsidR="00E56E5F" w:rsidRPr="003D429F">
              <w:rPr>
                <w:rStyle w:val="Collegamentoipertestuale"/>
                <w:rFonts w:cstheme="minorHAnsi"/>
                <w:noProof/>
                <w:lang w:val="en-US"/>
              </w:rPr>
              <w:t>5. Conclusions</w:t>
            </w:r>
            <w:r w:rsidR="00E56E5F">
              <w:rPr>
                <w:noProof/>
                <w:webHidden/>
              </w:rPr>
              <w:tab/>
            </w:r>
            <w:r>
              <w:rPr>
                <w:noProof/>
                <w:webHidden/>
              </w:rPr>
              <w:fldChar w:fldCharType="begin"/>
            </w:r>
            <w:r w:rsidR="00E56E5F">
              <w:rPr>
                <w:noProof/>
                <w:webHidden/>
              </w:rPr>
              <w:instrText xml:space="preserve"> PAGEREF _Toc436924877 \h </w:instrText>
            </w:r>
            <w:r>
              <w:rPr>
                <w:noProof/>
                <w:webHidden/>
              </w:rPr>
            </w:r>
            <w:r>
              <w:rPr>
                <w:noProof/>
                <w:webHidden/>
              </w:rPr>
              <w:fldChar w:fldCharType="separate"/>
            </w:r>
            <w:r w:rsidR="00312E46">
              <w:rPr>
                <w:noProof/>
                <w:webHidden/>
              </w:rPr>
              <w:t>114</w:t>
            </w:r>
            <w:r>
              <w:rPr>
                <w:noProof/>
                <w:webHidden/>
              </w:rPr>
              <w:fldChar w:fldCharType="end"/>
            </w:r>
          </w:hyperlink>
        </w:p>
        <w:p w:rsidR="00E56E5F" w:rsidRDefault="008E111F" w:rsidP="00E552A1">
          <w:pPr>
            <w:pStyle w:val="Sommario2"/>
            <w:rPr>
              <w:rFonts w:eastAsiaTheme="minorEastAsia"/>
              <w:noProof/>
              <w:lang w:eastAsia="it-IT"/>
            </w:rPr>
          </w:pPr>
          <w:hyperlink w:anchor="_Toc436924878" w:history="1">
            <w:r w:rsidR="00E56E5F" w:rsidRPr="003D429F">
              <w:rPr>
                <w:rStyle w:val="Collegamentoipertestuale"/>
                <w:rFonts w:cstheme="minorHAnsi"/>
                <w:noProof/>
                <w:lang w:val="en-US"/>
              </w:rPr>
              <w:t>6. List of Figures and Tables</w:t>
            </w:r>
            <w:r w:rsidR="00E56E5F">
              <w:rPr>
                <w:noProof/>
                <w:webHidden/>
              </w:rPr>
              <w:tab/>
            </w:r>
            <w:r>
              <w:rPr>
                <w:noProof/>
                <w:webHidden/>
              </w:rPr>
              <w:fldChar w:fldCharType="begin"/>
            </w:r>
            <w:r w:rsidR="00E56E5F">
              <w:rPr>
                <w:noProof/>
                <w:webHidden/>
              </w:rPr>
              <w:instrText xml:space="preserve"> PAGEREF _Toc436924878 \h </w:instrText>
            </w:r>
            <w:r>
              <w:rPr>
                <w:noProof/>
                <w:webHidden/>
              </w:rPr>
            </w:r>
            <w:r>
              <w:rPr>
                <w:noProof/>
                <w:webHidden/>
              </w:rPr>
              <w:fldChar w:fldCharType="separate"/>
            </w:r>
            <w:r w:rsidR="00312E46">
              <w:rPr>
                <w:noProof/>
                <w:webHidden/>
              </w:rPr>
              <w:t>117</w:t>
            </w:r>
            <w:r>
              <w:rPr>
                <w:noProof/>
                <w:webHidden/>
              </w:rPr>
              <w:fldChar w:fldCharType="end"/>
            </w:r>
          </w:hyperlink>
        </w:p>
        <w:p w:rsidR="00E56E5F" w:rsidRDefault="008E111F" w:rsidP="00E552A1">
          <w:pPr>
            <w:pStyle w:val="Sommario1"/>
            <w:rPr>
              <w:rFonts w:eastAsiaTheme="minorEastAsia"/>
              <w:noProof/>
              <w:lang w:eastAsia="it-IT"/>
            </w:rPr>
          </w:pPr>
          <w:hyperlink w:anchor="_Toc436924879" w:history="1">
            <w:r w:rsidR="00E56E5F" w:rsidRPr="003D429F">
              <w:rPr>
                <w:rStyle w:val="Collegamentoipertestuale"/>
                <w:rFonts w:cstheme="minorHAnsi"/>
                <w:noProof/>
                <w:lang w:val="en-US"/>
              </w:rPr>
              <w:t>7. References</w:t>
            </w:r>
            <w:r w:rsidR="00E56E5F">
              <w:rPr>
                <w:noProof/>
                <w:webHidden/>
              </w:rPr>
              <w:tab/>
            </w:r>
            <w:r>
              <w:rPr>
                <w:noProof/>
                <w:webHidden/>
              </w:rPr>
              <w:fldChar w:fldCharType="begin"/>
            </w:r>
            <w:r w:rsidR="00E56E5F">
              <w:rPr>
                <w:noProof/>
                <w:webHidden/>
              </w:rPr>
              <w:instrText xml:space="preserve"> PAGEREF _Toc436924879 \h </w:instrText>
            </w:r>
            <w:r>
              <w:rPr>
                <w:noProof/>
                <w:webHidden/>
              </w:rPr>
            </w:r>
            <w:r>
              <w:rPr>
                <w:noProof/>
                <w:webHidden/>
              </w:rPr>
              <w:fldChar w:fldCharType="separate"/>
            </w:r>
            <w:r w:rsidR="00312E46">
              <w:rPr>
                <w:noProof/>
                <w:webHidden/>
              </w:rPr>
              <w:t>121</w:t>
            </w:r>
            <w:r>
              <w:rPr>
                <w:noProof/>
                <w:webHidden/>
              </w:rPr>
              <w:fldChar w:fldCharType="end"/>
            </w:r>
          </w:hyperlink>
        </w:p>
        <w:p w:rsidR="00E56E5F" w:rsidRDefault="008E111F" w:rsidP="00E552A1">
          <w:pPr>
            <w:pStyle w:val="Sommario2"/>
            <w:rPr>
              <w:rFonts w:eastAsiaTheme="minorEastAsia"/>
              <w:noProof/>
              <w:lang w:eastAsia="it-IT"/>
            </w:rPr>
          </w:pPr>
          <w:hyperlink w:anchor="_Toc436924880" w:history="1">
            <w:r w:rsidR="00E56E5F" w:rsidRPr="003D429F">
              <w:rPr>
                <w:rStyle w:val="Collegamentoipertestuale"/>
                <w:rFonts w:cstheme="minorHAnsi"/>
                <w:noProof/>
                <w:lang w:val="en-US"/>
              </w:rPr>
              <w:t>8. Nomenclature</w:t>
            </w:r>
            <w:r w:rsidR="00E56E5F">
              <w:rPr>
                <w:noProof/>
                <w:webHidden/>
              </w:rPr>
              <w:tab/>
            </w:r>
            <w:r>
              <w:rPr>
                <w:noProof/>
                <w:webHidden/>
              </w:rPr>
              <w:fldChar w:fldCharType="begin"/>
            </w:r>
            <w:r w:rsidR="00E56E5F">
              <w:rPr>
                <w:noProof/>
                <w:webHidden/>
              </w:rPr>
              <w:instrText xml:space="preserve"> PAGEREF _Toc436924880 \h </w:instrText>
            </w:r>
            <w:r>
              <w:rPr>
                <w:noProof/>
                <w:webHidden/>
              </w:rPr>
            </w:r>
            <w:r>
              <w:rPr>
                <w:noProof/>
                <w:webHidden/>
              </w:rPr>
              <w:fldChar w:fldCharType="separate"/>
            </w:r>
            <w:r w:rsidR="00312E46">
              <w:rPr>
                <w:noProof/>
                <w:webHidden/>
              </w:rPr>
              <w:t>129</w:t>
            </w:r>
            <w:r>
              <w:rPr>
                <w:noProof/>
                <w:webHidden/>
              </w:rPr>
              <w:fldChar w:fldCharType="end"/>
            </w:r>
          </w:hyperlink>
        </w:p>
        <w:p w:rsidR="00E56E5F" w:rsidRDefault="008E111F" w:rsidP="00E552A1">
          <w:pPr>
            <w:pStyle w:val="Sommario2"/>
            <w:rPr>
              <w:rFonts w:eastAsiaTheme="minorEastAsia"/>
              <w:noProof/>
              <w:lang w:eastAsia="it-IT"/>
            </w:rPr>
          </w:pPr>
          <w:hyperlink w:anchor="_Toc436924881" w:history="1">
            <w:r w:rsidR="00E56E5F" w:rsidRPr="003D429F">
              <w:rPr>
                <w:rStyle w:val="Collegamentoipertestuale"/>
                <w:rFonts w:cstheme="minorHAnsi"/>
                <w:noProof/>
                <w:lang w:val="en-US"/>
              </w:rPr>
              <w:t>Ringraziamenti</w:t>
            </w:r>
            <w:r w:rsidR="00E56E5F">
              <w:rPr>
                <w:noProof/>
                <w:webHidden/>
              </w:rPr>
              <w:tab/>
            </w:r>
            <w:r>
              <w:rPr>
                <w:noProof/>
                <w:webHidden/>
              </w:rPr>
              <w:fldChar w:fldCharType="begin"/>
            </w:r>
            <w:r w:rsidR="00E56E5F">
              <w:rPr>
                <w:noProof/>
                <w:webHidden/>
              </w:rPr>
              <w:instrText xml:space="preserve"> PAGEREF _Toc436924881 \h </w:instrText>
            </w:r>
            <w:r>
              <w:rPr>
                <w:noProof/>
                <w:webHidden/>
              </w:rPr>
            </w:r>
            <w:r>
              <w:rPr>
                <w:noProof/>
                <w:webHidden/>
              </w:rPr>
              <w:fldChar w:fldCharType="separate"/>
            </w:r>
            <w:r w:rsidR="00312E46">
              <w:rPr>
                <w:noProof/>
                <w:webHidden/>
              </w:rPr>
              <w:t>130</w:t>
            </w:r>
            <w:r>
              <w:rPr>
                <w:noProof/>
                <w:webHidden/>
              </w:rPr>
              <w:fldChar w:fldCharType="end"/>
            </w:r>
          </w:hyperlink>
        </w:p>
        <w:p w:rsidR="00B214FB" w:rsidRDefault="008E111F">
          <w:r>
            <w:fldChar w:fldCharType="end"/>
          </w:r>
        </w:p>
      </w:sdtContent>
    </w:sdt>
    <w:p w:rsidR="00B214FB" w:rsidRPr="00370FE8" w:rsidRDefault="00B214FB" w:rsidP="00B214FB">
      <w:pPr>
        <w:pStyle w:val="Titolo2"/>
        <w:contextualSpacing/>
        <w:rPr>
          <w:rFonts w:asciiTheme="minorHAnsi" w:hAnsiTheme="minorHAnsi" w:cstheme="minorHAnsi"/>
          <w:color w:val="1F497D" w:themeColor="text2"/>
          <w:lang w:val="en-US"/>
        </w:rPr>
      </w:pPr>
      <w:bookmarkStart w:id="0" w:name="_Toc436924851"/>
      <w:r w:rsidRPr="00370FE8">
        <w:rPr>
          <w:rFonts w:asciiTheme="minorHAnsi" w:hAnsiTheme="minorHAnsi" w:cstheme="minorHAnsi"/>
          <w:color w:val="1F497D" w:themeColor="text2"/>
          <w:lang w:val="en-US"/>
        </w:rPr>
        <w:lastRenderedPageBreak/>
        <w:t>1. Introduction</w:t>
      </w:r>
      <w:bookmarkEnd w:id="0"/>
    </w:p>
    <w:p w:rsidR="00B214FB" w:rsidRDefault="00B214FB" w:rsidP="00B214FB">
      <w:pPr>
        <w:contextualSpacing/>
        <w:rPr>
          <w:lang w:val="en-US"/>
        </w:rPr>
      </w:pPr>
      <w:r w:rsidRPr="00B214FB">
        <w:rPr>
          <w:lang w:val="en-US"/>
        </w:rPr>
        <w:t>In recent years one of the main goals in the construction industry has been the r</w:t>
      </w:r>
      <w:r w:rsidR="00032E96">
        <w:rPr>
          <w:lang w:val="en-US"/>
        </w:rPr>
        <w:t>eduction of energy consumptions</w:t>
      </w:r>
      <w:r w:rsidR="009D79B4">
        <w:rPr>
          <w:lang w:val="en-US"/>
        </w:rPr>
        <w:t xml:space="preserve"> which</w:t>
      </w:r>
      <w:r w:rsidR="00534983">
        <w:rPr>
          <w:lang w:val="en-US"/>
        </w:rPr>
        <w:t xml:space="preserve"> also involved the lighting field since</w:t>
      </w:r>
      <w:r>
        <w:rPr>
          <w:lang w:val="en-US"/>
        </w:rPr>
        <w:t xml:space="preserve">, depending on the use classifications, </w:t>
      </w:r>
      <w:r w:rsidR="00534983">
        <w:rPr>
          <w:lang w:val="en-US"/>
        </w:rPr>
        <w:t>it</w:t>
      </w:r>
      <w:r>
        <w:rPr>
          <w:lang w:val="en-US"/>
        </w:rPr>
        <w:t xml:space="preserve"> can represent a significant share of the global amount of </w:t>
      </w:r>
      <w:r w:rsidR="00212E9E">
        <w:rPr>
          <w:lang w:val="en-US"/>
        </w:rPr>
        <w:t>electricity consumptions</w:t>
      </w:r>
      <w:r>
        <w:rPr>
          <w:lang w:val="en-US"/>
        </w:rPr>
        <w:t xml:space="preserve"> (see Figure 1)</w:t>
      </w:r>
      <w:sdt>
        <w:sdtPr>
          <w:rPr>
            <w:lang w:val="en-US"/>
          </w:rPr>
          <w:id w:val="1927238"/>
          <w:citation/>
        </w:sdtPr>
        <w:sdtContent>
          <w:r w:rsidR="008E111F">
            <w:rPr>
              <w:lang w:val="en-US"/>
            </w:rPr>
            <w:fldChar w:fldCharType="begin"/>
          </w:r>
          <w:r w:rsidR="00CF441C" w:rsidRPr="00CF441C">
            <w:rPr>
              <w:lang w:val="en-US"/>
            </w:rPr>
            <w:instrText xml:space="preserve"> CITATION Ber09 \l 1040 </w:instrText>
          </w:r>
          <w:r w:rsidR="008E111F">
            <w:rPr>
              <w:lang w:val="en-US"/>
            </w:rPr>
            <w:fldChar w:fldCharType="separate"/>
          </w:r>
          <w:r w:rsidR="00E552A1">
            <w:rPr>
              <w:noProof/>
              <w:lang w:val="en-US"/>
            </w:rPr>
            <w:t xml:space="preserve"> </w:t>
          </w:r>
          <w:r w:rsidR="00E552A1" w:rsidRPr="00E552A1">
            <w:rPr>
              <w:noProof/>
              <w:lang w:val="en-US"/>
            </w:rPr>
            <w:t>[</w:t>
          </w:r>
          <w:hyperlink w:anchor="Ber09" w:history="1">
            <w:r w:rsidR="00E552A1" w:rsidRPr="00E552A1">
              <w:rPr>
                <w:noProof/>
                <w:lang w:val="en-US"/>
              </w:rPr>
              <w:t>1</w:t>
            </w:r>
          </w:hyperlink>
          <w:r w:rsidR="00E552A1" w:rsidRPr="00E552A1">
            <w:rPr>
              <w:noProof/>
              <w:lang w:val="en-US"/>
            </w:rPr>
            <w:t>]</w:t>
          </w:r>
          <w:r w:rsidR="008E111F">
            <w:rPr>
              <w:lang w:val="en-US"/>
            </w:rPr>
            <w:fldChar w:fldCharType="end"/>
          </w:r>
        </w:sdtContent>
      </w:sdt>
      <w:r w:rsidR="00CF441C">
        <w:rPr>
          <w:lang w:val="en-US"/>
        </w:rPr>
        <w:t>.</w:t>
      </w:r>
    </w:p>
    <w:p w:rsidR="00CF441C" w:rsidRDefault="00CF441C" w:rsidP="00B214FB">
      <w:pPr>
        <w:contextualSpacing/>
        <w:rPr>
          <w:lang w:val="en-US"/>
        </w:rPr>
      </w:pPr>
    </w:p>
    <w:p w:rsidR="00B214FB" w:rsidRDefault="00B214FB" w:rsidP="00CF441C">
      <w:pPr>
        <w:contextualSpacing/>
        <w:jc w:val="center"/>
        <w:rPr>
          <w:lang w:val="en-US"/>
        </w:rPr>
      </w:pPr>
      <w:r>
        <w:rPr>
          <w:noProof/>
          <w:lang w:eastAsia="it-IT"/>
        </w:rPr>
        <w:drawing>
          <wp:inline distT="0" distB="0" distL="0" distR="0">
            <wp:extent cx="5143500" cy="2559050"/>
            <wp:effectExtent l="19050" t="0" r="0" b="0"/>
            <wp:docPr id="1" name="Immagine 1" descr="D:\illuminotecnica\Illuminotecnica\tesi\Figure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illuminotecnica\Illuminotecnica\tesi\Figure 1.jpg"/>
                    <pic:cNvPicPr>
                      <a:picLocks noChangeAspect="1" noChangeArrowheads="1"/>
                    </pic:cNvPicPr>
                  </pic:nvPicPr>
                  <pic:blipFill>
                    <a:blip r:embed="rId8" cstate="print"/>
                    <a:srcRect l="7996" t="27166" r="7892" b="13656"/>
                    <a:stretch>
                      <a:fillRect/>
                    </a:stretch>
                  </pic:blipFill>
                  <pic:spPr bwMode="auto">
                    <a:xfrm>
                      <a:off x="0" y="0"/>
                      <a:ext cx="5143500" cy="2559050"/>
                    </a:xfrm>
                    <a:prstGeom prst="rect">
                      <a:avLst/>
                    </a:prstGeom>
                    <a:noFill/>
                    <a:ln w="9525">
                      <a:noFill/>
                      <a:miter lim="800000"/>
                      <a:headEnd/>
                      <a:tailEnd/>
                    </a:ln>
                  </pic:spPr>
                </pic:pic>
              </a:graphicData>
            </a:graphic>
          </wp:inline>
        </w:drawing>
      </w:r>
    </w:p>
    <w:p w:rsidR="00CF441C" w:rsidRDefault="00CF441C" w:rsidP="00CF441C">
      <w:pPr>
        <w:contextualSpacing/>
        <w:jc w:val="center"/>
        <w:rPr>
          <w:lang w:val="en-US"/>
        </w:rPr>
      </w:pPr>
      <w:r>
        <w:rPr>
          <w:b/>
          <w:lang w:val="en-US"/>
        </w:rPr>
        <w:t xml:space="preserve">Figure 1. </w:t>
      </w:r>
      <w:r>
        <w:rPr>
          <w:lang w:val="en-US"/>
        </w:rPr>
        <w:t>Electricity consumptions breakdown in the EU</w:t>
      </w:r>
      <w:r w:rsidR="00B36935">
        <w:rPr>
          <w:lang w:val="en-US"/>
        </w:rPr>
        <w:t>.</w:t>
      </w:r>
    </w:p>
    <w:p w:rsidR="00CF441C" w:rsidRDefault="00CF441C" w:rsidP="00CF441C">
      <w:pPr>
        <w:contextualSpacing/>
        <w:jc w:val="center"/>
        <w:rPr>
          <w:lang w:val="en-US"/>
        </w:rPr>
      </w:pPr>
    </w:p>
    <w:p w:rsidR="00924FBC" w:rsidRDefault="00032E96" w:rsidP="00CF441C">
      <w:pPr>
        <w:contextualSpacing/>
        <w:rPr>
          <w:lang w:val="en-US"/>
        </w:rPr>
      </w:pPr>
      <w:r>
        <w:rPr>
          <w:lang w:val="en-US"/>
        </w:rPr>
        <w:t>Therefore</w:t>
      </w:r>
      <w:r w:rsidR="00924FBC">
        <w:rPr>
          <w:lang w:val="en-US"/>
        </w:rPr>
        <w:t xml:space="preserve"> the</w:t>
      </w:r>
      <w:r>
        <w:rPr>
          <w:lang w:val="en-US"/>
        </w:rPr>
        <w:t xml:space="preserve"> current</w:t>
      </w:r>
      <w:r w:rsidR="00924FBC">
        <w:rPr>
          <w:lang w:val="en-US"/>
        </w:rPr>
        <w:t xml:space="preserve"> lighting design practice is mainly based on reducing energy consumptions and verifying the compliance with standards related to the performance of visual tasks </w:t>
      </w:r>
      <w:r w:rsidR="009D79B4">
        <w:rPr>
          <w:lang w:val="en-US"/>
        </w:rPr>
        <w:t>(for example</w:t>
      </w:r>
      <w:r w:rsidR="00924FBC">
        <w:rPr>
          <w:lang w:val="en-US"/>
        </w:rPr>
        <w:t xml:space="preserve"> the EN 12464-1 </w:t>
      </w:r>
      <w:sdt>
        <w:sdtPr>
          <w:rPr>
            <w:lang w:val="en-US"/>
          </w:rPr>
          <w:id w:val="17777453"/>
          <w:citation/>
        </w:sdtPr>
        <w:sdtContent>
          <w:r w:rsidR="008E111F">
            <w:rPr>
              <w:lang w:val="en-US"/>
            </w:rPr>
            <w:fldChar w:fldCharType="begin"/>
          </w:r>
          <w:r w:rsidR="00924FBC" w:rsidRPr="00924FBC">
            <w:rPr>
              <w:lang w:val="en-US"/>
            </w:rPr>
            <w:instrText xml:space="preserve"> CITATION EN111 \l 1040 </w:instrText>
          </w:r>
          <w:r w:rsidR="008E111F">
            <w:rPr>
              <w:lang w:val="en-US"/>
            </w:rPr>
            <w:fldChar w:fldCharType="separate"/>
          </w:r>
          <w:r w:rsidR="00E552A1" w:rsidRPr="00E552A1">
            <w:rPr>
              <w:noProof/>
              <w:lang w:val="en-US"/>
            </w:rPr>
            <w:t>[</w:t>
          </w:r>
          <w:hyperlink w:anchor="EN111" w:history="1">
            <w:r w:rsidR="00E552A1" w:rsidRPr="00E552A1">
              <w:rPr>
                <w:noProof/>
                <w:lang w:val="en-US"/>
              </w:rPr>
              <w:t>2</w:t>
            </w:r>
          </w:hyperlink>
          <w:r w:rsidR="00E552A1" w:rsidRPr="00E552A1">
            <w:rPr>
              <w:noProof/>
              <w:lang w:val="en-US"/>
            </w:rPr>
            <w:t>]</w:t>
          </w:r>
          <w:r w:rsidR="008E111F">
            <w:rPr>
              <w:lang w:val="en-US"/>
            </w:rPr>
            <w:fldChar w:fldCharType="end"/>
          </w:r>
        </w:sdtContent>
      </w:sdt>
      <w:r w:rsidR="00924FBC">
        <w:rPr>
          <w:lang w:val="en-US"/>
        </w:rPr>
        <w:t>). However there is a missing element, which is the evaluation of the so called non-image-forming (NIF) or non-visual responses to light. Indeed a relevant number of researches demonstrated that light is strongly linked to humans' health and wellbeing, since it determines responses that are not linked to vision and therefore called non-visual responses or NIF responses. For example, light is capable of affecting performances, mood, the perception of an environment and the circadian system</w:t>
      </w:r>
      <w:r w:rsidR="00924FBC" w:rsidRPr="009C253B">
        <w:rPr>
          <w:lang w:val="en-US"/>
        </w:rPr>
        <w:t xml:space="preserve"> </w:t>
      </w:r>
      <w:sdt>
        <w:sdtPr>
          <w:rPr>
            <w:lang w:val="en-US"/>
          </w:rPr>
          <w:id w:val="12187617"/>
          <w:citation/>
        </w:sdtPr>
        <w:sdtContent>
          <w:r w:rsidR="008E111F">
            <w:rPr>
              <w:lang w:val="en-US"/>
            </w:rPr>
            <w:fldChar w:fldCharType="begin"/>
          </w:r>
          <w:r w:rsidR="00924FBC" w:rsidRPr="00025032">
            <w:rPr>
              <w:lang w:val="en-US"/>
            </w:rPr>
            <w:instrText xml:space="preserve"> CITATION Luc141 \l 1040 </w:instrText>
          </w:r>
          <w:r w:rsidR="00924FBC">
            <w:rPr>
              <w:lang w:val="en-US"/>
            </w:rPr>
            <w:instrText xml:space="preserve"> \m 1 \m Wet94</w:instrText>
          </w:r>
          <w:r w:rsidR="008E111F">
            <w:rPr>
              <w:lang w:val="en-US"/>
            </w:rPr>
            <w:fldChar w:fldCharType="separate"/>
          </w:r>
          <w:r w:rsidR="00E552A1" w:rsidRPr="00E552A1">
            <w:rPr>
              <w:noProof/>
              <w:lang w:val="en-US"/>
            </w:rPr>
            <w:t>[</w:t>
          </w:r>
          <w:hyperlink w:anchor="Luc141" w:history="1">
            <w:r w:rsidR="00E552A1" w:rsidRPr="00E552A1">
              <w:rPr>
                <w:noProof/>
                <w:lang w:val="en-US"/>
              </w:rPr>
              <w:t>3</w:t>
            </w:r>
          </w:hyperlink>
          <w:r w:rsidR="00E552A1" w:rsidRPr="00E552A1">
            <w:rPr>
              <w:noProof/>
              <w:lang w:val="en-US"/>
            </w:rPr>
            <w:t>,</w:t>
          </w:r>
          <w:hyperlink w:anchor="1" w:history="1">
            <w:r w:rsidR="00E552A1" w:rsidRPr="00E552A1">
              <w:rPr>
                <w:noProof/>
                <w:lang w:val="en-US"/>
              </w:rPr>
              <w:t>4</w:t>
            </w:r>
          </w:hyperlink>
          <w:r w:rsidR="00E552A1" w:rsidRPr="00E552A1">
            <w:rPr>
              <w:noProof/>
              <w:lang w:val="en-US"/>
            </w:rPr>
            <w:t>,</w:t>
          </w:r>
          <w:hyperlink w:anchor="Wet94" w:history="1">
            <w:r w:rsidR="00E552A1" w:rsidRPr="00E552A1">
              <w:rPr>
                <w:noProof/>
                <w:lang w:val="en-US"/>
              </w:rPr>
              <w:t>5</w:t>
            </w:r>
          </w:hyperlink>
          <w:r w:rsidR="00E552A1" w:rsidRPr="00E552A1">
            <w:rPr>
              <w:noProof/>
              <w:lang w:val="en-US"/>
            </w:rPr>
            <w:t>]</w:t>
          </w:r>
          <w:r w:rsidR="008E111F">
            <w:rPr>
              <w:lang w:val="en-US"/>
            </w:rPr>
            <w:fldChar w:fldCharType="end"/>
          </w:r>
        </w:sdtContent>
      </w:sdt>
      <w:r w:rsidR="00924FBC">
        <w:rPr>
          <w:lang w:val="en-US"/>
        </w:rPr>
        <w:t>. The latter is a biological clock located in our brain which controls several processes, known as circadian rhythms, such as hormones production, brain wave patterns, body te</w:t>
      </w:r>
      <w:r w:rsidR="006A734C">
        <w:rPr>
          <w:lang w:val="en-US"/>
        </w:rPr>
        <w:t>mperature and heart rate trends</w:t>
      </w:r>
      <w:r w:rsidR="00924FBC">
        <w:rPr>
          <w:lang w:val="en-US"/>
        </w:rPr>
        <w:t xml:space="preserve"> </w:t>
      </w:r>
      <w:r w:rsidR="006A734C">
        <w:rPr>
          <w:lang w:val="en-US"/>
        </w:rPr>
        <w:t>and many others,</w:t>
      </w:r>
      <w:r w:rsidR="00924FBC">
        <w:rPr>
          <w:lang w:val="en-US"/>
        </w:rPr>
        <w:t xml:space="preserve"> that take place in our body and repeat themselves about every 24 hours </w:t>
      </w:r>
      <w:sdt>
        <w:sdtPr>
          <w:rPr>
            <w:lang w:val="en-US"/>
          </w:rPr>
          <w:id w:val="12187619"/>
          <w:citation/>
        </w:sdtPr>
        <w:sdtContent>
          <w:r w:rsidR="008E111F">
            <w:rPr>
              <w:lang w:val="en-US"/>
            </w:rPr>
            <w:fldChar w:fldCharType="begin"/>
          </w:r>
          <w:r w:rsidR="00924FBC" w:rsidRPr="004D5A04">
            <w:rPr>
              <w:lang w:val="en-US"/>
            </w:rPr>
            <w:instrText xml:space="preserve"> CITATION Kle91 \l 1040 </w:instrText>
          </w:r>
          <w:r w:rsidR="00924FBC">
            <w:rPr>
              <w:lang w:val="en-US"/>
            </w:rPr>
            <w:instrText xml:space="preserve"> \m Roe03</w:instrText>
          </w:r>
          <w:r w:rsidR="008E111F">
            <w:rPr>
              <w:lang w:val="en-US"/>
            </w:rPr>
            <w:fldChar w:fldCharType="separate"/>
          </w:r>
          <w:r w:rsidR="00E552A1" w:rsidRPr="00E552A1">
            <w:rPr>
              <w:noProof/>
              <w:lang w:val="en-US"/>
            </w:rPr>
            <w:t>[</w:t>
          </w:r>
          <w:hyperlink w:anchor="Kle91" w:history="1">
            <w:r w:rsidR="00E552A1" w:rsidRPr="00E552A1">
              <w:rPr>
                <w:noProof/>
                <w:lang w:val="en-US"/>
              </w:rPr>
              <w:t>6</w:t>
            </w:r>
          </w:hyperlink>
          <w:r w:rsidR="00E552A1" w:rsidRPr="00E552A1">
            <w:rPr>
              <w:noProof/>
              <w:lang w:val="en-US"/>
            </w:rPr>
            <w:t>,</w:t>
          </w:r>
          <w:hyperlink w:anchor="Roe03" w:history="1">
            <w:r w:rsidR="00E552A1" w:rsidRPr="00E552A1">
              <w:rPr>
                <w:noProof/>
                <w:lang w:val="en-US"/>
              </w:rPr>
              <w:t>7</w:t>
            </w:r>
          </w:hyperlink>
          <w:r w:rsidR="00E552A1" w:rsidRPr="00E552A1">
            <w:rPr>
              <w:noProof/>
              <w:lang w:val="en-US"/>
            </w:rPr>
            <w:t>]</w:t>
          </w:r>
          <w:r w:rsidR="008E111F">
            <w:rPr>
              <w:lang w:val="en-US"/>
            </w:rPr>
            <w:fldChar w:fldCharType="end"/>
          </w:r>
        </w:sdtContent>
      </w:sdt>
      <w:r w:rsidR="00924FBC">
        <w:rPr>
          <w:lang w:val="en-US"/>
        </w:rPr>
        <w:t xml:space="preserve"> (see Figure 2).</w:t>
      </w:r>
    </w:p>
    <w:p w:rsidR="00924FBC" w:rsidRDefault="00924FBC" w:rsidP="00CF441C">
      <w:pPr>
        <w:contextualSpacing/>
        <w:rPr>
          <w:lang w:val="en-US"/>
        </w:rPr>
      </w:pPr>
    </w:p>
    <w:p w:rsidR="00924FBC" w:rsidRDefault="00924FBC" w:rsidP="00924FBC">
      <w:pPr>
        <w:contextualSpacing/>
        <w:jc w:val="center"/>
        <w:rPr>
          <w:lang w:val="en-US"/>
        </w:rPr>
      </w:pPr>
      <w:r>
        <w:rPr>
          <w:noProof/>
          <w:lang w:eastAsia="it-IT"/>
        </w:rPr>
        <w:drawing>
          <wp:inline distT="0" distB="0" distL="0" distR="0">
            <wp:extent cx="3352800" cy="2266534"/>
            <wp:effectExtent l="19050" t="0" r="0" b="0"/>
            <wp:docPr id="15" name="Immagine 1" descr="D:\illuminotecnica\Illuminotecnica\tesi\Figure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illuminotecnica\Illuminotecnica\tesi\Figure 2.jpg"/>
                    <pic:cNvPicPr>
                      <a:picLocks noChangeAspect="1" noChangeArrowheads="1"/>
                    </pic:cNvPicPr>
                  </pic:nvPicPr>
                  <pic:blipFill>
                    <a:blip r:embed="rId9" cstate="print"/>
                    <a:srcRect/>
                    <a:stretch>
                      <a:fillRect/>
                    </a:stretch>
                  </pic:blipFill>
                  <pic:spPr bwMode="auto">
                    <a:xfrm>
                      <a:off x="0" y="0"/>
                      <a:ext cx="3352840" cy="2266561"/>
                    </a:xfrm>
                    <a:prstGeom prst="rect">
                      <a:avLst/>
                    </a:prstGeom>
                    <a:noFill/>
                    <a:ln w="9525">
                      <a:noFill/>
                      <a:miter lim="800000"/>
                      <a:headEnd/>
                      <a:tailEnd/>
                    </a:ln>
                  </pic:spPr>
                </pic:pic>
              </a:graphicData>
            </a:graphic>
          </wp:inline>
        </w:drawing>
      </w:r>
    </w:p>
    <w:p w:rsidR="00924FBC" w:rsidRDefault="00924FBC" w:rsidP="00924FBC">
      <w:pPr>
        <w:contextualSpacing/>
        <w:jc w:val="center"/>
        <w:rPr>
          <w:lang w:val="en-US"/>
        </w:rPr>
      </w:pPr>
      <w:r>
        <w:rPr>
          <w:b/>
          <w:lang w:val="en-US"/>
        </w:rPr>
        <w:t xml:space="preserve">Figure 2. </w:t>
      </w:r>
      <w:r>
        <w:rPr>
          <w:lang w:val="en-US"/>
        </w:rPr>
        <w:t>Circadian rhythms</w:t>
      </w:r>
      <w:r w:rsidR="00B36935">
        <w:rPr>
          <w:lang w:val="en-US"/>
        </w:rPr>
        <w:t>.</w:t>
      </w:r>
    </w:p>
    <w:p w:rsidR="00924FBC" w:rsidRDefault="00924FBC" w:rsidP="00924FBC">
      <w:pPr>
        <w:contextualSpacing/>
        <w:jc w:val="center"/>
        <w:rPr>
          <w:lang w:val="en-US"/>
        </w:rPr>
      </w:pPr>
    </w:p>
    <w:p w:rsidR="00924FBC" w:rsidRDefault="00924FBC" w:rsidP="00924FBC">
      <w:pPr>
        <w:contextualSpacing/>
        <w:rPr>
          <w:lang w:val="en-US"/>
        </w:rPr>
      </w:pPr>
      <w:r>
        <w:rPr>
          <w:lang w:val="en-US"/>
        </w:rPr>
        <w:t xml:space="preserve">An adequate exposure to light everyday allows to keep this 24h cycle </w:t>
      </w:r>
      <w:sdt>
        <w:sdtPr>
          <w:rPr>
            <w:lang w:val="en-US"/>
          </w:rPr>
          <w:id w:val="12187624"/>
          <w:citation/>
        </w:sdtPr>
        <w:sdtContent>
          <w:r w:rsidR="008E111F">
            <w:rPr>
              <w:lang w:val="en-US"/>
            </w:rPr>
            <w:fldChar w:fldCharType="begin"/>
          </w:r>
          <w:r w:rsidRPr="00221FF1">
            <w:rPr>
              <w:lang w:val="en-US"/>
            </w:rPr>
            <w:instrText xml:space="preserve"> CITATION Duf05 \l 1040 </w:instrText>
          </w:r>
          <w:r w:rsidR="008E111F">
            <w:rPr>
              <w:lang w:val="en-US"/>
            </w:rPr>
            <w:fldChar w:fldCharType="separate"/>
          </w:r>
          <w:r w:rsidR="00E552A1" w:rsidRPr="00E552A1">
            <w:rPr>
              <w:noProof/>
              <w:lang w:val="en-US"/>
            </w:rPr>
            <w:t>[</w:t>
          </w:r>
          <w:hyperlink w:anchor="Duf05" w:history="1">
            <w:r w:rsidR="00E552A1" w:rsidRPr="00E552A1">
              <w:rPr>
                <w:noProof/>
                <w:lang w:val="en-US"/>
              </w:rPr>
              <w:t>8</w:t>
            </w:r>
          </w:hyperlink>
          <w:r w:rsidR="00E552A1" w:rsidRPr="00E552A1">
            <w:rPr>
              <w:noProof/>
              <w:lang w:val="en-US"/>
            </w:rPr>
            <w:t>]</w:t>
          </w:r>
          <w:r w:rsidR="008E111F">
            <w:rPr>
              <w:lang w:val="en-US"/>
            </w:rPr>
            <w:fldChar w:fldCharType="end"/>
          </w:r>
        </w:sdtContent>
      </w:sdt>
      <w:r>
        <w:rPr>
          <w:lang w:val="en-US"/>
        </w:rPr>
        <w:t xml:space="preserve">; it is extremely important to avoid </w:t>
      </w:r>
      <w:r w:rsidR="00484039">
        <w:rPr>
          <w:lang w:val="en-US"/>
        </w:rPr>
        <w:t xml:space="preserve">the </w:t>
      </w:r>
      <w:r>
        <w:rPr>
          <w:lang w:val="en-US"/>
        </w:rPr>
        <w:t xml:space="preserve">alteration of the circadian system's inner period, known as circadian disruption, because it </w:t>
      </w:r>
      <w:r>
        <w:rPr>
          <w:lang w:val="en-US"/>
        </w:rPr>
        <w:lastRenderedPageBreak/>
        <w:t>has been linked to several medical disorders such as depression, diabetes, obesity, cardiovascular disease</w:t>
      </w:r>
      <w:r w:rsidR="00032E96">
        <w:rPr>
          <w:lang w:val="en-US"/>
        </w:rPr>
        <w:t>s</w:t>
      </w:r>
      <w:r>
        <w:rPr>
          <w:lang w:val="en-US"/>
        </w:rPr>
        <w:t xml:space="preserve"> and even cancer</w:t>
      </w:r>
      <w:sdt>
        <w:sdtPr>
          <w:rPr>
            <w:lang w:val="en-US"/>
          </w:rPr>
          <w:id w:val="12187620"/>
          <w:citation/>
        </w:sdtPr>
        <w:sdtContent>
          <w:r w:rsidR="008E111F">
            <w:rPr>
              <w:lang w:val="en-US"/>
            </w:rPr>
            <w:fldChar w:fldCharType="begin"/>
          </w:r>
          <w:r w:rsidRPr="00AB3CDE">
            <w:rPr>
              <w:lang w:val="en-US"/>
            </w:rPr>
            <w:instrText xml:space="preserve"> CITATION Duf09 \l 1040 </w:instrText>
          </w:r>
          <w:r>
            <w:rPr>
              <w:lang w:val="en-US"/>
            </w:rPr>
            <w:instrText xml:space="preserve"> \m Ger10 \m Kne95</w:instrText>
          </w:r>
          <w:r w:rsidR="008E111F">
            <w:rPr>
              <w:lang w:val="en-US"/>
            </w:rPr>
            <w:fldChar w:fldCharType="separate"/>
          </w:r>
          <w:r w:rsidR="00E552A1">
            <w:rPr>
              <w:noProof/>
              <w:lang w:val="en-US"/>
            </w:rPr>
            <w:t xml:space="preserve"> </w:t>
          </w:r>
          <w:r w:rsidR="00E552A1" w:rsidRPr="00E552A1">
            <w:rPr>
              <w:noProof/>
              <w:lang w:val="en-US"/>
            </w:rPr>
            <w:t>[</w:t>
          </w:r>
          <w:hyperlink w:anchor="Duf09" w:history="1">
            <w:r w:rsidR="00E552A1" w:rsidRPr="00E552A1">
              <w:rPr>
                <w:noProof/>
                <w:lang w:val="en-US"/>
              </w:rPr>
              <w:t>9</w:t>
            </w:r>
          </w:hyperlink>
          <w:r w:rsidR="00E552A1" w:rsidRPr="00E552A1">
            <w:rPr>
              <w:noProof/>
              <w:lang w:val="en-US"/>
            </w:rPr>
            <w:t>,</w:t>
          </w:r>
          <w:hyperlink w:anchor="Ger10" w:history="1">
            <w:r w:rsidR="00E552A1" w:rsidRPr="00E552A1">
              <w:rPr>
                <w:noProof/>
                <w:lang w:val="en-US"/>
              </w:rPr>
              <w:t>10</w:t>
            </w:r>
          </w:hyperlink>
          <w:r w:rsidR="00E552A1" w:rsidRPr="00E552A1">
            <w:rPr>
              <w:noProof/>
              <w:lang w:val="en-US"/>
            </w:rPr>
            <w:t>,</w:t>
          </w:r>
          <w:hyperlink w:anchor="Kne95" w:history="1">
            <w:r w:rsidR="00E552A1" w:rsidRPr="00E552A1">
              <w:rPr>
                <w:noProof/>
                <w:lang w:val="en-US"/>
              </w:rPr>
              <w:t>11</w:t>
            </w:r>
          </w:hyperlink>
          <w:r w:rsidR="00E552A1" w:rsidRPr="00E552A1">
            <w:rPr>
              <w:noProof/>
              <w:lang w:val="en-US"/>
            </w:rPr>
            <w:t>]</w:t>
          </w:r>
          <w:r w:rsidR="008E111F">
            <w:rPr>
              <w:lang w:val="en-US"/>
            </w:rPr>
            <w:fldChar w:fldCharType="end"/>
          </w:r>
        </w:sdtContent>
      </w:sdt>
      <w:r w:rsidR="009D79B4">
        <w:rPr>
          <w:lang w:val="en-US"/>
        </w:rPr>
        <w:t xml:space="preserve"> (Figure 3)</w:t>
      </w:r>
      <w:r>
        <w:rPr>
          <w:lang w:val="en-US"/>
        </w:rPr>
        <w:t>.</w:t>
      </w:r>
    </w:p>
    <w:p w:rsidR="009D79B4" w:rsidRDefault="009D1D7D" w:rsidP="009D1D7D">
      <w:pPr>
        <w:contextualSpacing/>
        <w:jc w:val="center"/>
        <w:rPr>
          <w:lang w:val="en-US"/>
        </w:rPr>
      </w:pPr>
      <w:r>
        <w:rPr>
          <w:noProof/>
          <w:lang w:eastAsia="it-IT"/>
        </w:rPr>
        <w:drawing>
          <wp:inline distT="0" distB="0" distL="0" distR="0">
            <wp:extent cx="3813398" cy="2520000"/>
            <wp:effectExtent l="19050" t="0" r="0" b="0"/>
            <wp:docPr id="2" name="Immagine 1" descr="D:\illuminotecnica\Illuminotecnica\tesi\rev_1\Figure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illuminotecnica\Illuminotecnica\tesi\rev_1\Figure 3.jpg"/>
                    <pic:cNvPicPr>
                      <a:picLocks noChangeAspect="1" noChangeArrowheads="1"/>
                    </pic:cNvPicPr>
                  </pic:nvPicPr>
                  <pic:blipFill>
                    <a:blip r:embed="rId10" cstate="print"/>
                    <a:srcRect l="3115" t="16006" r="7061"/>
                    <a:stretch>
                      <a:fillRect/>
                    </a:stretch>
                  </pic:blipFill>
                  <pic:spPr bwMode="auto">
                    <a:xfrm>
                      <a:off x="0" y="0"/>
                      <a:ext cx="3813398" cy="2520000"/>
                    </a:xfrm>
                    <a:prstGeom prst="rect">
                      <a:avLst/>
                    </a:prstGeom>
                    <a:noFill/>
                    <a:ln w="9525">
                      <a:noFill/>
                      <a:miter lim="800000"/>
                      <a:headEnd/>
                      <a:tailEnd/>
                    </a:ln>
                  </pic:spPr>
                </pic:pic>
              </a:graphicData>
            </a:graphic>
          </wp:inline>
        </w:drawing>
      </w:r>
    </w:p>
    <w:p w:rsidR="009D1D7D" w:rsidRDefault="009D1D7D" w:rsidP="009D1D7D">
      <w:pPr>
        <w:contextualSpacing/>
        <w:jc w:val="center"/>
        <w:rPr>
          <w:lang w:val="en-US"/>
        </w:rPr>
      </w:pPr>
      <w:r>
        <w:rPr>
          <w:b/>
          <w:lang w:val="en-US"/>
        </w:rPr>
        <w:t xml:space="preserve">Figure 3. </w:t>
      </w:r>
      <w:r>
        <w:rPr>
          <w:lang w:val="en-US"/>
        </w:rPr>
        <w:t>Effects of circadian disruption on humans' health</w:t>
      </w:r>
      <w:r w:rsidR="00B36935">
        <w:rPr>
          <w:lang w:val="en-US"/>
        </w:rPr>
        <w:t>.</w:t>
      </w:r>
    </w:p>
    <w:p w:rsidR="009D1D7D" w:rsidRDefault="009D1D7D" w:rsidP="009D1D7D">
      <w:pPr>
        <w:contextualSpacing/>
        <w:jc w:val="center"/>
        <w:rPr>
          <w:lang w:val="en-US"/>
        </w:rPr>
      </w:pPr>
    </w:p>
    <w:p w:rsidR="00924FBC" w:rsidRDefault="00924FBC" w:rsidP="00924FBC">
      <w:pPr>
        <w:contextualSpacing/>
        <w:rPr>
          <w:lang w:val="en-US"/>
        </w:rPr>
      </w:pPr>
      <w:r>
        <w:rPr>
          <w:lang w:val="en-US"/>
        </w:rPr>
        <w:t xml:space="preserve">Since daylight has been the main light source available until the introduction of electric light, the circadian system is mostly adapted to the former. Indeed it is interesting to highlight that circadian rhythms are present, with different characteristics, in almost all living creatures on Earth as the result of the adaptation to the light/dark pattern on this planet </w:t>
      </w:r>
      <w:sdt>
        <w:sdtPr>
          <w:rPr>
            <w:lang w:val="en-US"/>
          </w:rPr>
          <w:id w:val="12187623"/>
          <w:citation/>
        </w:sdtPr>
        <w:sdtContent>
          <w:r w:rsidR="008E111F">
            <w:rPr>
              <w:lang w:val="en-US"/>
            </w:rPr>
            <w:fldChar w:fldCharType="begin"/>
          </w:r>
          <w:r w:rsidRPr="00221FF1">
            <w:rPr>
              <w:lang w:val="en-US"/>
            </w:rPr>
            <w:instrText xml:space="preserve"> CITATION Weh01 \l 1040 </w:instrText>
          </w:r>
          <w:r>
            <w:rPr>
              <w:lang w:val="en-US"/>
            </w:rPr>
            <w:instrText xml:space="preserve"> \m Kwo11</w:instrText>
          </w:r>
          <w:r w:rsidR="008E111F">
            <w:rPr>
              <w:lang w:val="en-US"/>
            </w:rPr>
            <w:fldChar w:fldCharType="separate"/>
          </w:r>
          <w:r w:rsidR="00E552A1" w:rsidRPr="00E552A1">
            <w:rPr>
              <w:noProof/>
              <w:lang w:val="en-US"/>
            </w:rPr>
            <w:t>[</w:t>
          </w:r>
          <w:hyperlink w:anchor="Weh01" w:history="1">
            <w:r w:rsidR="00E552A1" w:rsidRPr="00E552A1">
              <w:rPr>
                <w:noProof/>
                <w:lang w:val="en-US"/>
              </w:rPr>
              <w:t>12</w:t>
            </w:r>
          </w:hyperlink>
          <w:r w:rsidR="00E552A1" w:rsidRPr="00E552A1">
            <w:rPr>
              <w:noProof/>
              <w:lang w:val="en-US"/>
            </w:rPr>
            <w:t>,</w:t>
          </w:r>
          <w:hyperlink w:anchor="Kwo11" w:history="1">
            <w:r w:rsidR="00E552A1" w:rsidRPr="00E552A1">
              <w:rPr>
                <w:noProof/>
                <w:lang w:val="en-US"/>
              </w:rPr>
              <w:t>13</w:t>
            </w:r>
          </w:hyperlink>
          <w:r w:rsidR="00E552A1" w:rsidRPr="00E552A1">
            <w:rPr>
              <w:noProof/>
              <w:lang w:val="en-US"/>
            </w:rPr>
            <w:t>]</w:t>
          </w:r>
          <w:r w:rsidR="008E111F">
            <w:rPr>
              <w:lang w:val="en-US"/>
            </w:rPr>
            <w:fldChar w:fldCharType="end"/>
          </w:r>
        </w:sdtContent>
      </w:sdt>
      <w:r>
        <w:rPr>
          <w:lang w:val="en-US"/>
        </w:rPr>
        <w:t xml:space="preserve">. The diffusion of electric light, by extending the day, caused an alteration of the natural light/dark pattern the consequence of which is a modification of humans' sleep pattern </w:t>
      </w:r>
      <w:sdt>
        <w:sdtPr>
          <w:rPr>
            <w:lang w:val="en-US"/>
          </w:rPr>
          <w:id w:val="12187532"/>
          <w:citation/>
        </w:sdtPr>
        <w:sdtContent>
          <w:r w:rsidR="008E111F">
            <w:rPr>
              <w:lang w:val="en-US"/>
            </w:rPr>
            <w:fldChar w:fldCharType="begin"/>
          </w:r>
          <w:r w:rsidRPr="008A014D">
            <w:rPr>
              <w:lang w:val="en-US"/>
            </w:rPr>
            <w:instrText xml:space="preserve"> CITATION Che09 \l 1040 </w:instrText>
          </w:r>
          <w:r w:rsidR="008E111F">
            <w:rPr>
              <w:lang w:val="en-US"/>
            </w:rPr>
            <w:fldChar w:fldCharType="separate"/>
          </w:r>
          <w:r w:rsidR="00E552A1" w:rsidRPr="00E552A1">
            <w:rPr>
              <w:noProof/>
              <w:lang w:val="en-US"/>
            </w:rPr>
            <w:t>[</w:t>
          </w:r>
          <w:hyperlink w:anchor="Che09" w:history="1">
            <w:r w:rsidR="00E552A1" w:rsidRPr="00E552A1">
              <w:rPr>
                <w:noProof/>
                <w:lang w:val="en-US"/>
              </w:rPr>
              <w:t>14</w:t>
            </w:r>
          </w:hyperlink>
          <w:r w:rsidR="00E552A1" w:rsidRPr="00E552A1">
            <w:rPr>
              <w:noProof/>
              <w:lang w:val="en-US"/>
            </w:rPr>
            <w:t>]</w:t>
          </w:r>
          <w:r w:rsidR="008E111F">
            <w:rPr>
              <w:lang w:val="en-US"/>
            </w:rPr>
            <w:fldChar w:fldCharType="end"/>
          </w:r>
        </w:sdtContent>
      </w:sdt>
      <w:r>
        <w:rPr>
          <w:lang w:val="en-US"/>
        </w:rPr>
        <w:t xml:space="preserve">. Indeed, before the Industrial Age, people used to have a "first sleep" and a "second sleep" each </w:t>
      </w:r>
      <w:r w:rsidR="00032E96">
        <w:rPr>
          <w:lang w:val="en-US"/>
        </w:rPr>
        <w:t xml:space="preserve">about </w:t>
      </w:r>
      <w:r>
        <w:rPr>
          <w:lang w:val="en-US"/>
        </w:rPr>
        <w:t>four hours long and separated by a wakefulness period</w:t>
      </w:r>
      <w:sdt>
        <w:sdtPr>
          <w:rPr>
            <w:lang w:val="en-US"/>
          </w:rPr>
          <w:id w:val="12187611"/>
          <w:citation/>
        </w:sdtPr>
        <w:sdtContent>
          <w:r w:rsidR="008E111F">
            <w:rPr>
              <w:lang w:val="en-US"/>
            </w:rPr>
            <w:fldChar w:fldCharType="begin"/>
          </w:r>
          <w:r w:rsidRPr="0068293B">
            <w:rPr>
              <w:lang w:val="en-US"/>
            </w:rPr>
            <w:instrText xml:space="preserve"> CITATION Eki06 \l 1040 </w:instrText>
          </w:r>
          <w:r w:rsidR="008E111F">
            <w:rPr>
              <w:lang w:val="en-US"/>
            </w:rPr>
            <w:fldChar w:fldCharType="separate"/>
          </w:r>
          <w:r w:rsidR="00E552A1">
            <w:rPr>
              <w:noProof/>
              <w:lang w:val="en-US"/>
            </w:rPr>
            <w:t xml:space="preserve"> </w:t>
          </w:r>
          <w:r w:rsidR="00E552A1" w:rsidRPr="00E552A1">
            <w:rPr>
              <w:noProof/>
              <w:lang w:val="en-US"/>
            </w:rPr>
            <w:t>[</w:t>
          </w:r>
          <w:hyperlink w:anchor="Eki06" w:history="1">
            <w:r w:rsidR="00E552A1" w:rsidRPr="00E552A1">
              <w:rPr>
                <w:noProof/>
                <w:lang w:val="en-US"/>
              </w:rPr>
              <w:t>15</w:t>
            </w:r>
          </w:hyperlink>
          <w:r w:rsidR="00E552A1" w:rsidRPr="00E552A1">
            <w:rPr>
              <w:noProof/>
              <w:lang w:val="en-US"/>
            </w:rPr>
            <w:t>]</w:t>
          </w:r>
          <w:r w:rsidR="008E111F">
            <w:rPr>
              <w:lang w:val="en-US"/>
            </w:rPr>
            <w:fldChar w:fldCharType="end"/>
          </w:r>
        </w:sdtContent>
      </w:sdt>
      <w:r>
        <w:rPr>
          <w:lang w:val="en-US"/>
        </w:rPr>
        <w:t>.</w:t>
      </w:r>
    </w:p>
    <w:p w:rsidR="00924FBC" w:rsidRDefault="00924FBC" w:rsidP="00924FBC">
      <w:pPr>
        <w:contextualSpacing/>
        <w:rPr>
          <w:lang w:val="en-US"/>
        </w:rPr>
      </w:pPr>
      <w:r>
        <w:rPr>
          <w:lang w:val="en-US"/>
        </w:rPr>
        <w:t>Moreover, in modern societies, people spend most of their life indoors and thus the amount of daylight to which they are exposed to is not sufficient to guarantee the entrainment of the circadian system; in ad</w:t>
      </w:r>
      <w:r w:rsidR="00032E96">
        <w:rPr>
          <w:lang w:val="en-US"/>
        </w:rPr>
        <w:t>dition electric light is</w:t>
      </w:r>
      <w:r>
        <w:rPr>
          <w:lang w:val="en-US"/>
        </w:rPr>
        <w:t xml:space="preserve"> not designed to help the synchronization of this system and avoid </w:t>
      </w:r>
      <w:r w:rsidR="006A734C">
        <w:rPr>
          <w:lang w:val="en-US"/>
        </w:rPr>
        <w:t>any alteration</w:t>
      </w:r>
      <w:r>
        <w:rPr>
          <w:lang w:val="en-US"/>
        </w:rPr>
        <w:t xml:space="preserve"> </w:t>
      </w:r>
      <w:sdt>
        <w:sdtPr>
          <w:rPr>
            <w:lang w:val="en-US"/>
          </w:rPr>
          <w:id w:val="12187825"/>
          <w:citation/>
        </w:sdtPr>
        <w:sdtContent>
          <w:r w:rsidR="008E111F">
            <w:rPr>
              <w:lang w:val="en-US"/>
            </w:rPr>
            <w:fldChar w:fldCharType="begin"/>
          </w:r>
          <w:r w:rsidRPr="00CA315C">
            <w:rPr>
              <w:lang w:val="en-US"/>
            </w:rPr>
            <w:instrText xml:space="preserve"> CITATION 4 \l 1040 </w:instrText>
          </w:r>
          <w:r>
            <w:rPr>
              <w:lang w:val="en-US"/>
            </w:rPr>
            <w:instrText xml:space="preserve"> \m Fig13</w:instrText>
          </w:r>
          <w:r w:rsidR="008E111F">
            <w:rPr>
              <w:lang w:val="en-US"/>
            </w:rPr>
            <w:fldChar w:fldCharType="separate"/>
          </w:r>
          <w:r w:rsidR="00E552A1" w:rsidRPr="00E552A1">
            <w:rPr>
              <w:noProof/>
              <w:lang w:val="en-US"/>
            </w:rPr>
            <w:t>[</w:t>
          </w:r>
          <w:hyperlink w:anchor="4" w:history="1">
            <w:r w:rsidR="00E552A1" w:rsidRPr="00E552A1">
              <w:rPr>
                <w:noProof/>
                <w:lang w:val="en-US"/>
              </w:rPr>
              <w:t>16</w:t>
            </w:r>
          </w:hyperlink>
          <w:r w:rsidR="00E552A1" w:rsidRPr="00E552A1">
            <w:rPr>
              <w:noProof/>
              <w:lang w:val="en-US"/>
            </w:rPr>
            <w:t>,</w:t>
          </w:r>
          <w:hyperlink w:anchor="Fig13" w:history="1">
            <w:r w:rsidR="00E552A1" w:rsidRPr="00E552A1">
              <w:rPr>
                <w:noProof/>
                <w:lang w:val="en-US"/>
              </w:rPr>
              <w:t>17</w:t>
            </w:r>
          </w:hyperlink>
          <w:r w:rsidR="00E552A1" w:rsidRPr="00E552A1">
            <w:rPr>
              <w:noProof/>
              <w:lang w:val="en-US"/>
            </w:rPr>
            <w:t>]</w:t>
          </w:r>
          <w:r w:rsidR="008E111F">
            <w:rPr>
              <w:lang w:val="en-US"/>
            </w:rPr>
            <w:fldChar w:fldCharType="end"/>
          </w:r>
        </w:sdtContent>
      </w:sdt>
      <w:r>
        <w:rPr>
          <w:lang w:val="en-US"/>
        </w:rPr>
        <w:t>. Therefore, nowadays, people are more prone to develop circadian disruption, with the previously reported consequences on health.</w:t>
      </w:r>
      <w:r w:rsidR="003264A4" w:rsidRPr="003264A4">
        <w:rPr>
          <w:lang w:val="en-US"/>
        </w:rPr>
        <w:t xml:space="preserve"> </w:t>
      </w:r>
      <w:r w:rsidR="003264A4">
        <w:rPr>
          <w:lang w:val="en-US"/>
        </w:rPr>
        <w:t xml:space="preserve">The present knowledge about </w:t>
      </w:r>
      <w:r w:rsidR="001D4E66">
        <w:rPr>
          <w:lang w:val="en-US"/>
        </w:rPr>
        <w:t>NIF</w:t>
      </w:r>
      <w:r w:rsidR="003264A4">
        <w:rPr>
          <w:lang w:val="en-US"/>
        </w:rPr>
        <w:t xml:space="preserve"> responses is not yet complete but it is clear that the impact of a light stimulus on the circadian system depends on the timing and duration of the exposure, on the spectral distribution and intensity of the stimulus </w:t>
      </w:r>
      <w:sdt>
        <w:sdtPr>
          <w:rPr>
            <w:lang w:val="en-US"/>
          </w:rPr>
          <w:id w:val="1644740"/>
          <w:citation/>
        </w:sdtPr>
        <w:sdtContent>
          <w:r w:rsidR="008E111F">
            <w:rPr>
              <w:lang w:val="en-US"/>
            </w:rPr>
            <w:fldChar w:fldCharType="begin"/>
          </w:r>
          <w:r w:rsidR="003264A4" w:rsidRPr="00E91375">
            <w:rPr>
              <w:lang w:val="en-US"/>
            </w:rPr>
            <w:instrText xml:space="preserve"> CITATION Bra08 \l 1040 </w:instrText>
          </w:r>
          <w:r w:rsidR="003264A4">
            <w:rPr>
              <w:lang w:val="en-US"/>
            </w:rPr>
            <w:instrText xml:space="preserve"> \m Goo \m Rev06 \m Rev05 \m Vio08</w:instrText>
          </w:r>
          <w:r w:rsidR="008E111F">
            <w:rPr>
              <w:lang w:val="en-US"/>
            </w:rPr>
            <w:fldChar w:fldCharType="separate"/>
          </w:r>
          <w:r w:rsidR="00E552A1" w:rsidRPr="00E552A1">
            <w:rPr>
              <w:noProof/>
              <w:lang w:val="en-US"/>
            </w:rPr>
            <w:t>[</w:t>
          </w:r>
          <w:hyperlink w:anchor="Bra08" w:history="1">
            <w:r w:rsidR="00E552A1" w:rsidRPr="00E552A1">
              <w:rPr>
                <w:noProof/>
                <w:lang w:val="en-US"/>
              </w:rPr>
              <w:t>18</w:t>
            </w:r>
          </w:hyperlink>
          <w:r w:rsidR="00E552A1" w:rsidRPr="00E552A1">
            <w:rPr>
              <w:noProof/>
              <w:lang w:val="en-US"/>
            </w:rPr>
            <w:t>,</w:t>
          </w:r>
          <w:hyperlink w:anchor="Goo" w:history="1">
            <w:r w:rsidR="00E552A1" w:rsidRPr="00E552A1">
              <w:rPr>
                <w:noProof/>
                <w:lang w:val="en-US"/>
              </w:rPr>
              <w:t>19</w:t>
            </w:r>
          </w:hyperlink>
          <w:r w:rsidR="00E552A1" w:rsidRPr="00E552A1">
            <w:rPr>
              <w:noProof/>
              <w:lang w:val="en-US"/>
            </w:rPr>
            <w:t>,</w:t>
          </w:r>
          <w:hyperlink w:anchor="Rev06" w:history="1">
            <w:r w:rsidR="00E552A1" w:rsidRPr="00E552A1">
              <w:rPr>
                <w:noProof/>
                <w:lang w:val="en-US"/>
              </w:rPr>
              <w:t>20</w:t>
            </w:r>
          </w:hyperlink>
          <w:r w:rsidR="00E552A1" w:rsidRPr="00E552A1">
            <w:rPr>
              <w:noProof/>
              <w:lang w:val="en-US"/>
            </w:rPr>
            <w:t>,</w:t>
          </w:r>
          <w:hyperlink w:anchor="Rev05" w:history="1">
            <w:r w:rsidR="00E552A1" w:rsidRPr="00E552A1">
              <w:rPr>
                <w:noProof/>
                <w:lang w:val="en-US"/>
              </w:rPr>
              <w:t>21</w:t>
            </w:r>
          </w:hyperlink>
          <w:r w:rsidR="00E552A1" w:rsidRPr="00E552A1">
            <w:rPr>
              <w:noProof/>
              <w:lang w:val="en-US"/>
            </w:rPr>
            <w:t>,</w:t>
          </w:r>
          <w:hyperlink w:anchor="Vio08" w:history="1">
            <w:r w:rsidR="00E552A1" w:rsidRPr="00E552A1">
              <w:rPr>
                <w:noProof/>
                <w:lang w:val="en-US"/>
              </w:rPr>
              <w:t>22</w:t>
            </w:r>
          </w:hyperlink>
          <w:r w:rsidR="00E552A1" w:rsidRPr="00E552A1">
            <w:rPr>
              <w:noProof/>
              <w:lang w:val="en-US"/>
            </w:rPr>
            <w:t>]</w:t>
          </w:r>
          <w:r w:rsidR="008E111F">
            <w:rPr>
              <w:lang w:val="en-US"/>
            </w:rPr>
            <w:fldChar w:fldCharType="end"/>
          </w:r>
        </w:sdtContent>
      </w:sdt>
      <w:r w:rsidR="007229F6">
        <w:rPr>
          <w:lang w:val="en-US"/>
        </w:rPr>
        <w:t xml:space="preserve"> (Figure 4)</w:t>
      </w:r>
      <w:r w:rsidR="003264A4">
        <w:rPr>
          <w:lang w:val="en-US"/>
        </w:rPr>
        <w:t>.</w:t>
      </w:r>
    </w:p>
    <w:p w:rsidR="007229F6" w:rsidRDefault="007229F6" w:rsidP="00924FBC">
      <w:pPr>
        <w:contextualSpacing/>
        <w:rPr>
          <w:lang w:val="en-US"/>
        </w:rPr>
      </w:pPr>
    </w:p>
    <w:p w:rsidR="007229F6" w:rsidRDefault="0019466C" w:rsidP="007D782F">
      <w:pPr>
        <w:contextualSpacing/>
        <w:jc w:val="center"/>
        <w:rPr>
          <w:lang w:val="en-US"/>
        </w:rPr>
      </w:pPr>
      <w:r>
        <w:rPr>
          <w:noProof/>
          <w:lang w:eastAsia="it-IT"/>
        </w:rPr>
        <w:drawing>
          <wp:inline distT="0" distB="0" distL="0" distR="0">
            <wp:extent cx="5662800" cy="1869959"/>
            <wp:effectExtent l="19050" t="0" r="0" b="0"/>
            <wp:docPr id="4" name="Immagine 3" descr="D:\illuminotecnica\Illuminotecnica\tesi\rev_1\Figure 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illuminotecnica\Illuminotecnica\tesi\rev_1\Figure 4.jpg"/>
                    <pic:cNvPicPr>
                      <a:picLocks noChangeAspect="1" noChangeArrowheads="1"/>
                    </pic:cNvPicPr>
                  </pic:nvPicPr>
                  <pic:blipFill>
                    <a:blip r:embed="rId11" cstate="print"/>
                    <a:srcRect t="17327" b="35977"/>
                    <a:stretch>
                      <a:fillRect/>
                    </a:stretch>
                  </pic:blipFill>
                  <pic:spPr bwMode="auto">
                    <a:xfrm>
                      <a:off x="0" y="0"/>
                      <a:ext cx="5662800" cy="1869959"/>
                    </a:xfrm>
                    <a:prstGeom prst="rect">
                      <a:avLst/>
                    </a:prstGeom>
                    <a:noFill/>
                    <a:ln w="9525">
                      <a:noFill/>
                      <a:miter lim="800000"/>
                      <a:headEnd/>
                      <a:tailEnd/>
                    </a:ln>
                  </pic:spPr>
                </pic:pic>
              </a:graphicData>
            </a:graphic>
          </wp:inline>
        </w:drawing>
      </w:r>
    </w:p>
    <w:p w:rsidR="0019466C" w:rsidRDefault="0019466C" w:rsidP="0019466C">
      <w:pPr>
        <w:contextualSpacing/>
        <w:jc w:val="center"/>
        <w:rPr>
          <w:lang w:val="en-US"/>
        </w:rPr>
      </w:pPr>
      <w:r>
        <w:rPr>
          <w:b/>
          <w:lang w:val="en-US"/>
        </w:rPr>
        <w:t xml:space="preserve">Figure 4. </w:t>
      </w:r>
      <w:r>
        <w:rPr>
          <w:lang w:val="en-US"/>
        </w:rPr>
        <w:t>Parameters affecting the impact of a light stimulus on the circadian system</w:t>
      </w:r>
      <w:r w:rsidR="00B36935">
        <w:rPr>
          <w:lang w:val="en-US"/>
        </w:rPr>
        <w:t>.</w:t>
      </w:r>
    </w:p>
    <w:p w:rsidR="0019466C" w:rsidRDefault="0019466C" w:rsidP="00924FBC">
      <w:pPr>
        <w:contextualSpacing/>
        <w:rPr>
          <w:lang w:val="en-US"/>
        </w:rPr>
      </w:pPr>
    </w:p>
    <w:p w:rsidR="00032E96" w:rsidRDefault="003F605C" w:rsidP="003F605C">
      <w:pPr>
        <w:contextualSpacing/>
        <w:rPr>
          <w:lang w:val="en-US"/>
        </w:rPr>
      </w:pPr>
      <w:r>
        <w:rPr>
          <w:lang w:val="en-US"/>
        </w:rPr>
        <w:t>Over the years several models of circadian phototransduction, which allow to quantify the impact on the circadian system of a given light stimulus, were proposed and most of them require the light stimulus' spectral distribution measured at users' eye level</w:t>
      </w:r>
      <w:r w:rsidR="00F77243">
        <w:rPr>
          <w:lang w:val="en-US"/>
        </w:rPr>
        <w:t xml:space="preserve"> as input</w:t>
      </w:r>
      <w:r>
        <w:rPr>
          <w:lang w:val="en-US"/>
        </w:rPr>
        <w:t xml:space="preserve">. The majority of </w:t>
      </w:r>
      <w:r w:rsidR="001D4E66">
        <w:rPr>
          <w:lang w:val="en-US"/>
        </w:rPr>
        <w:t>these</w:t>
      </w:r>
      <w:r>
        <w:rPr>
          <w:lang w:val="en-US"/>
        </w:rPr>
        <w:t xml:space="preserve"> models were developed starting from Brainard et al. </w:t>
      </w:r>
      <w:sdt>
        <w:sdtPr>
          <w:rPr>
            <w:lang w:val="en-US"/>
          </w:rPr>
          <w:id w:val="12187612"/>
          <w:citation/>
        </w:sdtPr>
        <w:sdtContent>
          <w:r w:rsidR="008E111F">
            <w:fldChar w:fldCharType="begin"/>
          </w:r>
          <w:r w:rsidRPr="009C253B">
            <w:rPr>
              <w:lang w:val="en-US"/>
            </w:rPr>
            <w:instrText xml:space="preserve"> CITATION Bra01 \l 1040 </w:instrText>
          </w:r>
          <w:r w:rsidR="008E111F">
            <w:fldChar w:fldCharType="separate"/>
          </w:r>
          <w:r w:rsidR="00E552A1" w:rsidRPr="00E552A1">
            <w:rPr>
              <w:noProof/>
              <w:lang w:val="en-US"/>
            </w:rPr>
            <w:t>[</w:t>
          </w:r>
          <w:hyperlink w:anchor="Bra01" w:history="1">
            <w:r w:rsidR="00E552A1" w:rsidRPr="00E552A1">
              <w:rPr>
                <w:noProof/>
                <w:lang w:val="en-US"/>
              </w:rPr>
              <w:t>23</w:t>
            </w:r>
          </w:hyperlink>
          <w:r w:rsidR="00E552A1" w:rsidRPr="00E552A1">
            <w:rPr>
              <w:noProof/>
              <w:lang w:val="en-US"/>
            </w:rPr>
            <w:t>]</w:t>
          </w:r>
          <w:r w:rsidR="008E111F">
            <w:fldChar w:fldCharType="end"/>
          </w:r>
        </w:sdtContent>
      </w:sdt>
      <w:r>
        <w:rPr>
          <w:lang w:val="en-US"/>
        </w:rPr>
        <w:t xml:space="preserve"> and Thapan et al. </w:t>
      </w:r>
      <w:sdt>
        <w:sdtPr>
          <w:rPr>
            <w:lang w:val="en-US"/>
          </w:rPr>
          <w:id w:val="12187613"/>
          <w:citation/>
        </w:sdtPr>
        <w:sdtContent>
          <w:r w:rsidR="008E111F">
            <w:rPr>
              <w:lang w:val="en-US"/>
            </w:rPr>
            <w:fldChar w:fldCharType="begin"/>
          </w:r>
          <w:r w:rsidRPr="00221FF1">
            <w:rPr>
              <w:lang w:val="en-US"/>
            </w:rPr>
            <w:instrText xml:space="preserve"> CITATION Tha01 \l 1040 </w:instrText>
          </w:r>
          <w:r w:rsidR="008E111F">
            <w:rPr>
              <w:lang w:val="en-US"/>
            </w:rPr>
            <w:fldChar w:fldCharType="separate"/>
          </w:r>
          <w:r w:rsidR="00E552A1" w:rsidRPr="00E552A1">
            <w:rPr>
              <w:noProof/>
              <w:lang w:val="en-US"/>
            </w:rPr>
            <w:t>[</w:t>
          </w:r>
          <w:hyperlink w:anchor="Tha01" w:history="1">
            <w:r w:rsidR="00E552A1" w:rsidRPr="00E552A1">
              <w:rPr>
                <w:noProof/>
                <w:lang w:val="en-US"/>
              </w:rPr>
              <w:t>24</w:t>
            </w:r>
          </w:hyperlink>
          <w:r w:rsidR="00E552A1" w:rsidRPr="00E552A1">
            <w:rPr>
              <w:noProof/>
              <w:lang w:val="en-US"/>
            </w:rPr>
            <w:t>]</w:t>
          </w:r>
          <w:r w:rsidR="008E111F">
            <w:rPr>
              <w:lang w:val="en-US"/>
            </w:rPr>
            <w:fldChar w:fldCharType="end"/>
          </w:r>
        </w:sdtContent>
      </w:sdt>
      <w:r>
        <w:rPr>
          <w:lang w:val="en-US"/>
        </w:rPr>
        <w:t xml:space="preserve"> action spectra for melatonin </w:t>
      </w:r>
      <w:r>
        <w:rPr>
          <w:lang w:val="en-US"/>
        </w:rPr>
        <w:lastRenderedPageBreak/>
        <w:t>suppression in humans. Melatonin is frequently used as a marker of the circadian impact of light since it is the hormone responsible of the regulation of the sleep-wake cycle, which is a circadian rhythm,</w:t>
      </w:r>
      <w:r w:rsidR="00032E96">
        <w:rPr>
          <w:lang w:val="en-US"/>
        </w:rPr>
        <w:t xml:space="preserve"> indeed when its levels in our body start to increase we feel the need to sleep. In addition, the trends of melatonin </w:t>
      </w:r>
      <w:r>
        <w:rPr>
          <w:lang w:val="en-US"/>
        </w:rPr>
        <w:t>levels in humans' body</w:t>
      </w:r>
      <w:r w:rsidR="00032E96">
        <w:rPr>
          <w:lang w:val="en-US"/>
        </w:rPr>
        <w:t xml:space="preserve"> are affected by the exposure to light (see Figure </w:t>
      </w:r>
      <w:r w:rsidR="00205C8D">
        <w:rPr>
          <w:lang w:val="en-US"/>
        </w:rPr>
        <w:t>5</w:t>
      </w:r>
      <w:r w:rsidR="00032E96">
        <w:rPr>
          <w:lang w:val="en-US"/>
        </w:rPr>
        <w:t>) and</w:t>
      </w:r>
      <w:r>
        <w:rPr>
          <w:lang w:val="en-US"/>
        </w:rPr>
        <w:t xml:space="preserve"> </w:t>
      </w:r>
      <w:r w:rsidR="00032E96">
        <w:rPr>
          <w:lang w:val="en-US"/>
        </w:rPr>
        <w:t>are also</w:t>
      </w:r>
      <w:r>
        <w:rPr>
          <w:lang w:val="en-US"/>
        </w:rPr>
        <w:t xml:space="preserve"> thought to provide input for the synchronization of the other circadian rhythms </w:t>
      </w:r>
      <w:sdt>
        <w:sdtPr>
          <w:rPr>
            <w:lang w:val="en-US"/>
          </w:rPr>
          <w:id w:val="1645328"/>
          <w:citation/>
        </w:sdtPr>
        <w:sdtContent>
          <w:r w:rsidR="008E111F">
            <w:rPr>
              <w:lang w:val="en-US"/>
            </w:rPr>
            <w:fldChar w:fldCharType="begin"/>
          </w:r>
          <w:r w:rsidRPr="00570209">
            <w:rPr>
              <w:lang w:val="en-US"/>
            </w:rPr>
            <w:instrText xml:space="preserve"> CITATION Loc03 \l 1040 </w:instrText>
          </w:r>
          <w:r>
            <w:rPr>
              <w:lang w:val="en-US"/>
            </w:rPr>
            <w:instrText xml:space="preserve"> \m Are87</w:instrText>
          </w:r>
          <w:r w:rsidR="008E111F">
            <w:rPr>
              <w:lang w:val="en-US"/>
            </w:rPr>
            <w:fldChar w:fldCharType="separate"/>
          </w:r>
          <w:r w:rsidR="00E552A1" w:rsidRPr="00E552A1">
            <w:rPr>
              <w:noProof/>
              <w:lang w:val="en-US"/>
            </w:rPr>
            <w:t>[</w:t>
          </w:r>
          <w:hyperlink w:anchor="Loc03" w:history="1">
            <w:r w:rsidR="00E552A1" w:rsidRPr="00E552A1">
              <w:rPr>
                <w:noProof/>
                <w:lang w:val="en-US"/>
              </w:rPr>
              <w:t>25</w:t>
            </w:r>
          </w:hyperlink>
          <w:r w:rsidR="00E552A1" w:rsidRPr="00E552A1">
            <w:rPr>
              <w:noProof/>
              <w:lang w:val="en-US"/>
            </w:rPr>
            <w:t>,</w:t>
          </w:r>
          <w:hyperlink w:anchor="Are87" w:history="1">
            <w:r w:rsidR="00E552A1" w:rsidRPr="00E552A1">
              <w:rPr>
                <w:noProof/>
                <w:lang w:val="en-US"/>
              </w:rPr>
              <w:t>26</w:t>
            </w:r>
          </w:hyperlink>
          <w:r w:rsidR="00E552A1" w:rsidRPr="00E552A1">
            <w:rPr>
              <w:noProof/>
              <w:lang w:val="en-US"/>
            </w:rPr>
            <w:t>]</w:t>
          </w:r>
          <w:r w:rsidR="008E111F">
            <w:rPr>
              <w:lang w:val="en-US"/>
            </w:rPr>
            <w:fldChar w:fldCharType="end"/>
          </w:r>
        </w:sdtContent>
      </w:sdt>
      <w:r>
        <w:rPr>
          <w:lang w:val="en-US"/>
        </w:rPr>
        <w:t xml:space="preserve">. </w:t>
      </w:r>
    </w:p>
    <w:p w:rsidR="00205C8D" w:rsidRDefault="00205C8D" w:rsidP="003F605C">
      <w:pPr>
        <w:contextualSpacing/>
        <w:rPr>
          <w:lang w:val="en-US"/>
        </w:rPr>
      </w:pPr>
    </w:p>
    <w:p w:rsidR="00032E96" w:rsidRDefault="00205C8D" w:rsidP="00205C8D">
      <w:pPr>
        <w:contextualSpacing/>
        <w:jc w:val="center"/>
        <w:rPr>
          <w:lang w:val="en-US"/>
        </w:rPr>
      </w:pPr>
      <w:r>
        <w:rPr>
          <w:noProof/>
          <w:lang w:eastAsia="it-IT"/>
        </w:rPr>
        <w:drawing>
          <wp:inline distT="0" distB="0" distL="0" distR="0">
            <wp:extent cx="3915410" cy="2825750"/>
            <wp:effectExtent l="19050" t="0" r="8890" b="0"/>
            <wp:docPr id="5" name="Immagine 4" descr="D:\illuminotecnica\Illuminotecnica\tesi\rev_1\Figure 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illuminotecnica\Illuminotecnica\tesi\rev_1\Figure 6.jpg"/>
                    <pic:cNvPicPr>
                      <a:picLocks noChangeAspect="1" noChangeArrowheads="1"/>
                    </pic:cNvPicPr>
                  </pic:nvPicPr>
                  <pic:blipFill>
                    <a:blip r:embed="rId12" cstate="print"/>
                    <a:srcRect l="8930" t="8702" r="15057" b="13656"/>
                    <a:stretch>
                      <a:fillRect/>
                    </a:stretch>
                  </pic:blipFill>
                  <pic:spPr bwMode="auto">
                    <a:xfrm>
                      <a:off x="0" y="0"/>
                      <a:ext cx="3915410" cy="2825750"/>
                    </a:xfrm>
                    <a:prstGeom prst="rect">
                      <a:avLst/>
                    </a:prstGeom>
                    <a:noFill/>
                    <a:ln w="9525">
                      <a:noFill/>
                      <a:miter lim="800000"/>
                      <a:headEnd/>
                      <a:tailEnd/>
                    </a:ln>
                  </pic:spPr>
                </pic:pic>
              </a:graphicData>
            </a:graphic>
          </wp:inline>
        </w:drawing>
      </w:r>
    </w:p>
    <w:p w:rsidR="00205C8D" w:rsidRDefault="00205C8D" w:rsidP="00205C8D">
      <w:pPr>
        <w:contextualSpacing/>
        <w:jc w:val="center"/>
        <w:rPr>
          <w:lang w:val="en-US"/>
        </w:rPr>
      </w:pPr>
      <w:r>
        <w:rPr>
          <w:b/>
          <w:lang w:val="en-US"/>
        </w:rPr>
        <w:t xml:space="preserve">Figure 5. </w:t>
      </w:r>
      <w:r>
        <w:rPr>
          <w:lang w:val="en-US"/>
        </w:rPr>
        <w:t>Relationship between melatonin trends and light</w:t>
      </w:r>
      <w:r w:rsidR="00B36935">
        <w:rPr>
          <w:lang w:val="en-US"/>
        </w:rPr>
        <w:t>.</w:t>
      </w:r>
    </w:p>
    <w:p w:rsidR="00205C8D" w:rsidRDefault="00205C8D" w:rsidP="00205C8D">
      <w:pPr>
        <w:contextualSpacing/>
        <w:jc w:val="center"/>
        <w:rPr>
          <w:lang w:val="en-US"/>
        </w:rPr>
      </w:pPr>
    </w:p>
    <w:p w:rsidR="003F605C" w:rsidRDefault="003F605C" w:rsidP="003F605C">
      <w:pPr>
        <w:contextualSpacing/>
        <w:rPr>
          <w:lang w:val="en-US"/>
        </w:rPr>
      </w:pPr>
      <w:r>
        <w:rPr>
          <w:lang w:val="en-US"/>
        </w:rPr>
        <w:t>Some of the proposed models of circadian phototransduction consist in the development of a circadian sensitivity function C(</w:t>
      </w:r>
      <w:r>
        <w:rPr>
          <w:rFonts w:ascii="Times New Roman" w:hAnsi="Times New Roman" w:cs="Times New Roman"/>
          <w:lang w:val="en-US"/>
        </w:rPr>
        <w:t>λ</w:t>
      </w:r>
      <w:r>
        <w:rPr>
          <w:lang w:val="en-US"/>
        </w:rPr>
        <w:t>) similar to what was done for the visual system with the V(</w:t>
      </w:r>
      <w:r>
        <w:rPr>
          <w:rFonts w:ascii="Times New Roman" w:hAnsi="Times New Roman" w:cs="Times New Roman"/>
          <w:lang w:val="en-US"/>
        </w:rPr>
        <w:t>λ</w:t>
      </w:r>
      <w:r>
        <w:rPr>
          <w:lang w:val="en-US"/>
        </w:rPr>
        <w:t xml:space="preserve">) function </w:t>
      </w:r>
      <w:sdt>
        <w:sdtPr>
          <w:rPr>
            <w:lang w:val="en-US"/>
          </w:rPr>
          <w:id w:val="12187614"/>
          <w:citation/>
        </w:sdtPr>
        <w:sdtContent>
          <w:r w:rsidR="008E111F">
            <w:rPr>
              <w:lang w:val="en-US"/>
            </w:rPr>
            <w:fldChar w:fldCharType="begin"/>
          </w:r>
          <w:r w:rsidRPr="001465C8">
            <w:rPr>
              <w:lang w:val="en-US"/>
            </w:rPr>
            <w:instrText xml:space="preserve"> CITATION Gal041 \l 1040 </w:instrText>
          </w:r>
          <w:r>
            <w:rPr>
              <w:lang w:val="en-US"/>
            </w:rPr>
            <w:instrText xml:space="preserve"> \m Pec08 \m Wan06 \m Goc09</w:instrText>
          </w:r>
          <w:r w:rsidR="008E111F">
            <w:rPr>
              <w:lang w:val="en-US"/>
            </w:rPr>
            <w:fldChar w:fldCharType="separate"/>
          </w:r>
          <w:r w:rsidR="00E552A1" w:rsidRPr="00E552A1">
            <w:rPr>
              <w:noProof/>
              <w:lang w:val="en-US"/>
            </w:rPr>
            <w:t>[</w:t>
          </w:r>
          <w:hyperlink w:anchor="Gal041" w:history="1">
            <w:r w:rsidR="00E552A1" w:rsidRPr="00E552A1">
              <w:rPr>
                <w:noProof/>
                <w:lang w:val="en-US"/>
              </w:rPr>
              <w:t>27</w:t>
            </w:r>
          </w:hyperlink>
          <w:r w:rsidR="00E552A1" w:rsidRPr="00E552A1">
            <w:rPr>
              <w:noProof/>
              <w:lang w:val="en-US"/>
            </w:rPr>
            <w:t>,</w:t>
          </w:r>
          <w:hyperlink w:anchor="Pec08" w:history="1">
            <w:r w:rsidR="00E552A1" w:rsidRPr="00E552A1">
              <w:rPr>
                <w:noProof/>
                <w:lang w:val="en-US"/>
              </w:rPr>
              <w:t>28</w:t>
            </w:r>
          </w:hyperlink>
          <w:r w:rsidR="00E552A1" w:rsidRPr="00E552A1">
            <w:rPr>
              <w:noProof/>
              <w:lang w:val="en-US"/>
            </w:rPr>
            <w:t>,</w:t>
          </w:r>
          <w:hyperlink w:anchor="Wan06" w:history="1">
            <w:r w:rsidR="00E552A1" w:rsidRPr="00E552A1">
              <w:rPr>
                <w:noProof/>
                <w:lang w:val="en-US"/>
              </w:rPr>
              <w:t>29</w:t>
            </w:r>
          </w:hyperlink>
          <w:r w:rsidR="00E552A1" w:rsidRPr="00E552A1">
            <w:rPr>
              <w:noProof/>
              <w:lang w:val="en-US"/>
            </w:rPr>
            <w:t>,</w:t>
          </w:r>
          <w:hyperlink w:anchor="Goc09" w:history="1">
            <w:r w:rsidR="00E552A1" w:rsidRPr="00E552A1">
              <w:rPr>
                <w:noProof/>
                <w:lang w:val="en-US"/>
              </w:rPr>
              <w:t>30</w:t>
            </w:r>
          </w:hyperlink>
          <w:r w:rsidR="00E552A1" w:rsidRPr="00E552A1">
            <w:rPr>
              <w:noProof/>
              <w:lang w:val="en-US"/>
            </w:rPr>
            <w:t>]</w:t>
          </w:r>
          <w:r w:rsidR="008E111F">
            <w:rPr>
              <w:lang w:val="en-US"/>
            </w:rPr>
            <w:fldChar w:fldCharType="end"/>
          </w:r>
        </w:sdtContent>
      </w:sdt>
      <w:r>
        <w:rPr>
          <w:lang w:val="en-US"/>
        </w:rPr>
        <w:t>. This approach is certainly very easy to understand and apply</w:t>
      </w:r>
      <w:r w:rsidR="00212E9E">
        <w:rPr>
          <w:lang w:val="en-US"/>
        </w:rPr>
        <w:t>,</w:t>
      </w:r>
      <w:r>
        <w:rPr>
          <w:lang w:val="en-US"/>
        </w:rPr>
        <w:t xml:space="preserve"> but it probably simplifies too much the working of the circadian system.</w:t>
      </w:r>
    </w:p>
    <w:p w:rsidR="003F605C" w:rsidRDefault="003F605C" w:rsidP="003F605C">
      <w:pPr>
        <w:contextualSpacing/>
        <w:rPr>
          <w:lang w:val="en-US"/>
        </w:rPr>
      </w:pPr>
      <w:r>
        <w:rPr>
          <w:lang w:val="en-US"/>
        </w:rPr>
        <w:t xml:space="preserve">Other models follow a different approach, taking into account the contributions of the different photoreceptors in the human eye </w:t>
      </w:r>
      <w:sdt>
        <w:sdtPr>
          <w:rPr>
            <w:lang w:val="en-US"/>
          </w:rPr>
          <w:id w:val="1645021"/>
          <w:citation/>
        </w:sdtPr>
        <w:sdtContent>
          <w:r w:rsidR="008E111F">
            <w:rPr>
              <w:lang w:val="en-US"/>
            </w:rPr>
            <w:fldChar w:fldCharType="begin"/>
          </w:r>
          <w:r w:rsidRPr="005A577B">
            <w:rPr>
              <w:lang w:val="en-US"/>
            </w:rPr>
            <w:instrText xml:space="preserve"> CITATION Rea05 \l 1040 </w:instrText>
          </w:r>
          <w:r>
            <w:rPr>
              <w:lang w:val="en-US"/>
            </w:rPr>
            <w:instrText xml:space="preserve"> \m Rea10 \m Rea11 \m alE11</w:instrText>
          </w:r>
          <w:r w:rsidR="008E111F">
            <w:rPr>
              <w:lang w:val="en-US"/>
            </w:rPr>
            <w:fldChar w:fldCharType="separate"/>
          </w:r>
          <w:r w:rsidR="00E552A1" w:rsidRPr="00E552A1">
            <w:rPr>
              <w:noProof/>
              <w:lang w:val="en-US"/>
            </w:rPr>
            <w:t>[</w:t>
          </w:r>
          <w:hyperlink w:anchor="Rea05" w:history="1">
            <w:r w:rsidR="00E552A1" w:rsidRPr="00E552A1">
              <w:rPr>
                <w:noProof/>
                <w:lang w:val="en-US"/>
              </w:rPr>
              <w:t>31</w:t>
            </w:r>
          </w:hyperlink>
          <w:r w:rsidR="00E552A1" w:rsidRPr="00E552A1">
            <w:rPr>
              <w:noProof/>
              <w:lang w:val="en-US"/>
            </w:rPr>
            <w:t>,</w:t>
          </w:r>
          <w:hyperlink w:anchor="Rea10" w:history="1">
            <w:r w:rsidR="00E552A1" w:rsidRPr="00E552A1">
              <w:rPr>
                <w:noProof/>
                <w:lang w:val="en-US"/>
              </w:rPr>
              <w:t>32</w:t>
            </w:r>
          </w:hyperlink>
          <w:r w:rsidR="00E552A1" w:rsidRPr="00E552A1">
            <w:rPr>
              <w:noProof/>
              <w:lang w:val="en-US"/>
            </w:rPr>
            <w:t>,</w:t>
          </w:r>
          <w:hyperlink w:anchor="Rea11" w:history="1">
            <w:r w:rsidR="00E552A1" w:rsidRPr="00E552A1">
              <w:rPr>
                <w:noProof/>
                <w:lang w:val="en-US"/>
              </w:rPr>
              <w:t>33</w:t>
            </w:r>
          </w:hyperlink>
          <w:r w:rsidR="00E552A1" w:rsidRPr="00E552A1">
            <w:rPr>
              <w:noProof/>
              <w:lang w:val="en-US"/>
            </w:rPr>
            <w:t>,</w:t>
          </w:r>
          <w:hyperlink w:anchor="alE11" w:history="1">
            <w:r w:rsidR="00E552A1" w:rsidRPr="00E552A1">
              <w:rPr>
                <w:noProof/>
                <w:lang w:val="en-US"/>
              </w:rPr>
              <w:t>34</w:t>
            </w:r>
          </w:hyperlink>
          <w:r w:rsidR="00E552A1" w:rsidRPr="00E552A1">
            <w:rPr>
              <w:noProof/>
              <w:lang w:val="en-US"/>
            </w:rPr>
            <w:t>]</w:t>
          </w:r>
          <w:r w:rsidR="008E111F">
            <w:rPr>
              <w:lang w:val="en-US"/>
            </w:rPr>
            <w:fldChar w:fldCharType="end"/>
          </w:r>
        </w:sdtContent>
      </w:sdt>
      <w:r>
        <w:rPr>
          <w:lang w:val="en-US"/>
        </w:rPr>
        <w:t xml:space="preserve">. Indeed it was discovered that non-visual responses originate in the retina and that intrinsically photosensitive retinal ganglion cells (ipRGCs), a class of photoreceptors, are directly photosensitive and play a relevant role in the working of the circadian system </w:t>
      </w:r>
      <w:sdt>
        <w:sdtPr>
          <w:rPr>
            <w:lang w:val="en-US"/>
          </w:rPr>
          <w:id w:val="1645324"/>
          <w:citation/>
        </w:sdtPr>
        <w:sdtContent>
          <w:r w:rsidR="008E111F">
            <w:rPr>
              <w:lang w:val="en-US"/>
            </w:rPr>
            <w:fldChar w:fldCharType="begin"/>
          </w:r>
          <w:r w:rsidRPr="00A5491C">
            <w:rPr>
              <w:lang w:val="en-US"/>
            </w:rPr>
            <w:instrText xml:space="preserve"> CITATION Ber02 \l 1040 </w:instrText>
          </w:r>
          <w:r>
            <w:rPr>
              <w:lang w:val="en-US"/>
            </w:rPr>
            <w:instrText xml:space="preserve"> \m Gül08 \m Hat08 \m Hat02 \m Hat03</w:instrText>
          </w:r>
          <w:r w:rsidR="008E111F">
            <w:rPr>
              <w:lang w:val="en-US"/>
            </w:rPr>
            <w:fldChar w:fldCharType="separate"/>
          </w:r>
          <w:r w:rsidR="00E552A1" w:rsidRPr="00E552A1">
            <w:rPr>
              <w:noProof/>
              <w:lang w:val="en-US"/>
            </w:rPr>
            <w:t>[</w:t>
          </w:r>
          <w:hyperlink w:anchor="Ber02" w:history="1">
            <w:r w:rsidR="00E552A1" w:rsidRPr="00E552A1">
              <w:rPr>
                <w:noProof/>
                <w:lang w:val="en-US"/>
              </w:rPr>
              <w:t>35</w:t>
            </w:r>
          </w:hyperlink>
          <w:r w:rsidR="00E552A1" w:rsidRPr="00E552A1">
            <w:rPr>
              <w:noProof/>
              <w:lang w:val="en-US"/>
            </w:rPr>
            <w:t>,</w:t>
          </w:r>
          <w:hyperlink w:anchor="Gül08" w:history="1">
            <w:r w:rsidR="00E552A1" w:rsidRPr="00E552A1">
              <w:rPr>
                <w:noProof/>
                <w:lang w:val="en-US"/>
              </w:rPr>
              <w:t>36</w:t>
            </w:r>
          </w:hyperlink>
          <w:r w:rsidR="00E552A1" w:rsidRPr="00E552A1">
            <w:rPr>
              <w:noProof/>
              <w:lang w:val="en-US"/>
            </w:rPr>
            <w:t>,</w:t>
          </w:r>
          <w:hyperlink w:anchor="Hat08" w:history="1">
            <w:r w:rsidR="00E552A1" w:rsidRPr="00E552A1">
              <w:rPr>
                <w:noProof/>
                <w:lang w:val="en-US"/>
              </w:rPr>
              <w:t>37</w:t>
            </w:r>
          </w:hyperlink>
          <w:r w:rsidR="00E552A1" w:rsidRPr="00E552A1">
            <w:rPr>
              <w:noProof/>
              <w:lang w:val="en-US"/>
            </w:rPr>
            <w:t>,</w:t>
          </w:r>
          <w:hyperlink w:anchor="Hat02" w:history="1">
            <w:r w:rsidR="00E552A1" w:rsidRPr="00E552A1">
              <w:rPr>
                <w:noProof/>
                <w:lang w:val="en-US"/>
              </w:rPr>
              <w:t>38</w:t>
            </w:r>
          </w:hyperlink>
          <w:r w:rsidR="00E552A1" w:rsidRPr="00E552A1">
            <w:rPr>
              <w:noProof/>
              <w:lang w:val="en-US"/>
            </w:rPr>
            <w:t>,</w:t>
          </w:r>
          <w:hyperlink w:anchor="Hat03" w:history="1">
            <w:r w:rsidR="00E552A1" w:rsidRPr="00E552A1">
              <w:rPr>
                <w:noProof/>
                <w:lang w:val="en-US"/>
              </w:rPr>
              <w:t>39</w:t>
            </w:r>
          </w:hyperlink>
          <w:r w:rsidR="00E552A1" w:rsidRPr="00E552A1">
            <w:rPr>
              <w:noProof/>
              <w:lang w:val="en-US"/>
            </w:rPr>
            <w:t>]</w:t>
          </w:r>
          <w:r w:rsidR="008E111F">
            <w:rPr>
              <w:lang w:val="en-US"/>
            </w:rPr>
            <w:fldChar w:fldCharType="end"/>
          </w:r>
        </w:sdtContent>
      </w:sdt>
      <w:r>
        <w:rPr>
          <w:lang w:val="en-US"/>
        </w:rPr>
        <w:t>. It is</w:t>
      </w:r>
      <w:r w:rsidR="00E55E31">
        <w:rPr>
          <w:lang w:val="en-US"/>
        </w:rPr>
        <w:t xml:space="preserve"> also</w:t>
      </w:r>
      <w:r>
        <w:rPr>
          <w:lang w:val="en-US"/>
        </w:rPr>
        <w:t xml:space="preserve"> probable that cones and rods also provide input to the circadian system but so far there are still doubts about that. </w:t>
      </w:r>
    </w:p>
    <w:p w:rsidR="00E12A6D" w:rsidRDefault="009D1D7D" w:rsidP="006C52CE">
      <w:pPr>
        <w:contextualSpacing/>
        <w:rPr>
          <w:lang w:val="en-US"/>
        </w:rPr>
      </w:pPr>
      <w:r>
        <w:rPr>
          <w:lang w:val="en-US"/>
        </w:rPr>
        <w:t xml:space="preserve">From these premises </w:t>
      </w:r>
      <w:r w:rsidR="002D298A">
        <w:rPr>
          <w:lang w:val="en-US"/>
        </w:rPr>
        <w:t xml:space="preserve">the importance of </w:t>
      </w:r>
      <w:r>
        <w:rPr>
          <w:lang w:val="en-US"/>
        </w:rPr>
        <w:t>start</w:t>
      </w:r>
      <w:r w:rsidR="002D298A">
        <w:rPr>
          <w:lang w:val="en-US"/>
        </w:rPr>
        <w:t>ing</w:t>
      </w:r>
      <w:r>
        <w:rPr>
          <w:lang w:val="en-US"/>
        </w:rPr>
        <w:t xml:space="preserve"> </w:t>
      </w:r>
      <w:r w:rsidR="002D298A">
        <w:rPr>
          <w:lang w:val="en-US"/>
        </w:rPr>
        <w:t>to evaluate</w:t>
      </w:r>
      <w:r w:rsidR="006C52CE">
        <w:rPr>
          <w:lang w:val="en-US"/>
        </w:rPr>
        <w:t xml:space="preserve"> non-visual responses</w:t>
      </w:r>
      <w:r w:rsidR="002D298A">
        <w:rPr>
          <w:lang w:val="en-US"/>
        </w:rPr>
        <w:t xml:space="preserve"> is clear</w:t>
      </w:r>
      <w:r w:rsidR="006C52CE">
        <w:rPr>
          <w:lang w:val="en-US"/>
        </w:rPr>
        <w:t xml:space="preserve"> and the introduction of such analysis will also determine a change in the lighting design practice. Indeed, </w:t>
      </w:r>
      <w:r w:rsidR="00E12A6D">
        <w:rPr>
          <w:lang w:val="en-US"/>
        </w:rPr>
        <w:t xml:space="preserve">variables such as timing and duration of the exposure are not usually considered. Moreover, </w:t>
      </w:r>
      <w:r w:rsidR="006C52CE">
        <w:rPr>
          <w:lang w:val="en-US"/>
        </w:rPr>
        <w:t>designers are used to calculate parameters such as</w:t>
      </w:r>
      <w:r>
        <w:rPr>
          <w:lang w:val="en-US"/>
        </w:rPr>
        <w:t>,</w:t>
      </w:r>
      <w:r w:rsidR="006C52CE">
        <w:rPr>
          <w:lang w:val="en-US"/>
        </w:rPr>
        <w:t xml:space="preserve"> for example</w:t>
      </w:r>
      <w:r>
        <w:rPr>
          <w:lang w:val="en-US"/>
        </w:rPr>
        <w:t>,</w:t>
      </w:r>
      <w:r w:rsidR="006C52CE">
        <w:rPr>
          <w:lang w:val="en-US"/>
        </w:rPr>
        <w:t xml:space="preserve"> illuminances on tasks which are usually horizontal surfaces whereas, for the evaluation o</w:t>
      </w:r>
      <w:r w:rsidR="00014D88">
        <w:rPr>
          <w:lang w:val="en-US"/>
        </w:rPr>
        <w:t>f</w:t>
      </w:r>
      <w:r w:rsidR="006C52CE">
        <w:rPr>
          <w:lang w:val="en-US"/>
        </w:rPr>
        <w:t xml:space="preserve"> non-visual responses to light, it is fundamental to know the characteristics of the light at users' eye level </w:t>
      </w:r>
      <w:r w:rsidR="00D93AA8">
        <w:rPr>
          <w:lang w:val="en-US"/>
        </w:rPr>
        <w:t xml:space="preserve">in indoor environments </w:t>
      </w:r>
      <w:r w:rsidR="006C52CE">
        <w:rPr>
          <w:lang w:val="en-US"/>
        </w:rPr>
        <w:t xml:space="preserve">(spectral distribution, illuminance levels, etc). </w:t>
      </w:r>
      <w:r w:rsidR="00D93AA8">
        <w:rPr>
          <w:lang w:val="en-US"/>
        </w:rPr>
        <w:t>When considering daylight, such characteristics vary depending on the environment's location, dimensions, time of the day and moment of the year and also on the optical characteristics of the environment's surfaces and furniture. When taking into account electric lighting they depend on the light source's characteristics</w:t>
      </w:r>
      <w:r>
        <w:rPr>
          <w:lang w:val="en-US"/>
        </w:rPr>
        <w:t xml:space="preserve">, </w:t>
      </w:r>
      <w:r w:rsidR="00D93AA8">
        <w:rPr>
          <w:lang w:val="en-US"/>
        </w:rPr>
        <w:t xml:space="preserve">on the environment's dimensions and </w:t>
      </w:r>
      <w:r>
        <w:rPr>
          <w:lang w:val="en-US"/>
        </w:rPr>
        <w:t xml:space="preserve">on </w:t>
      </w:r>
      <w:r w:rsidR="00D93AA8">
        <w:rPr>
          <w:lang w:val="en-US"/>
        </w:rPr>
        <w:t xml:space="preserve">surfaces' and furniture's optical characteristics. </w:t>
      </w:r>
    </w:p>
    <w:p w:rsidR="009E7D44" w:rsidRDefault="00E12A6D" w:rsidP="006C52CE">
      <w:pPr>
        <w:contextualSpacing/>
        <w:rPr>
          <w:lang w:val="en-US"/>
        </w:rPr>
      </w:pPr>
      <w:r>
        <w:rPr>
          <w:lang w:val="en-US"/>
        </w:rPr>
        <w:t xml:space="preserve">Some researches already proposed methodologies to introduce the evaluation of non-visual responses in lighting design. For example Pechacek et al. </w:t>
      </w:r>
      <w:sdt>
        <w:sdtPr>
          <w:rPr>
            <w:lang w:val="en-US"/>
          </w:rPr>
          <w:id w:val="4325008"/>
          <w:citation/>
        </w:sdtPr>
        <w:sdtContent>
          <w:r w:rsidR="008E111F">
            <w:fldChar w:fldCharType="begin"/>
          </w:r>
          <w:r w:rsidR="00570A35" w:rsidRPr="00CA7D7F">
            <w:rPr>
              <w:lang w:val="en-US"/>
            </w:rPr>
            <w:instrText xml:space="preserve"> CITATION Pec08 \l 1040 </w:instrText>
          </w:r>
          <w:r w:rsidR="008E111F">
            <w:fldChar w:fldCharType="separate"/>
          </w:r>
          <w:r w:rsidR="00E552A1" w:rsidRPr="00E552A1">
            <w:rPr>
              <w:noProof/>
              <w:lang w:val="en-US"/>
            </w:rPr>
            <w:t>[</w:t>
          </w:r>
          <w:hyperlink w:anchor="Pec08" w:history="1">
            <w:r w:rsidR="00E552A1" w:rsidRPr="00E552A1">
              <w:rPr>
                <w:noProof/>
                <w:lang w:val="en-US"/>
              </w:rPr>
              <w:t>28</w:t>
            </w:r>
          </w:hyperlink>
          <w:r w:rsidR="00E552A1" w:rsidRPr="00E552A1">
            <w:rPr>
              <w:noProof/>
              <w:lang w:val="en-US"/>
            </w:rPr>
            <w:t>]</w:t>
          </w:r>
          <w:r w:rsidR="008E111F">
            <w:fldChar w:fldCharType="end"/>
          </w:r>
        </w:sdtContent>
      </w:sdt>
      <w:r>
        <w:rPr>
          <w:lang w:val="en-US"/>
        </w:rPr>
        <w:t>, Andersen</w:t>
      </w:r>
      <w:r w:rsidR="009E7D44">
        <w:rPr>
          <w:lang w:val="en-US"/>
        </w:rPr>
        <w:t>, Mardaljevic</w:t>
      </w:r>
      <w:r>
        <w:rPr>
          <w:lang w:val="en-US"/>
        </w:rPr>
        <w:t xml:space="preserve"> et al. </w:t>
      </w:r>
      <w:sdt>
        <w:sdtPr>
          <w:rPr>
            <w:lang w:val="en-US"/>
          </w:rPr>
          <w:id w:val="4325009"/>
          <w:citation/>
        </w:sdtPr>
        <w:sdtContent>
          <w:r w:rsidR="008E111F">
            <w:rPr>
              <w:lang w:val="en-US"/>
            </w:rPr>
            <w:fldChar w:fldCharType="begin"/>
          </w:r>
          <w:r w:rsidRPr="00E12A6D">
            <w:rPr>
              <w:lang w:val="en-US"/>
            </w:rPr>
            <w:instrText xml:space="preserve"> CITATION And121 \l 1040 </w:instrText>
          </w:r>
          <w:r w:rsidR="009E7D44">
            <w:rPr>
              <w:lang w:val="en-US"/>
            </w:rPr>
            <w:instrText xml:space="preserve"> \m Mar14</w:instrText>
          </w:r>
          <w:r w:rsidR="008E111F">
            <w:rPr>
              <w:lang w:val="en-US"/>
            </w:rPr>
            <w:fldChar w:fldCharType="separate"/>
          </w:r>
          <w:r w:rsidR="00E552A1" w:rsidRPr="00E552A1">
            <w:rPr>
              <w:noProof/>
              <w:lang w:val="en-US"/>
            </w:rPr>
            <w:t>[</w:t>
          </w:r>
          <w:hyperlink w:anchor="And121" w:history="1">
            <w:r w:rsidR="00E552A1" w:rsidRPr="00E552A1">
              <w:rPr>
                <w:noProof/>
                <w:lang w:val="en-US"/>
              </w:rPr>
              <w:t>40</w:t>
            </w:r>
          </w:hyperlink>
          <w:r w:rsidR="00E552A1" w:rsidRPr="00E552A1">
            <w:rPr>
              <w:noProof/>
              <w:lang w:val="en-US"/>
            </w:rPr>
            <w:t>,</w:t>
          </w:r>
          <w:hyperlink w:anchor="Mar14" w:history="1">
            <w:r w:rsidR="00E552A1" w:rsidRPr="00E552A1">
              <w:rPr>
                <w:noProof/>
                <w:lang w:val="en-US"/>
              </w:rPr>
              <w:t>41</w:t>
            </w:r>
          </w:hyperlink>
          <w:r w:rsidR="00E552A1" w:rsidRPr="00E552A1">
            <w:rPr>
              <w:noProof/>
              <w:lang w:val="en-US"/>
            </w:rPr>
            <w:t>]</w:t>
          </w:r>
          <w:r w:rsidR="008E111F">
            <w:rPr>
              <w:lang w:val="en-US"/>
            </w:rPr>
            <w:fldChar w:fldCharType="end"/>
          </w:r>
        </w:sdtContent>
      </w:sdt>
      <w:r>
        <w:rPr>
          <w:lang w:val="en-US"/>
        </w:rPr>
        <w:t xml:space="preserve"> tried to take into account </w:t>
      </w:r>
      <w:r w:rsidR="009E7D44">
        <w:rPr>
          <w:lang w:val="en-US"/>
        </w:rPr>
        <w:t xml:space="preserve">influencing parameters such as the light stimulus' SPD and intensity and also the timing of exposure. In more detail, Pechacek et al. </w:t>
      </w:r>
      <w:sdt>
        <w:sdtPr>
          <w:rPr>
            <w:lang w:val="en-US"/>
          </w:rPr>
          <w:id w:val="4325011"/>
          <w:citation/>
        </w:sdtPr>
        <w:sdtContent>
          <w:r w:rsidR="008E111F">
            <w:fldChar w:fldCharType="begin"/>
          </w:r>
          <w:r w:rsidR="00570A35" w:rsidRPr="00CA7D7F">
            <w:rPr>
              <w:lang w:val="en-US"/>
            </w:rPr>
            <w:instrText xml:space="preserve"> CITATION Pec08 \l 1040 </w:instrText>
          </w:r>
          <w:r w:rsidR="008E111F">
            <w:fldChar w:fldCharType="separate"/>
          </w:r>
          <w:r w:rsidR="00E552A1" w:rsidRPr="00E552A1">
            <w:rPr>
              <w:noProof/>
              <w:lang w:val="en-US"/>
            </w:rPr>
            <w:t>[</w:t>
          </w:r>
          <w:hyperlink w:anchor="Pec08" w:history="1">
            <w:r w:rsidR="00E552A1" w:rsidRPr="00E552A1">
              <w:rPr>
                <w:noProof/>
                <w:lang w:val="en-US"/>
              </w:rPr>
              <w:t>28</w:t>
            </w:r>
          </w:hyperlink>
          <w:r w:rsidR="00E552A1" w:rsidRPr="00E552A1">
            <w:rPr>
              <w:noProof/>
              <w:lang w:val="en-US"/>
            </w:rPr>
            <w:t>]</w:t>
          </w:r>
          <w:r w:rsidR="008E111F">
            <w:fldChar w:fldCharType="end"/>
          </w:r>
        </w:sdtContent>
      </w:sdt>
      <w:r w:rsidR="009E7D44">
        <w:rPr>
          <w:lang w:val="en-US"/>
        </w:rPr>
        <w:t xml:space="preserve"> considered the sky's SPD during the morning/evening, at noon and during overcast days as respectively represented by D55, D65 and D75 CIE standard illuminants. Andersen, Mardaljevic et al. </w:t>
      </w:r>
      <w:sdt>
        <w:sdtPr>
          <w:rPr>
            <w:lang w:val="en-US"/>
          </w:rPr>
          <w:id w:val="4325013"/>
          <w:citation/>
        </w:sdtPr>
        <w:sdtContent>
          <w:r w:rsidR="008E111F">
            <w:fldChar w:fldCharType="begin"/>
          </w:r>
          <w:r w:rsidR="00570A35" w:rsidRPr="00CA7D7F">
            <w:rPr>
              <w:lang w:val="en-US"/>
            </w:rPr>
            <w:instrText xml:space="preserve"> CITATION And121 \l 1040  \m Mar14</w:instrText>
          </w:r>
          <w:r w:rsidR="008E111F">
            <w:fldChar w:fldCharType="separate"/>
          </w:r>
          <w:r w:rsidR="00E552A1" w:rsidRPr="00E552A1">
            <w:rPr>
              <w:noProof/>
              <w:lang w:val="en-US"/>
            </w:rPr>
            <w:t>[</w:t>
          </w:r>
          <w:hyperlink w:anchor="And121" w:history="1">
            <w:r w:rsidR="00E552A1" w:rsidRPr="00E552A1">
              <w:rPr>
                <w:noProof/>
                <w:lang w:val="en-US"/>
              </w:rPr>
              <w:t>40</w:t>
            </w:r>
          </w:hyperlink>
          <w:r w:rsidR="00E552A1" w:rsidRPr="00E552A1">
            <w:rPr>
              <w:noProof/>
              <w:lang w:val="en-US"/>
            </w:rPr>
            <w:t>,</w:t>
          </w:r>
          <w:hyperlink w:anchor="Mar14" w:history="1">
            <w:r w:rsidR="00E552A1" w:rsidRPr="00E552A1">
              <w:rPr>
                <w:noProof/>
                <w:lang w:val="en-US"/>
              </w:rPr>
              <w:t>41</w:t>
            </w:r>
          </w:hyperlink>
          <w:r w:rsidR="00E552A1" w:rsidRPr="00E552A1">
            <w:rPr>
              <w:noProof/>
              <w:lang w:val="en-US"/>
            </w:rPr>
            <w:t>]</w:t>
          </w:r>
          <w:r w:rsidR="008E111F">
            <w:fldChar w:fldCharType="end"/>
          </w:r>
        </w:sdtContent>
      </w:sdt>
      <w:r w:rsidR="009E7D44">
        <w:rPr>
          <w:lang w:val="en-US"/>
        </w:rPr>
        <w:t xml:space="preserve"> also adopted a similar approach by considering the direct solar beam radiation, the overcast sky and clear blue sky as respectively </w:t>
      </w:r>
      <w:r w:rsidR="009E7D44">
        <w:rPr>
          <w:lang w:val="en-US"/>
        </w:rPr>
        <w:lastRenderedPageBreak/>
        <w:t>represented by D55, D65 and D75 standard illuminants. Morever they also took into account timing by defining three "non-visual effects" periods:</w:t>
      </w:r>
    </w:p>
    <w:p w:rsidR="009E7D44" w:rsidRDefault="009E7D44" w:rsidP="009E7D44">
      <w:pPr>
        <w:pStyle w:val="Paragrafoelenco"/>
        <w:numPr>
          <w:ilvl w:val="0"/>
          <w:numId w:val="1"/>
        </w:numPr>
        <w:rPr>
          <w:lang w:val="en-US"/>
        </w:rPr>
      </w:pPr>
      <w:r>
        <w:rPr>
          <w:lang w:val="en-US"/>
        </w:rPr>
        <w:t>6:00 to 10:00: when sufficient daylight helps the synchronization of the circadian system;</w:t>
      </w:r>
    </w:p>
    <w:p w:rsidR="009E7D44" w:rsidRDefault="009E7D44" w:rsidP="009E7D44">
      <w:pPr>
        <w:pStyle w:val="Paragrafoelenco"/>
        <w:numPr>
          <w:ilvl w:val="0"/>
          <w:numId w:val="1"/>
        </w:numPr>
        <w:rPr>
          <w:lang w:val="en-US"/>
        </w:rPr>
      </w:pPr>
      <w:r>
        <w:rPr>
          <w:lang w:val="en-US"/>
        </w:rPr>
        <w:t>10:00 to 18:00: when daylight may increase alertness without determining a phase shifting;</w:t>
      </w:r>
    </w:p>
    <w:p w:rsidR="009E7D44" w:rsidRPr="009E7D44" w:rsidRDefault="009E7D44" w:rsidP="009E7D44">
      <w:pPr>
        <w:pStyle w:val="Paragrafoelenco"/>
        <w:numPr>
          <w:ilvl w:val="0"/>
          <w:numId w:val="1"/>
        </w:numPr>
        <w:rPr>
          <w:lang w:val="en-US"/>
        </w:rPr>
      </w:pPr>
      <w:r>
        <w:rPr>
          <w:lang w:val="en-US"/>
        </w:rPr>
        <w:t>18:00 to 6:00: when daylight exposure has to be avoided.</w:t>
      </w:r>
    </w:p>
    <w:p w:rsidR="00D63C56" w:rsidRDefault="00F94D1E" w:rsidP="006C52CE">
      <w:pPr>
        <w:contextualSpacing/>
        <w:rPr>
          <w:lang w:val="en-US"/>
        </w:rPr>
      </w:pPr>
      <w:r>
        <w:rPr>
          <w:lang w:val="en-US"/>
        </w:rPr>
        <w:t xml:space="preserve">Therefore in both studies D series illuminants </w:t>
      </w:r>
      <w:r w:rsidR="00D63C56">
        <w:rPr>
          <w:lang w:val="en-US"/>
        </w:rPr>
        <w:t>we</w:t>
      </w:r>
      <w:r>
        <w:rPr>
          <w:lang w:val="en-US"/>
        </w:rPr>
        <w:t>re used to represent d</w:t>
      </w:r>
      <w:r w:rsidR="00D63C56">
        <w:rPr>
          <w:lang w:val="en-US"/>
        </w:rPr>
        <w:t>aylight's spectral distribution but, in order to generalize the proposed methodologies, the</w:t>
      </w:r>
      <w:r w:rsidR="00472EBD">
        <w:rPr>
          <w:lang w:val="en-US"/>
        </w:rPr>
        <w:t xml:space="preserve"> authors did not consider</w:t>
      </w:r>
      <w:r w:rsidR="00D63C56">
        <w:rPr>
          <w:lang w:val="en-US"/>
        </w:rPr>
        <w:t xml:space="preserve"> </w:t>
      </w:r>
      <w:r w:rsidR="008B1786">
        <w:rPr>
          <w:lang w:val="en-US"/>
        </w:rPr>
        <w:t>that the spectral distribution of the light that reaches users' eyes in an indoor environment depends, as previously reported, on the environment's characteristics.</w:t>
      </w:r>
    </w:p>
    <w:p w:rsidR="00924FBC" w:rsidRDefault="008B1786" w:rsidP="006C52CE">
      <w:pPr>
        <w:contextualSpacing/>
        <w:rPr>
          <w:lang w:val="en-US"/>
        </w:rPr>
      </w:pPr>
      <w:r>
        <w:rPr>
          <w:lang w:val="en-US"/>
        </w:rPr>
        <w:t>Hence t</w:t>
      </w:r>
      <w:r w:rsidR="00D63C56">
        <w:rPr>
          <w:lang w:val="en-US"/>
        </w:rPr>
        <w:t xml:space="preserve">o investigate if it is possible to use a similar approach by developing standard eye level spectral distributions, </w:t>
      </w:r>
      <w:r w:rsidR="006C52CE">
        <w:rPr>
          <w:lang w:val="en-US"/>
        </w:rPr>
        <w:t>it i</w:t>
      </w:r>
      <w:r w:rsidR="000414D9">
        <w:rPr>
          <w:lang w:val="en-US"/>
        </w:rPr>
        <w:t xml:space="preserve">s important to start </w:t>
      </w:r>
      <w:r w:rsidR="00014D88">
        <w:rPr>
          <w:lang w:val="en-US"/>
        </w:rPr>
        <w:t xml:space="preserve">acquiring data about light's characteristics at users' eye level by </w:t>
      </w:r>
      <w:r w:rsidR="000414D9">
        <w:rPr>
          <w:lang w:val="en-US"/>
        </w:rPr>
        <w:t>performing measurements in indoor environments with bot</w:t>
      </w:r>
      <w:r w:rsidR="00212E9E">
        <w:rPr>
          <w:lang w:val="en-US"/>
        </w:rPr>
        <w:t>h daylight and electric light</w:t>
      </w:r>
      <w:r w:rsidR="000414D9">
        <w:rPr>
          <w:lang w:val="en-US"/>
        </w:rPr>
        <w:t>.</w:t>
      </w:r>
      <w:r w:rsidR="00014D88">
        <w:rPr>
          <w:lang w:val="en-US"/>
        </w:rPr>
        <w:t xml:space="preserve"> </w:t>
      </w:r>
    </w:p>
    <w:p w:rsidR="003264A4" w:rsidRDefault="00014D88" w:rsidP="003264A4">
      <w:pPr>
        <w:contextualSpacing/>
        <w:rPr>
          <w:lang w:val="en-US"/>
        </w:rPr>
      </w:pPr>
      <w:r>
        <w:rPr>
          <w:lang w:val="en-US"/>
        </w:rPr>
        <w:t xml:space="preserve">To do so, it is fundamental to establish a common methodology which will allow to compare the results obtained from different researches. </w:t>
      </w:r>
      <w:r w:rsidR="000A6C36">
        <w:rPr>
          <w:lang w:val="en-US"/>
        </w:rPr>
        <w:t xml:space="preserve">Such comparison is necessary to investigate if there are similarities in eye level spectral distribution detected in different environments and/or locations. </w:t>
      </w:r>
      <w:r w:rsidR="003264A4">
        <w:rPr>
          <w:lang w:val="en-US"/>
        </w:rPr>
        <w:t>If th</w:t>
      </w:r>
      <w:r w:rsidR="00D63C56">
        <w:rPr>
          <w:lang w:val="en-US"/>
        </w:rPr>
        <w:t>is approach will turn out to be feasible then these standard eye level spectral</w:t>
      </w:r>
      <w:r w:rsidR="003264A4">
        <w:rPr>
          <w:lang w:val="en-US"/>
        </w:rPr>
        <w:t xml:space="preserve"> </w:t>
      </w:r>
      <w:r w:rsidR="00212E9E">
        <w:rPr>
          <w:lang w:val="en-US"/>
        </w:rPr>
        <w:t xml:space="preserve">distributions </w:t>
      </w:r>
      <w:r w:rsidR="00D63C56">
        <w:rPr>
          <w:lang w:val="en-US"/>
        </w:rPr>
        <w:t>could</w:t>
      </w:r>
      <w:r w:rsidR="003264A4">
        <w:rPr>
          <w:lang w:val="en-US"/>
        </w:rPr>
        <w:t xml:space="preserve"> be used to calculate NIF responses</w:t>
      </w:r>
      <w:r w:rsidR="00F77243">
        <w:rPr>
          <w:lang w:val="en-US"/>
        </w:rPr>
        <w:t xml:space="preserve"> using one of the abovementioned models or others that will be developed in the future</w:t>
      </w:r>
      <w:r w:rsidR="000A6C36">
        <w:rPr>
          <w:lang w:val="en-US"/>
        </w:rPr>
        <w:t xml:space="preserve">. </w:t>
      </w:r>
      <w:r>
        <w:rPr>
          <w:lang w:val="en-US"/>
        </w:rPr>
        <w:t xml:space="preserve"> </w:t>
      </w:r>
    </w:p>
    <w:p w:rsidR="00CE33BB" w:rsidRDefault="00F77243" w:rsidP="009619F6">
      <w:pPr>
        <w:contextualSpacing/>
        <w:rPr>
          <w:lang w:val="en-US"/>
        </w:rPr>
      </w:pPr>
      <w:r>
        <w:rPr>
          <w:lang w:val="en-US"/>
        </w:rPr>
        <w:t xml:space="preserve">Therefore </w:t>
      </w:r>
      <w:r w:rsidR="00CE33BB">
        <w:rPr>
          <w:lang w:val="en-US"/>
        </w:rPr>
        <w:t>the main goal of the research project carried out during the PhD course was the development and application of a methodology to perform eye level measurements.</w:t>
      </w:r>
    </w:p>
    <w:p w:rsidR="00F902CC" w:rsidRDefault="00CE33BB" w:rsidP="009619F6">
      <w:pPr>
        <w:contextualSpacing/>
        <w:rPr>
          <w:lang w:val="en-US"/>
        </w:rPr>
      </w:pPr>
      <w:r>
        <w:rPr>
          <w:lang w:val="en-US"/>
        </w:rPr>
        <w:t xml:space="preserve">In more detail, the developed methodology was first applied in a </w:t>
      </w:r>
      <w:r w:rsidR="00212E9E">
        <w:rPr>
          <w:lang w:val="en-US"/>
        </w:rPr>
        <w:t>educational environment</w:t>
      </w:r>
      <w:r w:rsidR="00472EBD">
        <w:rPr>
          <w:lang w:val="en-US"/>
        </w:rPr>
        <w:t xml:space="preserve"> (chapter 2, paragraph 2.2) </w:t>
      </w:r>
      <w:sdt>
        <w:sdtPr>
          <w:rPr>
            <w:lang w:val="en-US"/>
          </w:rPr>
          <w:id w:val="6708480"/>
          <w:citation/>
        </w:sdtPr>
        <w:sdtContent>
          <w:r w:rsidR="008E111F">
            <w:rPr>
              <w:lang w:val="en-US"/>
            </w:rPr>
            <w:fldChar w:fldCharType="begin"/>
          </w:r>
          <w:r w:rsidR="00F05D9E" w:rsidRPr="00F05D9E">
            <w:rPr>
              <w:lang w:val="en-US"/>
            </w:rPr>
            <w:instrText xml:space="preserve"> CITATION Bel13 \l 1040 </w:instrText>
          </w:r>
          <w:r w:rsidR="008E111F">
            <w:rPr>
              <w:lang w:val="en-US"/>
            </w:rPr>
            <w:fldChar w:fldCharType="separate"/>
          </w:r>
          <w:r w:rsidR="00E552A1" w:rsidRPr="00E552A1">
            <w:rPr>
              <w:noProof/>
              <w:lang w:val="en-US"/>
            </w:rPr>
            <w:t>[</w:t>
          </w:r>
          <w:hyperlink w:anchor="Bel13" w:history="1">
            <w:r w:rsidR="00E552A1" w:rsidRPr="00E552A1">
              <w:rPr>
                <w:noProof/>
                <w:lang w:val="en-US"/>
              </w:rPr>
              <w:t>42</w:t>
            </w:r>
          </w:hyperlink>
          <w:r w:rsidR="00E552A1" w:rsidRPr="00E552A1">
            <w:rPr>
              <w:noProof/>
              <w:lang w:val="en-US"/>
            </w:rPr>
            <w:t>]</w:t>
          </w:r>
          <w:r w:rsidR="008E111F">
            <w:rPr>
              <w:lang w:val="en-US"/>
            </w:rPr>
            <w:fldChar w:fldCharType="end"/>
          </w:r>
        </w:sdtContent>
      </w:sdt>
      <w:r>
        <w:rPr>
          <w:lang w:val="en-US"/>
        </w:rPr>
        <w:t>. Then, basing on this first experience, it was improved and used to perform measurements during summer, autumn, winter and spring in three of</w:t>
      </w:r>
      <w:r w:rsidR="00472EBD">
        <w:rPr>
          <w:lang w:val="en-US"/>
        </w:rPr>
        <w:t>fices with different exposures: West, East and South (chapter 2, paragraph 2.3)</w:t>
      </w:r>
      <w:sdt>
        <w:sdtPr>
          <w:rPr>
            <w:lang w:val="en-US"/>
          </w:rPr>
          <w:id w:val="6708481"/>
          <w:citation/>
        </w:sdtPr>
        <w:sdtContent>
          <w:r w:rsidR="008E111F">
            <w:rPr>
              <w:lang w:val="en-US"/>
            </w:rPr>
            <w:fldChar w:fldCharType="begin"/>
          </w:r>
          <w:r w:rsidR="00F902CC" w:rsidRPr="00F902CC">
            <w:rPr>
              <w:lang w:val="en-US"/>
            </w:rPr>
            <w:instrText xml:space="preserve"> CITATION Bel14 \l 1040  \m Bel141</w:instrText>
          </w:r>
          <w:r w:rsidR="0039360E">
            <w:rPr>
              <w:lang w:val="en-US"/>
            </w:rPr>
            <w:instrText xml:space="preserve"> \m Bel15</w:instrText>
          </w:r>
          <w:r w:rsidR="008E111F">
            <w:rPr>
              <w:lang w:val="en-US"/>
            </w:rPr>
            <w:fldChar w:fldCharType="separate"/>
          </w:r>
          <w:r w:rsidR="00E552A1">
            <w:rPr>
              <w:noProof/>
              <w:lang w:val="en-US"/>
            </w:rPr>
            <w:t xml:space="preserve"> </w:t>
          </w:r>
          <w:r w:rsidR="00E552A1" w:rsidRPr="00E552A1">
            <w:rPr>
              <w:noProof/>
              <w:lang w:val="en-US"/>
            </w:rPr>
            <w:t>[</w:t>
          </w:r>
          <w:hyperlink w:anchor="Bel14" w:history="1">
            <w:r w:rsidR="00E552A1" w:rsidRPr="00E552A1">
              <w:rPr>
                <w:noProof/>
                <w:lang w:val="en-US"/>
              </w:rPr>
              <w:t>43</w:t>
            </w:r>
          </w:hyperlink>
          <w:r w:rsidR="00E552A1" w:rsidRPr="00E552A1">
            <w:rPr>
              <w:noProof/>
              <w:lang w:val="en-US"/>
            </w:rPr>
            <w:t>,</w:t>
          </w:r>
          <w:hyperlink w:anchor="Bel141" w:history="1">
            <w:r w:rsidR="00E552A1" w:rsidRPr="00E552A1">
              <w:rPr>
                <w:noProof/>
                <w:lang w:val="en-US"/>
              </w:rPr>
              <w:t>44</w:t>
            </w:r>
          </w:hyperlink>
          <w:r w:rsidR="00E552A1" w:rsidRPr="00E552A1">
            <w:rPr>
              <w:noProof/>
              <w:lang w:val="en-US"/>
            </w:rPr>
            <w:t>,</w:t>
          </w:r>
          <w:hyperlink w:anchor="Bel15" w:history="1">
            <w:r w:rsidR="00E552A1" w:rsidRPr="00E552A1">
              <w:rPr>
                <w:noProof/>
                <w:lang w:val="en-US"/>
              </w:rPr>
              <w:t>45</w:t>
            </w:r>
          </w:hyperlink>
          <w:r w:rsidR="00E552A1" w:rsidRPr="00E552A1">
            <w:rPr>
              <w:noProof/>
              <w:lang w:val="en-US"/>
            </w:rPr>
            <w:t>]</w:t>
          </w:r>
          <w:r w:rsidR="008E111F">
            <w:rPr>
              <w:lang w:val="en-US"/>
            </w:rPr>
            <w:fldChar w:fldCharType="end"/>
          </w:r>
        </w:sdtContent>
      </w:sdt>
      <w:r>
        <w:rPr>
          <w:lang w:val="en-US"/>
        </w:rPr>
        <w:t xml:space="preserve">. The acquired data were analyzed and a circadian phototransduction model was applied in both cases to calculate the impact on the circadian system. </w:t>
      </w:r>
      <w:r w:rsidR="00212E9E">
        <w:rPr>
          <w:lang w:val="en-US"/>
        </w:rPr>
        <w:t>A</w:t>
      </w:r>
      <w:r>
        <w:rPr>
          <w:lang w:val="en-US"/>
        </w:rPr>
        <w:t xml:space="preserve">s previously stated, the characteristics </w:t>
      </w:r>
      <w:r w:rsidR="00F05D9E">
        <w:rPr>
          <w:lang w:val="en-US"/>
        </w:rPr>
        <w:t>of the light at users' eye level depend also on the optical characteristics of an environment's surfaces</w:t>
      </w:r>
      <w:r w:rsidR="006A734C">
        <w:rPr>
          <w:lang w:val="en-US"/>
        </w:rPr>
        <w:t>,</w:t>
      </w:r>
      <w:r w:rsidR="00F05D9E">
        <w:rPr>
          <w:lang w:val="en-US"/>
        </w:rPr>
        <w:t xml:space="preserve"> therefore the research project also involved the analysis of the effect</w:t>
      </w:r>
      <w:r w:rsidR="007E14E7">
        <w:rPr>
          <w:lang w:val="en-US"/>
        </w:rPr>
        <w:t>s</w:t>
      </w:r>
      <w:r w:rsidR="00F05D9E">
        <w:rPr>
          <w:lang w:val="en-US"/>
        </w:rPr>
        <w:t xml:space="preserve"> of changing the color </w:t>
      </w:r>
      <w:r w:rsidR="007E14E7">
        <w:rPr>
          <w:lang w:val="en-US"/>
        </w:rPr>
        <w:t>of a test room's wall</w:t>
      </w:r>
      <w:r w:rsidR="00472EBD">
        <w:rPr>
          <w:lang w:val="en-US"/>
        </w:rPr>
        <w:t xml:space="preserve"> (chapter 3, paragraphs 3.1 and 3.2)</w:t>
      </w:r>
      <w:sdt>
        <w:sdtPr>
          <w:rPr>
            <w:lang w:val="en-US"/>
          </w:rPr>
          <w:id w:val="6708482"/>
          <w:citation/>
        </w:sdtPr>
        <w:sdtContent>
          <w:r w:rsidR="008E111F">
            <w:rPr>
              <w:lang w:val="en-US"/>
            </w:rPr>
            <w:fldChar w:fldCharType="begin"/>
          </w:r>
          <w:r w:rsidR="00F902CC" w:rsidRPr="00F902CC">
            <w:rPr>
              <w:lang w:val="en-US"/>
            </w:rPr>
            <w:instrText xml:space="preserve"> CITATION Bel142 \l 1040 </w:instrText>
          </w:r>
          <w:r w:rsidR="00F902CC">
            <w:rPr>
              <w:lang w:val="en-US"/>
            </w:rPr>
            <w:instrText xml:space="preserve"> \m 1Be15</w:instrText>
          </w:r>
          <w:r w:rsidR="008E111F">
            <w:rPr>
              <w:lang w:val="en-US"/>
            </w:rPr>
            <w:fldChar w:fldCharType="separate"/>
          </w:r>
          <w:r w:rsidR="00E552A1">
            <w:rPr>
              <w:noProof/>
              <w:lang w:val="en-US"/>
            </w:rPr>
            <w:t xml:space="preserve"> </w:t>
          </w:r>
          <w:r w:rsidR="00E552A1" w:rsidRPr="00E552A1">
            <w:rPr>
              <w:noProof/>
              <w:lang w:val="en-US"/>
            </w:rPr>
            <w:t>[</w:t>
          </w:r>
          <w:hyperlink w:anchor="Bel142" w:history="1">
            <w:r w:rsidR="00E552A1" w:rsidRPr="00E552A1">
              <w:rPr>
                <w:noProof/>
                <w:lang w:val="en-US"/>
              </w:rPr>
              <w:t>46</w:t>
            </w:r>
          </w:hyperlink>
          <w:r w:rsidR="00E552A1" w:rsidRPr="00E552A1">
            <w:rPr>
              <w:noProof/>
              <w:lang w:val="en-US"/>
            </w:rPr>
            <w:t>,</w:t>
          </w:r>
          <w:hyperlink w:anchor="1Be15" w:history="1">
            <w:r w:rsidR="00E552A1" w:rsidRPr="00E552A1">
              <w:rPr>
                <w:noProof/>
                <w:lang w:val="en-US"/>
              </w:rPr>
              <w:t>47</w:t>
            </w:r>
          </w:hyperlink>
          <w:r w:rsidR="00E552A1" w:rsidRPr="00E552A1">
            <w:rPr>
              <w:noProof/>
              <w:lang w:val="en-US"/>
            </w:rPr>
            <w:t>]</w:t>
          </w:r>
          <w:r w:rsidR="008E111F">
            <w:rPr>
              <w:lang w:val="en-US"/>
            </w:rPr>
            <w:fldChar w:fldCharType="end"/>
          </w:r>
        </w:sdtContent>
      </w:sdt>
      <w:r w:rsidR="00F05D9E">
        <w:rPr>
          <w:lang w:val="en-US"/>
        </w:rPr>
        <w:t>.</w:t>
      </w:r>
      <w:r w:rsidR="00212E9E">
        <w:rPr>
          <w:lang w:val="en-US"/>
        </w:rPr>
        <w:t xml:space="preserve"> </w:t>
      </w:r>
    </w:p>
    <w:p w:rsidR="00212E9E" w:rsidRDefault="0018191F" w:rsidP="009619F6">
      <w:pPr>
        <w:contextualSpacing/>
        <w:rPr>
          <w:lang w:val="en-US"/>
        </w:rPr>
      </w:pPr>
      <w:r>
        <w:rPr>
          <w:lang w:val="en-US"/>
        </w:rPr>
        <w:t>Moreover, si</w:t>
      </w:r>
      <w:r w:rsidR="00472EBD">
        <w:rPr>
          <w:lang w:val="en-US"/>
        </w:rPr>
        <w:t>nce the choice of a walls' colo</w:t>
      </w:r>
      <w:r>
        <w:rPr>
          <w:lang w:val="en-US"/>
        </w:rPr>
        <w:t xml:space="preserve">r and light sources' SPD (and consequently CCTs) may significantly affect users' perception of an environment, two studies on the perception of colored objects lit by different light sources were also carried out </w:t>
      </w:r>
      <w:r w:rsidR="00472EBD">
        <w:rPr>
          <w:lang w:val="en-US"/>
        </w:rPr>
        <w:t xml:space="preserve">(chapter 3, subparagraph 3.2.1) </w:t>
      </w:r>
      <w:sdt>
        <w:sdtPr>
          <w:rPr>
            <w:lang w:val="en-US"/>
          </w:rPr>
          <w:id w:val="619264"/>
          <w:citation/>
        </w:sdtPr>
        <w:sdtContent>
          <w:r w:rsidR="008E111F">
            <w:rPr>
              <w:lang w:val="en-US"/>
            </w:rPr>
            <w:fldChar w:fldCharType="begin"/>
          </w:r>
          <w:r w:rsidRPr="0018191F">
            <w:rPr>
              <w:lang w:val="en-US"/>
            </w:rPr>
            <w:instrText xml:space="preserve"> CITATION Bel143 \l 1040 </w:instrText>
          </w:r>
          <w:r>
            <w:rPr>
              <w:lang w:val="en-US"/>
            </w:rPr>
            <w:instrText xml:space="preserve"> \m Bel151</w:instrText>
          </w:r>
          <w:r w:rsidR="008E111F">
            <w:rPr>
              <w:lang w:val="en-US"/>
            </w:rPr>
            <w:fldChar w:fldCharType="separate"/>
          </w:r>
          <w:r w:rsidR="00E552A1" w:rsidRPr="00E552A1">
            <w:rPr>
              <w:noProof/>
              <w:lang w:val="en-US"/>
            </w:rPr>
            <w:t>[</w:t>
          </w:r>
          <w:hyperlink w:anchor="Bel143" w:history="1">
            <w:r w:rsidR="00E552A1" w:rsidRPr="00E552A1">
              <w:rPr>
                <w:noProof/>
                <w:lang w:val="en-US"/>
              </w:rPr>
              <w:t>48</w:t>
            </w:r>
          </w:hyperlink>
          <w:r w:rsidR="00E552A1" w:rsidRPr="00E552A1">
            <w:rPr>
              <w:noProof/>
              <w:lang w:val="en-US"/>
            </w:rPr>
            <w:t>,</w:t>
          </w:r>
          <w:hyperlink w:anchor="Bel151" w:history="1">
            <w:r w:rsidR="00E552A1" w:rsidRPr="00E552A1">
              <w:rPr>
                <w:noProof/>
                <w:lang w:val="en-US"/>
              </w:rPr>
              <w:t>49</w:t>
            </w:r>
          </w:hyperlink>
          <w:r w:rsidR="00E552A1" w:rsidRPr="00E552A1">
            <w:rPr>
              <w:noProof/>
              <w:lang w:val="en-US"/>
            </w:rPr>
            <w:t>]</w:t>
          </w:r>
          <w:r w:rsidR="008E111F">
            <w:rPr>
              <w:lang w:val="en-US"/>
            </w:rPr>
            <w:fldChar w:fldCharType="end"/>
          </w:r>
        </w:sdtContent>
      </w:sdt>
      <w:r>
        <w:rPr>
          <w:lang w:val="en-US"/>
        </w:rPr>
        <w:t>.</w:t>
      </w:r>
    </w:p>
    <w:p w:rsidR="00924FBC" w:rsidRDefault="00E55E31" w:rsidP="009619F6">
      <w:pPr>
        <w:contextualSpacing/>
        <w:rPr>
          <w:lang w:val="en-US"/>
        </w:rPr>
      </w:pPr>
      <w:r>
        <w:rPr>
          <w:lang w:val="en-US"/>
        </w:rPr>
        <w:t>From what has been previously reported</w:t>
      </w:r>
      <w:r w:rsidR="00BA7D18">
        <w:rPr>
          <w:lang w:val="en-US"/>
        </w:rPr>
        <w:t>,</w:t>
      </w:r>
      <w:r w:rsidR="00574AA4">
        <w:rPr>
          <w:lang w:val="en-US"/>
        </w:rPr>
        <w:t xml:space="preserve"> </w:t>
      </w:r>
      <w:r>
        <w:rPr>
          <w:lang w:val="en-US"/>
        </w:rPr>
        <w:t xml:space="preserve">in a near future </w:t>
      </w:r>
      <w:r w:rsidR="00574AA4">
        <w:rPr>
          <w:lang w:val="en-US"/>
        </w:rPr>
        <w:t xml:space="preserve">the lighting design </w:t>
      </w:r>
      <w:r w:rsidR="00BA7D18">
        <w:rPr>
          <w:lang w:val="en-US"/>
        </w:rPr>
        <w:t xml:space="preserve">practice should balance between different </w:t>
      </w:r>
      <w:r w:rsidR="00424F8F">
        <w:rPr>
          <w:lang w:val="en-US"/>
        </w:rPr>
        <w:t>requirements related to the reduction of</w:t>
      </w:r>
      <w:r w:rsidR="00BA7D18">
        <w:rPr>
          <w:lang w:val="en-US"/>
        </w:rPr>
        <w:t xml:space="preserve"> energy consumptions, </w:t>
      </w:r>
      <w:r w:rsidR="00424F8F">
        <w:rPr>
          <w:lang w:val="en-US"/>
        </w:rPr>
        <w:t>the comfortable performance of</w:t>
      </w:r>
      <w:r w:rsidR="00BA7D18">
        <w:rPr>
          <w:lang w:val="en-US"/>
        </w:rPr>
        <w:t xml:space="preserve"> visual tasks and</w:t>
      </w:r>
      <w:r w:rsidR="00424F8F">
        <w:rPr>
          <w:lang w:val="en-US"/>
        </w:rPr>
        <w:t xml:space="preserve"> the control of lighting parameters to help the circadian system's entrainment (Figure </w:t>
      </w:r>
      <w:r w:rsidR="00B7052C">
        <w:rPr>
          <w:lang w:val="en-US"/>
        </w:rPr>
        <w:t>6</w:t>
      </w:r>
      <w:r w:rsidR="00424F8F">
        <w:rPr>
          <w:lang w:val="en-US"/>
        </w:rPr>
        <w:t>).</w:t>
      </w:r>
      <w:r w:rsidR="00C91776">
        <w:rPr>
          <w:lang w:val="en-US"/>
        </w:rPr>
        <w:t xml:space="preserve"> The choices made to satisfy these needs affect lighting quality in indoor environments.</w:t>
      </w:r>
    </w:p>
    <w:p w:rsidR="00574AA4" w:rsidRDefault="00574AA4" w:rsidP="009619F6">
      <w:pPr>
        <w:contextualSpacing/>
        <w:rPr>
          <w:lang w:val="en-US"/>
        </w:rPr>
      </w:pPr>
    </w:p>
    <w:p w:rsidR="00BA7D18" w:rsidRDefault="00C91776" w:rsidP="0009250A">
      <w:pPr>
        <w:contextualSpacing/>
        <w:jc w:val="center"/>
        <w:rPr>
          <w:lang w:val="en-US"/>
        </w:rPr>
      </w:pPr>
      <w:r>
        <w:rPr>
          <w:noProof/>
          <w:lang w:eastAsia="it-IT"/>
        </w:rPr>
        <w:drawing>
          <wp:inline distT="0" distB="0" distL="0" distR="0">
            <wp:extent cx="4088329" cy="1599391"/>
            <wp:effectExtent l="19050" t="0" r="7421" b="0"/>
            <wp:docPr id="16" name="Immagine 1" descr="D:\illuminotecnica\Illuminotecnica\tesi\rev_1\Figure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illuminotecnica\Illuminotecnica\tesi\rev_1\Figure 3.jpg"/>
                    <pic:cNvPicPr>
                      <a:picLocks noChangeAspect="1" noChangeArrowheads="1"/>
                    </pic:cNvPicPr>
                  </pic:nvPicPr>
                  <pic:blipFill>
                    <a:blip r:embed="rId13" cstate="print"/>
                    <a:srcRect l="3115" t="17181" r="2388" b="30543"/>
                    <a:stretch>
                      <a:fillRect/>
                    </a:stretch>
                  </pic:blipFill>
                  <pic:spPr bwMode="auto">
                    <a:xfrm>
                      <a:off x="0" y="0"/>
                      <a:ext cx="4089351" cy="1599791"/>
                    </a:xfrm>
                    <a:prstGeom prst="rect">
                      <a:avLst/>
                    </a:prstGeom>
                    <a:noFill/>
                    <a:ln w="9525">
                      <a:noFill/>
                      <a:miter lim="800000"/>
                      <a:headEnd/>
                      <a:tailEnd/>
                    </a:ln>
                  </pic:spPr>
                </pic:pic>
              </a:graphicData>
            </a:graphic>
          </wp:inline>
        </w:drawing>
      </w:r>
    </w:p>
    <w:p w:rsidR="00BA7D18" w:rsidRPr="00C30FA1" w:rsidRDefault="00BA7D18" w:rsidP="00BA7D18">
      <w:pPr>
        <w:contextualSpacing/>
        <w:jc w:val="center"/>
        <w:rPr>
          <w:lang w:val="en-US"/>
        </w:rPr>
      </w:pPr>
      <w:r>
        <w:rPr>
          <w:b/>
          <w:lang w:val="en-US"/>
        </w:rPr>
        <w:t xml:space="preserve">Figure </w:t>
      </w:r>
      <w:r w:rsidR="00205C8D">
        <w:rPr>
          <w:b/>
          <w:lang w:val="en-US"/>
        </w:rPr>
        <w:t>6</w:t>
      </w:r>
      <w:r>
        <w:rPr>
          <w:b/>
          <w:lang w:val="en-US"/>
        </w:rPr>
        <w:t xml:space="preserve">. </w:t>
      </w:r>
      <w:r>
        <w:rPr>
          <w:lang w:val="en-US"/>
        </w:rPr>
        <w:t xml:space="preserve">Elements to be considered in </w:t>
      </w:r>
      <w:r w:rsidR="00C91776">
        <w:rPr>
          <w:lang w:val="en-US"/>
        </w:rPr>
        <w:t xml:space="preserve">the </w:t>
      </w:r>
      <w:r>
        <w:rPr>
          <w:lang w:val="en-US"/>
        </w:rPr>
        <w:t>lighting design</w:t>
      </w:r>
      <w:r w:rsidR="00C91776">
        <w:rPr>
          <w:lang w:val="en-US"/>
        </w:rPr>
        <w:t xml:space="preserve"> practice</w:t>
      </w:r>
      <w:r w:rsidR="00B36935">
        <w:rPr>
          <w:lang w:val="en-US"/>
        </w:rPr>
        <w:t>.</w:t>
      </w:r>
    </w:p>
    <w:p w:rsidR="00574AA4" w:rsidRDefault="00574AA4" w:rsidP="009619F6">
      <w:pPr>
        <w:contextualSpacing/>
        <w:rPr>
          <w:lang w:val="en-US"/>
        </w:rPr>
      </w:pPr>
    </w:p>
    <w:p w:rsidR="003310A3" w:rsidRDefault="00E55E31" w:rsidP="00CF441C">
      <w:pPr>
        <w:contextualSpacing/>
        <w:rPr>
          <w:lang w:val="en-US"/>
        </w:rPr>
      </w:pPr>
      <w:r>
        <w:rPr>
          <w:lang w:val="en-US"/>
        </w:rPr>
        <w:lastRenderedPageBreak/>
        <w:t>T</w:t>
      </w:r>
      <w:r w:rsidR="003310A3">
        <w:rPr>
          <w:lang w:val="en-US"/>
        </w:rPr>
        <w:t xml:space="preserve">hese different needs </w:t>
      </w:r>
      <w:r w:rsidR="007E14E7">
        <w:rPr>
          <w:lang w:val="en-US"/>
        </w:rPr>
        <w:t>are not necessarily in conflict,</w:t>
      </w:r>
      <w:r w:rsidR="003310A3">
        <w:rPr>
          <w:lang w:val="en-US"/>
        </w:rPr>
        <w:t xml:space="preserve"> indeed an efficient strategy to reduce energy consumptions is to maximize the use of daylight while avoiding discomfort phenom</w:t>
      </w:r>
      <w:r w:rsidR="007E14E7">
        <w:rPr>
          <w:lang w:val="en-US"/>
        </w:rPr>
        <w:t xml:space="preserve">ena (glare, overheating, etc.); this </w:t>
      </w:r>
      <w:r w:rsidR="003310A3">
        <w:rPr>
          <w:lang w:val="en-US"/>
        </w:rPr>
        <w:t xml:space="preserve">also helps both the performance of visual tasks and the circadian system's entrainment since our visual and circadian systems are mostly adapted to daylight as it was previously reported. </w:t>
      </w:r>
    </w:p>
    <w:p w:rsidR="003310A3" w:rsidRDefault="003310A3" w:rsidP="00CF441C">
      <w:pPr>
        <w:contextualSpacing/>
        <w:rPr>
          <w:lang w:val="en-US"/>
        </w:rPr>
      </w:pPr>
      <w:r>
        <w:rPr>
          <w:lang w:val="en-US"/>
        </w:rPr>
        <w:t xml:space="preserve">However it is important to highlight that, in some cases, when daylight is insufficient it may be necessary to increase the level of illumination provided by electric lighting beyond the standard values set for visual tasks in order to help the circadian system's regulation. This will of course determine an increase in energy consumptions but </w:t>
      </w:r>
      <w:r w:rsidR="00F873E5">
        <w:rPr>
          <w:lang w:val="en-US"/>
        </w:rPr>
        <w:t>the increase of costs is only apparent because helping the circadian system's entrainment</w:t>
      </w:r>
      <w:r w:rsidR="00212E9E">
        <w:rPr>
          <w:lang w:val="en-US"/>
        </w:rPr>
        <w:t>,</w:t>
      </w:r>
      <w:r w:rsidR="00F873E5">
        <w:rPr>
          <w:lang w:val="en-US"/>
        </w:rPr>
        <w:t xml:space="preserve"> positively affects people's health and wellbeing and it results in less absence from work, an increase in performance</w:t>
      </w:r>
      <w:r w:rsidR="00E55E31">
        <w:rPr>
          <w:lang w:val="en-US"/>
        </w:rPr>
        <w:t xml:space="preserve">s and less health problems </w:t>
      </w:r>
      <w:sdt>
        <w:sdtPr>
          <w:rPr>
            <w:lang w:val="en-US"/>
          </w:rPr>
          <w:id w:val="3340054"/>
          <w:citation/>
        </w:sdtPr>
        <w:sdtContent>
          <w:r w:rsidR="008E111F">
            <w:rPr>
              <w:lang w:val="en-US"/>
            </w:rPr>
            <w:fldChar w:fldCharType="begin"/>
          </w:r>
          <w:r w:rsidR="00E55E31" w:rsidRPr="00E55E31">
            <w:rPr>
              <w:lang w:val="en-US"/>
            </w:rPr>
            <w:instrText xml:space="preserve"> CITATION 2 \l 1040 </w:instrText>
          </w:r>
          <w:r w:rsidR="008E111F">
            <w:rPr>
              <w:lang w:val="en-US"/>
            </w:rPr>
            <w:fldChar w:fldCharType="separate"/>
          </w:r>
          <w:r w:rsidR="00E552A1" w:rsidRPr="00E552A1">
            <w:rPr>
              <w:noProof/>
              <w:lang w:val="en-US"/>
            </w:rPr>
            <w:t>[</w:t>
          </w:r>
          <w:hyperlink w:anchor="2" w:history="1">
            <w:r w:rsidR="00E552A1" w:rsidRPr="00E552A1">
              <w:rPr>
                <w:noProof/>
                <w:lang w:val="en-US"/>
              </w:rPr>
              <w:t>50</w:t>
            </w:r>
          </w:hyperlink>
          <w:r w:rsidR="00E552A1" w:rsidRPr="00E552A1">
            <w:rPr>
              <w:noProof/>
              <w:lang w:val="en-US"/>
            </w:rPr>
            <w:t>]</w:t>
          </w:r>
          <w:r w:rsidR="008E111F">
            <w:rPr>
              <w:lang w:val="en-US"/>
            </w:rPr>
            <w:fldChar w:fldCharType="end"/>
          </w:r>
        </w:sdtContent>
      </w:sdt>
      <w:r w:rsidR="00F873E5">
        <w:rPr>
          <w:lang w:val="en-US"/>
        </w:rPr>
        <w:t>.</w:t>
      </w:r>
    </w:p>
    <w:p w:rsidR="003310A3" w:rsidRDefault="000D6B5F" w:rsidP="003310A3">
      <w:pPr>
        <w:contextualSpacing/>
        <w:rPr>
          <w:lang w:val="en-US"/>
        </w:rPr>
      </w:pPr>
      <w:r>
        <w:rPr>
          <w:lang w:val="en-US"/>
        </w:rPr>
        <w:t xml:space="preserve">Therefore it is clear that the evaluation of daylight availability in indoor environments during the design phase </w:t>
      </w:r>
      <w:r w:rsidR="00E55E31">
        <w:rPr>
          <w:lang w:val="en-US"/>
        </w:rPr>
        <w:t xml:space="preserve">is important </w:t>
      </w:r>
      <w:r>
        <w:rPr>
          <w:lang w:val="en-US"/>
        </w:rPr>
        <w:t xml:space="preserve">for both energy saving, visual tasks performance and circadian system's entrainment </w:t>
      </w:r>
      <w:r w:rsidR="006A734C">
        <w:rPr>
          <w:lang w:val="en-US"/>
        </w:rPr>
        <w:t>purpos</w:t>
      </w:r>
      <w:r>
        <w:rPr>
          <w:lang w:val="en-US"/>
        </w:rPr>
        <w:t>es. Usually to perform such task des</w:t>
      </w:r>
      <w:r w:rsidR="007E14E7">
        <w:rPr>
          <w:lang w:val="en-US"/>
        </w:rPr>
        <w:t>igners run software simulations and, a</w:t>
      </w:r>
      <w:r w:rsidR="003310A3">
        <w:rPr>
          <w:lang w:val="en-US"/>
        </w:rPr>
        <w:t>t the present date</w:t>
      </w:r>
      <w:r w:rsidR="007E14E7">
        <w:rPr>
          <w:lang w:val="en-US"/>
        </w:rPr>
        <w:t>,</w:t>
      </w:r>
      <w:r w:rsidR="003310A3">
        <w:rPr>
          <w:lang w:val="en-US"/>
        </w:rPr>
        <w:t xml:space="preserve"> there are two approaches to daylight simulations, respectively called static and dynamic. The static one is based on the calculation of the Daylight Factor (DF), which is the ratio of the indoor illuminance at a given point to the unshaded, external horizontal illuminance under a CIE overcast sky </w:t>
      </w:r>
      <w:sdt>
        <w:sdtPr>
          <w:rPr>
            <w:lang w:val="en-US"/>
          </w:rPr>
          <w:id w:val="1927256"/>
          <w:citation/>
        </w:sdtPr>
        <w:sdtContent>
          <w:r w:rsidR="008E111F">
            <w:rPr>
              <w:lang w:val="en-US"/>
            </w:rPr>
            <w:fldChar w:fldCharType="begin"/>
          </w:r>
          <w:r w:rsidR="003310A3" w:rsidRPr="00D05A49">
            <w:rPr>
              <w:lang w:val="en-US"/>
            </w:rPr>
            <w:instrText xml:space="preserve"> CITATION Wal50 \l 1040 </w:instrText>
          </w:r>
          <w:r w:rsidR="008E111F">
            <w:rPr>
              <w:lang w:val="en-US"/>
            </w:rPr>
            <w:fldChar w:fldCharType="separate"/>
          </w:r>
          <w:r w:rsidR="00E552A1" w:rsidRPr="00E552A1">
            <w:rPr>
              <w:noProof/>
              <w:lang w:val="en-US"/>
            </w:rPr>
            <w:t>[</w:t>
          </w:r>
          <w:hyperlink w:anchor="Wal50" w:history="1">
            <w:r w:rsidR="00E552A1" w:rsidRPr="00E552A1">
              <w:rPr>
                <w:noProof/>
                <w:lang w:val="en-US"/>
              </w:rPr>
              <w:t>51</w:t>
            </w:r>
          </w:hyperlink>
          <w:r w:rsidR="00E552A1" w:rsidRPr="00E552A1">
            <w:rPr>
              <w:noProof/>
              <w:lang w:val="en-US"/>
            </w:rPr>
            <w:t>]</w:t>
          </w:r>
          <w:r w:rsidR="008E111F">
            <w:rPr>
              <w:lang w:val="en-US"/>
            </w:rPr>
            <w:fldChar w:fldCharType="end"/>
          </w:r>
        </w:sdtContent>
      </w:sdt>
      <w:r w:rsidR="003310A3">
        <w:rPr>
          <w:lang w:val="en-US"/>
        </w:rPr>
        <w:t>. The DF does not take into account a building's orientation and the direct component of daylight</w:t>
      </w:r>
      <w:r w:rsidR="006A734C">
        <w:rPr>
          <w:lang w:val="en-US"/>
        </w:rPr>
        <w:t>,</w:t>
      </w:r>
      <w:r w:rsidR="003310A3">
        <w:rPr>
          <w:lang w:val="en-US"/>
        </w:rPr>
        <w:t xml:space="preserve"> therefore it has been criticized and this led to the development of the dynamic one </w:t>
      </w:r>
      <w:sdt>
        <w:sdtPr>
          <w:rPr>
            <w:lang w:val="en-US"/>
          </w:rPr>
          <w:id w:val="1927257"/>
          <w:citation/>
        </w:sdtPr>
        <w:sdtContent>
          <w:r w:rsidR="008E111F">
            <w:rPr>
              <w:lang w:val="en-US"/>
            </w:rPr>
            <w:fldChar w:fldCharType="begin"/>
          </w:r>
          <w:r w:rsidR="003310A3" w:rsidRPr="00D05A49">
            <w:rPr>
              <w:lang w:val="en-US"/>
            </w:rPr>
            <w:instrText xml:space="preserve"> CITATION Mar09 \l 1040 </w:instrText>
          </w:r>
          <w:r w:rsidR="008E111F">
            <w:rPr>
              <w:lang w:val="en-US"/>
            </w:rPr>
            <w:fldChar w:fldCharType="separate"/>
          </w:r>
          <w:r w:rsidR="00E552A1" w:rsidRPr="00E552A1">
            <w:rPr>
              <w:noProof/>
              <w:lang w:val="en-US"/>
            </w:rPr>
            <w:t>[</w:t>
          </w:r>
          <w:hyperlink w:anchor="Mar09" w:history="1">
            <w:r w:rsidR="00E552A1" w:rsidRPr="00E552A1">
              <w:rPr>
                <w:noProof/>
                <w:lang w:val="en-US"/>
              </w:rPr>
              <w:t>52</w:t>
            </w:r>
          </w:hyperlink>
          <w:r w:rsidR="00E552A1" w:rsidRPr="00E552A1">
            <w:rPr>
              <w:noProof/>
              <w:lang w:val="en-US"/>
            </w:rPr>
            <w:t>]</w:t>
          </w:r>
          <w:r w:rsidR="008E111F">
            <w:rPr>
              <w:lang w:val="en-US"/>
            </w:rPr>
            <w:fldChar w:fldCharType="end"/>
          </w:r>
        </w:sdtContent>
      </w:sdt>
      <w:r w:rsidR="003310A3">
        <w:rPr>
          <w:lang w:val="en-US"/>
        </w:rPr>
        <w:t>. This new approach is based on the calculation of dynamic daylight performance metrics and several indices were p</w:t>
      </w:r>
      <w:r w:rsidR="00212E9E">
        <w:rPr>
          <w:lang w:val="en-US"/>
        </w:rPr>
        <w:t xml:space="preserve">roposed during the years: </w:t>
      </w:r>
      <w:r w:rsidR="003310A3">
        <w:rPr>
          <w:lang w:val="en-US"/>
        </w:rPr>
        <w:t>they are listed in Table 1 together with their definitions.</w:t>
      </w:r>
    </w:p>
    <w:p w:rsidR="003310A3" w:rsidRDefault="003310A3" w:rsidP="003310A3">
      <w:pPr>
        <w:contextualSpacing/>
        <w:rPr>
          <w:lang w:val="en-US"/>
        </w:rPr>
      </w:pPr>
    </w:p>
    <w:tbl>
      <w:tblPr>
        <w:tblStyle w:val="Grigliatabella"/>
        <w:tblW w:w="0" w:type="auto"/>
        <w:tblInd w:w="108" w:type="dxa"/>
        <w:tblLook w:val="04A0"/>
      </w:tblPr>
      <w:tblGrid>
        <w:gridCol w:w="2977"/>
        <w:gridCol w:w="6095"/>
      </w:tblGrid>
      <w:tr w:rsidR="003310A3" w:rsidTr="007D782F">
        <w:tc>
          <w:tcPr>
            <w:tcW w:w="2977" w:type="dxa"/>
            <w:shd w:val="clear" w:color="auto" w:fill="17365D" w:themeFill="text2" w:themeFillShade="BF"/>
          </w:tcPr>
          <w:p w:rsidR="003310A3" w:rsidRPr="00BD5F8B" w:rsidRDefault="003310A3" w:rsidP="006C1A80">
            <w:pPr>
              <w:contextualSpacing/>
              <w:jc w:val="center"/>
              <w:rPr>
                <w:b/>
                <w:color w:val="FFFFFF" w:themeColor="background1"/>
                <w:lang w:val="en-US"/>
              </w:rPr>
            </w:pPr>
            <w:r w:rsidRPr="00BD5F8B">
              <w:rPr>
                <w:b/>
                <w:color w:val="FFFFFF" w:themeColor="background1"/>
                <w:lang w:val="en-US"/>
              </w:rPr>
              <w:t>Index</w:t>
            </w:r>
          </w:p>
        </w:tc>
        <w:tc>
          <w:tcPr>
            <w:tcW w:w="6095" w:type="dxa"/>
            <w:shd w:val="clear" w:color="auto" w:fill="17365D" w:themeFill="text2" w:themeFillShade="BF"/>
          </w:tcPr>
          <w:p w:rsidR="003310A3" w:rsidRPr="00BD5F8B" w:rsidRDefault="003310A3" w:rsidP="006C1A80">
            <w:pPr>
              <w:contextualSpacing/>
              <w:jc w:val="center"/>
              <w:rPr>
                <w:b/>
                <w:color w:val="FFFFFF" w:themeColor="background1"/>
                <w:lang w:val="en-US"/>
              </w:rPr>
            </w:pPr>
            <w:r w:rsidRPr="00BD5F8B">
              <w:rPr>
                <w:b/>
                <w:color w:val="FFFFFF" w:themeColor="background1"/>
                <w:lang w:val="en-US"/>
              </w:rPr>
              <w:t>Definition</w:t>
            </w:r>
          </w:p>
        </w:tc>
      </w:tr>
      <w:tr w:rsidR="003310A3" w:rsidRPr="009A6515" w:rsidTr="007D782F">
        <w:tc>
          <w:tcPr>
            <w:tcW w:w="2977" w:type="dxa"/>
            <w:shd w:val="clear" w:color="auto" w:fill="D9D9D9" w:themeFill="background1" w:themeFillShade="D9"/>
            <w:vAlign w:val="center"/>
          </w:tcPr>
          <w:p w:rsidR="003310A3" w:rsidRDefault="003310A3" w:rsidP="00CA5C91">
            <w:pPr>
              <w:contextualSpacing/>
              <w:jc w:val="center"/>
              <w:rPr>
                <w:lang w:val="en-US"/>
              </w:rPr>
            </w:pPr>
            <w:r>
              <w:rPr>
                <w:lang w:val="en-US"/>
              </w:rPr>
              <w:t>Daylight Autonomy (DA)</w:t>
            </w:r>
          </w:p>
        </w:tc>
        <w:tc>
          <w:tcPr>
            <w:tcW w:w="6095" w:type="dxa"/>
          </w:tcPr>
          <w:p w:rsidR="003310A3" w:rsidRDefault="003310A3" w:rsidP="006C1A80">
            <w:pPr>
              <w:contextualSpacing/>
              <w:jc w:val="center"/>
              <w:rPr>
                <w:lang w:val="en-US"/>
              </w:rPr>
            </w:pPr>
            <w:r>
              <w:rPr>
                <w:lang w:val="en-US"/>
              </w:rPr>
              <w:t xml:space="preserve">Annual percentage of the occupied time during which the minimum required illuminance is achieved only with daylight </w:t>
            </w:r>
            <w:sdt>
              <w:sdtPr>
                <w:rPr>
                  <w:lang w:val="en-US"/>
                </w:rPr>
                <w:id w:val="1490450"/>
                <w:citation/>
              </w:sdtPr>
              <w:sdtContent>
                <w:r w:rsidR="008E111F">
                  <w:rPr>
                    <w:lang w:val="en-US"/>
                  </w:rPr>
                  <w:fldChar w:fldCharType="begin"/>
                </w:r>
                <w:r w:rsidRPr="00BD5F8B">
                  <w:rPr>
                    <w:lang w:val="en-US"/>
                  </w:rPr>
                  <w:instrText xml:space="preserve"> CITATION Rei06 \l 1040 </w:instrText>
                </w:r>
                <w:r>
                  <w:rPr>
                    <w:lang w:val="en-US"/>
                  </w:rPr>
                  <w:instrText xml:space="preserve"> \m Rog06</w:instrText>
                </w:r>
                <w:r w:rsidR="008E111F">
                  <w:rPr>
                    <w:lang w:val="en-US"/>
                  </w:rPr>
                  <w:fldChar w:fldCharType="separate"/>
                </w:r>
                <w:r w:rsidR="00E552A1" w:rsidRPr="00E552A1">
                  <w:rPr>
                    <w:noProof/>
                    <w:lang w:val="en-US"/>
                  </w:rPr>
                  <w:t>[</w:t>
                </w:r>
                <w:hyperlink w:anchor="Rei06" w:history="1">
                  <w:r w:rsidR="00E552A1" w:rsidRPr="00E552A1">
                    <w:rPr>
                      <w:noProof/>
                      <w:lang w:val="en-US"/>
                    </w:rPr>
                    <w:t>53</w:t>
                  </w:r>
                </w:hyperlink>
                <w:r w:rsidR="00E552A1" w:rsidRPr="00E552A1">
                  <w:rPr>
                    <w:noProof/>
                    <w:lang w:val="en-US"/>
                  </w:rPr>
                  <w:t>,</w:t>
                </w:r>
                <w:hyperlink w:anchor="Rog06" w:history="1">
                  <w:r w:rsidR="00E552A1" w:rsidRPr="00E552A1">
                    <w:rPr>
                      <w:noProof/>
                      <w:lang w:val="en-US"/>
                    </w:rPr>
                    <w:t>54</w:t>
                  </w:r>
                </w:hyperlink>
                <w:r w:rsidR="00E552A1" w:rsidRPr="00E552A1">
                  <w:rPr>
                    <w:noProof/>
                    <w:lang w:val="en-US"/>
                  </w:rPr>
                  <w:t>]</w:t>
                </w:r>
                <w:r w:rsidR="008E111F">
                  <w:rPr>
                    <w:lang w:val="en-US"/>
                  </w:rPr>
                  <w:fldChar w:fldCharType="end"/>
                </w:r>
              </w:sdtContent>
            </w:sdt>
            <w:r>
              <w:rPr>
                <w:lang w:val="en-US"/>
              </w:rPr>
              <w:t>.</w:t>
            </w:r>
          </w:p>
        </w:tc>
      </w:tr>
      <w:tr w:rsidR="003310A3" w:rsidRPr="009A6515" w:rsidTr="007D782F">
        <w:tc>
          <w:tcPr>
            <w:tcW w:w="2977" w:type="dxa"/>
            <w:shd w:val="clear" w:color="auto" w:fill="D9D9D9" w:themeFill="background1" w:themeFillShade="D9"/>
            <w:vAlign w:val="center"/>
          </w:tcPr>
          <w:p w:rsidR="003310A3" w:rsidRDefault="003310A3" w:rsidP="00CA5C91">
            <w:pPr>
              <w:contextualSpacing/>
              <w:jc w:val="center"/>
              <w:rPr>
                <w:lang w:val="en-US"/>
              </w:rPr>
            </w:pPr>
            <w:r>
              <w:rPr>
                <w:lang w:val="en-US"/>
              </w:rPr>
              <w:t>Continuous Daylight Autonomy (DAcon)</w:t>
            </w:r>
          </w:p>
        </w:tc>
        <w:tc>
          <w:tcPr>
            <w:tcW w:w="6095" w:type="dxa"/>
          </w:tcPr>
          <w:p w:rsidR="003310A3" w:rsidRDefault="003310A3" w:rsidP="006C1A80">
            <w:pPr>
              <w:contextualSpacing/>
              <w:jc w:val="center"/>
              <w:rPr>
                <w:lang w:val="en-US"/>
              </w:rPr>
            </w:pPr>
            <w:r>
              <w:rPr>
                <w:lang w:val="en-US"/>
              </w:rPr>
              <w:t xml:space="preserve">It is an extension of the DA, it is the ratio of the daylight-related illuminance at a point to the minimum required illuminance </w:t>
            </w:r>
            <w:sdt>
              <w:sdtPr>
                <w:rPr>
                  <w:lang w:val="en-US"/>
                </w:rPr>
                <w:id w:val="1490451"/>
                <w:citation/>
              </w:sdtPr>
              <w:sdtContent>
                <w:r w:rsidR="008E111F">
                  <w:rPr>
                    <w:lang w:val="en-US"/>
                  </w:rPr>
                  <w:fldChar w:fldCharType="begin"/>
                </w:r>
                <w:r w:rsidRPr="00075DC6">
                  <w:rPr>
                    <w:lang w:val="en-US"/>
                  </w:rPr>
                  <w:instrText xml:space="preserve"> CITATION Rei011 \l 1040 </w:instrText>
                </w:r>
                <w:r w:rsidR="008E111F">
                  <w:rPr>
                    <w:lang w:val="en-US"/>
                  </w:rPr>
                  <w:fldChar w:fldCharType="separate"/>
                </w:r>
                <w:r w:rsidR="00E552A1" w:rsidRPr="00E552A1">
                  <w:rPr>
                    <w:noProof/>
                    <w:lang w:val="en-US"/>
                  </w:rPr>
                  <w:t>[</w:t>
                </w:r>
                <w:hyperlink w:anchor="Rei011" w:history="1">
                  <w:r w:rsidR="00E552A1" w:rsidRPr="00E552A1">
                    <w:rPr>
                      <w:noProof/>
                      <w:lang w:val="en-US"/>
                    </w:rPr>
                    <w:t>55</w:t>
                  </w:r>
                </w:hyperlink>
                <w:r w:rsidR="00E552A1" w:rsidRPr="00E552A1">
                  <w:rPr>
                    <w:noProof/>
                    <w:lang w:val="en-US"/>
                  </w:rPr>
                  <w:t>]</w:t>
                </w:r>
                <w:r w:rsidR="008E111F">
                  <w:rPr>
                    <w:lang w:val="en-US"/>
                  </w:rPr>
                  <w:fldChar w:fldCharType="end"/>
                </w:r>
              </w:sdtContent>
            </w:sdt>
            <w:r>
              <w:rPr>
                <w:lang w:val="en-US"/>
              </w:rPr>
              <w:t>.</w:t>
            </w:r>
          </w:p>
        </w:tc>
      </w:tr>
      <w:tr w:rsidR="003310A3" w:rsidRPr="009A6515" w:rsidTr="007D782F">
        <w:tc>
          <w:tcPr>
            <w:tcW w:w="2977" w:type="dxa"/>
            <w:shd w:val="clear" w:color="auto" w:fill="D9D9D9" w:themeFill="background1" w:themeFillShade="D9"/>
            <w:vAlign w:val="center"/>
          </w:tcPr>
          <w:p w:rsidR="003310A3" w:rsidRDefault="003310A3" w:rsidP="00CA5C91">
            <w:pPr>
              <w:contextualSpacing/>
              <w:jc w:val="center"/>
              <w:rPr>
                <w:lang w:val="en-US"/>
              </w:rPr>
            </w:pPr>
            <w:r>
              <w:rPr>
                <w:lang w:val="en-US"/>
              </w:rPr>
              <w:t>Useful Daylight Illuminances (UDI)</w:t>
            </w:r>
          </w:p>
        </w:tc>
        <w:tc>
          <w:tcPr>
            <w:tcW w:w="6095" w:type="dxa"/>
          </w:tcPr>
          <w:p w:rsidR="003310A3" w:rsidRDefault="003310A3" w:rsidP="006C1A80">
            <w:pPr>
              <w:contextualSpacing/>
              <w:jc w:val="center"/>
              <w:rPr>
                <w:lang w:val="en-US"/>
              </w:rPr>
            </w:pPr>
            <w:r>
              <w:rPr>
                <w:lang w:val="en-US"/>
              </w:rPr>
              <w:t>Percentage of occupied time in a year during which the illuminance at a point falls in one of the following ranges: below 100 lx (insufficient daylight levels), between 100 lx and 2000 lx (useful daylight levels, i.e. adequate to perform a visual task), over 2000 lx (uncomfortable daylight levels)</w:t>
            </w:r>
            <w:sdt>
              <w:sdtPr>
                <w:rPr>
                  <w:lang w:val="en-US"/>
                </w:rPr>
                <w:id w:val="1490453"/>
                <w:citation/>
              </w:sdtPr>
              <w:sdtContent>
                <w:r w:rsidR="008E111F">
                  <w:rPr>
                    <w:lang w:val="en-US"/>
                  </w:rPr>
                  <w:fldChar w:fldCharType="begin"/>
                </w:r>
                <w:r w:rsidRPr="00075DC6">
                  <w:rPr>
                    <w:lang w:val="en-US"/>
                  </w:rPr>
                  <w:instrText xml:space="preserve"> CITATION Nab05 \l 1040 </w:instrText>
                </w:r>
                <w:r>
                  <w:rPr>
                    <w:lang w:val="en-US"/>
                  </w:rPr>
                  <w:instrText xml:space="preserve"> \m Nab06</w:instrText>
                </w:r>
                <w:r w:rsidR="008E111F">
                  <w:rPr>
                    <w:lang w:val="en-US"/>
                  </w:rPr>
                  <w:fldChar w:fldCharType="separate"/>
                </w:r>
                <w:r w:rsidR="00E552A1">
                  <w:rPr>
                    <w:noProof/>
                    <w:lang w:val="en-US"/>
                  </w:rPr>
                  <w:t xml:space="preserve"> </w:t>
                </w:r>
                <w:r w:rsidR="00E552A1" w:rsidRPr="00E552A1">
                  <w:rPr>
                    <w:noProof/>
                    <w:lang w:val="en-US"/>
                  </w:rPr>
                  <w:t>[</w:t>
                </w:r>
                <w:hyperlink w:anchor="Nab05" w:history="1">
                  <w:r w:rsidR="00E552A1" w:rsidRPr="00E552A1">
                    <w:rPr>
                      <w:noProof/>
                      <w:lang w:val="en-US"/>
                    </w:rPr>
                    <w:t>56</w:t>
                  </w:r>
                </w:hyperlink>
                <w:r w:rsidR="00E552A1" w:rsidRPr="00E552A1">
                  <w:rPr>
                    <w:noProof/>
                    <w:lang w:val="en-US"/>
                  </w:rPr>
                  <w:t>,</w:t>
                </w:r>
                <w:hyperlink w:anchor="Nab06" w:history="1">
                  <w:r w:rsidR="00E552A1" w:rsidRPr="00E552A1">
                    <w:rPr>
                      <w:noProof/>
                      <w:lang w:val="en-US"/>
                    </w:rPr>
                    <w:t>57</w:t>
                  </w:r>
                </w:hyperlink>
                <w:r w:rsidR="00E552A1" w:rsidRPr="00E552A1">
                  <w:rPr>
                    <w:noProof/>
                    <w:lang w:val="en-US"/>
                  </w:rPr>
                  <w:t>]</w:t>
                </w:r>
                <w:r w:rsidR="008E111F">
                  <w:rPr>
                    <w:lang w:val="en-US"/>
                  </w:rPr>
                  <w:fldChar w:fldCharType="end"/>
                </w:r>
              </w:sdtContent>
            </w:sdt>
            <w:r>
              <w:rPr>
                <w:lang w:val="en-US"/>
              </w:rPr>
              <w:t>.</w:t>
            </w:r>
          </w:p>
        </w:tc>
      </w:tr>
      <w:tr w:rsidR="003310A3" w:rsidRPr="009A6515" w:rsidTr="007D782F">
        <w:tc>
          <w:tcPr>
            <w:tcW w:w="2977" w:type="dxa"/>
            <w:shd w:val="clear" w:color="auto" w:fill="D9D9D9" w:themeFill="background1" w:themeFillShade="D9"/>
            <w:vAlign w:val="center"/>
          </w:tcPr>
          <w:p w:rsidR="003310A3" w:rsidRDefault="003310A3" w:rsidP="00CA5C91">
            <w:pPr>
              <w:contextualSpacing/>
              <w:jc w:val="center"/>
              <w:rPr>
                <w:lang w:val="en-US"/>
              </w:rPr>
            </w:pPr>
            <w:r>
              <w:rPr>
                <w:lang w:val="en-US"/>
              </w:rPr>
              <w:t>Spatial Daylight Autonomy (sDA)</w:t>
            </w:r>
          </w:p>
        </w:tc>
        <w:tc>
          <w:tcPr>
            <w:tcW w:w="6095" w:type="dxa"/>
          </w:tcPr>
          <w:p w:rsidR="003310A3" w:rsidRDefault="003310A3" w:rsidP="006C1A80">
            <w:pPr>
              <w:contextualSpacing/>
              <w:jc w:val="center"/>
              <w:rPr>
                <w:lang w:val="en-US"/>
              </w:rPr>
            </w:pPr>
            <w:r>
              <w:rPr>
                <w:lang w:val="en-US"/>
              </w:rPr>
              <w:t xml:space="preserve">Percentage of the workplane for which the required illuminance is achieved only with daylight during 50% of the occupied hours in a year </w:t>
            </w:r>
            <w:sdt>
              <w:sdtPr>
                <w:rPr>
                  <w:lang w:val="en-US"/>
                </w:rPr>
                <w:id w:val="1490454"/>
                <w:citation/>
              </w:sdtPr>
              <w:sdtContent>
                <w:r w:rsidR="008E111F">
                  <w:rPr>
                    <w:lang w:val="en-US"/>
                  </w:rPr>
                  <w:fldChar w:fldCharType="begin"/>
                </w:r>
                <w:r w:rsidRPr="00075DC6">
                  <w:rPr>
                    <w:lang w:val="en-US"/>
                  </w:rPr>
                  <w:instrText xml:space="preserve"> CITATION IES13 \l 1040 </w:instrText>
                </w:r>
                <w:r w:rsidR="008E111F">
                  <w:rPr>
                    <w:lang w:val="en-US"/>
                  </w:rPr>
                  <w:fldChar w:fldCharType="separate"/>
                </w:r>
                <w:r w:rsidR="00E552A1" w:rsidRPr="00E552A1">
                  <w:rPr>
                    <w:noProof/>
                    <w:lang w:val="en-US"/>
                  </w:rPr>
                  <w:t>[</w:t>
                </w:r>
                <w:hyperlink w:anchor="IES13" w:history="1">
                  <w:r w:rsidR="00E552A1" w:rsidRPr="00E552A1">
                    <w:rPr>
                      <w:noProof/>
                      <w:lang w:val="en-US"/>
                    </w:rPr>
                    <w:t>58</w:t>
                  </w:r>
                </w:hyperlink>
                <w:r w:rsidR="00E552A1" w:rsidRPr="00E552A1">
                  <w:rPr>
                    <w:noProof/>
                    <w:lang w:val="en-US"/>
                  </w:rPr>
                  <w:t>]</w:t>
                </w:r>
                <w:r w:rsidR="008E111F">
                  <w:rPr>
                    <w:lang w:val="en-US"/>
                  </w:rPr>
                  <w:fldChar w:fldCharType="end"/>
                </w:r>
              </w:sdtContent>
            </w:sdt>
            <w:r>
              <w:rPr>
                <w:lang w:val="en-US"/>
              </w:rPr>
              <w:t xml:space="preserve">. </w:t>
            </w:r>
          </w:p>
        </w:tc>
      </w:tr>
      <w:tr w:rsidR="003310A3" w:rsidRPr="009A6515" w:rsidTr="007D782F">
        <w:tc>
          <w:tcPr>
            <w:tcW w:w="2977" w:type="dxa"/>
            <w:shd w:val="clear" w:color="auto" w:fill="D9D9D9" w:themeFill="background1" w:themeFillShade="D9"/>
            <w:vAlign w:val="center"/>
          </w:tcPr>
          <w:p w:rsidR="003310A3" w:rsidRDefault="003310A3" w:rsidP="00CA5C91">
            <w:pPr>
              <w:contextualSpacing/>
              <w:jc w:val="center"/>
              <w:rPr>
                <w:lang w:val="en-US"/>
              </w:rPr>
            </w:pPr>
            <w:r>
              <w:rPr>
                <w:lang w:val="en-US"/>
              </w:rPr>
              <w:t>Annual Sunlight Exposure (ASE)</w:t>
            </w:r>
          </w:p>
        </w:tc>
        <w:tc>
          <w:tcPr>
            <w:tcW w:w="6095" w:type="dxa"/>
          </w:tcPr>
          <w:p w:rsidR="003310A3" w:rsidRDefault="003310A3" w:rsidP="006C1A80">
            <w:pPr>
              <w:contextualSpacing/>
              <w:jc w:val="center"/>
              <w:rPr>
                <w:lang w:val="en-US"/>
              </w:rPr>
            </w:pPr>
            <w:r>
              <w:rPr>
                <w:lang w:val="en-US"/>
              </w:rPr>
              <w:t xml:space="preserve">Percentage of the workplane for which illuminances related only to the direct component of daylight exceed 1000 lx for at least 250 hours in a year </w:t>
            </w:r>
            <w:sdt>
              <w:sdtPr>
                <w:rPr>
                  <w:lang w:val="en-US"/>
                </w:rPr>
                <w:id w:val="1490455"/>
                <w:citation/>
              </w:sdtPr>
              <w:sdtContent>
                <w:r w:rsidR="008E111F">
                  <w:rPr>
                    <w:lang w:val="en-US"/>
                  </w:rPr>
                  <w:fldChar w:fldCharType="begin"/>
                </w:r>
                <w:r w:rsidRPr="00075DC6">
                  <w:rPr>
                    <w:lang w:val="en-US"/>
                  </w:rPr>
                  <w:instrText xml:space="preserve"> CITATION IES13 \l 1040 </w:instrText>
                </w:r>
                <w:r w:rsidR="008E111F">
                  <w:rPr>
                    <w:lang w:val="en-US"/>
                  </w:rPr>
                  <w:fldChar w:fldCharType="separate"/>
                </w:r>
                <w:r w:rsidR="00E552A1" w:rsidRPr="00E552A1">
                  <w:rPr>
                    <w:noProof/>
                    <w:lang w:val="en-US"/>
                  </w:rPr>
                  <w:t>[</w:t>
                </w:r>
                <w:hyperlink w:anchor="IES13" w:history="1">
                  <w:r w:rsidR="00E552A1" w:rsidRPr="00E552A1">
                    <w:rPr>
                      <w:noProof/>
                      <w:lang w:val="en-US"/>
                    </w:rPr>
                    <w:t>58</w:t>
                  </w:r>
                </w:hyperlink>
                <w:r w:rsidR="00E552A1" w:rsidRPr="00E552A1">
                  <w:rPr>
                    <w:noProof/>
                    <w:lang w:val="en-US"/>
                  </w:rPr>
                  <w:t>]</w:t>
                </w:r>
                <w:r w:rsidR="008E111F">
                  <w:rPr>
                    <w:lang w:val="en-US"/>
                  </w:rPr>
                  <w:fldChar w:fldCharType="end"/>
                </w:r>
              </w:sdtContent>
            </w:sdt>
            <w:r>
              <w:rPr>
                <w:lang w:val="en-US"/>
              </w:rPr>
              <w:t>.</w:t>
            </w:r>
          </w:p>
        </w:tc>
      </w:tr>
      <w:tr w:rsidR="00CA5C91" w:rsidRPr="009A6515" w:rsidTr="007D782F">
        <w:tc>
          <w:tcPr>
            <w:tcW w:w="2977" w:type="dxa"/>
            <w:shd w:val="clear" w:color="auto" w:fill="D9D9D9" w:themeFill="background1" w:themeFillShade="D9"/>
            <w:vAlign w:val="center"/>
          </w:tcPr>
          <w:p w:rsidR="00CA5C91" w:rsidRDefault="00CA5C91" w:rsidP="00CA5C91">
            <w:pPr>
              <w:contextualSpacing/>
              <w:jc w:val="center"/>
              <w:rPr>
                <w:lang w:val="en-US"/>
              </w:rPr>
            </w:pPr>
            <w:r>
              <w:rPr>
                <w:lang w:val="en-US"/>
              </w:rPr>
              <w:t>Annual Light Exposure</w:t>
            </w:r>
          </w:p>
        </w:tc>
        <w:tc>
          <w:tcPr>
            <w:tcW w:w="6095" w:type="dxa"/>
          </w:tcPr>
          <w:p w:rsidR="00CA5C91" w:rsidRDefault="00CA5C91" w:rsidP="006C1A80">
            <w:pPr>
              <w:contextualSpacing/>
              <w:jc w:val="center"/>
              <w:rPr>
                <w:lang w:val="en-US"/>
              </w:rPr>
            </w:pPr>
            <w:r>
              <w:rPr>
                <w:lang w:val="en-US"/>
              </w:rPr>
              <w:t>Cumulative amount of visible light falling on a point during a year.</w:t>
            </w:r>
          </w:p>
        </w:tc>
      </w:tr>
    </w:tbl>
    <w:p w:rsidR="003310A3" w:rsidRDefault="003310A3" w:rsidP="003310A3">
      <w:pPr>
        <w:contextualSpacing/>
        <w:jc w:val="center"/>
        <w:rPr>
          <w:lang w:val="en-US"/>
        </w:rPr>
      </w:pPr>
      <w:r>
        <w:rPr>
          <w:b/>
          <w:lang w:val="en-US"/>
        </w:rPr>
        <w:t xml:space="preserve">Table 1. </w:t>
      </w:r>
      <w:r>
        <w:rPr>
          <w:lang w:val="en-US"/>
        </w:rPr>
        <w:t>Dynamic daylight performance metrics and their definitions</w:t>
      </w:r>
      <w:r w:rsidR="00B36935">
        <w:rPr>
          <w:lang w:val="en-US"/>
        </w:rPr>
        <w:t>.</w:t>
      </w:r>
    </w:p>
    <w:p w:rsidR="003310A3" w:rsidRDefault="003310A3" w:rsidP="003310A3">
      <w:pPr>
        <w:contextualSpacing/>
        <w:rPr>
          <w:lang w:val="en-US"/>
        </w:rPr>
      </w:pPr>
    </w:p>
    <w:p w:rsidR="003310A3" w:rsidRDefault="003310A3" w:rsidP="003310A3">
      <w:pPr>
        <w:contextualSpacing/>
        <w:rPr>
          <w:lang w:val="en-US"/>
        </w:rPr>
      </w:pPr>
      <w:r>
        <w:rPr>
          <w:lang w:val="en-US"/>
        </w:rPr>
        <w:t xml:space="preserve">All these indices are calculated after performing a yearlong dynamic daylight simulation using a reference weather data file of the design location. </w:t>
      </w:r>
    </w:p>
    <w:p w:rsidR="003310A3" w:rsidRDefault="003310A3" w:rsidP="003310A3">
      <w:pPr>
        <w:contextualSpacing/>
        <w:rPr>
          <w:lang w:val="en-US"/>
        </w:rPr>
      </w:pPr>
      <w:r>
        <w:rPr>
          <w:lang w:val="en-US"/>
        </w:rPr>
        <w:t xml:space="preserve">Weather data files are developed by processing historical sets of annual measurements using a statistical method, they contain hourly values related to several meteorological variables that characterize the climate of a given location, such as for example irradiance, relative humidity, etc. There are several types of weather data files that differ for the meteorological data included, for the statistical method used to develop them and for the sets of annual measurements used. Therefore </w:t>
      </w:r>
      <w:r>
        <w:rPr>
          <w:lang w:val="en-US"/>
        </w:rPr>
        <w:lastRenderedPageBreak/>
        <w:t xml:space="preserve">one of the problems connected with daylight simulations is the effect of using one weather file or another on the results obtained. Such effects have not been widely studied yet. </w:t>
      </w:r>
    </w:p>
    <w:p w:rsidR="003310A3" w:rsidRDefault="003310A3" w:rsidP="003310A3">
      <w:pPr>
        <w:contextualSpacing/>
        <w:rPr>
          <w:lang w:val="en-US"/>
        </w:rPr>
      </w:pPr>
      <w:r>
        <w:rPr>
          <w:lang w:val="en-US"/>
        </w:rPr>
        <w:t xml:space="preserve">Another problem is linked to the choice of the software to perform daylight simulations. Indeed there are several ones available and they differ for the calculation engine, for the method used to calculate indoor daylight levels, etc. </w:t>
      </w:r>
      <w:sdt>
        <w:sdtPr>
          <w:rPr>
            <w:lang w:val="en-US"/>
          </w:rPr>
          <w:id w:val="1490456"/>
          <w:citation/>
        </w:sdtPr>
        <w:sdtContent>
          <w:r w:rsidR="008E111F">
            <w:fldChar w:fldCharType="begin"/>
          </w:r>
          <w:r w:rsidRPr="00546412">
            <w:rPr>
              <w:lang w:val="en-US"/>
            </w:rPr>
            <w:instrText xml:space="preserve"> CITATION Jak11 \l 1040 </w:instrText>
          </w:r>
          <w:r w:rsidR="008E111F">
            <w:fldChar w:fldCharType="separate"/>
          </w:r>
          <w:r w:rsidR="00E552A1" w:rsidRPr="00E552A1">
            <w:rPr>
              <w:noProof/>
              <w:lang w:val="en-US"/>
            </w:rPr>
            <w:t>[</w:t>
          </w:r>
          <w:hyperlink w:anchor="Jak11" w:history="1">
            <w:r w:rsidR="00E552A1" w:rsidRPr="00E552A1">
              <w:rPr>
                <w:noProof/>
                <w:lang w:val="en-US"/>
              </w:rPr>
              <w:t>59</w:t>
            </w:r>
          </w:hyperlink>
          <w:r w:rsidR="00E552A1" w:rsidRPr="00E552A1">
            <w:rPr>
              <w:noProof/>
              <w:lang w:val="en-US"/>
            </w:rPr>
            <w:t>]</w:t>
          </w:r>
          <w:r w:rsidR="008E111F">
            <w:fldChar w:fldCharType="end"/>
          </w:r>
        </w:sdtContent>
      </w:sdt>
      <w:r>
        <w:rPr>
          <w:lang w:val="en-US"/>
        </w:rPr>
        <w:t>. For these reasons there may be significant differences in the results obtained for the same simulation when using different software.</w:t>
      </w:r>
    </w:p>
    <w:p w:rsidR="005423B3" w:rsidRDefault="00823BC6" w:rsidP="00823BC6">
      <w:pPr>
        <w:contextualSpacing/>
        <w:rPr>
          <w:lang w:val="en-US"/>
        </w:rPr>
      </w:pPr>
      <w:r>
        <w:rPr>
          <w:lang w:val="en-US"/>
        </w:rPr>
        <w:t>Therefore a part of the research carried out during the PhD course also involved the analysis of the impact of using different weather data files and different software on dynami</w:t>
      </w:r>
      <w:r w:rsidR="00EE2231">
        <w:rPr>
          <w:lang w:val="en-US"/>
        </w:rPr>
        <w:t>c daylight simulations' results</w:t>
      </w:r>
      <w:r w:rsidR="00DD5D70">
        <w:rPr>
          <w:lang w:val="en-US"/>
        </w:rPr>
        <w:t xml:space="preserve"> </w:t>
      </w:r>
      <w:r w:rsidR="00472EBD">
        <w:rPr>
          <w:lang w:val="en-US"/>
        </w:rPr>
        <w:t xml:space="preserve">(chapter 4) </w:t>
      </w:r>
      <w:sdt>
        <w:sdtPr>
          <w:rPr>
            <w:lang w:val="en-US"/>
          </w:rPr>
          <w:id w:val="29921900"/>
          <w:citation/>
        </w:sdtPr>
        <w:sdtContent>
          <w:r w:rsidR="008E111F">
            <w:rPr>
              <w:lang w:val="en-US"/>
            </w:rPr>
            <w:fldChar w:fldCharType="begin"/>
          </w:r>
          <w:r w:rsidR="0039360E" w:rsidRPr="0039360E">
            <w:rPr>
              <w:lang w:val="en-US"/>
            </w:rPr>
            <w:instrText xml:space="preserve"> CITATION Bel154 \l 1040 </w:instrText>
          </w:r>
          <w:r w:rsidR="0039360E">
            <w:rPr>
              <w:lang w:val="en-US"/>
            </w:rPr>
            <w:instrText xml:space="preserve"> \m Bel153 \m Bel152</w:instrText>
          </w:r>
          <w:r w:rsidR="008E111F">
            <w:rPr>
              <w:lang w:val="en-US"/>
            </w:rPr>
            <w:fldChar w:fldCharType="separate"/>
          </w:r>
          <w:r w:rsidR="00E552A1" w:rsidRPr="00E552A1">
            <w:rPr>
              <w:noProof/>
              <w:lang w:val="en-US"/>
            </w:rPr>
            <w:t>[</w:t>
          </w:r>
          <w:hyperlink w:anchor="Bel154" w:history="1">
            <w:r w:rsidR="00E552A1" w:rsidRPr="00E552A1">
              <w:rPr>
                <w:noProof/>
                <w:lang w:val="en-US"/>
              </w:rPr>
              <w:t>60</w:t>
            </w:r>
          </w:hyperlink>
          <w:r w:rsidR="00E552A1" w:rsidRPr="00E552A1">
            <w:rPr>
              <w:noProof/>
              <w:lang w:val="en-US"/>
            </w:rPr>
            <w:t>,</w:t>
          </w:r>
          <w:hyperlink w:anchor="Bel153" w:history="1">
            <w:r w:rsidR="00E552A1" w:rsidRPr="00E552A1">
              <w:rPr>
                <w:noProof/>
                <w:lang w:val="en-US"/>
              </w:rPr>
              <w:t>61</w:t>
            </w:r>
          </w:hyperlink>
          <w:r w:rsidR="00E552A1" w:rsidRPr="00E552A1">
            <w:rPr>
              <w:noProof/>
              <w:lang w:val="en-US"/>
            </w:rPr>
            <w:t>,</w:t>
          </w:r>
          <w:hyperlink w:anchor="Bel152" w:history="1">
            <w:r w:rsidR="00E552A1" w:rsidRPr="00E552A1">
              <w:rPr>
                <w:noProof/>
                <w:lang w:val="en-US"/>
              </w:rPr>
              <w:t>62</w:t>
            </w:r>
          </w:hyperlink>
          <w:r w:rsidR="00E552A1" w:rsidRPr="00E552A1">
            <w:rPr>
              <w:noProof/>
              <w:lang w:val="en-US"/>
            </w:rPr>
            <w:t>]</w:t>
          </w:r>
          <w:r w:rsidR="008E111F">
            <w:rPr>
              <w:lang w:val="en-US"/>
            </w:rPr>
            <w:fldChar w:fldCharType="end"/>
          </w:r>
        </w:sdtContent>
      </w:sdt>
      <w:r>
        <w:rPr>
          <w:lang w:val="en-US"/>
        </w:rPr>
        <w:t>.</w:t>
      </w:r>
    </w:p>
    <w:p w:rsidR="00823BC6" w:rsidRDefault="00383717" w:rsidP="00383717">
      <w:pPr>
        <w:contextualSpacing/>
        <w:rPr>
          <w:lang w:val="en-US"/>
        </w:rPr>
      </w:pPr>
      <w:r>
        <w:rPr>
          <w:lang w:val="en-US"/>
        </w:rPr>
        <w:t xml:space="preserve">In conclusion, </w:t>
      </w:r>
      <w:r w:rsidR="00D60D9E">
        <w:rPr>
          <w:lang w:val="en-US"/>
        </w:rPr>
        <w:t>hopefully in a near future, the lighting de</w:t>
      </w:r>
      <w:r w:rsidR="00E55E31">
        <w:rPr>
          <w:lang w:val="en-US"/>
        </w:rPr>
        <w:t xml:space="preserve">sign workflow </w:t>
      </w:r>
      <w:r w:rsidR="00875919">
        <w:rPr>
          <w:lang w:val="en-US"/>
        </w:rPr>
        <w:t>coul</w:t>
      </w:r>
      <w:r w:rsidR="00E55E31">
        <w:rPr>
          <w:lang w:val="en-US"/>
        </w:rPr>
        <w:t xml:space="preserve">d be organized </w:t>
      </w:r>
      <w:r w:rsidR="00205C8D">
        <w:rPr>
          <w:lang w:val="en-US"/>
        </w:rPr>
        <w:t>as</w:t>
      </w:r>
      <w:r w:rsidR="00E55E31">
        <w:rPr>
          <w:lang w:val="en-US"/>
        </w:rPr>
        <w:t xml:space="preserve"> illustrated in Figure </w:t>
      </w:r>
      <w:r w:rsidR="00205C8D">
        <w:rPr>
          <w:lang w:val="en-US"/>
        </w:rPr>
        <w:t>7</w:t>
      </w:r>
      <w:r w:rsidR="00E55E31">
        <w:rPr>
          <w:lang w:val="en-US"/>
        </w:rPr>
        <w:t>.</w:t>
      </w:r>
    </w:p>
    <w:p w:rsidR="007A10AB" w:rsidRDefault="007A10AB" w:rsidP="00383717">
      <w:pPr>
        <w:contextualSpacing/>
        <w:rPr>
          <w:lang w:val="en-US"/>
        </w:rPr>
      </w:pPr>
    </w:p>
    <w:p w:rsidR="00875919" w:rsidRDefault="007A10AB" w:rsidP="007A10AB">
      <w:pPr>
        <w:contextualSpacing/>
        <w:jc w:val="center"/>
        <w:rPr>
          <w:lang w:val="en-US"/>
        </w:rPr>
      </w:pPr>
      <w:r>
        <w:rPr>
          <w:noProof/>
          <w:lang w:eastAsia="it-IT"/>
        </w:rPr>
        <w:drawing>
          <wp:inline distT="0" distB="0" distL="0" distR="0">
            <wp:extent cx="3140927" cy="2857500"/>
            <wp:effectExtent l="19050" t="0" r="2323" b="0"/>
            <wp:docPr id="18" name="Immagine 6" descr="D:\illuminotecnica\Illuminotecnica\tesi\rev_1\Figure 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illuminotecnica\Illuminotecnica\tesi\rev_1\Figure 7.jpg"/>
                    <pic:cNvPicPr>
                      <a:picLocks noChangeAspect="1" noChangeArrowheads="1"/>
                    </pic:cNvPicPr>
                  </pic:nvPicPr>
                  <pic:blipFill>
                    <a:blip r:embed="rId14" cstate="print"/>
                    <a:srcRect l="12461" r="17342" b="9692"/>
                    <a:stretch>
                      <a:fillRect/>
                    </a:stretch>
                  </pic:blipFill>
                  <pic:spPr bwMode="auto">
                    <a:xfrm>
                      <a:off x="0" y="0"/>
                      <a:ext cx="3140927" cy="2857500"/>
                    </a:xfrm>
                    <a:prstGeom prst="rect">
                      <a:avLst/>
                    </a:prstGeom>
                    <a:noFill/>
                    <a:ln w="9525">
                      <a:noFill/>
                      <a:miter lim="800000"/>
                      <a:headEnd/>
                      <a:tailEnd/>
                    </a:ln>
                  </pic:spPr>
                </pic:pic>
              </a:graphicData>
            </a:graphic>
          </wp:inline>
        </w:drawing>
      </w:r>
    </w:p>
    <w:p w:rsidR="007A10AB" w:rsidRDefault="007A10AB" w:rsidP="007A10AB">
      <w:pPr>
        <w:contextualSpacing/>
        <w:jc w:val="center"/>
        <w:rPr>
          <w:lang w:val="en-US"/>
        </w:rPr>
      </w:pPr>
      <w:r>
        <w:rPr>
          <w:b/>
          <w:lang w:val="en-US"/>
        </w:rPr>
        <w:t xml:space="preserve">Figure 7. </w:t>
      </w:r>
      <w:r>
        <w:rPr>
          <w:lang w:val="en-US"/>
        </w:rPr>
        <w:t>Lighting design workflow</w:t>
      </w:r>
      <w:r w:rsidR="00B36935">
        <w:rPr>
          <w:lang w:val="en-US"/>
        </w:rPr>
        <w:t>.</w:t>
      </w:r>
    </w:p>
    <w:p w:rsidR="007A10AB" w:rsidRDefault="007A10AB" w:rsidP="007A10AB">
      <w:pPr>
        <w:contextualSpacing/>
        <w:jc w:val="center"/>
        <w:rPr>
          <w:lang w:val="en-US"/>
        </w:rPr>
      </w:pPr>
    </w:p>
    <w:p w:rsidR="00CE4CB1" w:rsidRDefault="00875919" w:rsidP="00CD375A">
      <w:pPr>
        <w:contextualSpacing/>
        <w:rPr>
          <w:lang w:val="en-US"/>
        </w:rPr>
      </w:pPr>
      <w:r>
        <w:rPr>
          <w:lang w:val="en-US"/>
        </w:rPr>
        <w:t xml:space="preserve">In more detail, the first design stages should include the comparison of different design options by performing both daylight and electric lighting system simulations. The results obtained will allow to calculate the energy consumptions related to each option and also to verify the fulfillment of requirements related </w:t>
      </w:r>
      <w:r w:rsidR="007E14E7">
        <w:rPr>
          <w:lang w:val="en-US"/>
        </w:rPr>
        <w:t>to visual tasks performance; the simulations</w:t>
      </w:r>
      <w:r w:rsidR="00472EBD">
        <w:rPr>
          <w:lang w:val="en-US"/>
        </w:rPr>
        <w:t>' results</w:t>
      </w:r>
      <w:r w:rsidR="007E14E7">
        <w:rPr>
          <w:lang w:val="en-US"/>
        </w:rPr>
        <w:t xml:space="preserve"> </w:t>
      </w:r>
      <w:r>
        <w:rPr>
          <w:lang w:val="en-US"/>
        </w:rPr>
        <w:t>should also include eye level illuminances</w:t>
      </w:r>
      <w:r w:rsidR="00212E9E">
        <w:rPr>
          <w:lang w:val="en-US"/>
        </w:rPr>
        <w:t>. These</w:t>
      </w:r>
      <w:r w:rsidR="00DB4C94">
        <w:rPr>
          <w:lang w:val="en-US"/>
        </w:rPr>
        <w:t xml:space="preserve"> data </w:t>
      </w:r>
      <w:r w:rsidR="00212E9E">
        <w:rPr>
          <w:lang w:val="en-US"/>
        </w:rPr>
        <w:t>are</w:t>
      </w:r>
      <w:r w:rsidR="00DB4C94">
        <w:rPr>
          <w:lang w:val="en-US"/>
        </w:rPr>
        <w:t xml:space="preserve"> fundamental for the following step, which is the evaluation of non-visual responses.</w:t>
      </w:r>
    </w:p>
    <w:p w:rsidR="00DB4C94" w:rsidRDefault="00DB4C94" w:rsidP="00CD375A">
      <w:pPr>
        <w:contextualSpacing/>
        <w:rPr>
          <w:lang w:val="en-US"/>
        </w:rPr>
      </w:pPr>
      <w:r>
        <w:rPr>
          <w:lang w:val="en-US"/>
        </w:rPr>
        <w:t>Indeed, if the approach based on the development of standard eye level spectral distributions will turn out to be feasible, such eye level spectra could be scaled to correspond to the illuminances calculated through simulations and used as input in a circadian phototransduction model.</w:t>
      </w:r>
    </w:p>
    <w:p w:rsidR="00DC029F" w:rsidRDefault="007E14E7" w:rsidP="00CD375A">
      <w:pPr>
        <w:contextualSpacing/>
        <w:rPr>
          <w:lang w:val="en-US"/>
        </w:rPr>
      </w:pPr>
      <w:r>
        <w:rPr>
          <w:lang w:val="en-US"/>
        </w:rPr>
        <w:t>However, t</w:t>
      </w:r>
      <w:r w:rsidR="00DC029F">
        <w:rPr>
          <w:lang w:val="en-US"/>
        </w:rPr>
        <w:t>here are still many steps to be done to make this workflow applicable and the PhD research project illustrated in this thesis aimed at providing the starting point.</w:t>
      </w:r>
    </w:p>
    <w:p w:rsidR="00DC029F" w:rsidRDefault="00DC029F" w:rsidP="00CD375A">
      <w:pPr>
        <w:contextualSpacing/>
        <w:rPr>
          <w:lang w:val="en-US"/>
        </w:rPr>
      </w:pPr>
      <w:r>
        <w:rPr>
          <w:lang w:val="en-US"/>
        </w:rPr>
        <w:t>First of all it establishes a methodology to carry out eye level measurements, which is fundamental to compare results obtained from different researches in order to investigate the possibility of developing standard eye level spectral distributions. Moreover it also provides the first results of the application of this methodology</w:t>
      </w:r>
      <w:r w:rsidR="00472EBD">
        <w:rPr>
          <w:lang w:val="en-US"/>
        </w:rPr>
        <w:t>,</w:t>
      </w:r>
      <w:r w:rsidR="007E14E7">
        <w:rPr>
          <w:lang w:val="en-US"/>
        </w:rPr>
        <w:t xml:space="preserve"> </w:t>
      </w:r>
      <w:r w:rsidR="00472EBD">
        <w:rPr>
          <w:lang w:val="en-US"/>
        </w:rPr>
        <w:t>with both daylight and electric light, which</w:t>
      </w:r>
      <w:r w:rsidR="007E14E7">
        <w:rPr>
          <w:lang w:val="en-US"/>
        </w:rPr>
        <w:t xml:space="preserve"> represent the </w:t>
      </w:r>
      <w:r w:rsidR="00EC16F2">
        <w:rPr>
          <w:lang w:val="en-US"/>
        </w:rPr>
        <w:t>basis for the development of a database containing data obtained from measurements carried out in different environments and/or locations</w:t>
      </w:r>
      <w:r>
        <w:rPr>
          <w:lang w:val="en-US"/>
        </w:rPr>
        <w:t>.</w:t>
      </w:r>
      <w:r w:rsidR="00472EBD">
        <w:rPr>
          <w:lang w:val="en-US"/>
        </w:rPr>
        <w:t xml:space="preserve"> </w:t>
      </w:r>
    </w:p>
    <w:p w:rsidR="00033FE0" w:rsidRDefault="00DC029F" w:rsidP="00CD375A">
      <w:pPr>
        <w:contextualSpacing/>
        <w:rPr>
          <w:lang w:val="en-US"/>
        </w:rPr>
      </w:pPr>
      <w:r>
        <w:rPr>
          <w:lang w:val="en-US"/>
        </w:rPr>
        <w:t xml:space="preserve">Since the evaluation of daylight availability is also a fundamental point in the workflow illustrated in Figure 7, during the PhD project the topic of dynamic daylight simulations was also dealt with. In more detail, the effects of using different weather data files and software on simulations' results were analyzed. </w:t>
      </w:r>
    </w:p>
    <w:p w:rsidR="00CD375A" w:rsidRPr="00370FE8" w:rsidRDefault="00D85C28" w:rsidP="00CD375A">
      <w:pPr>
        <w:pStyle w:val="Titolo2"/>
        <w:contextualSpacing/>
        <w:rPr>
          <w:rFonts w:asciiTheme="minorHAnsi" w:hAnsiTheme="minorHAnsi" w:cstheme="minorHAnsi"/>
          <w:color w:val="1F497D" w:themeColor="text2"/>
          <w:lang w:val="en-US"/>
        </w:rPr>
      </w:pPr>
      <w:bookmarkStart w:id="1" w:name="_Toc436924852"/>
      <w:r w:rsidRPr="00370FE8">
        <w:rPr>
          <w:rFonts w:asciiTheme="minorHAnsi" w:hAnsiTheme="minorHAnsi" w:cstheme="minorHAnsi"/>
          <w:color w:val="1F497D" w:themeColor="text2"/>
          <w:lang w:val="en-US"/>
        </w:rPr>
        <w:lastRenderedPageBreak/>
        <w:t>2</w:t>
      </w:r>
      <w:r w:rsidR="00CD375A" w:rsidRPr="00370FE8">
        <w:rPr>
          <w:rFonts w:asciiTheme="minorHAnsi" w:hAnsiTheme="minorHAnsi" w:cstheme="minorHAnsi"/>
          <w:color w:val="1F497D" w:themeColor="text2"/>
          <w:lang w:val="en-US"/>
        </w:rPr>
        <w:t xml:space="preserve">. </w:t>
      </w:r>
      <w:r w:rsidR="006C1A80">
        <w:rPr>
          <w:rFonts w:asciiTheme="minorHAnsi" w:hAnsiTheme="minorHAnsi" w:cstheme="minorHAnsi"/>
          <w:color w:val="1F497D" w:themeColor="text2"/>
          <w:lang w:val="en-US"/>
        </w:rPr>
        <w:t>Eye level measurements: development and application of a methodology</w:t>
      </w:r>
      <w:bookmarkEnd w:id="1"/>
    </w:p>
    <w:p w:rsidR="00F662F7" w:rsidRDefault="00B460AE" w:rsidP="00F205B3">
      <w:pPr>
        <w:contextualSpacing/>
        <w:rPr>
          <w:rFonts w:cstheme="minorHAnsi"/>
          <w:lang w:val="en-US"/>
        </w:rPr>
      </w:pPr>
      <w:r>
        <w:rPr>
          <w:rFonts w:cstheme="minorHAnsi"/>
          <w:lang w:val="en-US"/>
        </w:rPr>
        <w:t>In this chapter the methodology developed to carry out eye level measurements will be explained and the results obtained by using it will be reported. In more detail, the methodology was used the first time to perform measurements in a University classroom during two typical winter days</w:t>
      </w:r>
      <w:r w:rsidR="009317D4">
        <w:rPr>
          <w:rFonts w:cstheme="minorHAnsi"/>
          <w:lang w:val="en-US"/>
        </w:rPr>
        <w:t xml:space="preserve"> </w:t>
      </w:r>
      <w:sdt>
        <w:sdtPr>
          <w:rPr>
            <w:rFonts w:cstheme="minorHAnsi"/>
            <w:lang w:val="en-US"/>
          </w:rPr>
          <w:id w:val="7107905"/>
          <w:citation/>
        </w:sdtPr>
        <w:sdtContent>
          <w:r w:rsidR="008E111F">
            <w:rPr>
              <w:rFonts w:cstheme="minorHAnsi"/>
              <w:lang w:val="en-US"/>
            </w:rPr>
            <w:fldChar w:fldCharType="begin"/>
          </w:r>
          <w:r w:rsidR="009317D4" w:rsidRPr="009317D4">
            <w:rPr>
              <w:rFonts w:cstheme="minorHAnsi"/>
              <w:lang w:val="en-US"/>
            </w:rPr>
            <w:instrText xml:space="preserve"> CITATION Bel13 \l 1040 </w:instrText>
          </w:r>
          <w:r w:rsidR="008E111F">
            <w:rPr>
              <w:rFonts w:cstheme="minorHAnsi"/>
              <w:lang w:val="en-US"/>
            </w:rPr>
            <w:fldChar w:fldCharType="separate"/>
          </w:r>
          <w:r w:rsidR="00E552A1" w:rsidRPr="00E552A1">
            <w:rPr>
              <w:rFonts w:cstheme="minorHAnsi"/>
              <w:noProof/>
              <w:lang w:val="en-US"/>
            </w:rPr>
            <w:t>[</w:t>
          </w:r>
          <w:hyperlink w:anchor="Bel13" w:history="1">
            <w:r w:rsidR="00E552A1" w:rsidRPr="00E552A1">
              <w:rPr>
                <w:rFonts w:cstheme="minorHAnsi"/>
                <w:noProof/>
                <w:lang w:val="en-US"/>
              </w:rPr>
              <w:t>42</w:t>
            </w:r>
          </w:hyperlink>
          <w:r w:rsidR="00E552A1" w:rsidRPr="00E552A1">
            <w:rPr>
              <w:rFonts w:cstheme="minorHAnsi"/>
              <w:noProof/>
              <w:lang w:val="en-US"/>
            </w:rPr>
            <w:t>]</w:t>
          </w:r>
          <w:r w:rsidR="008E111F">
            <w:rPr>
              <w:rFonts w:cstheme="minorHAnsi"/>
              <w:lang w:val="en-US"/>
            </w:rPr>
            <w:fldChar w:fldCharType="end"/>
          </w:r>
        </w:sdtContent>
      </w:sdt>
      <w:r w:rsidR="00810225">
        <w:rPr>
          <w:rFonts w:cstheme="minorHAnsi"/>
          <w:lang w:val="en-US"/>
        </w:rPr>
        <w:t xml:space="preserve"> (</w:t>
      </w:r>
      <w:r w:rsidR="00A93DF3">
        <w:rPr>
          <w:rFonts w:cstheme="minorHAnsi"/>
          <w:lang w:val="en-US"/>
        </w:rPr>
        <w:t>subparagraph</w:t>
      </w:r>
      <w:r w:rsidR="0002502D">
        <w:rPr>
          <w:rFonts w:cstheme="minorHAnsi"/>
          <w:lang w:val="en-US"/>
        </w:rPr>
        <w:t>s 2.2</w:t>
      </w:r>
      <w:r w:rsidR="00BE33A9">
        <w:rPr>
          <w:rFonts w:cstheme="minorHAnsi"/>
          <w:lang w:val="en-US"/>
        </w:rPr>
        <w:t>, 2.2.1</w:t>
      </w:r>
      <w:r w:rsidR="0002502D">
        <w:rPr>
          <w:rFonts w:cstheme="minorHAnsi"/>
          <w:lang w:val="en-US"/>
        </w:rPr>
        <w:t xml:space="preserve"> and 2.2.2</w:t>
      </w:r>
      <w:r w:rsidR="00810225">
        <w:rPr>
          <w:rFonts w:cstheme="minorHAnsi"/>
          <w:lang w:val="en-US"/>
        </w:rPr>
        <w:t>)</w:t>
      </w:r>
      <w:r>
        <w:rPr>
          <w:rFonts w:cstheme="minorHAnsi"/>
          <w:lang w:val="en-US"/>
        </w:rPr>
        <w:t xml:space="preserve">. Later some modifications were made to the methodology </w:t>
      </w:r>
      <w:r w:rsidR="00810225">
        <w:rPr>
          <w:rFonts w:cstheme="minorHAnsi"/>
          <w:lang w:val="en-US"/>
        </w:rPr>
        <w:t>to improve it and it was used t</w:t>
      </w:r>
      <w:r>
        <w:rPr>
          <w:rFonts w:cstheme="minorHAnsi"/>
          <w:lang w:val="en-US"/>
        </w:rPr>
        <w:t>o carry out measurements in three offices (East, West and South exposed) during several days for each season</w:t>
      </w:r>
      <w:r w:rsidR="009317D4">
        <w:rPr>
          <w:rFonts w:cstheme="minorHAnsi"/>
          <w:lang w:val="en-US"/>
        </w:rPr>
        <w:t xml:space="preserve"> </w:t>
      </w:r>
      <w:sdt>
        <w:sdtPr>
          <w:rPr>
            <w:rFonts w:cstheme="minorHAnsi"/>
            <w:lang w:val="en-US"/>
          </w:rPr>
          <w:id w:val="7107906"/>
          <w:citation/>
        </w:sdtPr>
        <w:sdtContent>
          <w:r w:rsidR="008E111F">
            <w:rPr>
              <w:rFonts w:cstheme="minorHAnsi"/>
              <w:lang w:val="en-US"/>
            </w:rPr>
            <w:fldChar w:fldCharType="begin"/>
          </w:r>
          <w:r w:rsidR="009317D4" w:rsidRPr="009317D4">
            <w:rPr>
              <w:rFonts w:cstheme="minorHAnsi"/>
              <w:lang w:val="en-US"/>
            </w:rPr>
            <w:instrText xml:space="preserve"> CITATION Bel14 \l 1040 </w:instrText>
          </w:r>
          <w:r w:rsidR="009317D4">
            <w:rPr>
              <w:rFonts w:cstheme="minorHAnsi"/>
              <w:lang w:val="en-US"/>
            </w:rPr>
            <w:instrText xml:space="preserve"> \m Bel141</w:instrText>
          </w:r>
          <w:r w:rsidR="006A734C">
            <w:rPr>
              <w:rFonts w:cstheme="minorHAnsi"/>
              <w:lang w:val="en-US"/>
            </w:rPr>
            <w:instrText xml:space="preserve"> \m Bel15</w:instrText>
          </w:r>
          <w:r w:rsidR="008E111F">
            <w:rPr>
              <w:rFonts w:cstheme="minorHAnsi"/>
              <w:lang w:val="en-US"/>
            </w:rPr>
            <w:fldChar w:fldCharType="separate"/>
          </w:r>
          <w:r w:rsidR="00E552A1" w:rsidRPr="00E552A1">
            <w:rPr>
              <w:rFonts w:cstheme="minorHAnsi"/>
              <w:noProof/>
              <w:lang w:val="en-US"/>
            </w:rPr>
            <w:t>[</w:t>
          </w:r>
          <w:hyperlink w:anchor="Bel14" w:history="1">
            <w:r w:rsidR="00E552A1" w:rsidRPr="00E552A1">
              <w:rPr>
                <w:rFonts w:cstheme="minorHAnsi"/>
                <w:noProof/>
                <w:lang w:val="en-US"/>
              </w:rPr>
              <w:t>43</w:t>
            </w:r>
          </w:hyperlink>
          <w:r w:rsidR="00E552A1" w:rsidRPr="00E552A1">
            <w:rPr>
              <w:rFonts w:cstheme="minorHAnsi"/>
              <w:noProof/>
              <w:lang w:val="en-US"/>
            </w:rPr>
            <w:t>,</w:t>
          </w:r>
          <w:hyperlink w:anchor="Bel141" w:history="1">
            <w:r w:rsidR="00E552A1" w:rsidRPr="00E552A1">
              <w:rPr>
                <w:rFonts w:cstheme="minorHAnsi"/>
                <w:noProof/>
                <w:lang w:val="en-US"/>
              </w:rPr>
              <w:t>44</w:t>
            </w:r>
          </w:hyperlink>
          <w:r w:rsidR="00E552A1" w:rsidRPr="00E552A1">
            <w:rPr>
              <w:rFonts w:cstheme="minorHAnsi"/>
              <w:noProof/>
              <w:lang w:val="en-US"/>
            </w:rPr>
            <w:t>,</w:t>
          </w:r>
          <w:hyperlink w:anchor="Bel15" w:history="1">
            <w:r w:rsidR="00E552A1" w:rsidRPr="00E552A1">
              <w:rPr>
                <w:rFonts w:cstheme="minorHAnsi"/>
                <w:noProof/>
                <w:lang w:val="en-US"/>
              </w:rPr>
              <w:t>45</w:t>
            </w:r>
          </w:hyperlink>
          <w:r w:rsidR="00E552A1" w:rsidRPr="00E552A1">
            <w:rPr>
              <w:rFonts w:cstheme="minorHAnsi"/>
              <w:noProof/>
              <w:lang w:val="en-US"/>
            </w:rPr>
            <w:t>]</w:t>
          </w:r>
          <w:r w:rsidR="008E111F">
            <w:rPr>
              <w:rFonts w:cstheme="minorHAnsi"/>
              <w:lang w:val="en-US"/>
            </w:rPr>
            <w:fldChar w:fldCharType="end"/>
          </w:r>
        </w:sdtContent>
      </w:sdt>
      <w:r w:rsidR="00A93DF3">
        <w:rPr>
          <w:rFonts w:cstheme="minorHAnsi"/>
          <w:lang w:val="en-US"/>
        </w:rPr>
        <w:t xml:space="preserve"> (subparagraph</w:t>
      </w:r>
      <w:r w:rsidR="00BE33A9">
        <w:rPr>
          <w:rFonts w:cstheme="minorHAnsi"/>
          <w:lang w:val="en-US"/>
        </w:rPr>
        <w:t>s</w:t>
      </w:r>
      <w:r w:rsidR="00A93DF3">
        <w:rPr>
          <w:rFonts w:cstheme="minorHAnsi"/>
          <w:lang w:val="en-US"/>
        </w:rPr>
        <w:t xml:space="preserve"> 2.3</w:t>
      </w:r>
      <w:r w:rsidR="00BE33A9">
        <w:rPr>
          <w:rFonts w:cstheme="minorHAnsi"/>
          <w:lang w:val="en-US"/>
        </w:rPr>
        <w:t xml:space="preserve"> and 2.3.1</w:t>
      </w:r>
      <w:r w:rsidR="0002502D">
        <w:rPr>
          <w:rFonts w:cstheme="minorHAnsi"/>
          <w:lang w:val="en-US"/>
        </w:rPr>
        <w:t xml:space="preserve"> to 2.3.3</w:t>
      </w:r>
      <w:r w:rsidR="00A93DF3">
        <w:rPr>
          <w:rFonts w:cstheme="minorHAnsi"/>
          <w:lang w:val="en-US"/>
        </w:rPr>
        <w:t>)</w:t>
      </w:r>
      <w:r>
        <w:rPr>
          <w:rFonts w:cstheme="minorHAnsi"/>
          <w:lang w:val="en-US"/>
        </w:rPr>
        <w:t xml:space="preserve">. </w:t>
      </w:r>
    </w:p>
    <w:p w:rsidR="00F205B3" w:rsidRPr="006C1A80" w:rsidRDefault="00585B2C" w:rsidP="006C1A80">
      <w:pPr>
        <w:contextualSpacing/>
        <w:rPr>
          <w:rFonts w:cstheme="minorHAnsi"/>
          <w:lang w:val="en-US"/>
        </w:rPr>
      </w:pPr>
      <w:r>
        <w:rPr>
          <w:rFonts w:cstheme="minorHAnsi"/>
          <w:lang w:val="en-US"/>
        </w:rPr>
        <w:t>Moreover the model</w:t>
      </w:r>
      <w:r w:rsidR="00F662F7">
        <w:rPr>
          <w:rFonts w:cstheme="minorHAnsi"/>
          <w:lang w:val="en-US"/>
        </w:rPr>
        <w:t xml:space="preserve"> </w:t>
      </w:r>
      <w:r>
        <w:rPr>
          <w:rFonts w:cstheme="minorHAnsi"/>
          <w:lang w:val="en-US"/>
        </w:rPr>
        <w:t xml:space="preserve">of circadian phototransduction </w:t>
      </w:r>
      <w:r w:rsidR="00F662F7">
        <w:rPr>
          <w:rFonts w:cstheme="minorHAnsi"/>
          <w:lang w:val="en-US"/>
        </w:rPr>
        <w:t>used to calculate the circadian impact of</w:t>
      </w:r>
      <w:r>
        <w:rPr>
          <w:rFonts w:cstheme="minorHAnsi"/>
          <w:lang w:val="en-US"/>
        </w:rPr>
        <w:t xml:space="preserve"> the</w:t>
      </w:r>
      <w:r w:rsidR="00F662F7">
        <w:rPr>
          <w:rFonts w:cstheme="minorHAnsi"/>
          <w:lang w:val="en-US"/>
        </w:rPr>
        <w:t xml:space="preserve"> light </w:t>
      </w:r>
      <w:r>
        <w:rPr>
          <w:rFonts w:cstheme="minorHAnsi"/>
          <w:lang w:val="en-US"/>
        </w:rPr>
        <w:t>measured in the abovementioned environments is also explained in detail</w:t>
      </w:r>
      <w:r w:rsidR="00A93DF3">
        <w:rPr>
          <w:rFonts w:cstheme="minorHAnsi"/>
          <w:lang w:val="en-US"/>
        </w:rPr>
        <w:t xml:space="preserve"> (subparagraph 2.</w:t>
      </w:r>
      <w:r w:rsidR="0002502D">
        <w:rPr>
          <w:rFonts w:cstheme="minorHAnsi"/>
          <w:lang w:val="en-US"/>
        </w:rPr>
        <w:t>2</w:t>
      </w:r>
      <w:r w:rsidR="00A93DF3">
        <w:rPr>
          <w:rFonts w:cstheme="minorHAnsi"/>
          <w:lang w:val="en-US"/>
        </w:rPr>
        <w:t>.1)</w:t>
      </w:r>
      <w:r w:rsidR="00F662F7">
        <w:rPr>
          <w:rFonts w:cstheme="minorHAnsi"/>
          <w:lang w:val="en-US"/>
        </w:rPr>
        <w:t>.</w:t>
      </w:r>
    </w:p>
    <w:p w:rsidR="003B5F01" w:rsidRDefault="003B5F01" w:rsidP="00775573">
      <w:pPr>
        <w:contextualSpacing/>
        <w:rPr>
          <w:rFonts w:cstheme="minorHAnsi"/>
          <w:lang w:val="en-US"/>
        </w:rPr>
      </w:pPr>
      <w:r>
        <w:rPr>
          <w:rFonts w:cstheme="minorHAnsi"/>
          <w:lang w:val="en-US"/>
        </w:rPr>
        <w:t>The optical characteristics of the environments</w:t>
      </w:r>
      <w:r w:rsidR="00531C64">
        <w:rPr>
          <w:rFonts w:cstheme="minorHAnsi"/>
          <w:lang w:val="en-US"/>
        </w:rPr>
        <w:t>' surfaces and furniture</w:t>
      </w:r>
      <w:r>
        <w:rPr>
          <w:rFonts w:cstheme="minorHAnsi"/>
          <w:lang w:val="en-US"/>
        </w:rPr>
        <w:t xml:space="preserve"> were acquired using a Konica Minolta CM 2600d spectrophotometer (the technical specifications are reported on the manufacturer's website </w:t>
      </w:r>
      <w:sdt>
        <w:sdtPr>
          <w:rPr>
            <w:rFonts w:cstheme="minorHAnsi"/>
            <w:lang w:val="en-US"/>
          </w:rPr>
          <w:id w:val="8385071"/>
          <w:citation/>
        </w:sdtPr>
        <w:sdtContent>
          <w:r w:rsidR="008E111F">
            <w:rPr>
              <w:rFonts w:cstheme="minorHAnsi"/>
              <w:lang w:val="en-US"/>
            </w:rPr>
            <w:fldChar w:fldCharType="begin"/>
          </w:r>
          <w:r w:rsidRPr="003B5F01">
            <w:rPr>
              <w:rFonts w:cstheme="minorHAnsi"/>
              <w:lang w:val="en-US"/>
            </w:rPr>
            <w:instrText xml:space="preserve"> CITATION CM215 \l 1040 </w:instrText>
          </w:r>
          <w:r w:rsidR="008E111F">
            <w:rPr>
              <w:rFonts w:cstheme="minorHAnsi"/>
              <w:lang w:val="en-US"/>
            </w:rPr>
            <w:fldChar w:fldCharType="separate"/>
          </w:r>
          <w:r w:rsidR="00E552A1" w:rsidRPr="00E552A1">
            <w:rPr>
              <w:rFonts w:cstheme="minorHAnsi"/>
              <w:noProof/>
              <w:lang w:val="en-US"/>
            </w:rPr>
            <w:t>[</w:t>
          </w:r>
          <w:hyperlink w:anchor="CM215" w:history="1">
            <w:r w:rsidR="00E552A1" w:rsidRPr="00E552A1">
              <w:rPr>
                <w:rFonts w:cstheme="minorHAnsi"/>
                <w:noProof/>
                <w:lang w:val="en-US"/>
              </w:rPr>
              <w:t>63</w:t>
            </w:r>
          </w:hyperlink>
          <w:r w:rsidR="00E552A1" w:rsidRPr="00E552A1">
            <w:rPr>
              <w:rFonts w:cstheme="minorHAnsi"/>
              <w:noProof/>
              <w:lang w:val="en-US"/>
            </w:rPr>
            <w:t>]</w:t>
          </w:r>
          <w:r w:rsidR="008E111F">
            <w:rPr>
              <w:rFonts w:cstheme="minorHAnsi"/>
              <w:lang w:val="en-US"/>
            </w:rPr>
            <w:fldChar w:fldCharType="end"/>
          </w:r>
        </w:sdtContent>
      </w:sdt>
      <w:r>
        <w:rPr>
          <w:rFonts w:cstheme="minorHAnsi"/>
          <w:lang w:val="en-US"/>
        </w:rPr>
        <w:t>), in order to fully characterize them.</w:t>
      </w:r>
    </w:p>
    <w:p w:rsidR="0010190D" w:rsidRDefault="0031495A" w:rsidP="0010190D">
      <w:pPr>
        <w:contextualSpacing/>
        <w:rPr>
          <w:rFonts w:cstheme="minorHAnsi"/>
          <w:lang w:val="en-US"/>
        </w:rPr>
      </w:pPr>
      <w:r>
        <w:rPr>
          <w:rFonts w:cstheme="minorHAnsi"/>
          <w:lang w:val="en-US"/>
        </w:rPr>
        <w:t xml:space="preserve">Eye level measurements were performed </w:t>
      </w:r>
      <w:r w:rsidR="003B5F01">
        <w:rPr>
          <w:rFonts w:cstheme="minorHAnsi"/>
          <w:lang w:val="en-US"/>
        </w:rPr>
        <w:t>by placing a</w:t>
      </w:r>
      <w:r>
        <w:rPr>
          <w:rFonts w:cstheme="minorHAnsi"/>
          <w:lang w:val="en-US"/>
        </w:rPr>
        <w:t xml:space="preserve"> Konica Minolta CS 2000 spectroradiometer </w:t>
      </w:r>
      <w:r w:rsidR="008804AA">
        <w:rPr>
          <w:rFonts w:cstheme="minorHAnsi"/>
          <w:lang w:val="en-US"/>
        </w:rPr>
        <w:t>at the same hei</w:t>
      </w:r>
      <w:r w:rsidR="00531C64">
        <w:rPr>
          <w:rFonts w:cstheme="minorHAnsi"/>
          <w:lang w:val="en-US"/>
        </w:rPr>
        <w:t>ght of a person's head (1.</w:t>
      </w:r>
      <w:r w:rsidR="003B5F01">
        <w:rPr>
          <w:rFonts w:cstheme="minorHAnsi"/>
          <w:lang w:val="en-US"/>
        </w:rPr>
        <w:t xml:space="preserve">20 m), the technical specifications of the instrument can be found on the manufacturer's website </w:t>
      </w:r>
      <w:sdt>
        <w:sdtPr>
          <w:rPr>
            <w:rFonts w:cstheme="minorHAnsi"/>
            <w:lang w:val="en-US"/>
          </w:rPr>
          <w:id w:val="8385070"/>
          <w:citation/>
        </w:sdtPr>
        <w:sdtContent>
          <w:r w:rsidR="008E111F">
            <w:rPr>
              <w:rFonts w:cstheme="minorHAnsi"/>
              <w:lang w:val="en-US"/>
            </w:rPr>
            <w:fldChar w:fldCharType="begin"/>
          </w:r>
          <w:r w:rsidR="003B5F01" w:rsidRPr="003B5F01">
            <w:rPr>
              <w:rFonts w:cstheme="minorHAnsi"/>
              <w:lang w:val="en-US"/>
            </w:rPr>
            <w:instrText xml:space="preserve"> CITATION CS215 \l 1040 </w:instrText>
          </w:r>
          <w:r w:rsidR="008E111F">
            <w:rPr>
              <w:rFonts w:cstheme="minorHAnsi"/>
              <w:lang w:val="en-US"/>
            </w:rPr>
            <w:fldChar w:fldCharType="separate"/>
          </w:r>
          <w:r w:rsidR="00E552A1" w:rsidRPr="00E552A1">
            <w:rPr>
              <w:rFonts w:cstheme="minorHAnsi"/>
              <w:noProof/>
              <w:lang w:val="en-US"/>
            </w:rPr>
            <w:t>[</w:t>
          </w:r>
          <w:hyperlink w:anchor="CS215" w:history="1">
            <w:r w:rsidR="00E552A1" w:rsidRPr="00E552A1">
              <w:rPr>
                <w:rFonts w:cstheme="minorHAnsi"/>
                <w:noProof/>
                <w:lang w:val="en-US"/>
              </w:rPr>
              <w:t>64</w:t>
            </w:r>
          </w:hyperlink>
          <w:r w:rsidR="00E552A1" w:rsidRPr="00E552A1">
            <w:rPr>
              <w:rFonts w:cstheme="minorHAnsi"/>
              <w:noProof/>
              <w:lang w:val="en-US"/>
            </w:rPr>
            <w:t>]</w:t>
          </w:r>
          <w:r w:rsidR="008E111F">
            <w:rPr>
              <w:rFonts w:cstheme="minorHAnsi"/>
              <w:lang w:val="en-US"/>
            </w:rPr>
            <w:fldChar w:fldCharType="end"/>
          </w:r>
        </w:sdtContent>
      </w:sdt>
      <w:r w:rsidR="003B5F01">
        <w:rPr>
          <w:rFonts w:cstheme="minorHAnsi"/>
          <w:lang w:val="en-US"/>
        </w:rPr>
        <w:t>.</w:t>
      </w:r>
      <w:r w:rsidR="008804AA">
        <w:rPr>
          <w:rFonts w:cstheme="minorHAnsi"/>
          <w:lang w:val="en-US"/>
        </w:rPr>
        <w:t xml:space="preserve"> </w:t>
      </w:r>
      <w:r w:rsidR="003B5F01">
        <w:rPr>
          <w:rFonts w:cstheme="minorHAnsi"/>
          <w:lang w:val="en-US"/>
        </w:rPr>
        <w:t xml:space="preserve"> </w:t>
      </w:r>
      <w:r w:rsidR="00F73172">
        <w:rPr>
          <w:rFonts w:cstheme="minorHAnsi"/>
          <w:lang w:val="en-US"/>
        </w:rPr>
        <w:t xml:space="preserve">It was </w:t>
      </w:r>
      <w:r w:rsidR="00D46201">
        <w:rPr>
          <w:rFonts w:cstheme="minorHAnsi"/>
          <w:lang w:val="en-US"/>
        </w:rPr>
        <w:t>decid</w:t>
      </w:r>
      <w:r w:rsidR="00F73172">
        <w:rPr>
          <w:rFonts w:cstheme="minorHAnsi"/>
          <w:lang w:val="en-US"/>
        </w:rPr>
        <w:t xml:space="preserve">ed to </w:t>
      </w:r>
      <w:r w:rsidR="0054303F">
        <w:rPr>
          <w:rFonts w:cstheme="minorHAnsi"/>
          <w:lang w:val="en-US"/>
        </w:rPr>
        <w:t>perform these measurements with different tilt angles of the spectroradiometer to take into account that the position of a person's</w:t>
      </w:r>
      <w:r w:rsidR="00EA1A94">
        <w:rPr>
          <w:rFonts w:cstheme="minorHAnsi"/>
          <w:lang w:val="en-US"/>
        </w:rPr>
        <w:t xml:space="preserve"> head is never fixed. Figure </w:t>
      </w:r>
      <w:r w:rsidR="00721AC6">
        <w:rPr>
          <w:rFonts w:cstheme="minorHAnsi"/>
          <w:lang w:val="en-US"/>
        </w:rPr>
        <w:t>8</w:t>
      </w:r>
      <w:r w:rsidR="0010190D">
        <w:rPr>
          <w:rFonts w:cstheme="minorHAnsi"/>
          <w:lang w:val="en-US"/>
        </w:rPr>
        <w:t xml:space="preserve"> </w:t>
      </w:r>
      <w:r w:rsidR="00EA1A94">
        <w:rPr>
          <w:rFonts w:cstheme="minorHAnsi"/>
          <w:lang w:val="en-US"/>
        </w:rPr>
        <w:t>shows the angles used to perform eye level measurements, which a</w:t>
      </w:r>
      <w:r w:rsidR="009A15AD">
        <w:rPr>
          <w:rFonts w:cstheme="minorHAnsi"/>
          <w:lang w:val="en-US"/>
        </w:rPr>
        <w:t>re respectively 0°, 15° and 45° on the vertical plane and 45° left and right on the horizontal plane. In more detail, for the University classroom, only measurements on the vertical plane were performed and the ones on the horizontal plane were later added as an improvement to the methodology before starting to perform measurements in the three offices.</w:t>
      </w:r>
    </w:p>
    <w:p w:rsidR="009A15AD" w:rsidRDefault="009A15AD" w:rsidP="0010190D">
      <w:pPr>
        <w:contextualSpacing/>
        <w:rPr>
          <w:rFonts w:cstheme="minorHAnsi"/>
          <w:lang w:val="en-US"/>
        </w:rPr>
      </w:pPr>
    </w:p>
    <w:p w:rsidR="009A15AD" w:rsidRDefault="001D13E5" w:rsidP="0009250A">
      <w:pPr>
        <w:contextualSpacing/>
        <w:jc w:val="center"/>
        <w:rPr>
          <w:rFonts w:cstheme="minorHAnsi"/>
          <w:lang w:val="en-US"/>
        </w:rPr>
      </w:pPr>
      <w:r>
        <w:rPr>
          <w:rFonts w:cstheme="minorHAnsi"/>
          <w:noProof/>
          <w:lang w:eastAsia="it-IT"/>
        </w:rPr>
        <w:drawing>
          <wp:inline distT="0" distB="0" distL="0" distR="0">
            <wp:extent cx="5702300" cy="1970332"/>
            <wp:effectExtent l="19050" t="0" r="0" b="0"/>
            <wp:docPr id="8" name="Immagine 1" descr="D:\illuminotecnica\Illuminotecnica\tesi\Figure 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illuminotecnica\Illuminotecnica\tesi\Figure 6.jpg"/>
                    <pic:cNvPicPr>
                      <a:picLocks noChangeAspect="1" noChangeArrowheads="1"/>
                    </pic:cNvPicPr>
                  </pic:nvPicPr>
                  <pic:blipFill>
                    <a:blip r:embed="rId15" cstate="print"/>
                    <a:srcRect l="2075" t="3604" r="1556"/>
                    <a:stretch>
                      <a:fillRect/>
                    </a:stretch>
                  </pic:blipFill>
                  <pic:spPr bwMode="auto">
                    <a:xfrm>
                      <a:off x="0" y="0"/>
                      <a:ext cx="5702300" cy="1970332"/>
                    </a:xfrm>
                    <a:prstGeom prst="rect">
                      <a:avLst/>
                    </a:prstGeom>
                    <a:noFill/>
                    <a:ln w="9525">
                      <a:noFill/>
                      <a:miter lim="800000"/>
                      <a:headEnd/>
                      <a:tailEnd/>
                    </a:ln>
                  </pic:spPr>
                </pic:pic>
              </a:graphicData>
            </a:graphic>
          </wp:inline>
        </w:drawing>
      </w:r>
    </w:p>
    <w:p w:rsidR="009A15AD" w:rsidRDefault="00EA1A94" w:rsidP="009A15AD">
      <w:pPr>
        <w:contextualSpacing/>
        <w:jc w:val="center"/>
        <w:rPr>
          <w:lang w:val="en-US"/>
        </w:rPr>
      </w:pPr>
      <w:r>
        <w:rPr>
          <w:rFonts w:cstheme="minorHAnsi"/>
          <w:lang w:val="en-US"/>
        </w:rPr>
        <w:t xml:space="preserve"> </w:t>
      </w:r>
      <w:r w:rsidR="009A15AD">
        <w:rPr>
          <w:b/>
          <w:lang w:val="en-US"/>
        </w:rPr>
        <w:t xml:space="preserve">Figure </w:t>
      </w:r>
      <w:r w:rsidR="00473474">
        <w:rPr>
          <w:b/>
          <w:lang w:val="en-US"/>
        </w:rPr>
        <w:t>8</w:t>
      </w:r>
      <w:r w:rsidR="00D92CFF">
        <w:rPr>
          <w:b/>
          <w:lang w:val="en-US"/>
        </w:rPr>
        <w:t>.</w:t>
      </w:r>
      <w:r w:rsidR="009A15AD">
        <w:rPr>
          <w:b/>
          <w:lang w:val="en-US"/>
        </w:rPr>
        <w:t xml:space="preserve"> </w:t>
      </w:r>
      <w:r w:rsidR="009A15AD">
        <w:rPr>
          <w:lang w:val="en-US"/>
        </w:rPr>
        <w:t>Angles used to perform eye level measurements</w:t>
      </w:r>
      <w:r w:rsidR="00B36935">
        <w:rPr>
          <w:lang w:val="en-US"/>
        </w:rPr>
        <w:t>.</w:t>
      </w:r>
    </w:p>
    <w:p w:rsidR="009A15AD" w:rsidRDefault="009A15AD" w:rsidP="009A15AD">
      <w:pPr>
        <w:contextualSpacing/>
        <w:jc w:val="center"/>
        <w:rPr>
          <w:lang w:val="en-US"/>
        </w:rPr>
      </w:pPr>
    </w:p>
    <w:p w:rsidR="00D358F0" w:rsidRDefault="00636413" w:rsidP="009A15AD">
      <w:pPr>
        <w:contextualSpacing/>
        <w:rPr>
          <w:rFonts w:cstheme="minorHAnsi"/>
          <w:lang w:val="en-US"/>
        </w:rPr>
      </w:pPr>
      <w:r>
        <w:rPr>
          <w:rFonts w:cstheme="minorHAnsi"/>
          <w:lang w:val="en-US"/>
        </w:rPr>
        <w:t>During each day of measurement</w:t>
      </w:r>
      <w:r w:rsidR="00D358F0">
        <w:rPr>
          <w:rFonts w:cstheme="minorHAnsi"/>
          <w:lang w:val="en-US"/>
        </w:rPr>
        <w:t xml:space="preserve">, both for the classroom and the offices, the following data were acquired every hour using the abovementioned spectroradiometer and a Konica Minolta T10 illuminance meter (the technical specifications can be found </w:t>
      </w:r>
      <w:r w:rsidR="00A93DF3">
        <w:rPr>
          <w:rFonts w:cstheme="minorHAnsi"/>
          <w:lang w:val="en-US"/>
        </w:rPr>
        <w:t>in the Konica Minolta's website</w:t>
      </w:r>
      <w:r w:rsidR="00D358F0">
        <w:rPr>
          <w:rFonts w:cstheme="minorHAnsi"/>
          <w:lang w:val="en-US"/>
        </w:rPr>
        <w:t xml:space="preserve"> </w:t>
      </w:r>
      <w:sdt>
        <w:sdtPr>
          <w:rPr>
            <w:rFonts w:cstheme="minorHAnsi"/>
            <w:lang w:val="en-US"/>
          </w:rPr>
          <w:id w:val="8385077"/>
          <w:citation/>
        </w:sdtPr>
        <w:sdtContent>
          <w:r w:rsidR="008E111F">
            <w:rPr>
              <w:rFonts w:cstheme="minorHAnsi"/>
              <w:lang w:val="en-US"/>
            </w:rPr>
            <w:fldChar w:fldCharType="begin"/>
          </w:r>
          <w:r w:rsidR="00D358F0" w:rsidRPr="00D358F0">
            <w:rPr>
              <w:rFonts w:cstheme="minorHAnsi"/>
              <w:lang w:val="en-US"/>
            </w:rPr>
            <w:instrText xml:space="preserve"> CITATION T1015 \l 1040 </w:instrText>
          </w:r>
          <w:r w:rsidR="008E111F">
            <w:rPr>
              <w:rFonts w:cstheme="minorHAnsi"/>
              <w:lang w:val="en-US"/>
            </w:rPr>
            <w:fldChar w:fldCharType="separate"/>
          </w:r>
          <w:r w:rsidR="00E552A1" w:rsidRPr="00E552A1">
            <w:rPr>
              <w:rFonts w:cstheme="minorHAnsi"/>
              <w:noProof/>
              <w:lang w:val="en-US"/>
            </w:rPr>
            <w:t>[</w:t>
          </w:r>
          <w:hyperlink w:anchor="T1015" w:history="1">
            <w:r w:rsidR="00E552A1" w:rsidRPr="00E552A1">
              <w:rPr>
                <w:rFonts w:cstheme="minorHAnsi"/>
                <w:noProof/>
                <w:lang w:val="en-US"/>
              </w:rPr>
              <w:t>65</w:t>
            </w:r>
          </w:hyperlink>
          <w:r w:rsidR="00E552A1" w:rsidRPr="00E552A1">
            <w:rPr>
              <w:rFonts w:cstheme="minorHAnsi"/>
              <w:noProof/>
              <w:lang w:val="en-US"/>
            </w:rPr>
            <w:t>]</w:t>
          </w:r>
          <w:r w:rsidR="008E111F">
            <w:rPr>
              <w:rFonts w:cstheme="minorHAnsi"/>
              <w:lang w:val="en-US"/>
            </w:rPr>
            <w:fldChar w:fldCharType="end"/>
          </w:r>
        </w:sdtContent>
      </w:sdt>
      <w:r w:rsidR="00D358F0">
        <w:rPr>
          <w:rFonts w:cstheme="minorHAnsi"/>
          <w:lang w:val="en-US"/>
        </w:rPr>
        <w:t>):</w:t>
      </w:r>
    </w:p>
    <w:p w:rsidR="00D358F0" w:rsidRDefault="00D358F0" w:rsidP="009A15AD">
      <w:pPr>
        <w:contextualSpacing/>
        <w:rPr>
          <w:rFonts w:cstheme="minorHAnsi"/>
          <w:lang w:val="en-US"/>
        </w:rPr>
      </w:pPr>
      <w:r>
        <w:rPr>
          <w:rFonts w:cstheme="minorHAnsi"/>
          <w:lang w:val="en-US"/>
        </w:rPr>
        <w:t xml:space="preserve">- </w:t>
      </w:r>
      <w:r w:rsidR="00D70616">
        <w:rPr>
          <w:rFonts w:cstheme="minorHAnsi"/>
          <w:lang w:val="en-US"/>
        </w:rPr>
        <w:t xml:space="preserve">indoor </w:t>
      </w:r>
      <w:r>
        <w:rPr>
          <w:rFonts w:cstheme="minorHAnsi"/>
          <w:lang w:val="en-US"/>
        </w:rPr>
        <w:t>illuminances</w:t>
      </w:r>
      <w:r w:rsidR="00D70616">
        <w:rPr>
          <w:rFonts w:cstheme="minorHAnsi"/>
          <w:lang w:val="en-US"/>
        </w:rPr>
        <w:t xml:space="preserve"> on a horizontal plane</w:t>
      </w:r>
      <w:r w:rsidR="00434A11">
        <w:rPr>
          <w:rFonts w:cstheme="minorHAnsi"/>
          <w:lang w:val="en-US"/>
        </w:rPr>
        <w:t xml:space="preserve"> (height 0.80 m)</w:t>
      </w:r>
      <w:r>
        <w:rPr>
          <w:rFonts w:cstheme="minorHAnsi"/>
          <w:lang w:val="en-US"/>
        </w:rPr>
        <w:t>;</w:t>
      </w:r>
    </w:p>
    <w:p w:rsidR="00D358F0" w:rsidRDefault="00D358F0" w:rsidP="009A15AD">
      <w:pPr>
        <w:contextualSpacing/>
        <w:rPr>
          <w:rFonts w:cstheme="minorHAnsi"/>
          <w:lang w:val="en-US"/>
        </w:rPr>
      </w:pPr>
      <w:r>
        <w:rPr>
          <w:rFonts w:cstheme="minorHAnsi"/>
          <w:lang w:val="en-US"/>
        </w:rPr>
        <w:t>- sky correlated color temperatures (CCTs) and spectral power distributions (SPDs);</w:t>
      </w:r>
    </w:p>
    <w:p w:rsidR="009A15AD" w:rsidRDefault="00D358F0" w:rsidP="009A15AD">
      <w:pPr>
        <w:contextualSpacing/>
        <w:rPr>
          <w:rFonts w:cstheme="minorHAnsi"/>
          <w:lang w:val="en-US"/>
        </w:rPr>
      </w:pPr>
      <w:r>
        <w:rPr>
          <w:rFonts w:cstheme="minorHAnsi"/>
          <w:lang w:val="en-US"/>
        </w:rPr>
        <w:t xml:space="preserve">- </w:t>
      </w:r>
      <w:r w:rsidR="00261045">
        <w:rPr>
          <w:rFonts w:cstheme="minorHAnsi"/>
          <w:lang w:val="en-US"/>
        </w:rPr>
        <w:t>eye level CCTs and spectral irradiance distributions (with each tilt angle of the spectroradiometer);</w:t>
      </w:r>
    </w:p>
    <w:p w:rsidR="00261045" w:rsidRDefault="00261045" w:rsidP="009A15AD">
      <w:pPr>
        <w:contextualSpacing/>
        <w:rPr>
          <w:rFonts w:cstheme="minorHAnsi"/>
          <w:lang w:val="en-US"/>
        </w:rPr>
      </w:pPr>
      <w:r>
        <w:rPr>
          <w:rFonts w:cstheme="minorHAnsi"/>
          <w:lang w:val="en-US"/>
        </w:rPr>
        <w:t>- eye level illuminances;</w:t>
      </w:r>
    </w:p>
    <w:p w:rsidR="00261045" w:rsidRDefault="00261045" w:rsidP="009A15AD">
      <w:pPr>
        <w:contextualSpacing/>
        <w:rPr>
          <w:rFonts w:cstheme="minorHAnsi"/>
          <w:lang w:val="en-US"/>
        </w:rPr>
      </w:pPr>
      <w:r>
        <w:rPr>
          <w:rFonts w:cstheme="minorHAnsi"/>
          <w:lang w:val="en-US"/>
        </w:rPr>
        <w:t>- outdoor illuminances on an horizontal unobstructed surface.</w:t>
      </w:r>
    </w:p>
    <w:p w:rsidR="00261045" w:rsidRDefault="00261045" w:rsidP="009A15AD">
      <w:pPr>
        <w:contextualSpacing/>
        <w:rPr>
          <w:rFonts w:cstheme="minorHAnsi"/>
          <w:lang w:val="en-US"/>
        </w:rPr>
      </w:pPr>
      <w:r>
        <w:rPr>
          <w:rFonts w:cstheme="minorHAnsi"/>
          <w:lang w:val="en-US"/>
        </w:rPr>
        <w:t>Eye level</w:t>
      </w:r>
      <w:r w:rsidR="00127577">
        <w:rPr>
          <w:rFonts w:cstheme="minorHAnsi"/>
          <w:lang w:val="en-US"/>
        </w:rPr>
        <w:t xml:space="preserve"> CCTs, illuminances and</w:t>
      </w:r>
      <w:r>
        <w:rPr>
          <w:rFonts w:cstheme="minorHAnsi"/>
          <w:lang w:val="en-US"/>
        </w:rPr>
        <w:t xml:space="preserve"> spectral irradiances detected each hour with the different tilt angle</w:t>
      </w:r>
      <w:r w:rsidR="00A93DF3">
        <w:rPr>
          <w:rFonts w:cstheme="minorHAnsi"/>
          <w:lang w:val="en-US"/>
        </w:rPr>
        <w:t>s</w:t>
      </w:r>
      <w:r>
        <w:rPr>
          <w:rFonts w:cstheme="minorHAnsi"/>
          <w:lang w:val="en-US"/>
        </w:rPr>
        <w:t xml:space="preserve"> of the spectroradiometer were averaged and</w:t>
      </w:r>
      <w:r w:rsidR="00127577">
        <w:rPr>
          <w:rFonts w:cstheme="minorHAnsi"/>
          <w:lang w:val="en-US"/>
        </w:rPr>
        <w:t xml:space="preserve"> the latter were</w:t>
      </w:r>
      <w:r>
        <w:rPr>
          <w:rFonts w:cstheme="minorHAnsi"/>
          <w:lang w:val="en-US"/>
        </w:rPr>
        <w:t xml:space="preserve"> used as input in the circadian phototransduction model that will be illustrated in detail in the following subparagraph.</w:t>
      </w:r>
    </w:p>
    <w:p w:rsidR="001252AF" w:rsidRDefault="00051B11" w:rsidP="009A15AD">
      <w:pPr>
        <w:contextualSpacing/>
        <w:rPr>
          <w:rFonts w:cstheme="minorHAnsi"/>
          <w:lang w:val="en-US"/>
        </w:rPr>
      </w:pPr>
      <w:r>
        <w:rPr>
          <w:rFonts w:cstheme="minorHAnsi"/>
          <w:lang w:val="en-US"/>
        </w:rPr>
        <w:t>Moreover D series standard illuminants' SPDs were converted into spectral irradiances to compare them with the measured eye level spectral irradiances. This comparison is important to investigate if one or more D series illuminants can be considered as representative of eye level spectral irradiances in a given environment; this can be extremely</w:t>
      </w:r>
      <w:r w:rsidR="001252AF">
        <w:rPr>
          <w:rFonts w:cstheme="minorHAnsi"/>
          <w:lang w:val="en-US"/>
        </w:rPr>
        <w:t xml:space="preserve"> </w:t>
      </w:r>
      <w:r>
        <w:rPr>
          <w:rFonts w:cstheme="minorHAnsi"/>
          <w:lang w:val="en-US"/>
        </w:rPr>
        <w:t>helpful for the evaluation of non-visual effects o</w:t>
      </w:r>
      <w:r w:rsidR="00531C64">
        <w:rPr>
          <w:rFonts w:cstheme="minorHAnsi"/>
          <w:lang w:val="en-US"/>
        </w:rPr>
        <w:t>f light during the design phase</w:t>
      </w:r>
      <w:r w:rsidR="00D46201">
        <w:rPr>
          <w:rFonts w:cstheme="minorHAnsi"/>
          <w:lang w:val="en-US"/>
        </w:rPr>
        <w:t>, as it</w:t>
      </w:r>
      <w:r w:rsidR="00531C64">
        <w:rPr>
          <w:rFonts w:cstheme="minorHAnsi"/>
          <w:lang w:val="en-US"/>
        </w:rPr>
        <w:t xml:space="preserve"> was stated in the introduction.</w:t>
      </w:r>
      <w:r>
        <w:rPr>
          <w:rFonts w:cstheme="minorHAnsi"/>
          <w:lang w:val="en-US"/>
        </w:rPr>
        <w:t xml:space="preserve"> </w:t>
      </w:r>
    </w:p>
    <w:p w:rsidR="00051B11" w:rsidRDefault="00051B11" w:rsidP="00051B11">
      <w:pPr>
        <w:contextualSpacing/>
        <w:rPr>
          <w:rFonts w:cstheme="minorHAnsi"/>
          <w:lang w:val="en-US"/>
        </w:rPr>
      </w:pPr>
      <w:r>
        <w:rPr>
          <w:rFonts w:cstheme="minorHAnsi"/>
          <w:lang w:val="en-US"/>
        </w:rPr>
        <w:lastRenderedPageBreak/>
        <w:t>To transform the D series illuminants' SPDs into spectral irradiances</w:t>
      </w:r>
      <w:r w:rsidR="00A93DF3">
        <w:rPr>
          <w:rFonts w:cstheme="minorHAnsi"/>
          <w:lang w:val="en-US"/>
        </w:rPr>
        <w:t xml:space="preserve"> </w:t>
      </w:r>
      <w:r w:rsidRPr="00051B11">
        <w:rPr>
          <w:rFonts w:cstheme="minorHAnsi"/>
          <w:lang w:val="en-US"/>
        </w:rPr>
        <w:t>the spectral</w:t>
      </w:r>
      <w:r>
        <w:rPr>
          <w:rFonts w:cstheme="minorHAnsi"/>
          <w:lang w:val="en-US"/>
        </w:rPr>
        <w:t xml:space="preserve"> </w:t>
      </w:r>
      <w:r w:rsidRPr="00051B11">
        <w:rPr>
          <w:rFonts w:cstheme="minorHAnsi"/>
          <w:lang w:val="en-US"/>
        </w:rPr>
        <w:t xml:space="preserve">irradiance at the </w:t>
      </w:r>
      <w:r>
        <w:rPr>
          <w:rFonts w:cstheme="minorHAnsi"/>
          <w:lang w:val="en-US"/>
        </w:rPr>
        <w:t xml:space="preserve">observer's </w:t>
      </w:r>
      <w:r w:rsidRPr="00051B11">
        <w:rPr>
          <w:rFonts w:cstheme="minorHAnsi"/>
          <w:lang w:val="en-US"/>
        </w:rPr>
        <w:t xml:space="preserve">eye </w:t>
      </w:r>
      <w:r>
        <w:rPr>
          <w:rFonts w:cstheme="minorHAnsi"/>
          <w:lang w:val="en-US"/>
        </w:rPr>
        <w:t>was considered as</w:t>
      </w:r>
      <w:r w:rsidRPr="00051B11">
        <w:rPr>
          <w:rFonts w:cstheme="minorHAnsi"/>
          <w:lang w:val="en-US"/>
        </w:rPr>
        <w:t xml:space="preserve"> pro</w:t>
      </w:r>
      <w:r>
        <w:rPr>
          <w:rFonts w:cstheme="minorHAnsi"/>
          <w:lang w:val="en-US"/>
        </w:rPr>
        <w:t xml:space="preserve">portional to the luminaires’ or </w:t>
      </w:r>
      <w:r w:rsidRPr="00051B11">
        <w:rPr>
          <w:rFonts w:cstheme="minorHAnsi"/>
          <w:lang w:val="en-US"/>
        </w:rPr>
        <w:t>lamps’ spectral radiance</w:t>
      </w:r>
      <w:r w:rsidR="00A93DF3">
        <w:rPr>
          <w:rFonts w:cstheme="minorHAnsi"/>
          <w:lang w:val="en-US"/>
        </w:rPr>
        <w:t xml:space="preserve"> and thus</w:t>
      </w:r>
      <w:r w:rsidRPr="00051B11">
        <w:rPr>
          <w:rFonts w:cstheme="minorHAnsi"/>
          <w:lang w:val="en-US"/>
        </w:rPr>
        <w:t>:</w:t>
      </w:r>
    </w:p>
    <w:p w:rsidR="00051B11" w:rsidRPr="007151BA" w:rsidRDefault="00051B11" w:rsidP="00051B11">
      <w:pPr>
        <w:contextualSpacing/>
        <w:rPr>
          <w:rFonts w:cstheme="minorHAnsi"/>
          <w:lang w:val="en-US"/>
        </w:rPr>
      </w:pPr>
    </w:p>
    <w:p w:rsidR="00EA1A94" w:rsidRDefault="008E111F" w:rsidP="0010190D">
      <w:pPr>
        <w:contextualSpacing/>
        <w:rPr>
          <w:rFonts w:eastAsiaTheme="minorEastAsia" w:cstheme="minorHAnsi"/>
          <w:lang w:val="en-US"/>
        </w:rPr>
      </w:pPr>
      <m:oMath>
        <m:sSub>
          <m:sSubPr>
            <m:ctrlPr>
              <w:rPr>
                <w:rFonts w:ascii="Cambria Math" w:hAnsi="Cambria Math"/>
                <w:i/>
              </w:rPr>
            </m:ctrlPr>
          </m:sSubPr>
          <m:e>
            <m:r>
              <w:rPr>
                <w:rFonts w:ascii="Cambria Math" w:hAnsi="Cambria Math"/>
              </w:rPr>
              <m:t>E</m:t>
            </m:r>
          </m:e>
          <m:sub>
            <m:r>
              <w:rPr>
                <w:rFonts w:ascii="Cambria Math" w:hAnsi="Cambria Math"/>
              </w:rPr>
              <m:t>λ</m:t>
            </m:r>
          </m:sub>
        </m:sSub>
        <m:r>
          <w:rPr>
            <w:rFonts w:ascii="Cambria Math" w:hAnsi="Cambria Math"/>
            <w:lang w:val="en-US"/>
          </w:rPr>
          <m:t>= α</m:t>
        </m:r>
        <m:sSub>
          <m:sSubPr>
            <m:ctrlPr>
              <w:rPr>
                <w:rFonts w:ascii="Cambria Math" w:hAnsi="Cambria Math"/>
                <w:i/>
                <w:lang w:val="en-US"/>
              </w:rPr>
            </m:ctrlPr>
          </m:sSubPr>
          <m:e>
            <m:r>
              <w:rPr>
                <w:rFonts w:ascii="Cambria Math" w:hAnsi="Cambria Math"/>
                <w:lang w:val="en-US"/>
              </w:rPr>
              <m:t>L</m:t>
            </m:r>
          </m:e>
          <m:sub>
            <m:r>
              <w:rPr>
                <w:rFonts w:ascii="Cambria Math" w:hAnsi="Cambria Math"/>
              </w:rPr>
              <m:t>λ</m:t>
            </m:r>
          </m:sub>
        </m:sSub>
      </m:oMath>
      <w:r w:rsidR="00051B11">
        <w:rPr>
          <w:rFonts w:eastAsiaTheme="minorEastAsia" w:cstheme="minorHAnsi"/>
          <w:lang w:val="en-US"/>
        </w:rPr>
        <w:t xml:space="preserve">  </w:t>
      </w:r>
      <w:r w:rsidR="00531C64">
        <w:rPr>
          <w:rFonts w:eastAsiaTheme="minorEastAsia" w:cstheme="minorHAnsi"/>
          <w:lang w:val="en-US"/>
        </w:rPr>
        <w:t xml:space="preserve">  </w:t>
      </w:r>
      <w:r w:rsidR="00051B11">
        <w:rPr>
          <w:rFonts w:eastAsiaTheme="minorEastAsia" w:cstheme="minorHAnsi"/>
          <w:lang w:val="en-US"/>
        </w:rPr>
        <w:t>(Eq.1)</w:t>
      </w:r>
    </w:p>
    <w:p w:rsidR="00051B11" w:rsidRDefault="00051B11" w:rsidP="0010190D">
      <w:pPr>
        <w:contextualSpacing/>
        <w:rPr>
          <w:rFonts w:eastAsiaTheme="minorEastAsia" w:cstheme="minorHAnsi"/>
          <w:lang w:val="en-US"/>
        </w:rPr>
      </w:pPr>
    </w:p>
    <w:p w:rsidR="00E804B8" w:rsidRDefault="00E804B8" w:rsidP="0010190D">
      <w:pPr>
        <w:contextualSpacing/>
        <w:rPr>
          <w:rFonts w:eastAsiaTheme="minorEastAsia" w:cstheme="minorHAnsi"/>
          <w:lang w:val="en-US"/>
        </w:rPr>
      </w:pPr>
      <w:r>
        <w:rPr>
          <w:rFonts w:eastAsiaTheme="minorEastAsia" w:cstheme="minorHAnsi"/>
          <w:lang w:val="en-US"/>
        </w:rPr>
        <w:t>where</w:t>
      </w:r>
    </w:p>
    <w:p w:rsidR="00051B11" w:rsidRDefault="00265929" w:rsidP="00051B11">
      <w:pPr>
        <w:contextualSpacing/>
        <w:rPr>
          <w:rFonts w:cstheme="minorHAnsi"/>
          <w:lang w:val="en-US"/>
        </w:rPr>
      </w:pPr>
      <w:r>
        <w:rPr>
          <w:rFonts w:cstheme="minorHAnsi"/>
          <w:lang w:val="en-US"/>
        </w:rPr>
        <w:t>E</w:t>
      </w:r>
      <w:r w:rsidRPr="00265929">
        <w:rPr>
          <w:rFonts w:ascii="Times New Roman" w:hAnsi="Times New Roman" w:cs="Times New Roman"/>
          <w:vertAlign w:val="subscript"/>
          <w:lang w:val="en-US"/>
        </w:rPr>
        <w:t>λ</w:t>
      </w:r>
      <w:r>
        <w:rPr>
          <w:rFonts w:cstheme="minorHAnsi"/>
          <w:lang w:val="en-US"/>
        </w:rPr>
        <w:t xml:space="preserve"> is the light source spectral irradiance distribution</w:t>
      </w:r>
      <w:r w:rsidR="00531C64">
        <w:rPr>
          <w:rFonts w:cstheme="minorHAnsi"/>
          <w:lang w:val="en-US"/>
        </w:rPr>
        <w:t xml:space="preserve"> [W/m</w:t>
      </w:r>
      <w:r w:rsidR="00531C64" w:rsidRPr="00531C64">
        <w:rPr>
          <w:rFonts w:cstheme="minorHAnsi"/>
          <w:vertAlign w:val="superscript"/>
          <w:lang w:val="en-US"/>
        </w:rPr>
        <w:t>2</w:t>
      </w:r>
      <w:r w:rsidR="00531C64">
        <w:rPr>
          <w:rFonts w:cstheme="minorHAnsi"/>
          <w:lang w:val="en-US"/>
        </w:rPr>
        <w:t xml:space="preserve"> nm]</w:t>
      </w:r>
      <w:r>
        <w:rPr>
          <w:rFonts w:cstheme="minorHAnsi"/>
          <w:lang w:val="en-US"/>
        </w:rPr>
        <w:t>;</w:t>
      </w:r>
    </w:p>
    <w:p w:rsidR="00265929" w:rsidRDefault="00265929" w:rsidP="00051B11">
      <w:pPr>
        <w:contextualSpacing/>
        <w:rPr>
          <w:rFonts w:cstheme="minorHAnsi"/>
          <w:lang w:val="en-US"/>
        </w:rPr>
      </w:pPr>
      <w:r>
        <w:rPr>
          <w:rFonts w:cstheme="minorHAnsi"/>
          <w:lang w:val="en-US"/>
        </w:rPr>
        <w:t>L</w:t>
      </w:r>
      <w:r w:rsidRPr="00265929">
        <w:rPr>
          <w:rFonts w:ascii="Times New Roman" w:hAnsi="Times New Roman" w:cs="Times New Roman"/>
          <w:vertAlign w:val="subscript"/>
          <w:lang w:val="en-US"/>
        </w:rPr>
        <w:t>λ</w:t>
      </w:r>
      <w:r>
        <w:rPr>
          <w:rFonts w:cstheme="minorHAnsi"/>
          <w:lang w:val="en-US"/>
        </w:rPr>
        <w:t xml:space="preserve"> is the light source spectral radiance distribution</w:t>
      </w:r>
      <w:r w:rsidR="00531C64">
        <w:rPr>
          <w:rFonts w:cstheme="minorHAnsi"/>
          <w:lang w:val="en-US"/>
        </w:rPr>
        <w:t xml:space="preserve"> [W/m</w:t>
      </w:r>
      <w:r w:rsidR="00531C64" w:rsidRPr="00531C64">
        <w:rPr>
          <w:rFonts w:cstheme="minorHAnsi"/>
          <w:vertAlign w:val="superscript"/>
          <w:lang w:val="en-US"/>
        </w:rPr>
        <w:t>2</w:t>
      </w:r>
      <w:r w:rsidR="00531C64">
        <w:rPr>
          <w:rFonts w:cstheme="minorHAnsi"/>
          <w:lang w:val="en-US"/>
        </w:rPr>
        <w:t xml:space="preserve"> sr nm]</w:t>
      </w:r>
      <w:r>
        <w:rPr>
          <w:rFonts w:cstheme="minorHAnsi"/>
          <w:lang w:val="en-US"/>
        </w:rPr>
        <w:t>;</w:t>
      </w:r>
    </w:p>
    <w:p w:rsidR="00265929" w:rsidRDefault="00265929" w:rsidP="00051B11">
      <w:pPr>
        <w:contextualSpacing/>
        <w:rPr>
          <w:rFonts w:cstheme="minorHAnsi"/>
          <w:lang w:val="en-US"/>
        </w:rPr>
      </w:pPr>
      <w:r>
        <w:rPr>
          <w:rFonts w:ascii="Times New Roman" w:hAnsi="Times New Roman" w:cs="Times New Roman"/>
          <w:lang w:val="en-US"/>
        </w:rPr>
        <w:t>α</w:t>
      </w:r>
      <w:r>
        <w:rPr>
          <w:rFonts w:cstheme="minorHAnsi"/>
          <w:lang w:val="en-US"/>
        </w:rPr>
        <w:t xml:space="preserve"> is a constant dimensional value [sr], which depends on the SPD of the light source.</w:t>
      </w:r>
    </w:p>
    <w:p w:rsidR="00E804B8" w:rsidRDefault="00E804B8" w:rsidP="00E804B8">
      <w:pPr>
        <w:contextualSpacing/>
        <w:rPr>
          <w:rFonts w:cstheme="minorHAnsi"/>
          <w:lang w:val="en-US"/>
        </w:rPr>
      </w:pPr>
      <w:r>
        <w:rPr>
          <w:rFonts w:cstheme="minorHAnsi"/>
          <w:lang w:val="en-US"/>
        </w:rPr>
        <w:t xml:space="preserve">The eye level illuminance can be calculated </w:t>
      </w:r>
      <w:r w:rsidRPr="00E804B8">
        <w:rPr>
          <w:rFonts w:cstheme="minorHAnsi"/>
          <w:lang w:val="en-US"/>
        </w:rPr>
        <w:t>by considering that:</w:t>
      </w:r>
    </w:p>
    <w:p w:rsidR="00E804B8" w:rsidRPr="00E804B8" w:rsidRDefault="00E804B8" w:rsidP="00E804B8">
      <w:pPr>
        <w:contextualSpacing/>
        <w:rPr>
          <w:rFonts w:cstheme="minorHAnsi"/>
          <w:lang w:val="en-US"/>
        </w:rPr>
      </w:pPr>
    </w:p>
    <w:p w:rsidR="00E804B8" w:rsidRDefault="008E111F" w:rsidP="00E804B8">
      <w:pPr>
        <w:contextualSpacing/>
        <w:rPr>
          <w:rFonts w:cstheme="minorHAnsi"/>
          <w:lang w:val="en-US"/>
        </w:rPr>
      </w:pPr>
      <m:oMath>
        <m:sSub>
          <m:sSubPr>
            <m:ctrlPr>
              <w:rPr>
                <w:rFonts w:ascii="Cambria Math" w:hAnsi="Cambria Math"/>
                <w:i/>
              </w:rPr>
            </m:ctrlPr>
          </m:sSubPr>
          <m:e>
            <m:r>
              <w:rPr>
                <w:rFonts w:ascii="Cambria Math" w:hAnsi="Cambria Math"/>
              </w:rPr>
              <m:t>E</m:t>
            </m:r>
          </m:e>
          <m:sub>
            <m:r>
              <w:rPr>
                <w:rFonts w:ascii="Cambria Math" w:hAnsi="Cambria Math"/>
              </w:rPr>
              <m:t>vcor</m:t>
            </m:r>
          </m:sub>
        </m:sSub>
        <m:r>
          <w:rPr>
            <w:rFonts w:ascii="Cambria Math" w:hAnsi="Cambria Math"/>
            <w:lang w:val="en-US"/>
          </w:rPr>
          <m:t xml:space="preserve">= </m:t>
        </m:r>
        <m:sSub>
          <m:sSubPr>
            <m:ctrlPr>
              <w:rPr>
                <w:rFonts w:ascii="Cambria Math" w:hAnsi="Cambria Math"/>
                <w:i/>
                <w:lang w:val="en-US"/>
              </w:rPr>
            </m:ctrlPr>
          </m:sSubPr>
          <m:e>
            <m:r>
              <w:rPr>
                <w:rFonts w:ascii="Cambria Math" w:hAnsi="Cambria Math"/>
                <w:lang w:val="en-US"/>
              </w:rPr>
              <m:t>K</m:t>
            </m:r>
          </m:e>
          <m:sub>
            <m:r>
              <w:rPr>
                <w:rFonts w:ascii="Cambria Math" w:hAnsi="Cambria Math"/>
              </w:rPr>
              <m:t>max</m:t>
            </m:r>
          </m:sub>
        </m:sSub>
        <m:nary>
          <m:naryPr>
            <m:limLoc m:val="undOvr"/>
            <m:subHide m:val="on"/>
            <m:supHide m:val="on"/>
            <m:ctrlPr>
              <w:rPr>
                <w:rFonts w:ascii="Cambria Math" w:hAnsi="Cambria Math"/>
                <w:i/>
                <w:lang w:val="en-US"/>
              </w:rPr>
            </m:ctrlPr>
          </m:naryPr>
          <m:sub/>
          <m:sup/>
          <m:e>
            <m:sSub>
              <m:sSubPr>
                <m:ctrlPr>
                  <w:rPr>
                    <w:rFonts w:ascii="Cambria Math" w:hAnsi="Cambria Math"/>
                    <w:i/>
                    <w:lang w:val="en-US"/>
                  </w:rPr>
                </m:ctrlPr>
              </m:sSubPr>
              <m:e>
                <m:r>
                  <w:rPr>
                    <w:rFonts w:ascii="Cambria Math" w:hAnsi="Cambria Math"/>
                    <w:lang w:val="en-US"/>
                  </w:rPr>
                  <m:t>E</m:t>
                </m:r>
              </m:e>
              <m:sub>
                <m:r>
                  <w:rPr>
                    <w:rFonts w:ascii="Cambria Math" w:hAnsi="Cambria Math"/>
                  </w:rPr>
                  <m:t>λ</m:t>
                </m:r>
              </m:sub>
            </m:sSub>
          </m:e>
        </m:nary>
        <m:sSub>
          <m:sSubPr>
            <m:ctrlPr>
              <w:rPr>
                <w:rFonts w:ascii="Cambria Math" w:hAnsi="Cambria Math"/>
                <w:i/>
                <w:lang w:val="en-US"/>
              </w:rPr>
            </m:ctrlPr>
          </m:sSubPr>
          <m:e>
            <m:r>
              <w:rPr>
                <w:rFonts w:ascii="Cambria Math" w:hAnsi="Cambria Math"/>
                <w:lang w:val="en-US"/>
              </w:rPr>
              <m:t>V</m:t>
            </m:r>
          </m:e>
          <m:sub>
            <m:r>
              <w:rPr>
                <w:rFonts w:ascii="Cambria Math" w:hAnsi="Cambria Math"/>
              </w:rPr>
              <m:t>λ</m:t>
            </m:r>
          </m:sub>
        </m:sSub>
        <m:r>
          <w:rPr>
            <w:rFonts w:ascii="Cambria Math" w:hAnsi="Cambria Math"/>
            <w:lang w:val="en-US"/>
          </w:rPr>
          <m:t>d</m:t>
        </m:r>
        <m:r>
          <w:rPr>
            <w:rFonts w:ascii="Cambria Math" w:hAnsi="Cambria Math"/>
          </w:rPr>
          <m:t>λ</m:t>
        </m:r>
        <m:r>
          <w:rPr>
            <w:rFonts w:ascii="Cambria Math" w:hAnsi="Cambria Math"/>
            <w:lang w:val="en-US"/>
          </w:rPr>
          <m:t xml:space="preserve">= </m:t>
        </m:r>
        <m:sSub>
          <m:sSubPr>
            <m:ctrlPr>
              <w:rPr>
                <w:rFonts w:ascii="Cambria Math" w:hAnsi="Cambria Math"/>
                <w:i/>
                <w:lang w:val="en-US"/>
              </w:rPr>
            </m:ctrlPr>
          </m:sSubPr>
          <m:e>
            <m:r>
              <w:rPr>
                <w:rFonts w:ascii="Cambria Math" w:hAnsi="Cambria Math"/>
                <w:lang w:val="en-US"/>
              </w:rPr>
              <m:t>K</m:t>
            </m:r>
          </m:e>
          <m:sub>
            <m:r>
              <w:rPr>
                <w:rFonts w:ascii="Cambria Math" w:hAnsi="Cambria Math"/>
              </w:rPr>
              <m:t>max</m:t>
            </m:r>
          </m:sub>
        </m:sSub>
        <m:r>
          <w:rPr>
            <w:rFonts w:ascii="Cambria Math" w:hAnsi="Cambria Math"/>
            <w:lang w:val="en-US"/>
          </w:rPr>
          <m:t xml:space="preserve"> α </m:t>
        </m:r>
        <m:nary>
          <m:naryPr>
            <m:limLoc m:val="undOvr"/>
            <m:subHide m:val="on"/>
            <m:supHide m:val="on"/>
            <m:ctrlPr>
              <w:rPr>
                <w:rFonts w:ascii="Cambria Math" w:hAnsi="Cambria Math"/>
                <w:i/>
                <w:lang w:val="en-US"/>
              </w:rPr>
            </m:ctrlPr>
          </m:naryPr>
          <m:sub/>
          <m:sup/>
          <m:e>
            <m:sSub>
              <m:sSubPr>
                <m:ctrlPr>
                  <w:rPr>
                    <w:rFonts w:ascii="Cambria Math" w:hAnsi="Cambria Math"/>
                    <w:i/>
                    <w:lang w:val="en-US"/>
                  </w:rPr>
                </m:ctrlPr>
              </m:sSubPr>
              <m:e>
                <m:r>
                  <w:rPr>
                    <w:rFonts w:ascii="Cambria Math" w:hAnsi="Cambria Math"/>
                    <w:lang w:val="en-US"/>
                  </w:rPr>
                  <m:t>L</m:t>
                </m:r>
              </m:e>
              <m:sub>
                <m:r>
                  <w:rPr>
                    <w:rFonts w:ascii="Cambria Math" w:hAnsi="Cambria Math"/>
                  </w:rPr>
                  <m:t>λ</m:t>
                </m:r>
              </m:sub>
            </m:sSub>
          </m:e>
        </m:nary>
        <m:sSub>
          <m:sSubPr>
            <m:ctrlPr>
              <w:rPr>
                <w:rFonts w:ascii="Cambria Math" w:hAnsi="Cambria Math"/>
                <w:i/>
                <w:lang w:val="en-US"/>
              </w:rPr>
            </m:ctrlPr>
          </m:sSubPr>
          <m:e>
            <m:r>
              <w:rPr>
                <w:rFonts w:ascii="Cambria Math" w:hAnsi="Cambria Math"/>
                <w:lang w:val="en-US"/>
              </w:rPr>
              <m:t>V</m:t>
            </m:r>
          </m:e>
          <m:sub>
            <m:r>
              <w:rPr>
                <w:rFonts w:ascii="Cambria Math" w:hAnsi="Cambria Math"/>
              </w:rPr>
              <m:t>λ</m:t>
            </m:r>
          </m:sub>
        </m:sSub>
        <m:r>
          <w:rPr>
            <w:rFonts w:ascii="Cambria Math" w:hAnsi="Cambria Math"/>
            <w:lang w:val="en-US"/>
          </w:rPr>
          <m:t>d</m:t>
        </m:r>
        <m:r>
          <w:rPr>
            <w:rFonts w:ascii="Cambria Math" w:hAnsi="Cambria Math"/>
          </w:rPr>
          <m:t>λ</m:t>
        </m:r>
      </m:oMath>
      <w:r w:rsidR="00E804B8" w:rsidRPr="002956A3">
        <w:rPr>
          <w:rFonts w:eastAsiaTheme="minorEastAsia" w:cstheme="minorHAnsi"/>
          <w:lang w:val="en-US"/>
        </w:rPr>
        <w:t xml:space="preserve">  </w:t>
      </w:r>
      <w:r w:rsidR="00531C64">
        <w:rPr>
          <w:rFonts w:eastAsiaTheme="minorEastAsia" w:cstheme="minorHAnsi"/>
          <w:lang w:val="en-US"/>
        </w:rPr>
        <w:t xml:space="preserve">  </w:t>
      </w:r>
      <w:r w:rsidR="00E804B8" w:rsidRPr="002956A3">
        <w:rPr>
          <w:rFonts w:eastAsiaTheme="minorEastAsia" w:cstheme="minorHAnsi"/>
          <w:lang w:val="en-US"/>
        </w:rPr>
        <w:t>(Eq.2)</w:t>
      </w:r>
    </w:p>
    <w:p w:rsidR="00E804B8" w:rsidRDefault="00E804B8" w:rsidP="00E804B8">
      <w:pPr>
        <w:contextualSpacing/>
        <w:rPr>
          <w:rFonts w:cstheme="minorHAnsi"/>
          <w:lang w:val="en-US"/>
        </w:rPr>
      </w:pPr>
    </w:p>
    <w:p w:rsidR="00E804B8" w:rsidRDefault="00E804B8" w:rsidP="00E804B8">
      <w:pPr>
        <w:contextualSpacing/>
        <w:rPr>
          <w:rFonts w:cstheme="minorHAnsi"/>
          <w:lang w:val="en-US"/>
        </w:rPr>
      </w:pPr>
      <w:r w:rsidRPr="00E804B8">
        <w:rPr>
          <w:rFonts w:cstheme="minorHAnsi"/>
          <w:lang w:val="en-US"/>
        </w:rPr>
        <w:t xml:space="preserve">where </w:t>
      </w:r>
    </w:p>
    <w:p w:rsidR="00E804B8" w:rsidRDefault="00E804B8" w:rsidP="00E804B8">
      <w:pPr>
        <w:contextualSpacing/>
        <w:rPr>
          <w:rFonts w:cstheme="minorHAnsi"/>
          <w:lang w:val="en-US"/>
        </w:rPr>
      </w:pPr>
      <w:r>
        <w:rPr>
          <w:rFonts w:cstheme="minorHAnsi"/>
          <w:lang w:val="en-US"/>
        </w:rPr>
        <w:t>E</w:t>
      </w:r>
      <w:r w:rsidRPr="00E804B8">
        <w:rPr>
          <w:rFonts w:cstheme="minorHAnsi"/>
          <w:vertAlign w:val="subscript"/>
          <w:lang w:val="en-US"/>
        </w:rPr>
        <w:t>vcor</w:t>
      </w:r>
      <w:r>
        <w:rPr>
          <w:rFonts w:cstheme="minorHAnsi"/>
          <w:lang w:val="en-US"/>
        </w:rPr>
        <w:t xml:space="preserve"> is the eye level illuminance</w:t>
      </w:r>
      <w:r w:rsidR="00531C64">
        <w:rPr>
          <w:rFonts w:cstheme="minorHAnsi"/>
          <w:lang w:val="en-US"/>
        </w:rPr>
        <w:t xml:space="preserve"> [lux]</w:t>
      </w:r>
      <w:r>
        <w:rPr>
          <w:rFonts w:cstheme="minorHAnsi"/>
          <w:lang w:val="en-US"/>
        </w:rPr>
        <w:t>;</w:t>
      </w:r>
      <w:r w:rsidRPr="00E804B8">
        <w:rPr>
          <w:rFonts w:cstheme="minorHAnsi"/>
          <w:lang w:val="en-US"/>
        </w:rPr>
        <w:t xml:space="preserve"> </w:t>
      </w:r>
    </w:p>
    <w:p w:rsidR="00E804B8" w:rsidRDefault="00E804B8" w:rsidP="00E804B8">
      <w:pPr>
        <w:contextualSpacing/>
        <w:rPr>
          <w:rFonts w:cstheme="minorHAnsi"/>
          <w:lang w:val="en-US"/>
        </w:rPr>
      </w:pPr>
      <w:r w:rsidRPr="00E804B8">
        <w:rPr>
          <w:rFonts w:cstheme="minorHAnsi"/>
          <w:lang w:val="en-US"/>
        </w:rPr>
        <w:t>K</w:t>
      </w:r>
      <w:r w:rsidRPr="00E804B8">
        <w:rPr>
          <w:rFonts w:cstheme="minorHAnsi"/>
          <w:vertAlign w:val="subscript"/>
          <w:lang w:val="en-US"/>
        </w:rPr>
        <w:t>max</w:t>
      </w:r>
      <w:r>
        <w:rPr>
          <w:rFonts w:cstheme="minorHAnsi"/>
          <w:lang w:val="en-US"/>
        </w:rPr>
        <w:t xml:space="preserve"> </w:t>
      </w:r>
      <w:r w:rsidRPr="00E804B8">
        <w:rPr>
          <w:rFonts w:cstheme="minorHAnsi"/>
          <w:lang w:val="en-US"/>
        </w:rPr>
        <w:t xml:space="preserve">is </w:t>
      </w:r>
      <w:r>
        <w:rPr>
          <w:rFonts w:cstheme="minorHAnsi"/>
          <w:lang w:val="en-US"/>
        </w:rPr>
        <w:t xml:space="preserve">equal to </w:t>
      </w:r>
      <w:r w:rsidRPr="00E804B8">
        <w:rPr>
          <w:rFonts w:cstheme="minorHAnsi"/>
          <w:lang w:val="en-US"/>
        </w:rPr>
        <w:t xml:space="preserve">683 lm/W </w:t>
      </w:r>
    </w:p>
    <w:p w:rsidR="00265929" w:rsidRDefault="00E804B8" w:rsidP="00E804B8">
      <w:pPr>
        <w:contextualSpacing/>
        <w:rPr>
          <w:rFonts w:cstheme="minorHAnsi"/>
          <w:lang w:val="en-US"/>
        </w:rPr>
      </w:pPr>
      <w:r w:rsidRPr="00E804B8">
        <w:rPr>
          <w:rFonts w:cstheme="minorHAnsi"/>
          <w:lang w:val="en-US"/>
        </w:rPr>
        <w:t>V</w:t>
      </w:r>
      <w:r w:rsidRPr="00E804B8">
        <w:rPr>
          <w:rFonts w:ascii="Times New Roman" w:hAnsi="Times New Roman" w:cs="Times New Roman"/>
          <w:vertAlign w:val="subscript"/>
          <w:lang w:val="en-US"/>
        </w:rPr>
        <w:t>λ</w:t>
      </w:r>
      <w:r w:rsidRPr="00E804B8">
        <w:rPr>
          <w:rFonts w:cstheme="minorHAnsi"/>
          <w:lang w:val="en-US"/>
        </w:rPr>
        <w:t xml:space="preserve"> is the photopic luminous</w:t>
      </w:r>
      <w:r>
        <w:rPr>
          <w:rFonts w:cstheme="minorHAnsi"/>
          <w:lang w:val="en-US"/>
        </w:rPr>
        <w:t xml:space="preserve"> </w:t>
      </w:r>
      <w:r w:rsidRPr="00E804B8">
        <w:rPr>
          <w:rFonts w:cstheme="minorHAnsi"/>
          <w:lang w:val="en-US"/>
        </w:rPr>
        <w:t>efficiency function</w:t>
      </w:r>
      <w:r w:rsidR="00531C64">
        <w:rPr>
          <w:rFonts w:cstheme="minorHAnsi"/>
          <w:lang w:val="en-US"/>
        </w:rPr>
        <w:t xml:space="preserve"> [-]</w:t>
      </w:r>
      <w:r w:rsidRPr="00E804B8">
        <w:rPr>
          <w:rFonts w:cstheme="minorHAnsi"/>
          <w:lang w:val="en-US"/>
        </w:rPr>
        <w:t>.</w:t>
      </w:r>
    </w:p>
    <w:p w:rsidR="0054303F" w:rsidRPr="00370FE8" w:rsidRDefault="0054303F" w:rsidP="0054303F">
      <w:pPr>
        <w:pStyle w:val="Titolo2"/>
        <w:contextualSpacing/>
        <w:rPr>
          <w:rFonts w:asciiTheme="minorHAnsi" w:hAnsiTheme="minorHAnsi" w:cstheme="minorHAnsi"/>
          <w:color w:val="1F497D" w:themeColor="text2"/>
          <w:lang w:val="en-US"/>
        </w:rPr>
      </w:pPr>
      <w:bookmarkStart w:id="2" w:name="_Toc436924853"/>
      <w:r w:rsidRPr="00370FE8">
        <w:rPr>
          <w:rFonts w:asciiTheme="minorHAnsi" w:hAnsiTheme="minorHAnsi" w:cstheme="minorHAnsi"/>
          <w:color w:val="1F497D" w:themeColor="text2"/>
          <w:lang w:val="en-US"/>
        </w:rPr>
        <w:t>2.1</w:t>
      </w:r>
      <w:r>
        <w:rPr>
          <w:rFonts w:asciiTheme="minorHAnsi" w:hAnsiTheme="minorHAnsi" w:cstheme="minorHAnsi"/>
          <w:color w:val="1F497D" w:themeColor="text2"/>
          <w:lang w:val="en-US"/>
        </w:rPr>
        <w:t>.</w:t>
      </w:r>
      <w:r w:rsidRPr="00370FE8">
        <w:rPr>
          <w:rFonts w:asciiTheme="minorHAnsi" w:hAnsiTheme="minorHAnsi" w:cstheme="minorHAnsi"/>
          <w:color w:val="1F497D" w:themeColor="text2"/>
          <w:lang w:val="en-US"/>
        </w:rPr>
        <w:t xml:space="preserve"> </w:t>
      </w:r>
      <w:r>
        <w:rPr>
          <w:rFonts w:asciiTheme="minorHAnsi" w:hAnsiTheme="minorHAnsi" w:cstheme="minorHAnsi"/>
          <w:color w:val="1F497D" w:themeColor="text2"/>
          <w:lang w:val="en-US"/>
        </w:rPr>
        <w:t>Circadian phototransduction model</w:t>
      </w:r>
      <w:bookmarkEnd w:id="2"/>
    </w:p>
    <w:p w:rsidR="0054303F" w:rsidRDefault="005E2FD4" w:rsidP="00775573">
      <w:pPr>
        <w:rPr>
          <w:rFonts w:cstheme="minorHAnsi"/>
          <w:lang w:val="en-US"/>
        </w:rPr>
      </w:pPr>
      <w:r>
        <w:rPr>
          <w:rFonts w:cstheme="minorHAnsi"/>
          <w:lang w:val="en-US"/>
        </w:rPr>
        <w:t xml:space="preserve">The term circadian phototransduction indicates a process for which a cell absorbs light and produces a given response related to the circadian system. </w:t>
      </w:r>
      <w:r w:rsidR="00963424">
        <w:rPr>
          <w:rFonts w:cstheme="minorHAnsi"/>
          <w:lang w:val="en-US"/>
        </w:rPr>
        <w:t xml:space="preserve">As it was previously stated in the introduction there are several circadian phototransduction models available in the scientific literature. </w:t>
      </w:r>
      <w:r w:rsidR="00A52F38">
        <w:rPr>
          <w:rFonts w:cstheme="minorHAnsi"/>
          <w:lang w:val="en-US"/>
        </w:rPr>
        <w:t xml:space="preserve">The most recent one was developed by Lucas et al. </w:t>
      </w:r>
      <w:sdt>
        <w:sdtPr>
          <w:rPr>
            <w:rFonts w:cstheme="minorHAnsi"/>
            <w:lang w:val="en-US"/>
          </w:rPr>
          <w:id w:val="8385075"/>
          <w:citation/>
        </w:sdtPr>
        <w:sdtContent>
          <w:r w:rsidR="008E111F">
            <w:rPr>
              <w:rFonts w:cstheme="minorHAnsi"/>
              <w:lang w:val="en-US"/>
            </w:rPr>
            <w:fldChar w:fldCharType="begin"/>
          </w:r>
          <w:r w:rsidR="00A52F38" w:rsidRPr="00745891">
            <w:rPr>
              <w:rFonts w:cstheme="minorHAnsi"/>
              <w:lang w:val="en-US"/>
            </w:rPr>
            <w:instrText xml:space="preserve"> CITATION Luc14 \l 1040 </w:instrText>
          </w:r>
          <w:r w:rsidR="008E111F">
            <w:rPr>
              <w:rFonts w:cstheme="minorHAnsi"/>
              <w:lang w:val="en-US"/>
            </w:rPr>
            <w:fldChar w:fldCharType="separate"/>
          </w:r>
          <w:r w:rsidR="00E552A1" w:rsidRPr="00E552A1">
            <w:rPr>
              <w:rFonts w:cstheme="minorHAnsi"/>
              <w:noProof/>
              <w:lang w:val="en-US"/>
            </w:rPr>
            <w:t>[</w:t>
          </w:r>
          <w:hyperlink w:anchor="Luc14" w:history="1">
            <w:r w:rsidR="00E552A1" w:rsidRPr="00E552A1">
              <w:rPr>
                <w:rFonts w:cstheme="minorHAnsi"/>
                <w:noProof/>
                <w:lang w:val="en-US"/>
              </w:rPr>
              <w:t>66</w:t>
            </w:r>
          </w:hyperlink>
          <w:r w:rsidR="00E552A1" w:rsidRPr="00E552A1">
            <w:rPr>
              <w:rFonts w:cstheme="minorHAnsi"/>
              <w:noProof/>
              <w:lang w:val="en-US"/>
            </w:rPr>
            <w:t>]</w:t>
          </w:r>
          <w:r w:rsidR="008E111F">
            <w:rPr>
              <w:rFonts w:cstheme="minorHAnsi"/>
              <w:lang w:val="en-US"/>
            </w:rPr>
            <w:fldChar w:fldCharType="end"/>
          </w:r>
        </w:sdtContent>
      </w:sdt>
      <w:r w:rsidR="00A52F38">
        <w:rPr>
          <w:rFonts w:cstheme="minorHAnsi"/>
          <w:lang w:val="en-US"/>
        </w:rPr>
        <w:t xml:space="preserve"> and it allows to calculate equivalent illuminances for the photopigments in the human eye; i.e. it weights a given spectral irradiance distribution according to the sensitivity functions of the photopigments secreted by S cones (cyanolabe), ipRGCs (melanopsin), rods (rhodopsin), M cones (chlorolabe) and L cones (erythrolabe) (Figure</w:t>
      </w:r>
      <w:r w:rsidR="00D92CFF">
        <w:rPr>
          <w:rFonts w:cstheme="minorHAnsi"/>
          <w:lang w:val="en-US"/>
        </w:rPr>
        <w:t xml:space="preserve"> </w:t>
      </w:r>
      <w:r w:rsidR="00721AC6">
        <w:rPr>
          <w:rFonts w:cstheme="minorHAnsi"/>
          <w:lang w:val="en-US"/>
        </w:rPr>
        <w:t>9</w:t>
      </w:r>
      <w:r w:rsidR="00A52F38">
        <w:rPr>
          <w:rFonts w:cstheme="minorHAnsi"/>
          <w:lang w:val="en-US"/>
        </w:rPr>
        <w:t>).</w:t>
      </w:r>
    </w:p>
    <w:p w:rsidR="007151BA" w:rsidRDefault="007151BA" w:rsidP="007151BA">
      <w:pPr>
        <w:contextualSpacing/>
        <w:jc w:val="center"/>
        <w:rPr>
          <w:rFonts w:cstheme="minorHAnsi"/>
          <w:lang w:val="en-US"/>
        </w:rPr>
      </w:pPr>
      <w:r w:rsidRPr="007151BA">
        <w:rPr>
          <w:rFonts w:cstheme="minorHAnsi"/>
          <w:noProof/>
          <w:lang w:eastAsia="it-IT"/>
        </w:rPr>
        <w:drawing>
          <wp:inline distT="0" distB="0" distL="0" distR="0">
            <wp:extent cx="2948099" cy="1948498"/>
            <wp:effectExtent l="19050" t="0" r="4651" b="0"/>
            <wp:docPr id="7" name="Immagine 1" descr="D:\illuminotecnica\Illuminotecnica\tesi\photopigments sensitivity function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illuminotecnica\Illuminotecnica\tesi\photopigments sensitivity functions.jpg"/>
                    <pic:cNvPicPr>
                      <a:picLocks noChangeAspect="1" noChangeArrowheads="1"/>
                    </pic:cNvPicPr>
                  </pic:nvPicPr>
                  <pic:blipFill>
                    <a:blip r:embed="rId16" cstate="print"/>
                    <a:srcRect l="7892" t="30249" r="7580" b="30250"/>
                    <a:stretch>
                      <a:fillRect/>
                    </a:stretch>
                  </pic:blipFill>
                  <pic:spPr bwMode="auto">
                    <a:xfrm>
                      <a:off x="0" y="0"/>
                      <a:ext cx="2952085" cy="1951132"/>
                    </a:xfrm>
                    <a:prstGeom prst="rect">
                      <a:avLst/>
                    </a:prstGeom>
                    <a:noFill/>
                    <a:ln w="9525">
                      <a:noFill/>
                      <a:miter lim="800000"/>
                      <a:headEnd/>
                      <a:tailEnd/>
                    </a:ln>
                  </pic:spPr>
                </pic:pic>
              </a:graphicData>
            </a:graphic>
          </wp:inline>
        </w:drawing>
      </w:r>
    </w:p>
    <w:p w:rsidR="00A52F38" w:rsidRPr="007151BA" w:rsidRDefault="00A52F38" w:rsidP="007151BA">
      <w:pPr>
        <w:contextualSpacing/>
        <w:jc w:val="center"/>
        <w:rPr>
          <w:rFonts w:cstheme="minorHAnsi"/>
          <w:lang w:val="en-US"/>
        </w:rPr>
      </w:pPr>
      <w:r>
        <w:rPr>
          <w:b/>
          <w:lang w:val="en-US"/>
        </w:rPr>
        <w:t xml:space="preserve">Figure </w:t>
      </w:r>
      <w:r w:rsidR="00721AC6">
        <w:rPr>
          <w:b/>
          <w:lang w:val="en-US"/>
        </w:rPr>
        <w:t>9</w:t>
      </w:r>
      <w:r w:rsidR="00D92CFF">
        <w:rPr>
          <w:b/>
          <w:lang w:val="en-US"/>
        </w:rPr>
        <w:t>.</w:t>
      </w:r>
      <w:r>
        <w:rPr>
          <w:b/>
          <w:lang w:val="en-US"/>
        </w:rPr>
        <w:t xml:space="preserve"> </w:t>
      </w:r>
      <w:r>
        <w:rPr>
          <w:lang w:val="en-US"/>
        </w:rPr>
        <w:t>Photopigments sensitivity functions</w:t>
      </w:r>
      <w:r w:rsidR="00B36935">
        <w:rPr>
          <w:lang w:val="en-US"/>
        </w:rPr>
        <w:t>.</w:t>
      </w:r>
    </w:p>
    <w:p w:rsidR="00E05E71" w:rsidRDefault="00E05E71" w:rsidP="00E05E71">
      <w:pPr>
        <w:contextualSpacing/>
        <w:rPr>
          <w:rFonts w:cstheme="minorHAnsi"/>
          <w:lang w:val="en-US"/>
        </w:rPr>
      </w:pPr>
    </w:p>
    <w:p w:rsidR="00E05E71" w:rsidRDefault="00531C64" w:rsidP="00E05E71">
      <w:pPr>
        <w:contextualSpacing/>
        <w:rPr>
          <w:rFonts w:cstheme="minorHAnsi"/>
          <w:lang w:val="en-US"/>
        </w:rPr>
      </w:pPr>
      <w:r>
        <w:rPr>
          <w:rFonts w:cstheme="minorHAnsi"/>
          <w:lang w:val="en-US"/>
        </w:rPr>
        <w:t>Therefore this tool</w:t>
      </w:r>
      <w:r w:rsidR="00E05E71">
        <w:rPr>
          <w:rFonts w:cstheme="minorHAnsi"/>
          <w:lang w:val="en-US"/>
        </w:rPr>
        <w:t xml:space="preserve"> allows to calculate the "degree of stimulation" of each photopigmen</w:t>
      </w:r>
      <w:r>
        <w:rPr>
          <w:rFonts w:cstheme="minorHAnsi"/>
          <w:lang w:val="en-US"/>
        </w:rPr>
        <w:t>t but it does not translate it</w:t>
      </w:r>
      <w:r w:rsidR="00E05E71">
        <w:rPr>
          <w:rFonts w:cstheme="minorHAnsi"/>
          <w:lang w:val="en-US"/>
        </w:rPr>
        <w:t xml:space="preserve"> into a given non-visual response. For this reason in the re</w:t>
      </w:r>
      <w:r w:rsidR="005D4B1F">
        <w:rPr>
          <w:rFonts w:cstheme="minorHAnsi"/>
          <w:lang w:val="en-US"/>
        </w:rPr>
        <w:t>search project here illustrated</w:t>
      </w:r>
      <w:r w:rsidR="00E05E71">
        <w:rPr>
          <w:rFonts w:cstheme="minorHAnsi"/>
          <w:lang w:val="en-US"/>
        </w:rPr>
        <w:t xml:space="preserve"> it was decided to use the model proposed by Rea et al. </w:t>
      </w:r>
      <w:sdt>
        <w:sdtPr>
          <w:rPr>
            <w:rFonts w:cstheme="minorHAnsi"/>
            <w:lang w:val="en-US"/>
          </w:rPr>
          <w:id w:val="8385076"/>
          <w:citation/>
        </w:sdtPr>
        <w:sdtContent>
          <w:r w:rsidR="008E111F">
            <w:rPr>
              <w:rFonts w:cstheme="minorHAnsi"/>
              <w:lang w:val="en-US"/>
            </w:rPr>
            <w:fldChar w:fldCharType="begin"/>
          </w:r>
          <w:r w:rsidR="00E05E71" w:rsidRPr="00E05E71">
            <w:rPr>
              <w:rFonts w:cstheme="minorHAnsi"/>
              <w:lang w:val="en-US"/>
            </w:rPr>
            <w:instrText xml:space="preserve"> CITATION Rea11 \l 1040 </w:instrText>
          </w:r>
          <w:r w:rsidR="008E111F">
            <w:rPr>
              <w:rFonts w:cstheme="minorHAnsi"/>
              <w:lang w:val="en-US"/>
            </w:rPr>
            <w:fldChar w:fldCharType="separate"/>
          </w:r>
          <w:r w:rsidR="00E552A1" w:rsidRPr="00E552A1">
            <w:rPr>
              <w:rFonts w:cstheme="minorHAnsi"/>
              <w:noProof/>
              <w:lang w:val="en-US"/>
            </w:rPr>
            <w:t>[</w:t>
          </w:r>
          <w:hyperlink w:anchor="Rea11" w:history="1">
            <w:r w:rsidR="00E552A1" w:rsidRPr="00E552A1">
              <w:rPr>
                <w:rFonts w:cstheme="minorHAnsi"/>
                <w:noProof/>
                <w:lang w:val="en-US"/>
              </w:rPr>
              <w:t>33</w:t>
            </w:r>
          </w:hyperlink>
          <w:r w:rsidR="00E552A1" w:rsidRPr="00E552A1">
            <w:rPr>
              <w:rFonts w:cstheme="minorHAnsi"/>
              <w:noProof/>
              <w:lang w:val="en-US"/>
            </w:rPr>
            <w:t>]</w:t>
          </w:r>
          <w:r w:rsidR="008E111F">
            <w:rPr>
              <w:rFonts w:cstheme="minorHAnsi"/>
              <w:lang w:val="en-US"/>
            </w:rPr>
            <w:fldChar w:fldCharType="end"/>
          </w:r>
        </w:sdtContent>
      </w:sdt>
      <w:r w:rsidR="005D4B1F">
        <w:rPr>
          <w:rFonts w:cstheme="minorHAnsi"/>
          <w:lang w:val="en-US"/>
        </w:rPr>
        <w:t>. This one, starting from eye level spectral irradiance distributions, allows to calculate circadian light (CL</w:t>
      </w:r>
      <w:r w:rsidR="005D4B1F" w:rsidRPr="005D4B1F">
        <w:rPr>
          <w:rFonts w:cstheme="minorHAnsi"/>
          <w:vertAlign w:val="subscript"/>
          <w:lang w:val="en-US"/>
        </w:rPr>
        <w:t>A</w:t>
      </w:r>
      <w:r w:rsidR="005D4B1F">
        <w:rPr>
          <w:rFonts w:cstheme="minorHAnsi"/>
          <w:lang w:val="en-US"/>
        </w:rPr>
        <w:t>) which is spectrally weighted irradiance for the circadian system and expressed in weighted W/m</w:t>
      </w:r>
      <w:r w:rsidR="005D4B1F" w:rsidRPr="005D4B1F">
        <w:rPr>
          <w:rFonts w:cstheme="minorHAnsi"/>
          <w:vertAlign w:val="superscript"/>
          <w:lang w:val="en-US"/>
        </w:rPr>
        <w:t>2</w:t>
      </w:r>
      <w:r w:rsidR="005D4B1F">
        <w:rPr>
          <w:rFonts w:cstheme="minorHAnsi"/>
          <w:lang w:val="en-US"/>
        </w:rPr>
        <w:t>. After that it is possible to calculate the circadian stimulus (CS) which represents melatonin suppression percentages and therefore a precise NIF response.</w:t>
      </w:r>
    </w:p>
    <w:p w:rsidR="005D4B1F" w:rsidRDefault="005D4B1F" w:rsidP="00E05E71">
      <w:pPr>
        <w:contextualSpacing/>
        <w:rPr>
          <w:rFonts w:cstheme="minorHAnsi"/>
          <w:lang w:val="en-US"/>
        </w:rPr>
      </w:pPr>
      <w:r>
        <w:rPr>
          <w:rFonts w:cstheme="minorHAnsi"/>
          <w:lang w:val="en-US"/>
        </w:rPr>
        <w:t>The equation</w:t>
      </w:r>
      <w:r w:rsidR="00234C5D">
        <w:rPr>
          <w:rFonts w:cstheme="minorHAnsi"/>
          <w:lang w:val="en-US"/>
        </w:rPr>
        <w:t>s</w:t>
      </w:r>
      <w:r>
        <w:rPr>
          <w:rFonts w:cstheme="minorHAnsi"/>
          <w:lang w:val="en-US"/>
        </w:rPr>
        <w:t xml:space="preserve"> used to calculate CL</w:t>
      </w:r>
      <w:r w:rsidRPr="005D4B1F">
        <w:rPr>
          <w:rFonts w:cstheme="minorHAnsi"/>
          <w:vertAlign w:val="subscript"/>
          <w:lang w:val="en-US"/>
        </w:rPr>
        <w:t>A</w:t>
      </w:r>
      <w:r>
        <w:rPr>
          <w:rFonts w:cstheme="minorHAnsi"/>
          <w:lang w:val="en-US"/>
        </w:rPr>
        <w:t xml:space="preserve"> e CS</w:t>
      </w:r>
      <w:r w:rsidR="00234C5D">
        <w:rPr>
          <w:rFonts w:cstheme="minorHAnsi"/>
          <w:lang w:val="en-US"/>
        </w:rPr>
        <w:t xml:space="preserve"> are reported below:</w:t>
      </w:r>
    </w:p>
    <w:p w:rsidR="00745891" w:rsidRDefault="00745891" w:rsidP="00E05E71">
      <w:pPr>
        <w:contextualSpacing/>
        <w:rPr>
          <w:rFonts w:cstheme="minorHAnsi"/>
          <w:lang w:val="en-US"/>
        </w:rPr>
      </w:pPr>
    </w:p>
    <w:p w:rsidR="00234C5D" w:rsidRDefault="00234C5D" w:rsidP="00E05E71">
      <w:pPr>
        <w:contextualSpacing/>
        <w:rPr>
          <w:rFonts w:eastAsiaTheme="minorEastAsia" w:cstheme="minorHAnsi"/>
          <w:lang w:val="en-US"/>
        </w:rPr>
      </w:pPr>
      <w:r>
        <w:rPr>
          <w:rFonts w:cstheme="minorHAnsi"/>
          <w:lang w:val="en-US"/>
        </w:rPr>
        <w:t xml:space="preserve">if </w:t>
      </w:r>
      <m:oMath>
        <m:nary>
          <m:naryPr>
            <m:limLoc m:val="undOvr"/>
            <m:subHide m:val="on"/>
            <m:supHide m:val="on"/>
            <m:ctrlPr>
              <w:rPr>
                <w:rFonts w:ascii="Cambria Math" w:hAnsi="Cambria Math"/>
                <w:i/>
              </w:rPr>
            </m:ctrlPr>
          </m:naryPr>
          <m:sub/>
          <m:sup/>
          <m:e>
            <m:f>
              <m:fPr>
                <m:ctrlPr>
                  <w:rPr>
                    <w:rFonts w:ascii="Cambria Math" w:hAnsi="Cambria Math"/>
                    <w:i/>
                  </w:rPr>
                </m:ctrlPr>
              </m:fPr>
              <m:num>
                <m:sSub>
                  <m:sSubPr>
                    <m:ctrlPr>
                      <w:rPr>
                        <w:rFonts w:ascii="Cambria Math" w:hAnsi="Cambria Math"/>
                        <w:i/>
                      </w:rPr>
                    </m:ctrlPr>
                  </m:sSubPr>
                  <m:e>
                    <m:r>
                      <w:rPr>
                        <w:rFonts w:ascii="Cambria Math" w:hAnsi="Cambria Math"/>
                      </w:rPr>
                      <m:t>S</m:t>
                    </m:r>
                  </m:e>
                  <m:sub>
                    <m:r>
                      <w:rPr>
                        <w:rFonts w:ascii="Cambria Math" w:hAnsi="Cambria Math"/>
                      </w:rPr>
                      <m:t>λ</m:t>
                    </m:r>
                  </m:sub>
                </m:sSub>
              </m:num>
              <m:den>
                <m:sSub>
                  <m:sSubPr>
                    <m:ctrlPr>
                      <w:rPr>
                        <w:rFonts w:ascii="Cambria Math" w:hAnsi="Cambria Math"/>
                        <w:i/>
                      </w:rPr>
                    </m:ctrlPr>
                  </m:sSubPr>
                  <m:e>
                    <m:r>
                      <w:rPr>
                        <w:rFonts w:ascii="Cambria Math" w:hAnsi="Cambria Math"/>
                      </w:rPr>
                      <m:t>mp</m:t>
                    </m:r>
                  </m:e>
                  <m:sub>
                    <m:r>
                      <w:rPr>
                        <w:rFonts w:ascii="Cambria Math" w:hAnsi="Cambria Math"/>
                      </w:rPr>
                      <m:t>λ</m:t>
                    </m:r>
                  </m:sub>
                </m:sSub>
              </m:den>
            </m:f>
          </m:e>
        </m:nary>
        <m:sSub>
          <m:sSubPr>
            <m:ctrlPr>
              <w:rPr>
                <w:rFonts w:ascii="Cambria Math" w:hAnsi="Cambria Math"/>
                <w:i/>
              </w:rPr>
            </m:ctrlPr>
          </m:sSubPr>
          <m:e>
            <m:r>
              <w:rPr>
                <w:rFonts w:ascii="Cambria Math" w:hAnsi="Cambria Math"/>
              </w:rPr>
              <m:t>E</m:t>
            </m:r>
          </m:e>
          <m:sub>
            <m:r>
              <w:rPr>
                <w:rFonts w:ascii="Cambria Math" w:hAnsi="Cambria Math"/>
              </w:rPr>
              <m:t>λ</m:t>
            </m:r>
          </m:sub>
        </m:sSub>
        <m:r>
          <w:rPr>
            <w:rFonts w:ascii="Cambria Math" w:hAnsi="Cambria Math"/>
          </w:rPr>
          <m:t>dλ</m:t>
        </m:r>
        <m:r>
          <w:rPr>
            <w:rFonts w:ascii="Cambria Math" w:hAnsi="Cambria Math"/>
            <w:lang w:val="en-US"/>
          </w:rPr>
          <m:t>-</m:t>
        </m:r>
        <m:r>
          <w:rPr>
            <w:rFonts w:ascii="Cambria Math" w:hAnsi="Cambria Math"/>
          </w:rPr>
          <m:t>k</m:t>
        </m:r>
        <m:r>
          <w:rPr>
            <w:rFonts w:ascii="Cambria Math" w:hAnsi="Cambria Math"/>
            <w:lang w:val="en-US"/>
          </w:rPr>
          <m:t xml:space="preserve"> </m:t>
        </m:r>
        <m:nary>
          <m:naryPr>
            <m:limLoc m:val="undOvr"/>
            <m:subHide m:val="on"/>
            <m:supHide m:val="on"/>
            <m:ctrlPr>
              <w:rPr>
                <w:rFonts w:ascii="Cambria Math" w:hAnsi="Cambria Math"/>
                <w:i/>
              </w:rPr>
            </m:ctrlPr>
          </m:naryPr>
          <m:sub/>
          <m:sup/>
          <m:e>
            <m:f>
              <m:fPr>
                <m:ctrlPr>
                  <w:rPr>
                    <w:rFonts w:ascii="Cambria Math" w:hAnsi="Cambria Math"/>
                    <w:i/>
                  </w:rPr>
                </m:ctrlPr>
              </m:fPr>
              <m:num>
                <m:sSub>
                  <m:sSubPr>
                    <m:ctrlPr>
                      <w:rPr>
                        <w:rFonts w:ascii="Cambria Math" w:hAnsi="Cambria Math"/>
                        <w:i/>
                      </w:rPr>
                    </m:ctrlPr>
                  </m:sSubPr>
                  <m:e>
                    <m:r>
                      <w:rPr>
                        <w:rFonts w:ascii="Cambria Math" w:hAnsi="Cambria Math"/>
                      </w:rPr>
                      <m:t>V</m:t>
                    </m:r>
                  </m:e>
                  <m:sub>
                    <m:r>
                      <w:rPr>
                        <w:rFonts w:ascii="Cambria Math" w:hAnsi="Cambria Math"/>
                      </w:rPr>
                      <m:t>λ</m:t>
                    </m:r>
                  </m:sub>
                </m:sSub>
              </m:num>
              <m:den>
                <m:sSub>
                  <m:sSubPr>
                    <m:ctrlPr>
                      <w:rPr>
                        <w:rFonts w:ascii="Cambria Math" w:hAnsi="Cambria Math"/>
                        <w:i/>
                      </w:rPr>
                    </m:ctrlPr>
                  </m:sSubPr>
                  <m:e>
                    <m:r>
                      <w:rPr>
                        <w:rFonts w:ascii="Cambria Math" w:hAnsi="Cambria Math"/>
                      </w:rPr>
                      <m:t>mp</m:t>
                    </m:r>
                  </m:e>
                  <m:sub>
                    <m:r>
                      <w:rPr>
                        <w:rFonts w:ascii="Cambria Math" w:hAnsi="Cambria Math"/>
                      </w:rPr>
                      <m:t>λ</m:t>
                    </m:r>
                  </m:sub>
                </m:sSub>
              </m:den>
            </m:f>
          </m:e>
        </m:nary>
        <m:r>
          <w:rPr>
            <w:rFonts w:ascii="Cambria Math" w:hAnsi="Cambria Math"/>
            <w:lang w:val="en-US"/>
          </w:rPr>
          <m:t xml:space="preserve"> </m:t>
        </m:r>
        <m:sSub>
          <m:sSubPr>
            <m:ctrlPr>
              <w:rPr>
                <w:rFonts w:ascii="Cambria Math" w:hAnsi="Cambria Math"/>
                <w:i/>
              </w:rPr>
            </m:ctrlPr>
          </m:sSubPr>
          <m:e>
            <m:r>
              <w:rPr>
                <w:rFonts w:ascii="Cambria Math" w:hAnsi="Cambria Math"/>
              </w:rPr>
              <m:t>E</m:t>
            </m:r>
          </m:e>
          <m:sub>
            <m:r>
              <w:rPr>
                <w:rFonts w:ascii="Cambria Math" w:hAnsi="Cambria Math"/>
              </w:rPr>
              <m:t>λ</m:t>
            </m:r>
          </m:sub>
        </m:sSub>
        <m:r>
          <w:rPr>
            <w:rFonts w:ascii="Cambria Math" w:hAnsi="Cambria Math"/>
          </w:rPr>
          <m:t>dλ</m:t>
        </m:r>
        <m:r>
          <w:rPr>
            <w:rFonts w:ascii="Cambria Math" w:hAnsi="Cambria Math"/>
            <w:lang w:val="en-US"/>
          </w:rPr>
          <m:t xml:space="preserve"> ≥0</m:t>
        </m:r>
      </m:oMath>
      <w:r>
        <w:rPr>
          <w:rFonts w:eastAsiaTheme="minorEastAsia" w:cstheme="minorHAnsi"/>
          <w:lang w:val="en-US"/>
        </w:rPr>
        <w:t xml:space="preserve"> </w:t>
      </w:r>
    </w:p>
    <w:p w:rsidR="00234C5D" w:rsidRDefault="00234C5D" w:rsidP="00E05E71">
      <w:pPr>
        <w:contextualSpacing/>
        <w:rPr>
          <w:rFonts w:eastAsiaTheme="minorEastAsia" w:cstheme="minorHAnsi"/>
          <w:lang w:val="en-US"/>
        </w:rPr>
      </w:pPr>
      <w:r>
        <w:rPr>
          <w:rFonts w:eastAsiaTheme="minorEastAsia" w:cstheme="minorHAnsi"/>
          <w:lang w:val="en-US"/>
        </w:rPr>
        <w:lastRenderedPageBreak/>
        <w:t>then</w:t>
      </w:r>
    </w:p>
    <w:p w:rsidR="00234C5D" w:rsidRDefault="008E111F" w:rsidP="00E05E71">
      <w:pPr>
        <w:contextualSpacing/>
        <w:rPr>
          <w:rFonts w:eastAsiaTheme="minorEastAsia" w:cstheme="minorHAnsi"/>
          <w:lang w:val="en-US"/>
        </w:rPr>
      </w:pPr>
      <m:oMath>
        <m:sSub>
          <m:sSubPr>
            <m:ctrlPr>
              <w:rPr>
                <w:rFonts w:ascii="Cambria Math" w:hAnsi="Cambria Math"/>
                <w:i/>
              </w:rPr>
            </m:ctrlPr>
          </m:sSubPr>
          <m:e>
            <m:r>
              <w:rPr>
                <w:rFonts w:ascii="Cambria Math" w:hAnsi="Cambria Math"/>
              </w:rPr>
              <m:t>CL</m:t>
            </m:r>
          </m:e>
          <m:sub>
            <m:r>
              <w:rPr>
                <w:rFonts w:ascii="Cambria Math" w:hAnsi="Cambria Math"/>
              </w:rPr>
              <m:t>A</m:t>
            </m:r>
          </m:sub>
        </m:sSub>
        <m:r>
          <w:rPr>
            <w:rFonts w:ascii="Cambria Math" w:hAnsi="Cambria Math"/>
            <w:lang w:val="en-US"/>
          </w:rPr>
          <m:t xml:space="preserve">=1622 </m:t>
        </m:r>
        <m:d>
          <m:dPr>
            <m:begChr m:val="["/>
            <m:endChr m:val="]"/>
            <m:ctrlPr>
              <w:rPr>
                <w:rFonts w:ascii="Cambria Math" w:hAnsi="Cambria Math"/>
                <w:i/>
              </w:rPr>
            </m:ctrlPr>
          </m:dPr>
          <m:e>
            <m:nary>
              <m:naryPr>
                <m:limLoc m:val="undOvr"/>
                <m:subHide m:val="on"/>
                <m:supHide m:val="on"/>
                <m:ctrlPr>
                  <w:rPr>
                    <w:rFonts w:ascii="Cambria Math" w:hAnsi="Cambria Math"/>
                    <w:i/>
                  </w:rPr>
                </m:ctrlPr>
              </m:naryPr>
              <m:sub/>
              <m:sup/>
              <m:e>
                <m:sSub>
                  <m:sSubPr>
                    <m:ctrlPr>
                      <w:rPr>
                        <w:rFonts w:ascii="Cambria Math" w:hAnsi="Cambria Math"/>
                        <w:i/>
                      </w:rPr>
                    </m:ctrlPr>
                  </m:sSubPr>
                  <m:e>
                    <m:r>
                      <w:rPr>
                        <w:rFonts w:ascii="Cambria Math" w:hAnsi="Cambria Math"/>
                      </w:rPr>
                      <m:t>Mc</m:t>
                    </m:r>
                  </m:e>
                  <m:sub>
                    <m:r>
                      <w:rPr>
                        <w:rFonts w:ascii="Cambria Math" w:hAnsi="Cambria Math"/>
                      </w:rPr>
                      <m:t>λ</m:t>
                    </m:r>
                  </m:sub>
                </m:sSub>
                <m:sSub>
                  <m:sSubPr>
                    <m:ctrlPr>
                      <w:rPr>
                        <w:rFonts w:ascii="Cambria Math" w:hAnsi="Cambria Math"/>
                        <w:i/>
                      </w:rPr>
                    </m:ctrlPr>
                  </m:sSubPr>
                  <m:e>
                    <m:r>
                      <w:rPr>
                        <w:rFonts w:ascii="Cambria Math" w:hAnsi="Cambria Math"/>
                      </w:rPr>
                      <m:t>E</m:t>
                    </m:r>
                  </m:e>
                  <m:sub>
                    <m:r>
                      <w:rPr>
                        <w:rFonts w:ascii="Cambria Math" w:hAnsi="Cambria Math"/>
                      </w:rPr>
                      <m:t>λ</m:t>
                    </m:r>
                  </m:sub>
                </m:sSub>
              </m:e>
            </m:nary>
            <m:r>
              <w:rPr>
                <w:rFonts w:ascii="Cambria Math" w:hAnsi="Cambria Math"/>
              </w:rPr>
              <m:t>dλ</m:t>
            </m:r>
            <m:r>
              <w:rPr>
                <w:rFonts w:ascii="Cambria Math" w:hAnsi="Cambria Math"/>
                <w:lang w:val="en-US"/>
              </w:rPr>
              <m:t xml:space="preserve">+ </m:t>
            </m:r>
            <m:d>
              <m:dPr>
                <m:ctrlPr>
                  <w:rPr>
                    <w:rFonts w:ascii="Cambria Math" w:hAnsi="Cambria Math"/>
                    <w:i/>
                  </w:rPr>
                </m:ctrlPr>
              </m:dPr>
              <m:e>
                <m:sSub>
                  <m:sSubPr>
                    <m:ctrlPr>
                      <w:rPr>
                        <w:rFonts w:ascii="Cambria Math" w:hAnsi="Cambria Math"/>
                        <w:i/>
                      </w:rPr>
                    </m:ctrlPr>
                  </m:sSubPr>
                  <m:e>
                    <m:r>
                      <w:rPr>
                        <w:rFonts w:ascii="Cambria Math" w:hAnsi="Cambria Math"/>
                      </w:rPr>
                      <m:t>a</m:t>
                    </m:r>
                  </m:e>
                  <m:sub>
                    <m:r>
                      <w:rPr>
                        <w:rFonts w:ascii="Cambria Math" w:hAnsi="Cambria Math"/>
                      </w:rPr>
                      <m:t>b</m:t>
                    </m:r>
                    <m:r>
                      <w:rPr>
                        <w:rFonts w:ascii="Cambria Math" w:hAnsi="Cambria Math"/>
                        <w:lang w:val="en-US"/>
                      </w:rPr>
                      <m:t>-</m:t>
                    </m:r>
                    <m:r>
                      <w:rPr>
                        <w:rFonts w:ascii="Cambria Math" w:hAnsi="Cambria Math"/>
                      </w:rPr>
                      <m:t>y</m:t>
                    </m:r>
                  </m:sub>
                </m:sSub>
                <m:d>
                  <m:dPr>
                    <m:ctrlPr>
                      <w:rPr>
                        <w:rFonts w:ascii="Cambria Math" w:hAnsi="Cambria Math"/>
                        <w:i/>
                      </w:rPr>
                    </m:ctrlPr>
                  </m:dPr>
                  <m:e>
                    <m:nary>
                      <m:naryPr>
                        <m:limLoc m:val="undOvr"/>
                        <m:subHide m:val="on"/>
                        <m:supHide m:val="on"/>
                        <m:ctrlPr>
                          <w:rPr>
                            <w:rFonts w:ascii="Cambria Math" w:hAnsi="Cambria Math"/>
                            <w:i/>
                          </w:rPr>
                        </m:ctrlPr>
                      </m:naryPr>
                      <m:sub/>
                      <m:sup/>
                      <m:e>
                        <m:f>
                          <m:fPr>
                            <m:ctrlPr>
                              <w:rPr>
                                <w:rFonts w:ascii="Cambria Math" w:hAnsi="Cambria Math"/>
                                <w:i/>
                              </w:rPr>
                            </m:ctrlPr>
                          </m:fPr>
                          <m:num>
                            <m:sSub>
                              <m:sSubPr>
                                <m:ctrlPr>
                                  <w:rPr>
                                    <w:rFonts w:ascii="Cambria Math" w:hAnsi="Cambria Math"/>
                                    <w:i/>
                                  </w:rPr>
                                </m:ctrlPr>
                              </m:sSubPr>
                              <m:e>
                                <m:r>
                                  <w:rPr>
                                    <w:rFonts w:ascii="Cambria Math" w:hAnsi="Cambria Math"/>
                                  </w:rPr>
                                  <m:t>S</m:t>
                                </m:r>
                              </m:e>
                              <m:sub>
                                <m:r>
                                  <w:rPr>
                                    <w:rFonts w:ascii="Cambria Math" w:hAnsi="Cambria Math"/>
                                  </w:rPr>
                                  <m:t>λ</m:t>
                                </m:r>
                              </m:sub>
                            </m:sSub>
                          </m:num>
                          <m:den>
                            <m:sSub>
                              <m:sSubPr>
                                <m:ctrlPr>
                                  <w:rPr>
                                    <w:rFonts w:ascii="Cambria Math" w:hAnsi="Cambria Math"/>
                                    <w:i/>
                                  </w:rPr>
                                </m:ctrlPr>
                              </m:sSubPr>
                              <m:e>
                                <m:r>
                                  <w:rPr>
                                    <w:rFonts w:ascii="Cambria Math" w:hAnsi="Cambria Math"/>
                                  </w:rPr>
                                  <m:t>mp</m:t>
                                </m:r>
                              </m:e>
                              <m:sub>
                                <m:r>
                                  <w:rPr>
                                    <w:rFonts w:ascii="Cambria Math" w:hAnsi="Cambria Math"/>
                                  </w:rPr>
                                  <m:t>λ</m:t>
                                </m:r>
                              </m:sub>
                            </m:sSub>
                          </m:den>
                        </m:f>
                      </m:e>
                    </m:nary>
                    <m:sSub>
                      <m:sSubPr>
                        <m:ctrlPr>
                          <w:rPr>
                            <w:rFonts w:ascii="Cambria Math" w:hAnsi="Cambria Math"/>
                            <w:i/>
                          </w:rPr>
                        </m:ctrlPr>
                      </m:sSubPr>
                      <m:e>
                        <m:r>
                          <w:rPr>
                            <w:rFonts w:ascii="Cambria Math" w:hAnsi="Cambria Math"/>
                          </w:rPr>
                          <m:t>E</m:t>
                        </m:r>
                      </m:e>
                      <m:sub>
                        <m:r>
                          <w:rPr>
                            <w:rFonts w:ascii="Cambria Math" w:hAnsi="Cambria Math"/>
                          </w:rPr>
                          <m:t>λ</m:t>
                        </m:r>
                      </m:sub>
                    </m:sSub>
                    <m:r>
                      <w:rPr>
                        <w:rFonts w:ascii="Cambria Math" w:hAnsi="Cambria Math"/>
                      </w:rPr>
                      <m:t>dλ</m:t>
                    </m:r>
                    <m:r>
                      <w:rPr>
                        <w:rFonts w:ascii="Cambria Math" w:hAnsi="Cambria Math"/>
                        <w:lang w:val="en-US"/>
                      </w:rPr>
                      <m:t>-</m:t>
                    </m:r>
                    <m:r>
                      <w:rPr>
                        <w:rFonts w:ascii="Cambria Math" w:hAnsi="Cambria Math"/>
                      </w:rPr>
                      <m:t>k</m:t>
                    </m:r>
                    <m:r>
                      <w:rPr>
                        <w:rFonts w:ascii="Cambria Math" w:hAnsi="Cambria Math"/>
                        <w:lang w:val="en-US"/>
                      </w:rPr>
                      <m:t xml:space="preserve"> </m:t>
                    </m:r>
                    <m:nary>
                      <m:naryPr>
                        <m:limLoc m:val="undOvr"/>
                        <m:subHide m:val="on"/>
                        <m:supHide m:val="on"/>
                        <m:ctrlPr>
                          <w:rPr>
                            <w:rFonts w:ascii="Cambria Math" w:hAnsi="Cambria Math"/>
                            <w:i/>
                          </w:rPr>
                        </m:ctrlPr>
                      </m:naryPr>
                      <m:sub/>
                      <m:sup/>
                      <m:e>
                        <m:f>
                          <m:fPr>
                            <m:ctrlPr>
                              <w:rPr>
                                <w:rFonts w:ascii="Cambria Math" w:hAnsi="Cambria Math"/>
                                <w:i/>
                              </w:rPr>
                            </m:ctrlPr>
                          </m:fPr>
                          <m:num>
                            <m:sSub>
                              <m:sSubPr>
                                <m:ctrlPr>
                                  <w:rPr>
                                    <w:rFonts w:ascii="Cambria Math" w:hAnsi="Cambria Math"/>
                                    <w:i/>
                                  </w:rPr>
                                </m:ctrlPr>
                              </m:sSubPr>
                              <m:e>
                                <m:r>
                                  <w:rPr>
                                    <w:rFonts w:ascii="Cambria Math" w:hAnsi="Cambria Math"/>
                                  </w:rPr>
                                  <m:t>V</m:t>
                                </m:r>
                              </m:e>
                              <m:sub>
                                <m:r>
                                  <w:rPr>
                                    <w:rFonts w:ascii="Cambria Math" w:hAnsi="Cambria Math"/>
                                  </w:rPr>
                                  <m:t>λ</m:t>
                                </m:r>
                              </m:sub>
                            </m:sSub>
                          </m:num>
                          <m:den>
                            <m:sSub>
                              <m:sSubPr>
                                <m:ctrlPr>
                                  <w:rPr>
                                    <w:rFonts w:ascii="Cambria Math" w:hAnsi="Cambria Math"/>
                                    <w:i/>
                                  </w:rPr>
                                </m:ctrlPr>
                              </m:sSubPr>
                              <m:e>
                                <m:r>
                                  <w:rPr>
                                    <w:rFonts w:ascii="Cambria Math" w:hAnsi="Cambria Math"/>
                                  </w:rPr>
                                  <m:t>mp</m:t>
                                </m:r>
                              </m:e>
                              <m:sub>
                                <m:r>
                                  <w:rPr>
                                    <w:rFonts w:ascii="Cambria Math" w:hAnsi="Cambria Math"/>
                                  </w:rPr>
                                  <m:t>λ</m:t>
                                </m:r>
                              </m:sub>
                            </m:sSub>
                          </m:den>
                        </m:f>
                      </m:e>
                    </m:nary>
                    <m:sSub>
                      <m:sSubPr>
                        <m:ctrlPr>
                          <w:rPr>
                            <w:rFonts w:ascii="Cambria Math" w:hAnsi="Cambria Math"/>
                            <w:i/>
                          </w:rPr>
                        </m:ctrlPr>
                      </m:sSubPr>
                      <m:e>
                        <m:r>
                          <w:rPr>
                            <w:rFonts w:ascii="Cambria Math" w:hAnsi="Cambria Math"/>
                          </w:rPr>
                          <m:t>E</m:t>
                        </m:r>
                      </m:e>
                      <m:sub>
                        <m:r>
                          <w:rPr>
                            <w:rFonts w:ascii="Cambria Math" w:hAnsi="Cambria Math"/>
                          </w:rPr>
                          <m:t>λ</m:t>
                        </m:r>
                      </m:sub>
                    </m:sSub>
                    <m:r>
                      <w:rPr>
                        <w:rFonts w:ascii="Cambria Math" w:hAnsi="Cambria Math"/>
                      </w:rPr>
                      <m:t>dλ</m:t>
                    </m:r>
                  </m:e>
                </m:d>
                <m:r>
                  <w:rPr>
                    <w:rFonts w:ascii="Cambria Math" w:hAnsi="Cambria Math"/>
                    <w:lang w:val="en-US"/>
                  </w:rPr>
                  <m:t xml:space="preserve">- </m:t>
                </m:r>
                <m:sSub>
                  <m:sSubPr>
                    <m:ctrlPr>
                      <w:rPr>
                        <w:rFonts w:ascii="Cambria Math" w:hAnsi="Cambria Math"/>
                        <w:i/>
                      </w:rPr>
                    </m:ctrlPr>
                  </m:sSubPr>
                  <m:e>
                    <m:r>
                      <w:rPr>
                        <w:rFonts w:ascii="Cambria Math" w:hAnsi="Cambria Math"/>
                      </w:rPr>
                      <m:t>a</m:t>
                    </m:r>
                  </m:e>
                  <m:sub>
                    <m:r>
                      <w:rPr>
                        <w:rFonts w:ascii="Cambria Math" w:hAnsi="Cambria Math"/>
                      </w:rPr>
                      <m:t>rod</m:t>
                    </m:r>
                  </m:sub>
                </m:sSub>
                <m:d>
                  <m:dPr>
                    <m:ctrlPr>
                      <w:rPr>
                        <w:rFonts w:ascii="Cambria Math" w:hAnsi="Cambria Math"/>
                        <w:i/>
                      </w:rPr>
                    </m:ctrlPr>
                  </m:dPr>
                  <m:e>
                    <m:r>
                      <w:rPr>
                        <w:rFonts w:ascii="Cambria Math" w:hAnsi="Cambria Math"/>
                        <w:lang w:val="en-US"/>
                      </w:rPr>
                      <m:t xml:space="preserve">1- </m:t>
                    </m:r>
                    <m:sSup>
                      <m:sSupPr>
                        <m:ctrlPr>
                          <w:rPr>
                            <w:rFonts w:ascii="Cambria Math" w:hAnsi="Cambria Math"/>
                            <w:i/>
                          </w:rPr>
                        </m:ctrlPr>
                      </m:sSupPr>
                      <m:e>
                        <m:r>
                          <w:rPr>
                            <w:rFonts w:ascii="Cambria Math" w:hAnsi="Cambria Math"/>
                          </w:rPr>
                          <m:t>e</m:t>
                        </m:r>
                      </m:e>
                      <m:sup>
                        <m:f>
                          <m:fPr>
                            <m:ctrlPr>
                              <w:rPr>
                                <w:rFonts w:ascii="Cambria Math" w:hAnsi="Cambria Math"/>
                                <w:i/>
                              </w:rPr>
                            </m:ctrlPr>
                          </m:fPr>
                          <m:num>
                            <m:r>
                              <w:rPr>
                                <w:rFonts w:ascii="Cambria Math" w:hAnsi="Cambria Math"/>
                                <w:lang w:val="en-US"/>
                              </w:rPr>
                              <m:t xml:space="preserve">- </m:t>
                            </m:r>
                            <m:nary>
                              <m:naryPr>
                                <m:limLoc m:val="undOvr"/>
                                <m:subHide m:val="on"/>
                                <m:supHide m:val="on"/>
                                <m:ctrlPr>
                                  <w:rPr>
                                    <w:rFonts w:ascii="Cambria Math" w:hAnsi="Cambria Math"/>
                                    <w:i/>
                                  </w:rPr>
                                </m:ctrlPr>
                              </m:naryPr>
                              <m:sub/>
                              <m:sup/>
                              <m:e>
                                <m:sSub>
                                  <m:sSubPr>
                                    <m:ctrlPr>
                                      <w:rPr>
                                        <w:rFonts w:ascii="Cambria Math" w:hAnsi="Cambria Math"/>
                                        <w:i/>
                                      </w:rPr>
                                    </m:ctrlPr>
                                  </m:sSubPr>
                                  <m:e>
                                    <m:r>
                                      <w:rPr>
                                        <w:rFonts w:ascii="Cambria Math" w:hAnsi="Cambria Math"/>
                                      </w:rPr>
                                      <m:t>V</m:t>
                                    </m:r>
                                    <m:r>
                                      <w:rPr>
                                        <w:rFonts w:ascii="Cambria Math" w:hAnsi="Cambria Math"/>
                                        <w:lang w:val="en-US"/>
                                      </w:rPr>
                                      <m:t>'</m:t>
                                    </m:r>
                                  </m:e>
                                  <m:sub>
                                    <m:r>
                                      <w:rPr>
                                        <w:rFonts w:ascii="Cambria Math" w:hAnsi="Cambria Math"/>
                                      </w:rPr>
                                      <m:t>λ</m:t>
                                    </m:r>
                                  </m:sub>
                                </m:sSub>
                                <m:sSub>
                                  <m:sSubPr>
                                    <m:ctrlPr>
                                      <w:rPr>
                                        <w:rFonts w:ascii="Cambria Math" w:hAnsi="Cambria Math"/>
                                        <w:i/>
                                      </w:rPr>
                                    </m:ctrlPr>
                                  </m:sSubPr>
                                  <m:e>
                                    <m:r>
                                      <w:rPr>
                                        <w:rFonts w:ascii="Cambria Math" w:hAnsi="Cambria Math"/>
                                      </w:rPr>
                                      <m:t>E</m:t>
                                    </m:r>
                                  </m:e>
                                  <m:sub>
                                    <m:r>
                                      <w:rPr>
                                        <w:rFonts w:ascii="Cambria Math" w:hAnsi="Cambria Math"/>
                                      </w:rPr>
                                      <m:t>λ</m:t>
                                    </m:r>
                                  </m:sub>
                                </m:sSub>
                                <m:r>
                                  <w:rPr>
                                    <w:rFonts w:ascii="Cambria Math" w:hAnsi="Cambria Math"/>
                                  </w:rPr>
                                  <m:t>dλ</m:t>
                                </m:r>
                              </m:e>
                            </m:nary>
                          </m:num>
                          <m:den>
                            <m:r>
                              <w:rPr>
                                <w:rFonts w:ascii="Cambria Math" w:hAnsi="Cambria Math"/>
                              </w:rPr>
                              <m:t>rodSat</m:t>
                            </m:r>
                          </m:den>
                        </m:f>
                      </m:sup>
                    </m:sSup>
                  </m:e>
                </m:d>
              </m:e>
            </m:d>
          </m:e>
        </m:d>
      </m:oMath>
      <w:r w:rsidR="00234C5D" w:rsidRPr="00234C5D">
        <w:rPr>
          <w:rFonts w:eastAsiaTheme="minorEastAsia" w:cstheme="minorHAnsi"/>
          <w:lang w:val="en-US"/>
        </w:rPr>
        <w:t xml:space="preserve"> </w:t>
      </w:r>
      <w:r w:rsidR="00234C5D">
        <w:rPr>
          <w:rFonts w:eastAsiaTheme="minorEastAsia" w:cstheme="minorHAnsi"/>
          <w:lang w:val="en-US"/>
        </w:rPr>
        <w:t xml:space="preserve"> </w:t>
      </w:r>
      <w:r w:rsidR="00472EBD">
        <w:rPr>
          <w:rFonts w:eastAsiaTheme="minorEastAsia" w:cstheme="minorHAnsi"/>
          <w:lang w:val="en-US"/>
        </w:rPr>
        <w:t xml:space="preserve">       </w:t>
      </w:r>
      <w:r w:rsidR="00234C5D" w:rsidRPr="00234C5D">
        <w:rPr>
          <w:rFonts w:eastAsiaTheme="minorEastAsia" w:cstheme="minorHAnsi"/>
          <w:lang w:val="en-US"/>
        </w:rPr>
        <w:t>(Eq.</w:t>
      </w:r>
      <w:r w:rsidR="00E804B8">
        <w:rPr>
          <w:rFonts w:eastAsiaTheme="minorEastAsia" w:cstheme="minorHAnsi"/>
          <w:lang w:val="en-US"/>
        </w:rPr>
        <w:t>3</w:t>
      </w:r>
      <w:r w:rsidR="00234C5D" w:rsidRPr="00234C5D">
        <w:rPr>
          <w:rFonts w:eastAsiaTheme="minorEastAsia" w:cstheme="minorHAnsi"/>
          <w:lang w:val="en-US"/>
        </w:rPr>
        <w:t>)</w:t>
      </w:r>
    </w:p>
    <w:p w:rsidR="00745891" w:rsidRPr="00234C5D" w:rsidRDefault="00745891" w:rsidP="00E05E71">
      <w:pPr>
        <w:contextualSpacing/>
        <w:rPr>
          <w:rFonts w:eastAsiaTheme="minorEastAsia" w:cstheme="minorHAnsi"/>
          <w:lang w:val="en-US"/>
        </w:rPr>
      </w:pPr>
    </w:p>
    <w:p w:rsidR="00234C5D" w:rsidRDefault="00234C5D" w:rsidP="00E05E71">
      <w:pPr>
        <w:contextualSpacing/>
        <w:rPr>
          <w:rFonts w:eastAsiaTheme="minorEastAsia" w:cstheme="minorHAnsi"/>
          <w:lang w:val="en-US"/>
        </w:rPr>
      </w:pPr>
      <w:r>
        <w:rPr>
          <w:rFonts w:cstheme="minorHAnsi"/>
          <w:lang w:val="en-US"/>
        </w:rPr>
        <w:t xml:space="preserve">if </w:t>
      </w:r>
      <m:oMath>
        <m:nary>
          <m:naryPr>
            <m:limLoc m:val="undOvr"/>
            <m:subHide m:val="on"/>
            <m:supHide m:val="on"/>
            <m:ctrlPr>
              <w:rPr>
                <w:rFonts w:ascii="Cambria Math" w:hAnsi="Cambria Math"/>
                <w:i/>
              </w:rPr>
            </m:ctrlPr>
          </m:naryPr>
          <m:sub/>
          <m:sup/>
          <m:e>
            <m:f>
              <m:fPr>
                <m:ctrlPr>
                  <w:rPr>
                    <w:rFonts w:ascii="Cambria Math" w:hAnsi="Cambria Math"/>
                    <w:i/>
                  </w:rPr>
                </m:ctrlPr>
              </m:fPr>
              <m:num>
                <m:sSub>
                  <m:sSubPr>
                    <m:ctrlPr>
                      <w:rPr>
                        <w:rFonts w:ascii="Cambria Math" w:hAnsi="Cambria Math"/>
                        <w:i/>
                      </w:rPr>
                    </m:ctrlPr>
                  </m:sSubPr>
                  <m:e>
                    <m:r>
                      <w:rPr>
                        <w:rFonts w:ascii="Cambria Math" w:hAnsi="Cambria Math"/>
                      </w:rPr>
                      <m:t>S</m:t>
                    </m:r>
                  </m:e>
                  <m:sub>
                    <m:r>
                      <w:rPr>
                        <w:rFonts w:ascii="Cambria Math" w:hAnsi="Cambria Math"/>
                      </w:rPr>
                      <m:t>λ</m:t>
                    </m:r>
                  </m:sub>
                </m:sSub>
              </m:num>
              <m:den>
                <m:sSub>
                  <m:sSubPr>
                    <m:ctrlPr>
                      <w:rPr>
                        <w:rFonts w:ascii="Cambria Math" w:hAnsi="Cambria Math"/>
                        <w:i/>
                      </w:rPr>
                    </m:ctrlPr>
                  </m:sSubPr>
                  <m:e>
                    <m:r>
                      <w:rPr>
                        <w:rFonts w:ascii="Cambria Math" w:hAnsi="Cambria Math"/>
                      </w:rPr>
                      <m:t>mp</m:t>
                    </m:r>
                  </m:e>
                  <m:sub>
                    <m:r>
                      <w:rPr>
                        <w:rFonts w:ascii="Cambria Math" w:hAnsi="Cambria Math"/>
                      </w:rPr>
                      <m:t>λ</m:t>
                    </m:r>
                  </m:sub>
                </m:sSub>
              </m:den>
            </m:f>
          </m:e>
        </m:nary>
        <m:sSub>
          <m:sSubPr>
            <m:ctrlPr>
              <w:rPr>
                <w:rFonts w:ascii="Cambria Math" w:hAnsi="Cambria Math"/>
                <w:i/>
              </w:rPr>
            </m:ctrlPr>
          </m:sSubPr>
          <m:e>
            <m:r>
              <w:rPr>
                <w:rFonts w:ascii="Cambria Math" w:hAnsi="Cambria Math"/>
              </w:rPr>
              <m:t>E</m:t>
            </m:r>
          </m:e>
          <m:sub>
            <m:r>
              <w:rPr>
                <w:rFonts w:ascii="Cambria Math" w:hAnsi="Cambria Math"/>
              </w:rPr>
              <m:t>λ</m:t>
            </m:r>
          </m:sub>
        </m:sSub>
        <m:r>
          <w:rPr>
            <w:rFonts w:ascii="Cambria Math" w:hAnsi="Cambria Math"/>
          </w:rPr>
          <m:t>dλ</m:t>
        </m:r>
        <m:r>
          <w:rPr>
            <w:rFonts w:ascii="Cambria Math" w:hAnsi="Cambria Math"/>
            <w:lang w:val="en-US"/>
          </w:rPr>
          <m:t>-</m:t>
        </m:r>
        <m:r>
          <w:rPr>
            <w:rFonts w:ascii="Cambria Math" w:hAnsi="Cambria Math"/>
          </w:rPr>
          <m:t>k</m:t>
        </m:r>
        <m:r>
          <w:rPr>
            <w:rFonts w:ascii="Cambria Math" w:hAnsi="Cambria Math"/>
            <w:lang w:val="en-US"/>
          </w:rPr>
          <m:t xml:space="preserve"> </m:t>
        </m:r>
        <m:nary>
          <m:naryPr>
            <m:limLoc m:val="undOvr"/>
            <m:subHide m:val="on"/>
            <m:supHide m:val="on"/>
            <m:ctrlPr>
              <w:rPr>
                <w:rFonts w:ascii="Cambria Math" w:hAnsi="Cambria Math"/>
                <w:i/>
              </w:rPr>
            </m:ctrlPr>
          </m:naryPr>
          <m:sub/>
          <m:sup/>
          <m:e>
            <m:f>
              <m:fPr>
                <m:ctrlPr>
                  <w:rPr>
                    <w:rFonts w:ascii="Cambria Math" w:hAnsi="Cambria Math"/>
                    <w:i/>
                  </w:rPr>
                </m:ctrlPr>
              </m:fPr>
              <m:num>
                <m:sSub>
                  <m:sSubPr>
                    <m:ctrlPr>
                      <w:rPr>
                        <w:rFonts w:ascii="Cambria Math" w:hAnsi="Cambria Math"/>
                        <w:i/>
                      </w:rPr>
                    </m:ctrlPr>
                  </m:sSubPr>
                  <m:e>
                    <m:r>
                      <w:rPr>
                        <w:rFonts w:ascii="Cambria Math" w:hAnsi="Cambria Math"/>
                      </w:rPr>
                      <m:t>V</m:t>
                    </m:r>
                  </m:e>
                  <m:sub>
                    <m:r>
                      <w:rPr>
                        <w:rFonts w:ascii="Cambria Math" w:hAnsi="Cambria Math"/>
                      </w:rPr>
                      <m:t>λ</m:t>
                    </m:r>
                  </m:sub>
                </m:sSub>
              </m:num>
              <m:den>
                <m:sSub>
                  <m:sSubPr>
                    <m:ctrlPr>
                      <w:rPr>
                        <w:rFonts w:ascii="Cambria Math" w:hAnsi="Cambria Math"/>
                        <w:i/>
                      </w:rPr>
                    </m:ctrlPr>
                  </m:sSubPr>
                  <m:e>
                    <m:r>
                      <w:rPr>
                        <w:rFonts w:ascii="Cambria Math" w:hAnsi="Cambria Math"/>
                      </w:rPr>
                      <m:t>mp</m:t>
                    </m:r>
                  </m:e>
                  <m:sub>
                    <m:r>
                      <w:rPr>
                        <w:rFonts w:ascii="Cambria Math" w:hAnsi="Cambria Math"/>
                      </w:rPr>
                      <m:t>λ</m:t>
                    </m:r>
                  </m:sub>
                </m:sSub>
              </m:den>
            </m:f>
          </m:e>
        </m:nary>
        <m:r>
          <w:rPr>
            <w:rFonts w:ascii="Cambria Math" w:hAnsi="Cambria Math"/>
            <w:lang w:val="en-US"/>
          </w:rPr>
          <m:t xml:space="preserve"> </m:t>
        </m:r>
        <m:sSub>
          <m:sSubPr>
            <m:ctrlPr>
              <w:rPr>
                <w:rFonts w:ascii="Cambria Math" w:hAnsi="Cambria Math"/>
                <w:i/>
              </w:rPr>
            </m:ctrlPr>
          </m:sSubPr>
          <m:e>
            <m:r>
              <w:rPr>
                <w:rFonts w:ascii="Cambria Math" w:hAnsi="Cambria Math"/>
              </w:rPr>
              <m:t>E</m:t>
            </m:r>
          </m:e>
          <m:sub>
            <m:r>
              <w:rPr>
                <w:rFonts w:ascii="Cambria Math" w:hAnsi="Cambria Math"/>
              </w:rPr>
              <m:t>λ</m:t>
            </m:r>
          </m:sub>
        </m:sSub>
        <m:r>
          <w:rPr>
            <w:rFonts w:ascii="Cambria Math" w:hAnsi="Cambria Math"/>
          </w:rPr>
          <m:t>dλ</m:t>
        </m:r>
        <m:r>
          <w:rPr>
            <w:rFonts w:ascii="Cambria Math" w:hAnsi="Cambria Math"/>
            <w:lang w:val="en-US"/>
          </w:rPr>
          <m:t xml:space="preserve"> &lt;0</m:t>
        </m:r>
      </m:oMath>
    </w:p>
    <w:p w:rsidR="00234C5D" w:rsidRDefault="00234C5D" w:rsidP="00E05E71">
      <w:pPr>
        <w:contextualSpacing/>
        <w:rPr>
          <w:rFonts w:eastAsiaTheme="minorEastAsia" w:cstheme="minorHAnsi"/>
          <w:lang w:val="en-US"/>
        </w:rPr>
      </w:pPr>
      <w:r>
        <w:rPr>
          <w:rFonts w:eastAsiaTheme="minorEastAsia" w:cstheme="minorHAnsi"/>
          <w:lang w:val="en-US"/>
        </w:rPr>
        <w:t>then</w:t>
      </w:r>
    </w:p>
    <w:p w:rsidR="00234C5D" w:rsidRDefault="008E111F" w:rsidP="00E05E71">
      <w:pPr>
        <w:contextualSpacing/>
        <w:rPr>
          <w:rFonts w:eastAsiaTheme="minorEastAsia" w:cstheme="minorHAnsi"/>
          <w:lang w:val="en-US"/>
        </w:rPr>
      </w:pPr>
      <m:oMath>
        <m:sSub>
          <m:sSubPr>
            <m:ctrlPr>
              <w:rPr>
                <w:rFonts w:ascii="Cambria Math" w:hAnsi="Cambria Math"/>
                <w:i/>
              </w:rPr>
            </m:ctrlPr>
          </m:sSubPr>
          <m:e>
            <m:r>
              <w:rPr>
                <w:rFonts w:ascii="Cambria Math" w:hAnsi="Cambria Math"/>
              </w:rPr>
              <m:t>CL</m:t>
            </m:r>
          </m:e>
          <m:sub>
            <m:r>
              <w:rPr>
                <w:rFonts w:ascii="Cambria Math" w:hAnsi="Cambria Math"/>
              </w:rPr>
              <m:t>A</m:t>
            </m:r>
          </m:sub>
        </m:sSub>
        <m:r>
          <w:rPr>
            <w:rFonts w:ascii="Cambria Math" w:hAnsi="Cambria Math"/>
            <w:lang w:val="en-US"/>
          </w:rPr>
          <m:t xml:space="preserve">=1622 </m:t>
        </m:r>
        <m:nary>
          <m:naryPr>
            <m:limLoc m:val="undOvr"/>
            <m:subHide m:val="on"/>
            <m:supHide m:val="on"/>
            <m:ctrlPr>
              <w:rPr>
                <w:rFonts w:ascii="Cambria Math" w:hAnsi="Cambria Math"/>
                <w:i/>
              </w:rPr>
            </m:ctrlPr>
          </m:naryPr>
          <m:sub/>
          <m:sup/>
          <m:e>
            <m:sSub>
              <m:sSubPr>
                <m:ctrlPr>
                  <w:rPr>
                    <w:rFonts w:ascii="Cambria Math" w:hAnsi="Cambria Math"/>
                    <w:i/>
                  </w:rPr>
                </m:ctrlPr>
              </m:sSubPr>
              <m:e>
                <m:r>
                  <w:rPr>
                    <w:rFonts w:ascii="Cambria Math" w:hAnsi="Cambria Math"/>
                  </w:rPr>
                  <m:t>Mc</m:t>
                </m:r>
              </m:e>
              <m:sub>
                <m:r>
                  <w:rPr>
                    <w:rFonts w:ascii="Cambria Math" w:hAnsi="Cambria Math"/>
                  </w:rPr>
                  <m:t>λ</m:t>
                </m:r>
              </m:sub>
            </m:sSub>
            <m:sSub>
              <m:sSubPr>
                <m:ctrlPr>
                  <w:rPr>
                    <w:rFonts w:ascii="Cambria Math" w:hAnsi="Cambria Math"/>
                    <w:i/>
                  </w:rPr>
                </m:ctrlPr>
              </m:sSubPr>
              <m:e>
                <m:r>
                  <w:rPr>
                    <w:rFonts w:ascii="Cambria Math" w:hAnsi="Cambria Math"/>
                  </w:rPr>
                  <m:t>E</m:t>
                </m:r>
              </m:e>
              <m:sub>
                <m:r>
                  <w:rPr>
                    <w:rFonts w:ascii="Cambria Math" w:hAnsi="Cambria Math"/>
                  </w:rPr>
                  <m:t>λ</m:t>
                </m:r>
              </m:sub>
            </m:sSub>
          </m:e>
        </m:nary>
        <m:r>
          <w:rPr>
            <w:rFonts w:ascii="Cambria Math" w:hAnsi="Cambria Math"/>
          </w:rPr>
          <m:t>dλ</m:t>
        </m:r>
      </m:oMath>
      <w:r w:rsidR="00234C5D" w:rsidRPr="00234C5D">
        <w:rPr>
          <w:rFonts w:eastAsiaTheme="minorEastAsia" w:cstheme="minorHAnsi"/>
          <w:lang w:val="en-US"/>
        </w:rPr>
        <w:t xml:space="preserve"> </w:t>
      </w:r>
      <w:r w:rsidR="00234C5D">
        <w:rPr>
          <w:rFonts w:eastAsiaTheme="minorEastAsia" w:cstheme="minorHAnsi"/>
          <w:lang w:val="en-US"/>
        </w:rPr>
        <w:t xml:space="preserve"> </w:t>
      </w:r>
      <w:r w:rsidR="00234C5D" w:rsidRPr="00234C5D">
        <w:rPr>
          <w:rFonts w:eastAsiaTheme="minorEastAsia" w:cstheme="minorHAnsi"/>
          <w:lang w:val="en-US"/>
        </w:rPr>
        <w:t>(Eq.</w:t>
      </w:r>
      <w:r w:rsidR="00E804B8">
        <w:rPr>
          <w:rFonts w:eastAsiaTheme="minorEastAsia" w:cstheme="minorHAnsi"/>
          <w:lang w:val="en-US"/>
        </w:rPr>
        <w:t>4</w:t>
      </w:r>
      <w:r w:rsidR="00234C5D" w:rsidRPr="00234C5D">
        <w:rPr>
          <w:rFonts w:eastAsiaTheme="minorEastAsia" w:cstheme="minorHAnsi"/>
          <w:lang w:val="en-US"/>
        </w:rPr>
        <w:t>)</w:t>
      </w:r>
    </w:p>
    <w:p w:rsidR="00745891" w:rsidRDefault="00745891" w:rsidP="00E05E71">
      <w:pPr>
        <w:contextualSpacing/>
        <w:rPr>
          <w:rFonts w:eastAsiaTheme="minorEastAsia" w:cstheme="minorHAnsi"/>
          <w:lang w:val="en-US"/>
        </w:rPr>
      </w:pPr>
    </w:p>
    <w:p w:rsidR="00234C5D" w:rsidRDefault="00234C5D" w:rsidP="00E05E71">
      <w:pPr>
        <w:contextualSpacing/>
        <w:rPr>
          <w:rFonts w:eastAsiaTheme="minorEastAsia" w:cstheme="minorHAnsi"/>
          <w:lang w:val="en-US"/>
        </w:rPr>
      </w:pPr>
      <w:r>
        <w:rPr>
          <w:rFonts w:eastAsiaTheme="minorEastAsia" w:cstheme="minorHAnsi"/>
          <w:lang w:val="en-US"/>
        </w:rPr>
        <w:t>where</w:t>
      </w:r>
    </w:p>
    <w:p w:rsidR="00234C5D" w:rsidRDefault="00234C5D" w:rsidP="00E05E71">
      <w:pPr>
        <w:contextualSpacing/>
        <w:rPr>
          <w:rFonts w:cstheme="minorHAnsi"/>
          <w:lang w:val="en-US"/>
        </w:rPr>
      </w:pPr>
      <w:r>
        <w:rPr>
          <w:rFonts w:cstheme="minorHAnsi"/>
          <w:lang w:val="en-US"/>
        </w:rPr>
        <w:t>CL</w:t>
      </w:r>
      <w:r w:rsidRPr="00375FD0">
        <w:rPr>
          <w:rFonts w:cstheme="minorHAnsi"/>
          <w:vertAlign w:val="subscript"/>
          <w:lang w:val="en-US"/>
        </w:rPr>
        <w:t>A</w:t>
      </w:r>
      <w:r>
        <w:rPr>
          <w:rFonts w:cstheme="minorHAnsi"/>
          <w:lang w:val="en-US"/>
        </w:rPr>
        <w:t xml:space="preserve"> = </w:t>
      </w:r>
      <w:r w:rsidR="00375FD0">
        <w:rPr>
          <w:rFonts w:cstheme="minorHAnsi"/>
          <w:lang w:val="en-US"/>
        </w:rPr>
        <w:t>circadian light [weighted W/m</w:t>
      </w:r>
      <w:r w:rsidR="00375FD0" w:rsidRPr="00375FD0">
        <w:rPr>
          <w:rFonts w:cstheme="minorHAnsi"/>
          <w:vertAlign w:val="superscript"/>
          <w:lang w:val="en-US"/>
        </w:rPr>
        <w:t>2</w:t>
      </w:r>
      <w:r w:rsidR="00375FD0">
        <w:rPr>
          <w:rFonts w:cstheme="minorHAnsi"/>
          <w:lang w:val="en-US"/>
        </w:rPr>
        <w:t>];</w:t>
      </w:r>
    </w:p>
    <w:p w:rsidR="00375FD0" w:rsidRDefault="00375FD0" w:rsidP="00375FD0">
      <w:pPr>
        <w:spacing w:before="0" w:after="0"/>
        <w:contextualSpacing/>
        <w:rPr>
          <w:rFonts w:cstheme="minorHAnsi"/>
          <w:lang w:val="en-US"/>
        </w:rPr>
      </w:pPr>
      <w:r w:rsidRPr="00375FD0">
        <w:rPr>
          <w:rFonts w:cstheme="minorHAnsi"/>
          <w:lang w:val="en-US"/>
        </w:rPr>
        <w:t>Mc</w:t>
      </w:r>
      <w:r w:rsidRPr="00375FD0">
        <w:rPr>
          <w:rFonts w:cstheme="minorHAnsi"/>
          <w:vertAlign w:val="subscript"/>
          <w:lang w:val="en-US"/>
        </w:rPr>
        <w:t>λ</w:t>
      </w:r>
      <w:r>
        <w:rPr>
          <w:rFonts w:cstheme="minorHAnsi"/>
          <w:vertAlign w:val="subscript"/>
          <w:lang w:val="en-US"/>
        </w:rPr>
        <w:t xml:space="preserve"> </w:t>
      </w:r>
      <w:r>
        <w:rPr>
          <w:rFonts w:cstheme="minorHAnsi"/>
          <w:lang w:val="en-US"/>
        </w:rPr>
        <w:t xml:space="preserve">= </w:t>
      </w:r>
      <w:r w:rsidRPr="00375FD0">
        <w:rPr>
          <w:rFonts w:cstheme="minorHAnsi"/>
          <w:lang w:val="en-US"/>
        </w:rPr>
        <w:t>melanopsin sensitivity</w:t>
      </w:r>
      <w:r>
        <w:rPr>
          <w:rFonts w:cstheme="minorHAnsi"/>
          <w:lang w:val="en-US"/>
        </w:rPr>
        <w:t xml:space="preserve"> </w:t>
      </w:r>
      <w:r w:rsidRPr="00375FD0">
        <w:rPr>
          <w:rFonts w:cstheme="minorHAnsi"/>
          <w:lang w:val="en-US"/>
        </w:rPr>
        <w:t>(corrected for crystalline lens</w:t>
      </w:r>
      <w:r>
        <w:rPr>
          <w:rFonts w:cstheme="minorHAnsi"/>
          <w:lang w:val="en-US"/>
        </w:rPr>
        <w:t xml:space="preserve"> </w:t>
      </w:r>
      <w:r w:rsidRPr="00375FD0">
        <w:rPr>
          <w:rFonts w:cstheme="minorHAnsi"/>
          <w:lang w:val="en-US"/>
        </w:rPr>
        <w:t>transmittance)</w:t>
      </w:r>
      <w:r>
        <w:rPr>
          <w:rFonts w:cstheme="minorHAnsi"/>
          <w:lang w:val="en-US"/>
        </w:rPr>
        <w:t>;</w:t>
      </w:r>
    </w:p>
    <w:p w:rsidR="00375FD0" w:rsidRPr="00C54A4F" w:rsidRDefault="00375FD0" w:rsidP="00375FD0">
      <w:pPr>
        <w:pStyle w:val="Normaletesto"/>
        <w:rPr>
          <w:lang w:val="en-US"/>
        </w:rPr>
      </w:pPr>
      <w:r w:rsidRPr="00C54A4F">
        <w:rPr>
          <w:lang w:val="en-US"/>
        </w:rPr>
        <w:t>S</w:t>
      </w:r>
      <w:r w:rsidRPr="00F84C20">
        <w:rPr>
          <w:rFonts w:ascii="Times New Roman" w:hAnsi="Times New Roman"/>
          <w:vertAlign w:val="subscript"/>
        </w:rPr>
        <w:t>λ</w:t>
      </w:r>
      <w:r w:rsidRPr="00C54A4F">
        <w:rPr>
          <w:lang w:val="en-US"/>
        </w:rPr>
        <w:t xml:space="preserve"> = S cones sensitivity;</w:t>
      </w:r>
    </w:p>
    <w:p w:rsidR="00375FD0" w:rsidRPr="00C54A4F" w:rsidRDefault="00375FD0" w:rsidP="00375FD0">
      <w:pPr>
        <w:pStyle w:val="Normaletesto"/>
        <w:rPr>
          <w:lang w:val="en-US"/>
        </w:rPr>
      </w:pPr>
      <w:r w:rsidRPr="00C54A4F">
        <w:rPr>
          <w:lang w:val="en-US"/>
        </w:rPr>
        <w:t>mp</w:t>
      </w:r>
      <w:r w:rsidRPr="00F84C20">
        <w:rPr>
          <w:rFonts w:ascii="Times New Roman" w:hAnsi="Times New Roman"/>
          <w:vertAlign w:val="subscript"/>
        </w:rPr>
        <w:t>λ</w:t>
      </w:r>
      <w:r w:rsidRPr="00C54A4F">
        <w:rPr>
          <w:lang w:val="en-US"/>
        </w:rPr>
        <w:t xml:space="preserve"> = macular pigment transmittance;</w:t>
      </w:r>
    </w:p>
    <w:p w:rsidR="00375FD0" w:rsidRPr="00C54A4F" w:rsidRDefault="00375FD0" w:rsidP="00375FD0">
      <w:pPr>
        <w:pStyle w:val="Normaletesto"/>
        <w:rPr>
          <w:lang w:val="en-US"/>
        </w:rPr>
      </w:pPr>
      <w:r w:rsidRPr="00C54A4F">
        <w:rPr>
          <w:lang w:val="en-US"/>
        </w:rPr>
        <w:t>E</w:t>
      </w:r>
      <w:r w:rsidRPr="008222AC">
        <w:rPr>
          <w:rFonts w:ascii="Times New Roman" w:hAnsi="Times New Roman"/>
          <w:vertAlign w:val="subscript"/>
        </w:rPr>
        <w:t>λ</w:t>
      </w:r>
      <w:r w:rsidRPr="00C54A4F">
        <w:rPr>
          <w:vertAlign w:val="subscript"/>
          <w:lang w:val="en-US"/>
        </w:rPr>
        <w:t xml:space="preserve"> </w:t>
      </w:r>
      <w:r w:rsidRPr="00C54A4F">
        <w:rPr>
          <w:lang w:val="en-US"/>
        </w:rPr>
        <w:t>= eye level spectral irradiance;</w:t>
      </w:r>
    </w:p>
    <w:p w:rsidR="00375FD0" w:rsidRPr="00C54A4F" w:rsidRDefault="00375FD0" w:rsidP="00375FD0">
      <w:pPr>
        <w:pStyle w:val="Normaletesto"/>
        <w:rPr>
          <w:lang w:val="en-US"/>
        </w:rPr>
      </w:pPr>
      <w:r w:rsidRPr="00C54A4F">
        <w:rPr>
          <w:lang w:val="en-US"/>
        </w:rPr>
        <w:t>V</w:t>
      </w:r>
      <w:r w:rsidRPr="008222AC">
        <w:rPr>
          <w:rFonts w:ascii="Times New Roman" w:hAnsi="Times New Roman"/>
          <w:vertAlign w:val="subscript"/>
        </w:rPr>
        <w:t>λ</w:t>
      </w:r>
      <w:r w:rsidRPr="00C54A4F">
        <w:rPr>
          <w:lang w:val="en-US"/>
        </w:rPr>
        <w:t xml:space="preserve"> = photopic luminous efficiency function;</w:t>
      </w:r>
    </w:p>
    <w:p w:rsidR="00375FD0" w:rsidRPr="00C54A4F" w:rsidRDefault="00375FD0" w:rsidP="00375FD0">
      <w:pPr>
        <w:pStyle w:val="Normaletesto"/>
        <w:rPr>
          <w:lang w:val="en-US"/>
        </w:rPr>
      </w:pPr>
      <w:r w:rsidRPr="00C54A4F">
        <w:rPr>
          <w:lang w:val="en-US"/>
        </w:rPr>
        <w:t>V'</w:t>
      </w:r>
      <w:r w:rsidRPr="008222AC">
        <w:rPr>
          <w:rFonts w:ascii="Times New Roman" w:hAnsi="Times New Roman"/>
          <w:vertAlign w:val="subscript"/>
        </w:rPr>
        <w:t>λ</w:t>
      </w:r>
      <w:r w:rsidRPr="00C54A4F">
        <w:rPr>
          <w:lang w:val="en-US"/>
        </w:rPr>
        <w:t xml:space="preserve"> = scotopic luminous efficiency function;</w:t>
      </w:r>
    </w:p>
    <w:p w:rsidR="00375FD0" w:rsidRPr="00C54A4F" w:rsidRDefault="00375FD0" w:rsidP="00375FD0">
      <w:pPr>
        <w:pStyle w:val="Normaletesto"/>
        <w:rPr>
          <w:lang w:val="en-US"/>
        </w:rPr>
      </w:pPr>
      <w:r w:rsidRPr="00C54A4F">
        <w:rPr>
          <w:lang w:val="en-US"/>
        </w:rPr>
        <w:t>rodSat = Half-saturation constant for bleaching rods= 6.5 W/m</w:t>
      </w:r>
      <w:r w:rsidRPr="00C54A4F">
        <w:rPr>
          <w:vertAlign w:val="superscript"/>
          <w:lang w:val="en-US"/>
        </w:rPr>
        <w:t>2</w:t>
      </w:r>
      <w:r w:rsidRPr="00C54A4F">
        <w:rPr>
          <w:lang w:val="en-US"/>
        </w:rPr>
        <w:t>;</w:t>
      </w:r>
    </w:p>
    <w:p w:rsidR="00375FD0" w:rsidRPr="00745891" w:rsidRDefault="00375FD0" w:rsidP="00375FD0">
      <w:pPr>
        <w:pStyle w:val="Normaletesto"/>
        <w:rPr>
          <w:lang w:val="en-US"/>
        </w:rPr>
      </w:pPr>
      <w:r w:rsidRPr="00745891">
        <w:rPr>
          <w:lang w:val="en-US"/>
        </w:rPr>
        <w:t>k = 0.2616;</w:t>
      </w:r>
    </w:p>
    <w:p w:rsidR="00375FD0" w:rsidRPr="00745891" w:rsidRDefault="00375FD0" w:rsidP="00375FD0">
      <w:pPr>
        <w:pStyle w:val="Normaletesto"/>
        <w:rPr>
          <w:lang w:val="en-US"/>
        </w:rPr>
      </w:pPr>
      <w:r w:rsidRPr="00745891">
        <w:rPr>
          <w:lang w:val="en-US"/>
        </w:rPr>
        <w:t>a</w:t>
      </w:r>
      <w:r w:rsidRPr="00745891">
        <w:rPr>
          <w:vertAlign w:val="subscript"/>
          <w:lang w:val="en-US"/>
        </w:rPr>
        <w:t>b-y</w:t>
      </w:r>
      <w:r w:rsidRPr="00745891">
        <w:rPr>
          <w:lang w:val="en-US"/>
        </w:rPr>
        <w:t xml:space="preserve"> = 0.6201;</w:t>
      </w:r>
    </w:p>
    <w:p w:rsidR="00375FD0" w:rsidRPr="00745891" w:rsidRDefault="00375FD0" w:rsidP="00375FD0">
      <w:pPr>
        <w:pStyle w:val="Normaletesto"/>
        <w:rPr>
          <w:lang w:val="en-US"/>
        </w:rPr>
      </w:pPr>
      <w:r w:rsidRPr="00745891">
        <w:rPr>
          <w:lang w:val="en-US"/>
        </w:rPr>
        <w:t>a</w:t>
      </w:r>
      <w:r w:rsidRPr="00745891">
        <w:rPr>
          <w:vertAlign w:val="subscript"/>
          <w:lang w:val="en-US"/>
        </w:rPr>
        <w:t>rod</w:t>
      </w:r>
      <w:r w:rsidRPr="00745891">
        <w:rPr>
          <w:lang w:val="en-US"/>
        </w:rPr>
        <w:t xml:space="preserve"> = 3.2347.</w:t>
      </w:r>
    </w:p>
    <w:p w:rsidR="00375FD0" w:rsidRDefault="00375FD0" w:rsidP="00375FD0">
      <w:pPr>
        <w:spacing w:before="0" w:after="0"/>
        <w:contextualSpacing/>
        <w:rPr>
          <w:rFonts w:eastAsiaTheme="minorEastAsia" w:cstheme="minorHAnsi"/>
          <w:lang w:val="en-US"/>
        </w:rPr>
      </w:pPr>
      <w:r w:rsidRPr="00375FD0">
        <w:rPr>
          <w:rFonts w:eastAsiaTheme="minorEastAsia" w:cstheme="minorHAnsi"/>
          <w:lang w:val="en-US"/>
        </w:rPr>
        <w:t xml:space="preserve">The constant, 1622, </w:t>
      </w:r>
      <w:r>
        <w:rPr>
          <w:rFonts w:eastAsiaTheme="minorEastAsia" w:cstheme="minorHAnsi"/>
          <w:lang w:val="en-US"/>
        </w:rPr>
        <w:t>is used to normalize</w:t>
      </w:r>
      <w:r w:rsidRPr="00375FD0">
        <w:rPr>
          <w:rFonts w:eastAsiaTheme="minorEastAsia" w:cstheme="minorHAnsi"/>
          <w:lang w:val="en-US"/>
        </w:rPr>
        <w:t xml:space="preserve"> CL</w:t>
      </w:r>
      <w:r w:rsidRPr="00531C64">
        <w:rPr>
          <w:rFonts w:eastAsiaTheme="minorEastAsia" w:cstheme="minorHAnsi"/>
          <w:vertAlign w:val="subscript"/>
          <w:lang w:val="en-US"/>
        </w:rPr>
        <w:t>A</w:t>
      </w:r>
      <w:r w:rsidRPr="00375FD0">
        <w:rPr>
          <w:rFonts w:eastAsiaTheme="minorEastAsia" w:cstheme="minorHAnsi"/>
          <w:lang w:val="en-US"/>
        </w:rPr>
        <w:t xml:space="preserve"> so that </w:t>
      </w:r>
      <w:r>
        <w:rPr>
          <w:rFonts w:eastAsiaTheme="minorEastAsia" w:cstheme="minorHAnsi"/>
          <w:lang w:val="en-US"/>
        </w:rPr>
        <w:t xml:space="preserve">to a </w:t>
      </w:r>
      <w:r w:rsidRPr="00375FD0">
        <w:rPr>
          <w:rFonts w:eastAsiaTheme="minorEastAsia" w:cstheme="minorHAnsi"/>
          <w:lang w:val="en-US"/>
        </w:rPr>
        <w:t>2856K</w:t>
      </w:r>
      <w:r>
        <w:rPr>
          <w:rFonts w:eastAsiaTheme="minorEastAsia" w:cstheme="minorHAnsi"/>
          <w:lang w:val="en-US"/>
        </w:rPr>
        <w:t xml:space="preserve"> </w:t>
      </w:r>
      <w:r w:rsidRPr="00375FD0">
        <w:rPr>
          <w:rFonts w:eastAsiaTheme="minorEastAsia" w:cstheme="minorHAnsi"/>
          <w:lang w:val="en-US"/>
        </w:rPr>
        <w:t xml:space="preserve">blackbody radiation at 1000 lux </w:t>
      </w:r>
      <w:r>
        <w:rPr>
          <w:rFonts w:eastAsiaTheme="minorEastAsia" w:cstheme="minorHAnsi"/>
          <w:lang w:val="en-US"/>
        </w:rPr>
        <w:t>correspond</w:t>
      </w:r>
      <w:r w:rsidRPr="00375FD0">
        <w:rPr>
          <w:rFonts w:eastAsiaTheme="minorEastAsia" w:cstheme="minorHAnsi"/>
          <w:lang w:val="en-US"/>
        </w:rPr>
        <w:t xml:space="preserve"> a CL</w:t>
      </w:r>
      <w:r w:rsidRPr="000D6B5F">
        <w:rPr>
          <w:rFonts w:eastAsiaTheme="minorEastAsia" w:cstheme="minorHAnsi"/>
          <w:vertAlign w:val="subscript"/>
          <w:lang w:val="en-US"/>
        </w:rPr>
        <w:t>A</w:t>
      </w:r>
      <w:r>
        <w:rPr>
          <w:rFonts w:eastAsiaTheme="minorEastAsia" w:cstheme="minorHAnsi"/>
          <w:lang w:val="en-US"/>
        </w:rPr>
        <w:t xml:space="preserve"> </w:t>
      </w:r>
      <w:r w:rsidRPr="00375FD0">
        <w:rPr>
          <w:rFonts w:eastAsiaTheme="minorEastAsia" w:cstheme="minorHAnsi"/>
          <w:lang w:val="en-US"/>
        </w:rPr>
        <w:t>value of 1000</w:t>
      </w:r>
      <w:r>
        <w:rPr>
          <w:rFonts w:eastAsiaTheme="minorEastAsia" w:cstheme="minorHAnsi"/>
          <w:lang w:val="en-US"/>
        </w:rPr>
        <w:t>.</w:t>
      </w:r>
    </w:p>
    <w:p w:rsidR="00963424" w:rsidRPr="00A15039" w:rsidRDefault="00375FD0" w:rsidP="00775573">
      <w:pPr>
        <w:rPr>
          <w:rFonts w:eastAsiaTheme="minorEastAsia" w:cstheme="minorHAnsi"/>
          <w:lang w:val="en-US"/>
        </w:rPr>
      </w:pPr>
      <m:oMath>
        <m:r>
          <w:rPr>
            <w:rFonts w:ascii="Cambria Math" w:hAnsi="Cambria Math"/>
            <w:lang w:val="de-DE"/>
          </w:rPr>
          <m:t>CS</m:t>
        </m:r>
        <m:r>
          <w:rPr>
            <w:rFonts w:ascii="Cambria Math" w:hAnsi="Cambria Math"/>
            <w:lang w:val="en-US"/>
          </w:rPr>
          <m:t xml:space="preserve">=0.75- </m:t>
        </m:r>
        <m:f>
          <m:fPr>
            <m:ctrlPr>
              <w:rPr>
                <w:rFonts w:ascii="Cambria Math" w:hAnsi="Cambria Math"/>
                <w:i/>
                <w:lang w:val="de-DE"/>
              </w:rPr>
            </m:ctrlPr>
          </m:fPr>
          <m:num>
            <m:r>
              <w:rPr>
                <w:rFonts w:ascii="Cambria Math" w:hAnsi="Cambria Math"/>
                <w:lang w:val="en-US"/>
              </w:rPr>
              <m:t>0.75</m:t>
            </m:r>
          </m:num>
          <m:den>
            <m:r>
              <w:rPr>
                <w:rFonts w:ascii="Cambria Math" w:hAnsi="Cambria Math"/>
                <w:lang w:val="en-US"/>
              </w:rPr>
              <m:t xml:space="preserve">1+ </m:t>
            </m:r>
            <m:sSup>
              <m:sSupPr>
                <m:ctrlPr>
                  <w:rPr>
                    <w:rFonts w:ascii="Cambria Math" w:hAnsi="Cambria Math"/>
                    <w:i/>
                    <w:lang w:val="de-DE"/>
                  </w:rPr>
                </m:ctrlPr>
              </m:sSupPr>
              <m:e>
                <m:d>
                  <m:dPr>
                    <m:ctrlPr>
                      <w:rPr>
                        <w:rFonts w:ascii="Cambria Math" w:hAnsi="Cambria Math"/>
                        <w:i/>
                        <w:lang w:val="de-DE"/>
                      </w:rPr>
                    </m:ctrlPr>
                  </m:dPr>
                  <m:e>
                    <m:f>
                      <m:fPr>
                        <m:ctrlPr>
                          <w:rPr>
                            <w:rFonts w:ascii="Cambria Math" w:hAnsi="Cambria Math"/>
                            <w:i/>
                            <w:lang w:val="de-DE"/>
                          </w:rPr>
                        </m:ctrlPr>
                      </m:fPr>
                      <m:num>
                        <m:sSub>
                          <m:sSubPr>
                            <m:ctrlPr>
                              <w:rPr>
                                <w:rFonts w:ascii="Cambria Math" w:hAnsi="Cambria Math"/>
                                <w:i/>
                                <w:lang w:val="de-DE"/>
                              </w:rPr>
                            </m:ctrlPr>
                          </m:sSubPr>
                          <m:e>
                            <m:r>
                              <w:rPr>
                                <w:rFonts w:ascii="Cambria Math" w:hAnsi="Cambria Math"/>
                                <w:lang w:val="de-DE"/>
                              </w:rPr>
                              <m:t>CL</m:t>
                            </m:r>
                          </m:e>
                          <m:sub>
                            <m:r>
                              <w:rPr>
                                <w:rFonts w:ascii="Cambria Math" w:hAnsi="Cambria Math"/>
                                <w:lang w:val="de-DE"/>
                              </w:rPr>
                              <m:t>A</m:t>
                            </m:r>
                          </m:sub>
                        </m:sSub>
                      </m:num>
                      <m:den>
                        <m:r>
                          <w:rPr>
                            <w:rFonts w:ascii="Cambria Math" w:hAnsi="Cambria Math"/>
                            <w:lang w:val="en-US"/>
                          </w:rPr>
                          <m:t>215.75</m:t>
                        </m:r>
                      </m:den>
                    </m:f>
                  </m:e>
                </m:d>
              </m:e>
              <m:sup>
                <m:r>
                  <w:rPr>
                    <w:rFonts w:ascii="Cambria Math" w:hAnsi="Cambria Math"/>
                    <w:lang w:val="en-US"/>
                  </w:rPr>
                  <m:t>0.864</m:t>
                </m:r>
              </m:sup>
            </m:sSup>
          </m:den>
        </m:f>
      </m:oMath>
      <w:r w:rsidRPr="00A15039">
        <w:rPr>
          <w:rFonts w:eastAsiaTheme="minorEastAsia" w:cstheme="minorHAnsi"/>
          <w:lang w:val="en-US"/>
        </w:rPr>
        <w:t xml:space="preserve">  (Eq. </w:t>
      </w:r>
      <w:r w:rsidR="001F23EB">
        <w:rPr>
          <w:rFonts w:eastAsiaTheme="minorEastAsia" w:cstheme="minorHAnsi"/>
          <w:lang w:val="en-US"/>
        </w:rPr>
        <w:t>5</w:t>
      </w:r>
      <w:r w:rsidRPr="00A15039">
        <w:rPr>
          <w:rFonts w:eastAsiaTheme="minorEastAsia" w:cstheme="minorHAnsi"/>
          <w:lang w:val="en-US"/>
        </w:rPr>
        <w:t>)</w:t>
      </w:r>
    </w:p>
    <w:p w:rsidR="00A15039" w:rsidRPr="00F73172" w:rsidRDefault="00A15039" w:rsidP="00A15039">
      <w:pPr>
        <w:contextualSpacing/>
        <w:rPr>
          <w:rFonts w:cstheme="minorHAnsi"/>
          <w:lang w:val="en-US"/>
        </w:rPr>
      </w:pPr>
      <w:r>
        <w:rPr>
          <w:rFonts w:cstheme="minorHAnsi"/>
          <w:lang w:val="en-US"/>
        </w:rPr>
        <w:t>It is important to notice that CS is not a linear function of CL</w:t>
      </w:r>
      <w:r w:rsidRPr="00531C64">
        <w:rPr>
          <w:rFonts w:cstheme="minorHAnsi"/>
          <w:vertAlign w:val="subscript"/>
          <w:lang w:val="en-US"/>
        </w:rPr>
        <w:t>A</w:t>
      </w:r>
      <w:r>
        <w:rPr>
          <w:rFonts w:cstheme="minorHAnsi"/>
          <w:lang w:val="en-US"/>
        </w:rPr>
        <w:t xml:space="preserve"> and its maximum value is 0.75 (75%).</w:t>
      </w:r>
    </w:p>
    <w:p w:rsidR="00775573" w:rsidRPr="00370FE8" w:rsidRDefault="00F73172" w:rsidP="00A15039">
      <w:pPr>
        <w:pStyle w:val="Titolo2"/>
        <w:contextualSpacing/>
        <w:rPr>
          <w:rFonts w:asciiTheme="minorHAnsi" w:hAnsiTheme="minorHAnsi" w:cstheme="minorHAnsi"/>
          <w:color w:val="1F497D" w:themeColor="text2"/>
          <w:lang w:val="en-US"/>
        </w:rPr>
      </w:pPr>
      <w:bookmarkStart w:id="3" w:name="_Toc436924854"/>
      <w:r>
        <w:rPr>
          <w:rFonts w:asciiTheme="minorHAnsi" w:hAnsiTheme="minorHAnsi" w:cstheme="minorHAnsi"/>
          <w:color w:val="1F497D" w:themeColor="text2"/>
          <w:lang w:val="en-US"/>
        </w:rPr>
        <w:t>2.</w:t>
      </w:r>
      <w:r w:rsidR="006C1A80">
        <w:rPr>
          <w:rFonts w:asciiTheme="minorHAnsi" w:hAnsiTheme="minorHAnsi" w:cstheme="minorHAnsi"/>
          <w:color w:val="1F497D" w:themeColor="text2"/>
          <w:lang w:val="en-US"/>
        </w:rPr>
        <w:t>2</w:t>
      </w:r>
      <w:r w:rsidR="00BE33A9">
        <w:rPr>
          <w:rFonts w:asciiTheme="minorHAnsi" w:hAnsiTheme="minorHAnsi" w:cstheme="minorHAnsi"/>
          <w:color w:val="1F497D" w:themeColor="text2"/>
          <w:lang w:val="en-US"/>
        </w:rPr>
        <w:t>.</w:t>
      </w:r>
      <w:r w:rsidR="00775573" w:rsidRPr="00370FE8">
        <w:rPr>
          <w:rFonts w:asciiTheme="minorHAnsi" w:hAnsiTheme="minorHAnsi" w:cstheme="minorHAnsi"/>
          <w:color w:val="1F497D" w:themeColor="text2"/>
          <w:lang w:val="en-US"/>
        </w:rPr>
        <w:t xml:space="preserve"> </w:t>
      </w:r>
      <w:r w:rsidR="00942219">
        <w:rPr>
          <w:rFonts w:asciiTheme="minorHAnsi" w:hAnsiTheme="minorHAnsi" w:cstheme="minorHAnsi"/>
          <w:color w:val="1F497D" w:themeColor="text2"/>
          <w:lang w:val="en-US"/>
        </w:rPr>
        <w:t>Case study</w:t>
      </w:r>
      <w:r w:rsidR="006C1A80">
        <w:rPr>
          <w:rFonts w:asciiTheme="minorHAnsi" w:hAnsiTheme="minorHAnsi" w:cstheme="minorHAnsi"/>
          <w:color w:val="1F497D" w:themeColor="text2"/>
          <w:lang w:val="en-US"/>
        </w:rPr>
        <w:t>: U</w:t>
      </w:r>
      <w:r w:rsidR="00775573" w:rsidRPr="00370FE8">
        <w:rPr>
          <w:rFonts w:asciiTheme="minorHAnsi" w:hAnsiTheme="minorHAnsi" w:cstheme="minorHAnsi"/>
          <w:color w:val="1F497D" w:themeColor="text2"/>
          <w:lang w:val="en-US"/>
        </w:rPr>
        <w:t>niversity classroom</w:t>
      </w:r>
      <w:bookmarkEnd w:id="3"/>
    </w:p>
    <w:p w:rsidR="00DE242C" w:rsidRDefault="00D93E10" w:rsidP="00775573">
      <w:pPr>
        <w:rPr>
          <w:lang w:val="en-US"/>
        </w:rPr>
      </w:pPr>
      <w:r>
        <w:rPr>
          <w:lang w:val="en-US"/>
        </w:rPr>
        <w:t xml:space="preserve">The first application of the proposed methodology was in a </w:t>
      </w:r>
      <w:r w:rsidR="00B23889">
        <w:rPr>
          <w:lang w:val="en-US"/>
        </w:rPr>
        <w:t>University classroom located in Naples</w:t>
      </w:r>
      <w:r w:rsidR="00B73197">
        <w:rPr>
          <w:lang w:val="en-US"/>
        </w:rPr>
        <w:t xml:space="preserve"> (Italy)</w:t>
      </w:r>
      <w:r w:rsidR="00B23889">
        <w:rPr>
          <w:lang w:val="en-US"/>
        </w:rPr>
        <w:t xml:space="preserve">, on the sixth floor of one of the </w:t>
      </w:r>
      <w:r w:rsidR="002854AA">
        <w:rPr>
          <w:lang w:val="en-US"/>
        </w:rPr>
        <w:t>buildings</w:t>
      </w:r>
      <w:r w:rsidR="00B23889">
        <w:rPr>
          <w:lang w:val="en-US"/>
        </w:rPr>
        <w:t xml:space="preserve"> of </w:t>
      </w:r>
      <w:r w:rsidR="002854AA">
        <w:rPr>
          <w:lang w:val="en-US"/>
        </w:rPr>
        <w:t xml:space="preserve">the </w:t>
      </w:r>
      <w:r w:rsidR="00B23889">
        <w:rPr>
          <w:lang w:val="en-US"/>
        </w:rPr>
        <w:t>University of Naples "Federico II"</w:t>
      </w:r>
      <w:r w:rsidR="002854AA">
        <w:rPr>
          <w:lang w:val="en-US"/>
        </w:rPr>
        <w:t>. Measurements were carried out every hour from 9:30 to dusk on 26</w:t>
      </w:r>
      <w:r w:rsidR="002854AA" w:rsidRPr="002854AA">
        <w:rPr>
          <w:vertAlign w:val="superscript"/>
          <w:lang w:val="en-US"/>
        </w:rPr>
        <w:t>th</w:t>
      </w:r>
      <w:r w:rsidR="002854AA">
        <w:rPr>
          <w:lang w:val="en-US"/>
        </w:rPr>
        <w:t xml:space="preserve"> January 2012, which was a clear sky day, and on 2</w:t>
      </w:r>
      <w:r w:rsidR="002854AA" w:rsidRPr="002854AA">
        <w:rPr>
          <w:vertAlign w:val="superscript"/>
          <w:lang w:val="en-US"/>
        </w:rPr>
        <w:t>nd</w:t>
      </w:r>
      <w:r w:rsidR="002854AA">
        <w:rPr>
          <w:lang w:val="en-US"/>
        </w:rPr>
        <w:t xml:space="preserve"> February 2012, which was an overcast sky day. Figure </w:t>
      </w:r>
      <w:r w:rsidR="00721AC6">
        <w:rPr>
          <w:lang w:val="en-US"/>
        </w:rPr>
        <w:t>10</w:t>
      </w:r>
      <w:r w:rsidR="002854AA">
        <w:rPr>
          <w:lang w:val="en-US"/>
        </w:rPr>
        <w:t xml:space="preserve"> shows the measured plan of the classroom, its orientation</w:t>
      </w:r>
      <w:r w:rsidR="00DE242C">
        <w:rPr>
          <w:lang w:val="en-US"/>
        </w:rPr>
        <w:t>, pictures of its interior and of the external obstructions</w:t>
      </w:r>
      <w:r w:rsidR="002854AA">
        <w:rPr>
          <w:lang w:val="en-US"/>
        </w:rPr>
        <w:t xml:space="preserve"> and it also points out where measurements were performed</w:t>
      </w:r>
      <w:r>
        <w:rPr>
          <w:lang w:val="en-US"/>
        </w:rPr>
        <w:t xml:space="preserve"> (desk, seat 1,2 and 3)</w:t>
      </w:r>
      <w:r w:rsidR="002854AA">
        <w:rPr>
          <w:lang w:val="en-US"/>
        </w:rPr>
        <w:t>.</w:t>
      </w:r>
    </w:p>
    <w:p w:rsidR="00775573" w:rsidRDefault="00DE242C" w:rsidP="007D782F">
      <w:pPr>
        <w:contextualSpacing/>
        <w:jc w:val="center"/>
        <w:rPr>
          <w:lang w:val="en-US"/>
        </w:rPr>
      </w:pPr>
      <w:r>
        <w:rPr>
          <w:noProof/>
          <w:lang w:eastAsia="it-IT"/>
        </w:rPr>
        <w:lastRenderedPageBreak/>
        <w:drawing>
          <wp:inline distT="0" distB="0" distL="0" distR="0">
            <wp:extent cx="5662800" cy="2967406"/>
            <wp:effectExtent l="19050" t="0" r="0" b="0"/>
            <wp:docPr id="10" name="Immagine 3" descr="D:\illuminotecnica\Illuminotecnica\tesi\pianta aul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illuminotecnica\Illuminotecnica\tesi\pianta aula.jpg"/>
                    <pic:cNvPicPr>
                      <a:picLocks noChangeAspect="1" noChangeArrowheads="1"/>
                    </pic:cNvPicPr>
                  </pic:nvPicPr>
                  <pic:blipFill>
                    <a:blip r:embed="rId17" cstate="print"/>
                    <a:srcRect/>
                    <a:stretch>
                      <a:fillRect/>
                    </a:stretch>
                  </pic:blipFill>
                  <pic:spPr bwMode="auto">
                    <a:xfrm>
                      <a:off x="0" y="0"/>
                      <a:ext cx="5662800" cy="2967406"/>
                    </a:xfrm>
                    <a:prstGeom prst="rect">
                      <a:avLst/>
                    </a:prstGeom>
                    <a:noFill/>
                    <a:ln w="9525">
                      <a:noFill/>
                      <a:miter lim="800000"/>
                      <a:headEnd/>
                      <a:tailEnd/>
                    </a:ln>
                  </pic:spPr>
                </pic:pic>
              </a:graphicData>
            </a:graphic>
          </wp:inline>
        </w:drawing>
      </w:r>
    </w:p>
    <w:p w:rsidR="00DE242C" w:rsidRPr="007151BA" w:rsidRDefault="00DE242C" w:rsidP="00DE242C">
      <w:pPr>
        <w:contextualSpacing/>
        <w:jc w:val="center"/>
        <w:rPr>
          <w:rFonts w:cstheme="minorHAnsi"/>
          <w:lang w:val="en-US"/>
        </w:rPr>
      </w:pPr>
      <w:r>
        <w:rPr>
          <w:b/>
          <w:lang w:val="en-US"/>
        </w:rPr>
        <w:t>Figure</w:t>
      </w:r>
      <w:r w:rsidR="00D92CFF">
        <w:rPr>
          <w:b/>
          <w:lang w:val="en-US"/>
        </w:rPr>
        <w:t xml:space="preserve"> </w:t>
      </w:r>
      <w:r w:rsidR="00721AC6">
        <w:rPr>
          <w:b/>
          <w:lang w:val="en-US"/>
        </w:rPr>
        <w:t>10</w:t>
      </w:r>
      <w:r w:rsidR="00D92CFF">
        <w:rPr>
          <w:b/>
          <w:lang w:val="en-US"/>
        </w:rPr>
        <w:t>.</w:t>
      </w:r>
      <w:r>
        <w:rPr>
          <w:b/>
          <w:lang w:val="en-US"/>
        </w:rPr>
        <w:t xml:space="preserve"> </w:t>
      </w:r>
      <w:r>
        <w:rPr>
          <w:lang w:val="en-US"/>
        </w:rPr>
        <w:t>Measured plan of the classroom and pictures of the external obstructions and of its interior</w:t>
      </w:r>
      <w:r w:rsidR="00B36935">
        <w:rPr>
          <w:lang w:val="en-US"/>
        </w:rPr>
        <w:t>.</w:t>
      </w:r>
    </w:p>
    <w:p w:rsidR="002854AA" w:rsidRDefault="002854AA" w:rsidP="00775573">
      <w:pPr>
        <w:contextualSpacing/>
        <w:rPr>
          <w:lang w:val="en-US"/>
        </w:rPr>
      </w:pPr>
    </w:p>
    <w:p w:rsidR="00261045" w:rsidRDefault="00261045" w:rsidP="00775573">
      <w:pPr>
        <w:contextualSpacing/>
        <w:rPr>
          <w:lang w:val="en-US"/>
        </w:rPr>
      </w:pPr>
      <w:r>
        <w:rPr>
          <w:lang w:val="en-US"/>
        </w:rPr>
        <w:t xml:space="preserve">The classroom is equipped with a fluorescent lighting system and measurements were also performed with </w:t>
      </w:r>
      <w:r w:rsidR="00D93E10">
        <w:rPr>
          <w:lang w:val="en-US"/>
        </w:rPr>
        <w:t>only the electric lighting system</w:t>
      </w:r>
      <w:r>
        <w:rPr>
          <w:lang w:val="en-US"/>
        </w:rPr>
        <w:t>.</w:t>
      </w:r>
      <w:r w:rsidR="00287368">
        <w:rPr>
          <w:lang w:val="en-US"/>
        </w:rPr>
        <w:t xml:space="preserve"> </w:t>
      </w:r>
      <w:r w:rsidR="00A01D62">
        <w:rPr>
          <w:lang w:val="en-US"/>
        </w:rPr>
        <w:t xml:space="preserve">Figure </w:t>
      </w:r>
      <w:r w:rsidR="00721AC6">
        <w:rPr>
          <w:lang w:val="en-US"/>
        </w:rPr>
        <w:t>11</w:t>
      </w:r>
      <w:r w:rsidR="00A01D62">
        <w:rPr>
          <w:lang w:val="en-US"/>
        </w:rPr>
        <w:t xml:space="preserve"> rep</w:t>
      </w:r>
      <w:r w:rsidR="00D93E10">
        <w:rPr>
          <w:lang w:val="en-US"/>
        </w:rPr>
        <w:t xml:space="preserve">orts the spectral reflectances </w:t>
      </w:r>
      <w:r w:rsidR="00A01D62">
        <w:rPr>
          <w:lang w:val="en-US"/>
        </w:rPr>
        <w:t>and the reflectances with the specular component included (SCI) and excluded (SCE) of the classroom's surfaces and furniture, which were all detected with the spectrophotometer.</w:t>
      </w:r>
    </w:p>
    <w:p w:rsidR="00942219" w:rsidRDefault="00942219" w:rsidP="00775573">
      <w:pPr>
        <w:contextualSpacing/>
        <w:rPr>
          <w:lang w:val="en-US"/>
        </w:rPr>
      </w:pPr>
    </w:p>
    <w:p w:rsidR="00DB5C9A" w:rsidRDefault="00DB5C9A" w:rsidP="0009250A">
      <w:pPr>
        <w:contextualSpacing/>
        <w:jc w:val="center"/>
        <w:rPr>
          <w:lang w:val="en-US"/>
        </w:rPr>
      </w:pPr>
      <w:r>
        <w:rPr>
          <w:noProof/>
          <w:lang w:eastAsia="it-IT"/>
        </w:rPr>
        <w:drawing>
          <wp:inline distT="0" distB="0" distL="0" distR="0">
            <wp:extent cx="5670550" cy="1821413"/>
            <wp:effectExtent l="19050" t="0" r="6350" b="0"/>
            <wp:docPr id="12" name="Immagine 5" descr="D:\illuminotecnica\Illuminotecnica\tesi\Figure 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illuminotecnica\Illuminotecnica\tesi\Figure 9.jpg"/>
                    <pic:cNvPicPr>
                      <a:picLocks noChangeAspect="1" noChangeArrowheads="1"/>
                    </pic:cNvPicPr>
                  </pic:nvPicPr>
                  <pic:blipFill>
                    <a:blip r:embed="rId18" cstate="print"/>
                    <a:srcRect b="14167"/>
                    <a:stretch>
                      <a:fillRect/>
                    </a:stretch>
                  </pic:blipFill>
                  <pic:spPr bwMode="auto">
                    <a:xfrm>
                      <a:off x="0" y="0"/>
                      <a:ext cx="5671505" cy="1821720"/>
                    </a:xfrm>
                    <a:prstGeom prst="rect">
                      <a:avLst/>
                    </a:prstGeom>
                    <a:noFill/>
                    <a:ln w="9525">
                      <a:noFill/>
                      <a:miter lim="800000"/>
                      <a:headEnd/>
                      <a:tailEnd/>
                    </a:ln>
                  </pic:spPr>
                </pic:pic>
              </a:graphicData>
            </a:graphic>
          </wp:inline>
        </w:drawing>
      </w:r>
    </w:p>
    <w:p w:rsidR="00DB5C9A" w:rsidRDefault="00DB5C9A" w:rsidP="00DB5C9A">
      <w:pPr>
        <w:contextualSpacing/>
        <w:jc w:val="center"/>
        <w:rPr>
          <w:lang w:val="en-US"/>
        </w:rPr>
      </w:pPr>
      <w:r>
        <w:rPr>
          <w:b/>
          <w:lang w:val="en-US"/>
        </w:rPr>
        <w:t xml:space="preserve">Figure </w:t>
      </w:r>
      <w:r w:rsidR="00721AC6">
        <w:rPr>
          <w:b/>
          <w:lang w:val="en-US"/>
        </w:rPr>
        <w:t>11</w:t>
      </w:r>
      <w:r>
        <w:rPr>
          <w:b/>
          <w:lang w:val="en-US"/>
        </w:rPr>
        <w:t xml:space="preserve">. </w:t>
      </w:r>
      <w:r>
        <w:rPr>
          <w:lang w:val="en-US"/>
        </w:rPr>
        <w:t>Spectral, SCI and SCE reflectances for the classroom's surfaces and furniture</w:t>
      </w:r>
      <w:r w:rsidR="00B36935">
        <w:rPr>
          <w:lang w:val="en-US"/>
        </w:rPr>
        <w:t>.</w:t>
      </w:r>
    </w:p>
    <w:p w:rsidR="00745891" w:rsidRDefault="00745891" w:rsidP="00DB5C9A">
      <w:pPr>
        <w:contextualSpacing/>
        <w:jc w:val="center"/>
        <w:rPr>
          <w:lang w:val="en-US"/>
        </w:rPr>
      </w:pPr>
    </w:p>
    <w:p w:rsidR="00745891" w:rsidRDefault="00745891" w:rsidP="00745891">
      <w:pPr>
        <w:contextualSpacing/>
        <w:rPr>
          <w:lang w:val="en-US"/>
        </w:rPr>
      </w:pPr>
      <w:r>
        <w:rPr>
          <w:lang w:val="en-US"/>
        </w:rPr>
        <w:t>It can be observed that for the majority of surfaces and furniture the specular component is negligible.</w:t>
      </w:r>
    </w:p>
    <w:p w:rsidR="00BE33A9" w:rsidRDefault="00BE33A9" w:rsidP="00745891">
      <w:pPr>
        <w:contextualSpacing/>
        <w:rPr>
          <w:lang w:val="en-US"/>
        </w:rPr>
      </w:pPr>
      <w:r>
        <w:rPr>
          <w:lang w:val="en-US"/>
        </w:rPr>
        <w:t>In the following subparagraphs the results of the measurements performed on 26</w:t>
      </w:r>
      <w:r w:rsidRPr="00BE33A9">
        <w:rPr>
          <w:vertAlign w:val="superscript"/>
          <w:lang w:val="en-US"/>
        </w:rPr>
        <w:t>th</w:t>
      </w:r>
      <w:r>
        <w:rPr>
          <w:lang w:val="en-US"/>
        </w:rPr>
        <w:t xml:space="preserve"> January and on 2</w:t>
      </w:r>
      <w:r w:rsidRPr="00BE33A9">
        <w:rPr>
          <w:vertAlign w:val="superscript"/>
          <w:lang w:val="en-US"/>
        </w:rPr>
        <w:t>nd</w:t>
      </w:r>
      <w:r>
        <w:rPr>
          <w:lang w:val="en-US"/>
        </w:rPr>
        <w:t xml:space="preserve"> February will be illustrated.</w:t>
      </w:r>
    </w:p>
    <w:p w:rsidR="00BE33A9" w:rsidRPr="00BE33A9" w:rsidRDefault="00BE33A9" w:rsidP="00BE33A9">
      <w:pPr>
        <w:pStyle w:val="Titolo2"/>
        <w:contextualSpacing/>
        <w:rPr>
          <w:rFonts w:asciiTheme="minorHAnsi" w:hAnsiTheme="minorHAnsi" w:cstheme="minorHAnsi"/>
          <w:color w:val="1F497D" w:themeColor="text2"/>
          <w:lang w:val="en-US"/>
        </w:rPr>
      </w:pPr>
      <w:bookmarkStart w:id="4" w:name="_Toc436924855"/>
      <w:r>
        <w:rPr>
          <w:rFonts w:asciiTheme="minorHAnsi" w:hAnsiTheme="minorHAnsi" w:cstheme="minorHAnsi"/>
          <w:color w:val="1F497D" w:themeColor="text2"/>
          <w:lang w:val="en-US"/>
        </w:rPr>
        <w:t>2.2.1</w:t>
      </w:r>
      <w:r w:rsidRPr="00370FE8">
        <w:rPr>
          <w:rFonts w:asciiTheme="minorHAnsi" w:hAnsiTheme="minorHAnsi" w:cstheme="minorHAnsi"/>
          <w:color w:val="1F497D" w:themeColor="text2"/>
          <w:lang w:val="en-US"/>
        </w:rPr>
        <w:t xml:space="preserve"> </w:t>
      </w:r>
      <w:r>
        <w:rPr>
          <w:rFonts w:asciiTheme="minorHAnsi" w:hAnsiTheme="minorHAnsi" w:cstheme="minorHAnsi"/>
          <w:color w:val="1F497D" w:themeColor="text2"/>
          <w:lang w:val="en-US"/>
        </w:rPr>
        <w:t>Measurements performed on 26</w:t>
      </w:r>
      <w:r w:rsidRPr="00BE33A9">
        <w:rPr>
          <w:rFonts w:asciiTheme="minorHAnsi" w:hAnsiTheme="minorHAnsi" w:cstheme="minorHAnsi"/>
          <w:color w:val="1F497D" w:themeColor="text2"/>
          <w:vertAlign w:val="superscript"/>
          <w:lang w:val="en-US"/>
        </w:rPr>
        <w:t>th</w:t>
      </w:r>
      <w:r>
        <w:rPr>
          <w:rFonts w:asciiTheme="minorHAnsi" w:hAnsiTheme="minorHAnsi" w:cstheme="minorHAnsi"/>
          <w:color w:val="1F497D" w:themeColor="text2"/>
          <w:lang w:val="en-US"/>
        </w:rPr>
        <w:t xml:space="preserve"> January 2012 (clear sky day)</w:t>
      </w:r>
      <w:bookmarkEnd w:id="4"/>
    </w:p>
    <w:p w:rsidR="00FB1BF0" w:rsidRDefault="00FB1BF0" w:rsidP="00745891">
      <w:pPr>
        <w:contextualSpacing/>
        <w:rPr>
          <w:lang w:val="en-US"/>
        </w:rPr>
      </w:pPr>
      <w:r>
        <w:rPr>
          <w:lang w:val="en-US"/>
        </w:rPr>
        <w:t>Figure 1</w:t>
      </w:r>
      <w:r w:rsidR="00721AC6">
        <w:rPr>
          <w:lang w:val="en-US"/>
        </w:rPr>
        <w:t>2</w:t>
      </w:r>
      <w:r w:rsidR="00D93E10">
        <w:rPr>
          <w:lang w:val="en-US"/>
        </w:rPr>
        <w:t xml:space="preserve"> reports sky SPDs and CCTs and also</w:t>
      </w:r>
      <w:r>
        <w:rPr>
          <w:lang w:val="en-US"/>
        </w:rPr>
        <w:t xml:space="preserve"> global outdoor illuminances measured on 26</w:t>
      </w:r>
      <w:r w:rsidRPr="00FB1BF0">
        <w:rPr>
          <w:vertAlign w:val="superscript"/>
          <w:lang w:val="en-US"/>
        </w:rPr>
        <w:t>th</w:t>
      </w:r>
      <w:r>
        <w:rPr>
          <w:lang w:val="en-US"/>
        </w:rPr>
        <w:t xml:space="preserve"> January 2012</w:t>
      </w:r>
      <w:r w:rsidR="00506705">
        <w:rPr>
          <w:lang w:val="en-US"/>
        </w:rPr>
        <w:t xml:space="preserve"> (clear sky day)</w:t>
      </w:r>
      <w:r>
        <w:rPr>
          <w:lang w:val="en-US"/>
        </w:rPr>
        <w:t>.</w:t>
      </w:r>
    </w:p>
    <w:p w:rsidR="00636413" w:rsidRDefault="00636413" w:rsidP="00745891">
      <w:pPr>
        <w:contextualSpacing/>
        <w:rPr>
          <w:lang w:val="en-US"/>
        </w:rPr>
      </w:pPr>
    </w:p>
    <w:p w:rsidR="003A62ED" w:rsidRDefault="00295241" w:rsidP="003A62ED">
      <w:pPr>
        <w:contextualSpacing/>
        <w:jc w:val="center"/>
        <w:rPr>
          <w:lang w:val="en-US"/>
        </w:rPr>
      </w:pPr>
      <w:r>
        <w:rPr>
          <w:noProof/>
          <w:lang w:eastAsia="it-IT"/>
        </w:rPr>
        <w:lastRenderedPageBreak/>
        <w:drawing>
          <wp:inline distT="0" distB="0" distL="0" distR="0">
            <wp:extent cx="5664171" cy="3829050"/>
            <wp:effectExtent l="19050" t="0" r="0" b="0"/>
            <wp:docPr id="9" name="Immagine 3" descr="D:\illuminotecnica\Illuminotecnica\tesi\Figure 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illuminotecnica\Illuminotecnica\tesi\Figure 10.jpg"/>
                    <pic:cNvPicPr>
                      <a:picLocks noChangeAspect="1" noChangeArrowheads="1"/>
                    </pic:cNvPicPr>
                  </pic:nvPicPr>
                  <pic:blipFill>
                    <a:blip r:embed="rId19" cstate="print"/>
                    <a:srcRect/>
                    <a:stretch>
                      <a:fillRect/>
                    </a:stretch>
                  </pic:blipFill>
                  <pic:spPr bwMode="auto">
                    <a:xfrm>
                      <a:off x="0" y="0"/>
                      <a:ext cx="5664171" cy="3829050"/>
                    </a:xfrm>
                    <a:prstGeom prst="rect">
                      <a:avLst/>
                    </a:prstGeom>
                    <a:noFill/>
                    <a:ln w="9525">
                      <a:noFill/>
                      <a:miter lim="800000"/>
                      <a:headEnd/>
                      <a:tailEnd/>
                    </a:ln>
                  </pic:spPr>
                </pic:pic>
              </a:graphicData>
            </a:graphic>
          </wp:inline>
        </w:drawing>
      </w:r>
    </w:p>
    <w:p w:rsidR="003A62ED" w:rsidRDefault="003A62ED" w:rsidP="003A62ED">
      <w:pPr>
        <w:contextualSpacing/>
        <w:jc w:val="center"/>
        <w:rPr>
          <w:lang w:val="en-US"/>
        </w:rPr>
      </w:pPr>
      <w:r>
        <w:rPr>
          <w:b/>
          <w:lang w:val="en-US"/>
        </w:rPr>
        <w:t>Figure 1</w:t>
      </w:r>
      <w:r w:rsidR="00721AC6">
        <w:rPr>
          <w:b/>
          <w:lang w:val="en-US"/>
        </w:rPr>
        <w:t>2</w:t>
      </w:r>
      <w:r>
        <w:rPr>
          <w:b/>
          <w:lang w:val="en-US"/>
        </w:rPr>
        <w:t xml:space="preserve">. </w:t>
      </w:r>
      <w:r>
        <w:rPr>
          <w:lang w:val="en-US"/>
        </w:rPr>
        <w:t>Sky SPDs and CCTs, global outdoor illuminances on 26</w:t>
      </w:r>
      <w:r w:rsidRPr="003A62ED">
        <w:rPr>
          <w:vertAlign w:val="superscript"/>
          <w:lang w:val="en-US"/>
        </w:rPr>
        <w:t>th</w:t>
      </w:r>
      <w:r>
        <w:rPr>
          <w:lang w:val="en-US"/>
        </w:rPr>
        <w:t xml:space="preserve"> January 2012</w:t>
      </w:r>
      <w:r w:rsidR="00B36935">
        <w:rPr>
          <w:lang w:val="en-US"/>
        </w:rPr>
        <w:t>.</w:t>
      </w:r>
    </w:p>
    <w:p w:rsidR="00135F0F" w:rsidRDefault="00135F0F" w:rsidP="003A62ED">
      <w:pPr>
        <w:contextualSpacing/>
        <w:jc w:val="center"/>
        <w:rPr>
          <w:lang w:val="en-US"/>
        </w:rPr>
      </w:pPr>
    </w:p>
    <w:p w:rsidR="00135F0F" w:rsidRDefault="00135F0F" w:rsidP="00135F0F">
      <w:pPr>
        <w:contextualSpacing/>
        <w:rPr>
          <w:lang w:val="en-US"/>
        </w:rPr>
      </w:pPr>
      <w:r>
        <w:rPr>
          <w:lang w:val="en-US"/>
        </w:rPr>
        <w:t>It is interesting to highlight that between 09:30 and 12:30 sky SPDs show nearly undetectable changes and there is a greater emission in the short wavelengths. On the contrary, between 13:30 and 16:30 sky SPDs' trends differ and the emission in the short wavelengths decreases while that in the medium and long wavelengths increases; this finding is also reflected by sky CCTs values which tend to decrease between 13:30 and 16:30, thus meaning that the sky's color tone tends to get gradually "warmer".</w:t>
      </w:r>
    </w:p>
    <w:p w:rsidR="00135F0F" w:rsidRDefault="00135F0F" w:rsidP="00135F0F">
      <w:pPr>
        <w:contextualSpacing/>
        <w:rPr>
          <w:lang w:val="en-US"/>
        </w:rPr>
      </w:pPr>
      <w:r>
        <w:rPr>
          <w:lang w:val="en-US"/>
        </w:rPr>
        <w:t>As regards global outdoor illuminances, it can be observed that they increase between 09:30 and 11:30, when they reach their highest value, then they decrease until the minimum value at 16:30.</w:t>
      </w:r>
    </w:p>
    <w:p w:rsidR="00434A11" w:rsidRDefault="009419F4" w:rsidP="00135F0F">
      <w:pPr>
        <w:contextualSpacing/>
        <w:rPr>
          <w:lang w:val="en-US"/>
        </w:rPr>
      </w:pPr>
      <w:r>
        <w:rPr>
          <w:lang w:val="en-US"/>
        </w:rPr>
        <w:t>Figure 1</w:t>
      </w:r>
      <w:r w:rsidR="00721AC6">
        <w:rPr>
          <w:lang w:val="en-US"/>
        </w:rPr>
        <w:t>3</w:t>
      </w:r>
      <w:r>
        <w:rPr>
          <w:lang w:val="en-US"/>
        </w:rPr>
        <w:t xml:space="preserve"> shows illuminance</w:t>
      </w:r>
      <w:r w:rsidR="00434A11">
        <w:rPr>
          <w:lang w:val="en-US"/>
        </w:rPr>
        <w:t xml:space="preserve"> values measured on a horizontal plane for each one of the positions reported in Figure 8; it also reports average eye level CCTs and illuminances calculated as a mean of the ones detected with each ang</w:t>
      </w:r>
      <w:r w:rsidR="00531C64">
        <w:rPr>
          <w:lang w:val="en-US"/>
        </w:rPr>
        <w:t>le of the spectroradiometer and</w:t>
      </w:r>
      <w:r w:rsidR="00D93E10">
        <w:rPr>
          <w:lang w:val="en-US"/>
        </w:rPr>
        <w:t xml:space="preserve"> also </w:t>
      </w:r>
      <w:r w:rsidR="00434A11">
        <w:rPr>
          <w:lang w:val="en-US"/>
        </w:rPr>
        <w:t>CS values.</w:t>
      </w:r>
    </w:p>
    <w:p w:rsidR="00295241" w:rsidRDefault="00295241" w:rsidP="00135F0F">
      <w:pPr>
        <w:contextualSpacing/>
        <w:rPr>
          <w:lang w:val="en-US"/>
        </w:rPr>
      </w:pPr>
    </w:p>
    <w:p w:rsidR="008B0D1D" w:rsidRDefault="008B0D1D" w:rsidP="008B0D1D">
      <w:pPr>
        <w:contextualSpacing/>
        <w:jc w:val="center"/>
        <w:rPr>
          <w:lang w:val="en-US"/>
        </w:rPr>
      </w:pPr>
      <w:r>
        <w:rPr>
          <w:noProof/>
          <w:lang w:eastAsia="it-IT"/>
        </w:rPr>
        <w:lastRenderedPageBreak/>
        <w:drawing>
          <wp:inline distT="0" distB="0" distL="0" distR="0">
            <wp:extent cx="5664200" cy="3770251"/>
            <wp:effectExtent l="19050" t="0" r="0" b="0"/>
            <wp:docPr id="11" name="Immagine 4" descr="D:\illuminotecnica\Illuminotecnica\tesi\Figure 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illuminotecnica\Illuminotecnica\tesi\Figure 11.jpg"/>
                    <pic:cNvPicPr>
                      <a:picLocks noChangeAspect="1" noChangeArrowheads="1"/>
                    </pic:cNvPicPr>
                  </pic:nvPicPr>
                  <pic:blipFill>
                    <a:blip r:embed="rId20" cstate="print"/>
                    <a:srcRect/>
                    <a:stretch>
                      <a:fillRect/>
                    </a:stretch>
                  </pic:blipFill>
                  <pic:spPr bwMode="auto">
                    <a:xfrm>
                      <a:off x="0" y="0"/>
                      <a:ext cx="5664573" cy="3770499"/>
                    </a:xfrm>
                    <a:prstGeom prst="rect">
                      <a:avLst/>
                    </a:prstGeom>
                    <a:noFill/>
                    <a:ln w="9525">
                      <a:noFill/>
                      <a:miter lim="800000"/>
                      <a:headEnd/>
                      <a:tailEnd/>
                    </a:ln>
                  </pic:spPr>
                </pic:pic>
              </a:graphicData>
            </a:graphic>
          </wp:inline>
        </w:drawing>
      </w:r>
    </w:p>
    <w:p w:rsidR="008B0D1D" w:rsidRDefault="008B0D1D" w:rsidP="008B0D1D">
      <w:pPr>
        <w:contextualSpacing/>
        <w:jc w:val="center"/>
        <w:rPr>
          <w:lang w:val="en-US"/>
        </w:rPr>
      </w:pPr>
      <w:r>
        <w:rPr>
          <w:b/>
          <w:lang w:val="en-US"/>
        </w:rPr>
        <w:t>Figure 1</w:t>
      </w:r>
      <w:r w:rsidR="00721AC6">
        <w:rPr>
          <w:b/>
          <w:lang w:val="en-US"/>
        </w:rPr>
        <w:t>3</w:t>
      </w:r>
      <w:r>
        <w:rPr>
          <w:b/>
          <w:lang w:val="en-US"/>
        </w:rPr>
        <w:t xml:space="preserve">. </w:t>
      </w:r>
      <w:r>
        <w:rPr>
          <w:lang w:val="en-US"/>
        </w:rPr>
        <w:t>Horizontal plane illuminances, average eye level illuminances and CCTs, CS values on 26</w:t>
      </w:r>
      <w:r w:rsidRPr="003A62ED">
        <w:rPr>
          <w:vertAlign w:val="superscript"/>
          <w:lang w:val="en-US"/>
        </w:rPr>
        <w:t>th</w:t>
      </w:r>
      <w:r>
        <w:rPr>
          <w:lang w:val="en-US"/>
        </w:rPr>
        <w:t xml:space="preserve"> January 2012</w:t>
      </w:r>
      <w:r w:rsidR="00506705">
        <w:rPr>
          <w:lang w:val="en-US"/>
        </w:rPr>
        <w:t>.</w:t>
      </w:r>
    </w:p>
    <w:p w:rsidR="00506705" w:rsidRDefault="00506705" w:rsidP="008B0D1D">
      <w:pPr>
        <w:contextualSpacing/>
        <w:jc w:val="center"/>
        <w:rPr>
          <w:lang w:val="en-US"/>
        </w:rPr>
      </w:pPr>
    </w:p>
    <w:p w:rsidR="00506705" w:rsidRDefault="00506705" w:rsidP="00506705">
      <w:pPr>
        <w:contextualSpacing/>
        <w:rPr>
          <w:lang w:val="en-US"/>
        </w:rPr>
      </w:pPr>
      <w:r>
        <w:rPr>
          <w:lang w:val="en-US"/>
        </w:rPr>
        <w:t xml:space="preserve">It is interesting to observe that usually for horizontal plane and average eye level illuminances the highest values are those </w:t>
      </w:r>
      <w:r w:rsidR="00D93E10">
        <w:rPr>
          <w:lang w:val="en-US"/>
        </w:rPr>
        <w:t>related to</w:t>
      </w:r>
      <w:r>
        <w:rPr>
          <w:lang w:val="en-US"/>
        </w:rPr>
        <w:t xml:space="preserve"> the desk; the only exception is at 15:30. The other positions (seat 1, seat 2 and seat 3) generally show similar values.</w:t>
      </w:r>
    </w:p>
    <w:p w:rsidR="00506705" w:rsidRDefault="00506705" w:rsidP="00506705">
      <w:pPr>
        <w:contextualSpacing/>
        <w:rPr>
          <w:lang w:val="en-US"/>
        </w:rPr>
      </w:pPr>
      <w:r>
        <w:rPr>
          <w:lang w:val="en-US"/>
        </w:rPr>
        <w:t>Concerning average eye level CCTs, the desk is also in this case the position for which the highest values are registered (again with the only exception at 15:30). CCT values are comprised between 3800 K and 5000 K, except at 15:30 and 16:30 where they reach values above 6000 K. This difference may be explained by the incoming sunset.</w:t>
      </w:r>
      <w:r w:rsidR="00936E2C">
        <w:rPr>
          <w:lang w:val="en-US"/>
        </w:rPr>
        <w:t xml:space="preserve"> Moreover eye level CCTs are considerably lower than those measured for the sky and they also show a completely different trend.</w:t>
      </w:r>
    </w:p>
    <w:p w:rsidR="00506705" w:rsidRDefault="00506705" w:rsidP="00506705">
      <w:pPr>
        <w:contextualSpacing/>
        <w:rPr>
          <w:lang w:val="en-US"/>
        </w:rPr>
      </w:pPr>
      <w:r>
        <w:rPr>
          <w:lang w:val="en-US"/>
        </w:rPr>
        <w:t>Regarding CS values, the maximum ones are again those related to the desk but the most interesting finding is the similarity between average eye level illuminances' trends and CS values' ones. Indeed the impact of a light stimulus on the circadian system also depends on the light stimulus's intensity.</w:t>
      </w:r>
    </w:p>
    <w:p w:rsidR="00B904BD" w:rsidRDefault="002956A3" w:rsidP="00506705">
      <w:pPr>
        <w:contextualSpacing/>
        <w:rPr>
          <w:lang w:val="en-US"/>
        </w:rPr>
      </w:pPr>
      <w:r>
        <w:rPr>
          <w:lang w:val="en-US"/>
        </w:rPr>
        <w:t>As it was explained in the method section, average eye level spectral irradiances were compared with those derived from transforming D series standard illuminants' SPDs into spectral irradiances. For readability reasons Figure 1</w:t>
      </w:r>
      <w:r w:rsidR="00721AC6">
        <w:rPr>
          <w:lang w:val="en-US"/>
        </w:rPr>
        <w:t>4</w:t>
      </w:r>
      <w:r>
        <w:rPr>
          <w:lang w:val="en-US"/>
        </w:rPr>
        <w:t xml:space="preserve"> shows an example of this comparison performed with the data related to the clear sky day only for one hour for each position. Table 2 lists, for each hour, which illuminant is the closest to the average eye level spectral irradiance.</w:t>
      </w:r>
    </w:p>
    <w:p w:rsidR="002956A3" w:rsidRDefault="002956A3" w:rsidP="00506705">
      <w:pPr>
        <w:contextualSpacing/>
        <w:rPr>
          <w:lang w:val="en-US"/>
        </w:rPr>
      </w:pPr>
    </w:p>
    <w:p w:rsidR="0092721A" w:rsidRDefault="008B30D8" w:rsidP="0092721A">
      <w:pPr>
        <w:contextualSpacing/>
        <w:jc w:val="center"/>
        <w:rPr>
          <w:lang w:val="en-US"/>
        </w:rPr>
      </w:pPr>
      <w:r>
        <w:rPr>
          <w:noProof/>
          <w:lang w:eastAsia="it-IT"/>
        </w:rPr>
        <w:lastRenderedPageBreak/>
        <w:drawing>
          <wp:inline distT="0" distB="0" distL="0" distR="0">
            <wp:extent cx="5662800" cy="3892807"/>
            <wp:effectExtent l="19050" t="0" r="0" b="0"/>
            <wp:docPr id="21" name="Immagine 4" descr="D:\illuminotecnica\Illuminotecnica\tesi\rev_1\Figure 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illuminotecnica\Illuminotecnica\tesi\rev_1\Figure 14.jpg"/>
                    <pic:cNvPicPr>
                      <a:picLocks noChangeAspect="1" noChangeArrowheads="1"/>
                    </pic:cNvPicPr>
                  </pic:nvPicPr>
                  <pic:blipFill>
                    <a:blip r:embed="rId21" cstate="print"/>
                    <a:srcRect/>
                    <a:stretch>
                      <a:fillRect/>
                    </a:stretch>
                  </pic:blipFill>
                  <pic:spPr bwMode="auto">
                    <a:xfrm>
                      <a:off x="0" y="0"/>
                      <a:ext cx="5662800" cy="3892807"/>
                    </a:xfrm>
                    <a:prstGeom prst="rect">
                      <a:avLst/>
                    </a:prstGeom>
                    <a:noFill/>
                    <a:ln w="9525">
                      <a:noFill/>
                      <a:miter lim="800000"/>
                      <a:headEnd/>
                      <a:tailEnd/>
                    </a:ln>
                  </pic:spPr>
                </pic:pic>
              </a:graphicData>
            </a:graphic>
          </wp:inline>
        </w:drawing>
      </w:r>
    </w:p>
    <w:p w:rsidR="0092721A" w:rsidRDefault="0092721A" w:rsidP="0092721A">
      <w:pPr>
        <w:contextualSpacing/>
        <w:jc w:val="center"/>
        <w:rPr>
          <w:lang w:val="en-US"/>
        </w:rPr>
      </w:pPr>
      <w:r>
        <w:rPr>
          <w:b/>
          <w:lang w:val="en-US"/>
        </w:rPr>
        <w:t>Figure 1</w:t>
      </w:r>
      <w:r w:rsidR="00721AC6">
        <w:rPr>
          <w:b/>
          <w:lang w:val="en-US"/>
        </w:rPr>
        <w:t>4</w:t>
      </w:r>
      <w:r>
        <w:rPr>
          <w:b/>
          <w:lang w:val="en-US"/>
        </w:rPr>
        <w:t xml:space="preserve">. </w:t>
      </w:r>
      <w:r>
        <w:rPr>
          <w:lang w:val="en-US"/>
        </w:rPr>
        <w:t>Comparison between D series standard illuminants and average eye level spectral irradiances for 26</w:t>
      </w:r>
      <w:r w:rsidRPr="0092721A">
        <w:rPr>
          <w:vertAlign w:val="superscript"/>
          <w:lang w:val="en-US"/>
        </w:rPr>
        <w:t>th</w:t>
      </w:r>
      <w:r>
        <w:rPr>
          <w:lang w:val="en-US"/>
        </w:rPr>
        <w:t xml:space="preserve"> January 2012.</w:t>
      </w:r>
    </w:p>
    <w:p w:rsidR="002956A3" w:rsidRDefault="002956A3" w:rsidP="002956A3">
      <w:pPr>
        <w:contextualSpacing/>
        <w:rPr>
          <w:lang w:val="en-US"/>
        </w:rPr>
      </w:pPr>
    </w:p>
    <w:tbl>
      <w:tblPr>
        <w:tblStyle w:val="Grigliatabella"/>
        <w:tblW w:w="0" w:type="auto"/>
        <w:tblInd w:w="250" w:type="dxa"/>
        <w:tblLook w:val="04A0"/>
      </w:tblPr>
      <w:tblGrid>
        <w:gridCol w:w="1238"/>
        <w:gridCol w:w="1887"/>
        <w:gridCol w:w="1888"/>
        <w:gridCol w:w="1888"/>
        <w:gridCol w:w="1888"/>
      </w:tblGrid>
      <w:tr w:rsidR="002956A3" w:rsidRPr="009A6515" w:rsidTr="0009250A">
        <w:tc>
          <w:tcPr>
            <w:tcW w:w="8789" w:type="dxa"/>
            <w:gridSpan w:val="5"/>
            <w:shd w:val="clear" w:color="auto" w:fill="17365D" w:themeFill="text2" w:themeFillShade="BF"/>
          </w:tcPr>
          <w:p w:rsidR="00531C64" w:rsidRDefault="002956A3" w:rsidP="00531C64">
            <w:pPr>
              <w:contextualSpacing/>
              <w:jc w:val="center"/>
              <w:rPr>
                <w:b/>
                <w:color w:val="FFFFFF" w:themeColor="background1"/>
                <w:lang w:val="en-US"/>
              </w:rPr>
            </w:pPr>
            <w:r>
              <w:rPr>
                <w:b/>
                <w:color w:val="FFFFFF" w:themeColor="background1"/>
                <w:lang w:val="en-US"/>
              </w:rPr>
              <w:t xml:space="preserve">D series standard illuminants </w:t>
            </w:r>
            <w:r w:rsidR="00531C64">
              <w:rPr>
                <w:b/>
                <w:color w:val="FFFFFF" w:themeColor="background1"/>
                <w:lang w:val="en-US"/>
              </w:rPr>
              <w:t xml:space="preserve">closest to </w:t>
            </w:r>
            <w:r>
              <w:rPr>
                <w:b/>
                <w:color w:val="FFFFFF" w:themeColor="background1"/>
                <w:lang w:val="en-US"/>
              </w:rPr>
              <w:t xml:space="preserve">average eye level spectral irradiances </w:t>
            </w:r>
          </w:p>
          <w:p w:rsidR="002956A3" w:rsidRPr="00BD5F8B" w:rsidRDefault="002956A3" w:rsidP="00531C64">
            <w:pPr>
              <w:contextualSpacing/>
              <w:jc w:val="center"/>
              <w:rPr>
                <w:b/>
                <w:color w:val="FFFFFF" w:themeColor="background1"/>
                <w:lang w:val="en-US"/>
              </w:rPr>
            </w:pPr>
            <w:r>
              <w:rPr>
                <w:b/>
                <w:color w:val="FFFFFF" w:themeColor="background1"/>
                <w:lang w:val="en-US"/>
              </w:rPr>
              <w:t>for 26</w:t>
            </w:r>
            <w:r w:rsidRPr="002956A3">
              <w:rPr>
                <w:b/>
                <w:color w:val="FFFFFF" w:themeColor="background1"/>
                <w:vertAlign w:val="superscript"/>
                <w:lang w:val="en-US"/>
              </w:rPr>
              <w:t>th</w:t>
            </w:r>
            <w:r>
              <w:rPr>
                <w:b/>
                <w:color w:val="FFFFFF" w:themeColor="background1"/>
                <w:lang w:val="en-US"/>
              </w:rPr>
              <w:t xml:space="preserve"> January 2012 (clear sky day)</w:t>
            </w:r>
          </w:p>
        </w:tc>
      </w:tr>
      <w:tr w:rsidR="002956A3" w:rsidTr="0009250A">
        <w:tc>
          <w:tcPr>
            <w:tcW w:w="1238" w:type="dxa"/>
            <w:shd w:val="clear" w:color="auto" w:fill="auto"/>
          </w:tcPr>
          <w:p w:rsidR="002956A3" w:rsidRPr="00BD5F8B" w:rsidRDefault="002956A3" w:rsidP="002956A3">
            <w:pPr>
              <w:contextualSpacing/>
              <w:jc w:val="center"/>
              <w:rPr>
                <w:b/>
                <w:color w:val="FFFFFF" w:themeColor="background1"/>
                <w:lang w:val="en-US"/>
              </w:rPr>
            </w:pPr>
          </w:p>
        </w:tc>
        <w:tc>
          <w:tcPr>
            <w:tcW w:w="1887" w:type="dxa"/>
            <w:shd w:val="clear" w:color="auto" w:fill="auto"/>
          </w:tcPr>
          <w:p w:rsidR="002956A3" w:rsidRPr="002956A3" w:rsidRDefault="002956A3" w:rsidP="002956A3">
            <w:pPr>
              <w:contextualSpacing/>
              <w:jc w:val="center"/>
              <w:rPr>
                <w:b/>
                <w:lang w:val="en-US"/>
              </w:rPr>
            </w:pPr>
            <w:r w:rsidRPr="002956A3">
              <w:rPr>
                <w:b/>
                <w:lang w:val="en-US"/>
              </w:rPr>
              <w:t>Desk</w:t>
            </w:r>
          </w:p>
        </w:tc>
        <w:tc>
          <w:tcPr>
            <w:tcW w:w="1888" w:type="dxa"/>
            <w:shd w:val="clear" w:color="auto" w:fill="auto"/>
          </w:tcPr>
          <w:p w:rsidR="002956A3" w:rsidRPr="002956A3" w:rsidRDefault="002956A3" w:rsidP="002956A3">
            <w:pPr>
              <w:contextualSpacing/>
              <w:jc w:val="center"/>
              <w:rPr>
                <w:b/>
                <w:lang w:val="en-US"/>
              </w:rPr>
            </w:pPr>
            <w:r w:rsidRPr="002956A3">
              <w:rPr>
                <w:b/>
                <w:lang w:val="en-US"/>
              </w:rPr>
              <w:t>Seat</w:t>
            </w:r>
            <w:r>
              <w:rPr>
                <w:b/>
                <w:lang w:val="en-US"/>
              </w:rPr>
              <w:t xml:space="preserve"> 1</w:t>
            </w:r>
          </w:p>
        </w:tc>
        <w:tc>
          <w:tcPr>
            <w:tcW w:w="1888" w:type="dxa"/>
          </w:tcPr>
          <w:p w:rsidR="002956A3" w:rsidRPr="002956A3" w:rsidRDefault="002956A3" w:rsidP="002956A3">
            <w:pPr>
              <w:contextualSpacing/>
              <w:jc w:val="center"/>
              <w:rPr>
                <w:b/>
                <w:lang w:val="en-US"/>
              </w:rPr>
            </w:pPr>
            <w:r>
              <w:rPr>
                <w:b/>
                <w:lang w:val="en-US"/>
              </w:rPr>
              <w:t>Seat 2</w:t>
            </w:r>
          </w:p>
        </w:tc>
        <w:tc>
          <w:tcPr>
            <w:tcW w:w="1888" w:type="dxa"/>
          </w:tcPr>
          <w:p w:rsidR="002956A3" w:rsidRPr="002956A3" w:rsidRDefault="002956A3" w:rsidP="002956A3">
            <w:pPr>
              <w:contextualSpacing/>
              <w:jc w:val="center"/>
              <w:rPr>
                <w:b/>
                <w:lang w:val="en-US"/>
              </w:rPr>
            </w:pPr>
            <w:r>
              <w:rPr>
                <w:b/>
                <w:lang w:val="en-US"/>
              </w:rPr>
              <w:t>Seat 3</w:t>
            </w:r>
          </w:p>
        </w:tc>
      </w:tr>
      <w:tr w:rsidR="00094C14" w:rsidRPr="002956A3" w:rsidTr="0009250A">
        <w:tc>
          <w:tcPr>
            <w:tcW w:w="1238" w:type="dxa"/>
          </w:tcPr>
          <w:p w:rsidR="00094C14" w:rsidRDefault="00094C14" w:rsidP="002956A3">
            <w:pPr>
              <w:contextualSpacing/>
              <w:jc w:val="center"/>
              <w:rPr>
                <w:lang w:val="en-US"/>
              </w:rPr>
            </w:pPr>
            <w:r>
              <w:rPr>
                <w:lang w:val="en-US"/>
              </w:rPr>
              <w:t>9:30</w:t>
            </w:r>
          </w:p>
        </w:tc>
        <w:tc>
          <w:tcPr>
            <w:tcW w:w="1887" w:type="dxa"/>
            <w:vAlign w:val="bottom"/>
          </w:tcPr>
          <w:p w:rsidR="00094C14" w:rsidRDefault="00094C14" w:rsidP="00094C14">
            <w:pPr>
              <w:jc w:val="center"/>
              <w:rPr>
                <w:color w:val="000000"/>
                <w:sz w:val="24"/>
                <w:szCs w:val="24"/>
              </w:rPr>
            </w:pPr>
            <w:r>
              <w:rPr>
                <w:color w:val="000000"/>
              </w:rPr>
              <w:t>D50</w:t>
            </w:r>
          </w:p>
        </w:tc>
        <w:tc>
          <w:tcPr>
            <w:tcW w:w="1888" w:type="dxa"/>
            <w:vAlign w:val="bottom"/>
          </w:tcPr>
          <w:p w:rsidR="00094C14" w:rsidRDefault="00094C14" w:rsidP="00094C14">
            <w:pPr>
              <w:jc w:val="center"/>
              <w:rPr>
                <w:color w:val="000000"/>
                <w:sz w:val="24"/>
                <w:szCs w:val="24"/>
              </w:rPr>
            </w:pPr>
            <w:r>
              <w:rPr>
                <w:color w:val="000000"/>
              </w:rPr>
              <w:t>D50</w:t>
            </w:r>
          </w:p>
        </w:tc>
        <w:tc>
          <w:tcPr>
            <w:tcW w:w="1888" w:type="dxa"/>
            <w:vAlign w:val="bottom"/>
          </w:tcPr>
          <w:p w:rsidR="00094C14" w:rsidRDefault="00094C14" w:rsidP="00094C14">
            <w:pPr>
              <w:jc w:val="center"/>
              <w:rPr>
                <w:color w:val="000000"/>
                <w:sz w:val="24"/>
                <w:szCs w:val="24"/>
              </w:rPr>
            </w:pPr>
            <w:r>
              <w:rPr>
                <w:color w:val="000000"/>
              </w:rPr>
              <w:t>D50</w:t>
            </w:r>
          </w:p>
        </w:tc>
        <w:tc>
          <w:tcPr>
            <w:tcW w:w="1888" w:type="dxa"/>
            <w:vAlign w:val="bottom"/>
          </w:tcPr>
          <w:p w:rsidR="00094C14" w:rsidRDefault="00094C14" w:rsidP="00094C14">
            <w:pPr>
              <w:jc w:val="center"/>
              <w:rPr>
                <w:color w:val="000000"/>
                <w:sz w:val="24"/>
                <w:szCs w:val="24"/>
              </w:rPr>
            </w:pPr>
            <w:r>
              <w:rPr>
                <w:color w:val="000000"/>
              </w:rPr>
              <w:t>D50</w:t>
            </w:r>
          </w:p>
        </w:tc>
      </w:tr>
      <w:tr w:rsidR="00094C14" w:rsidRPr="002956A3" w:rsidTr="0009250A">
        <w:tc>
          <w:tcPr>
            <w:tcW w:w="1238" w:type="dxa"/>
          </w:tcPr>
          <w:p w:rsidR="00094C14" w:rsidRDefault="00094C14" w:rsidP="002956A3">
            <w:pPr>
              <w:contextualSpacing/>
              <w:jc w:val="center"/>
              <w:rPr>
                <w:lang w:val="en-US"/>
              </w:rPr>
            </w:pPr>
            <w:r>
              <w:rPr>
                <w:lang w:val="en-US"/>
              </w:rPr>
              <w:t>10:30</w:t>
            </w:r>
          </w:p>
        </w:tc>
        <w:tc>
          <w:tcPr>
            <w:tcW w:w="1887" w:type="dxa"/>
            <w:vAlign w:val="bottom"/>
          </w:tcPr>
          <w:p w:rsidR="00094C14" w:rsidRDefault="00094C14" w:rsidP="00094C14">
            <w:pPr>
              <w:jc w:val="center"/>
              <w:rPr>
                <w:color w:val="000000"/>
                <w:sz w:val="24"/>
                <w:szCs w:val="24"/>
              </w:rPr>
            </w:pPr>
            <w:r>
              <w:rPr>
                <w:color w:val="000000"/>
              </w:rPr>
              <w:t>D50</w:t>
            </w:r>
          </w:p>
        </w:tc>
        <w:tc>
          <w:tcPr>
            <w:tcW w:w="1888" w:type="dxa"/>
            <w:vAlign w:val="bottom"/>
          </w:tcPr>
          <w:p w:rsidR="00094C14" w:rsidRDefault="00094C14" w:rsidP="00094C14">
            <w:pPr>
              <w:jc w:val="center"/>
              <w:rPr>
                <w:color w:val="000000"/>
                <w:sz w:val="24"/>
                <w:szCs w:val="24"/>
              </w:rPr>
            </w:pPr>
            <w:r>
              <w:rPr>
                <w:color w:val="000000"/>
              </w:rPr>
              <w:t>D50</w:t>
            </w:r>
          </w:p>
        </w:tc>
        <w:tc>
          <w:tcPr>
            <w:tcW w:w="1888" w:type="dxa"/>
            <w:vAlign w:val="bottom"/>
          </w:tcPr>
          <w:p w:rsidR="00094C14" w:rsidRDefault="00094C14" w:rsidP="00094C14">
            <w:pPr>
              <w:jc w:val="center"/>
              <w:rPr>
                <w:color w:val="000000"/>
                <w:sz w:val="24"/>
                <w:szCs w:val="24"/>
              </w:rPr>
            </w:pPr>
            <w:r>
              <w:rPr>
                <w:color w:val="000000"/>
              </w:rPr>
              <w:t>D50</w:t>
            </w:r>
          </w:p>
        </w:tc>
        <w:tc>
          <w:tcPr>
            <w:tcW w:w="1888" w:type="dxa"/>
            <w:vAlign w:val="bottom"/>
          </w:tcPr>
          <w:p w:rsidR="00094C14" w:rsidRDefault="00094C14" w:rsidP="00094C14">
            <w:pPr>
              <w:jc w:val="center"/>
              <w:rPr>
                <w:color w:val="000000"/>
                <w:sz w:val="24"/>
                <w:szCs w:val="24"/>
              </w:rPr>
            </w:pPr>
            <w:r>
              <w:rPr>
                <w:color w:val="000000"/>
              </w:rPr>
              <w:t>D50</w:t>
            </w:r>
          </w:p>
        </w:tc>
      </w:tr>
      <w:tr w:rsidR="00094C14" w:rsidRPr="002956A3" w:rsidTr="0009250A">
        <w:tc>
          <w:tcPr>
            <w:tcW w:w="1238" w:type="dxa"/>
          </w:tcPr>
          <w:p w:rsidR="00094C14" w:rsidRDefault="00094C14" w:rsidP="002956A3">
            <w:pPr>
              <w:contextualSpacing/>
              <w:jc w:val="center"/>
              <w:rPr>
                <w:lang w:val="en-US"/>
              </w:rPr>
            </w:pPr>
            <w:r>
              <w:rPr>
                <w:lang w:val="en-US"/>
              </w:rPr>
              <w:t>11:30</w:t>
            </w:r>
          </w:p>
        </w:tc>
        <w:tc>
          <w:tcPr>
            <w:tcW w:w="1887" w:type="dxa"/>
            <w:vAlign w:val="bottom"/>
          </w:tcPr>
          <w:p w:rsidR="00094C14" w:rsidRDefault="00094C14" w:rsidP="00094C14">
            <w:pPr>
              <w:jc w:val="center"/>
              <w:rPr>
                <w:color w:val="000000"/>
                <w:sz w:val="24"/>
                <w:szCs w:val="24"/>
              </w:rPr>
            </w:pPr>
            <w:r>
              <w:rPr>
                <w:color w:val="000000"/>
              </w:rPr>
              <w:t>D50 - D55</w:t>
            </w:r>
          </w:p>
        </w:tc>
        <w:tc>
          <w:tcPr>
            <w:tcW w:w="1888" w:type="dxa"/>
            <w:vAlign w:val="bottom"/>
          </w:tcPr>
          <w:p w:rsidR="00094C14" w:rsidRDefault="00094C14" w:rsidP="00094C14">
            <w:pPr>
              <w:jc w:val="center"/>
              <w:rPr>
                <w:color w:val="000000"/>
                <w:sz w:val="24"/>
                <w:szCs w:val="24"/>
              </w:rPr>
            </w:pPr>
            <w:r>
              <w:rPr>
                <w:color w:val="000000"/>
              </w:rPr>
              <w:t>D50</w:t>
            </w:r>
          </w:p>
        </w:tc>
        <w:tc>
          <w:tcPr>
            <w:tcW w:w="1888" w:type="dxa"/>
            <w:vAlign w:val="bottom"/>
          </w:tcPr>
          <w:p w:rsidR="00094C14" w:rsidRDefault="00094C14" w:rsidP="00094C14">
            <w:pPr>
              <w:jc w:val="center"/>
              <w:rPr>
                <w:color w:val="000000"/>
                <w:sz w:val="24"/>
                <w:szCs w:val="24"/>
              </w:rPr>
            </w:pPr>
            <w:r>
              <w:rPr>
                <w:color w:val="000000"/>
              </w:rPr>
              <w:t>D50</w:t>
            </w:r>
          </w:p>
        </w:tc>
        <w:tc>
          <w:tcPr>
            <w:tcW w:w="1888" w:type="dxa"/>
            <w:vAlign w:val="bottom"/>
          </w:tcPr>
          <w:p w:rsidR="00094C14" w:rsidRDefault="00094C14" w:rsidP="00094C14">
            <w:pPr>
              <w:jc w:val="center"/>
              <w:rPr>
                <w:color w:val="000000"/>
                <w:sz w:val="24"/>
                <w:szCs w:val="24"/>
              </w:rPr>
            </w:pPr>
            <w:r>
              <w:rPr>
                <w:color w:val="000000"/>
              </w:rPr>
              <w:t>D50</w:t>
            </w:r>
          </w:p>
        </w:tc>
      </w:tr>
      <w:tr w:rsidR="00094C14" w:rsidRPr="002956A3" w:rsidTr="0009250A">
        <w:tc>
          <w:tcPr>
            <w:tcW w:w="1238" w:type="dxa"/>
          </w:tcPr>
          <w:p w:rsidR="00094C14" w:rsidRDefault="00094C14" w:rsidP="002956A3">
            <w:pPr>
              <w:contextualSpacing/>
              <w:jc w:val="center"/>
              <w:rPr>
                <w:lang w:val="en-US"/>
              </w:rPr>
            </w:pPr>
            <w:r>
              <w:rPr>
                <w:lang w:val="en-US"/>
              </w:rPr>
              <w:t>12:30</w:t>
            </w:r>
          </w:p>
        </w:tc>
        <w:tc>
          <w:tcPr>
            <w:tcW w:w="1887" w:type="dxa"/>
            <w:vAlign w:val="bottom"/>
          </w:tcPr>
          <w:p w:rsidR="00094C14" w:rsidRDefault="00094C14" w:rsidP="00094C14">
            <w:pPr>
              <w:jc w:val="center"/>
              <w:rPr>
                <w:color w:val="000000"/>
                <w:sz w:val="24"/>
                <w:szCs w:val="24"/>
              </w:rPr>
            </w:pPr>
            <w:r>
              <w:rPr>
                <w:color w:val="000000"/>
              </w:rPr>
              <w:t>D55</w:t>
            </w:r>
          </w:p>
        </w:tc>
        <w:tc>
          <w:tcPr>
            <w:tcW w:w="1888" w:type="dxa"/>
            <w:vAlign w:val="bottom"/>
          </w:tcPr>
          <w:p w:rsidR="00094C14" w:rsidRDefault="00094C14" w:rsidP="00094C14">
            <w:pPr>
              <w:jc w:val="center"/>
              <w:rPr>
                <w:color w:val="000000"/>
                <w:sz w:val="24"/>
                <w:szCs w:val="24"/>
              </w:rPr>
            </w:pPr>
            <w:r>
              <w:rPr>
                <w:color w:val="000000"/>
              </w:rPr>
              <w:t>D50 - D55</w:t>
            </w:r>
          </w:p>
        </w:tc>
        <w:tc>
          <w:tcPr>
            <w:tcW w:w="1888" w:type="dxa"/>
            <w:vAlign w:val="bottom"/>
          </w:tcPr>
          <w:p w:rsidR="00094C14" w:rsidRDefault="00094C14" w:rsidP="00094C14">
            <w:pPr>
              <w:jc w:val="center"/>
              <w:rPr>
                <w:color w:val="000000"/>
                <w:sz w:val="24"/>
                <w:szCs w:val="24"/>
              </w:rPr>
            </w:pPr>
            <w:r>
              <w:rPr>
                <w:color w:val="000000"/>
              </w:rPr>
              <w:t>D50</w:t>
            </w:r>
          </w:p>
        </w:tc>
        <w:tc>
          <w:tcPr>
            <w:tcW w:w="1888" w:type="dxa"/>
            <w:vAlign w:val="bottom"/>
          </w:tcPr>
          <w:p w:rsidR="00094C14" w:rsidRDefault="00094C14" w:rsidP="00094C14">
            <w:pPr>
              <w:jc w:val="center"/>
              <w:rPr>
                <w:color w:val="000000"/>
                <w:sz w:val="24"/>
                <w:szCs w:val="24"/>
              </w:rPr>
            </w:pPr>
            <w:r>
              <w:rPr>
                <w:color w:val="000000"/>
              </w:rPr>
              <w:t>D50</w:t>
            </w:r>
          </w:p>
        </w:tc>
      </w:tr>
      <w:tr w:rsidR="00094C14" w:rsidRPr="002956A3" w:rsidTr="0009250A">
        <w:tc>
          <w:tcPr>
            <w:tcW w:w="1238" w:type="dxa"/>
          </w:tcPr>
          <w:p w:rsidR="00094C14" w:rsidRDefault="00094C14" w:rsidP="002956A3">
            <w:pPr>
              <w:contextualSpacing/>
              <w:jc w:val="center"/>
              <w:rPr>
                <w:lang w:val="en-US"/>
              </w:rPr>
            </w:pPr>
            <w:r>
              <w:rPr>
                <w:lang w:val="en-US"/>
              </w:rPr>
              <w:t>13:30</w:t>
            </w:r>
          </w:p>
        </w:tc>
        <w:tc>
          <w:tcPr>
            <w:tcW w:w="1887" w:type="dxa"/>
            <w:vAlign w:val="bottom"/>
          </w:tcPr>
          <w:p w:rsidR="00094C14" w:rsidRDefault="00094C14" w:rsidP="00094C14">
            <w:pPr>
              <w:jc w:val="center"/>
              <w:rPr>
                <w:color w:val="000000"/>
                <w:sz w:val="24"/>
                <w:szCs w:val="24"/>
              </w:rPr>
            </w:pPr>
            <w:r>
              <w:rPr>
                <w:color w:val="000000"/>
              </w:rPr>
              <w:t>D50</w:t>
            </w:r>
          </w:p>
        </w:tc>
        <w:tc>
          <w:tcPr>
            <w:tcW w:w="1888" w:type="dxa"/>
            <w:vAlign w:val="bottom"/>
          </w:tcPr>
          <w:p w:rsidR="00094C14" w:rsidRDefault="00094C14" w:rsidP="00094C14">
            <w:pPr>
              <w:jc w:val="center"/>
              <w:rPr>
                <w:color w:val="000000"/>
                <w:sz w:val="24"/>
                <w:szCs w:val="24"/>
              </w:rPr>
            </w:pPr>
            <w:r>
              <w:rPr>
                <w:color w:val="000000"/>
              </w:rPr>
              <w:t>D50</w:t>
            </w:r>
          </w:p>
        </w:tc>
        <w:tc>
          <w:tcPr>
            <w:tcW w:w="1888" w:type="dxa"/>
            <w:vAlign w:val="bottom"/>
          </w:tcPr>
          <w:p w:rsidR="00094C14" w:rsidRDefault="00094C14" w:rsidP="00094C14">
            <w:pPr>
              <w:jc w:val="center"/>
              <w:rPr>
                <w:color w:val="000000"/>
                <w:sz w:val="24"/>
                <w:szCs w:val="24"/>
              </w:rPr>
            </w:pPr>
            <w:r>
              <w:rPr>
                <w:color w:val="000000"/>
              </w:rPr>
              <w:t>D50</w:t>
            </w:r>
          </w:p>
        </w:tc>
        <w:tc>
          <w:tcPr>
            <w:tcW w:w="1888" w:type="dxa"/>
            <w:vAlign w:val="bottom"/>
          </w:tcPr>
          <w:p w:rsidR="00094C14" w:rsidRDefault="00094C14" w:rsidP="00094C14">
            <w:pPr>
              <w:jc w:val="center"/>
              <w:rPr>
                <w:color w:val="000000"/>
                <w:sz w:val="24"/>
                <w:szCs w:val="24"/>
              </w:rPr>
            </w:pPr>
            <w:r>
              <w:rPr>
                <w:color w:val="000000"/>
              </w:rPr>
              <w:t>D50</w:t>
            </w:r>
          </w:p>
        </w:tc>
      </w:tr>
      <w:tr w:rsidR="00094C14" w:rsidRPr="002956A3" w:rsidTr="0009250A">
        <w:tc>
          <w:tcPr>
            <w:tcW w:w="1238" w:type="dxa"/>
          </w:tcPr>
          <w:p w:rsidR="00094C14" w:rsidRDefault="00094C14" w:rsidP="002956A3">
            <w:pPr>
              <w:contextualSpacing/>
              <w:jc w:val="center"/>
              <w:rPr>
                <w:lang w:val="en-US"/>
              </w:rPr>
            </w:pPr>
            <w:r>
              <w:rPr>
                <w:lang w:val="en-US"/>
              </w:rPr>
              <w:t>14:30</w:t>
            </w:r>
          </w:p>
        </w:tc>
        <w:tc>
          <w:tcPr>
            <w:tcW w:w="1887" w:type="dxa"/>
            <w:vAlign w:val="bottom"/>
          </w:tcPr>
          <w:p w:rsidR="00094C14" w:rsidRDefault="00094C14" w:rsidP="00094C14">
            <w:pPr>
              <w:jc w:val="center"/>
              <w:rPr>
                <w:color w:val="000000"/>
                <w:sz w:val="24"/>
                <w:szCs w:val="24"/>
              </w:rPr>
            </w:pPr>
            <w:r>
              <w:rPr>
                <w:color w:val="000000"/>
              </w:rPr>
              <w:t>D65</w:t>
            </w:r>
          </w:p>
        </w:tc>
        <w:tc>
          <w:tcPr>
            <w:tcW w:w="1888" w:type="dxa"/>
            <w:vAlign w:val="bottom"/>
          </w:tcPr>
          <w:p w:rsidR="00094C14" w:rsidRDefault="00094C14" w:rsidP="00094C14">
            <w:pPr>
              <w:jc w:val="center"/>
              <w:rPr>
                <w:color w:val="000000"/>
                <w:sz w:val="24"/>
                <w:szCs w:val="24"/>
              </w:rPr>
            </w:pPr>
            <w:r>
              <w:rPr>
                <w:color w:val="000000"/>
              </w:rPr>
              <w:t>D50</w:t>
            </w:r>
          </w:p>
        </w:tc>
        <w:tc>
          <w:tcPr>
            <w:tcW w:w="1888" w:type="dxa"/>
            <w:vAlign w:val="bottom"/>
          </w:tcPr>
          <w:p w:rsidR="00094C14" w:rsidRDefault="00094C14" w:rsidP="00094C14">
            <w:pPr>
              <w:jc w:val="center"/>
              <w:rPr>
                <w:color w:val="000000"/>
                <w:sz w:val="24"/>
                <w:szCs w:val="24"/>
              </w:rPr>
            </w:pPr>
            <w:r>
              <w:rPr>
                <w:color w:val="000000"/>
              </w:rPr>
              <w:t>D50</w:t>
            </w:r>
          </w:p>
        </w:tc>
        <w:tc>
          <w:tcPr>
            <w:tcW w:w="1888" w:type="dxa"/>
            <w:vAlign w:val="bottom"/>
          </w:tcPr>
          <w:p w:rsidR="00094C14" w:rsidRDefault="00094C14" w:rsidP="00094C14">
            <w:pPr>
              <w:jc w:val="center"/>
              <w:rPr>
                <w:color w:val="000000"/>
                <w:sz w:val="24"/>
                <w:szCs w:val="24"/>
              </w:rPr>
            </w:pPr>
            <w:r>
              <w:rPr>
                <w:color w:val="000000"/>
              </w:rPr>
              <w:t>D50</w:t>
            </w:r>
          </w:p>
        </w:tc>
      </w:tr>
      <w:tr w:rsidR="00094C14" w:rsidRPr="002956A3" w:rsidTr="0009250A">
        <w:tc>
          <w:tcPr>
            <w:tcW w:w="1238" w:type="dxa"/>
          </w:tcPr>
          <w:p w:rsidR="00094C14" w:rsidRDefault="00094C14" w:rsidP="002956A3">
            <w:pPr>
              <w:contextualSpacing/>
              <w:jc w:val="center"/>
              <w:rPr>
                <w:lang w:val="en-US"/>
              </w:rPr>
            </w:pPr>
            <w:r>
              <w:rPr>
                <w:lang w:val="en-US"/>
              </w:rPr>
              <w:t>15:30</w:t>
            </w:r>
          </w:p>
        </w:tc>
        <w:tc>
          <w:tcPr>
            <w:tcW w:w="1887" w:type="dxa"/>
            <w:vAlign w:val="bottom"/>
          </w:tcPr>
          <w:p w:rsidR="00094C14" w:rsidRDefault="00094C14" w:rsidP="00094C14">
            <w:pPr>
              <w:jc w:val="center"/>
              <w:rPr>
                <w:color w:val="000000"/>
                <w:sz w:val="24"/>
                <w:szCs w:val="24"/>
              </w:rPr>
            </w:pPr>
            <w:r>
              <w:rPr>
                <w:color w:val="000000"/>
              </w:rPr>
              <w:t>D50</w:t>
            </w:r>
          </w:p>
        </w:tc>
        <w:tc>
          <w:tcPr>
            <w:tcW w:w="1888" w:type="dxa"/>
            <w:vAlign w:val="bottom"/>
          </w:tcPr>
          <w:p w:rsidR="00094C14" w:rsidRDefault="00094C14" w:rsidP="00094C14">
            <w:pPr>
              <w:jc w:val="center"/>
              <w:rPr>
                <w:color w:val="000000"/>
                <w:sz w:val="24"/>
                <w:szCs w:val="24"/>
              </w:rPr>
            </w:pPr>
            <w:r>
              <w:rPr>
                <w:color w:val="000000"/>
              </w:rPr>
              <w:t>D50</w:t>
            </w:r>
          </w:p>
        </w:tc>
        <w:tc>
          <w:tcPr>
            <w:tcW w:w="1888" w:type="dxa"/>
            <w:vAlign w:val="bottom"/>
          </w:tcPr>
          <w:p w:rsidR="00094C14" w:rsidRDefault="00094C14" w:rsidP="00094C14">
            <w:pPr>
              <w:jc w:val="center"/>
              <w:rPr>
                <w:color w:val="000000"/>
                <w:sz w:val="24"/>
                <w:szCs w:val="24"/>
              </w:rPr>
            </w:pPr>
            <w:r>
              <w:rPr>
                <w:color w:val="000000"/>
              </w:rPr>
              <w:t>D50</w:t>
            </w:r>
          </w:p>
        </w:tc>
        <w:tc>
          <w:tcPr>
            <w:tcW w:w="1888" w:type="dxa"/>
            <w:vAlign w:val="bottom"/>
          </w:tcPr>
          <w:p w:rsidR="00094C14" w:rsidRDefault="00094C14" w:rsidP="00094C14">
            <w:pPr>
              <w:jc w:val="center"/>
              <w:rPr>
                <w:color w:val="000000"/>
                <w:sz w:val="24"/>
                <w:szCs w:val="24"/>
              </w:rPr>
            </w:pPr>
            <w:r>
              <w:rPr>
                <w:color w:val="000000"/>
              </w:rPr>
              <w:t>D55-D65</w:t>
            </w:r>
          </w:p>
        </w:tc>
      </w:tr>
      <w:tr w:rsidR="00094C14" w:rsidRPr="002956A3" w:rsidTr="0009250A">
        <w:tc>
          <w:tcPr>
            <w:tcW w:w="1238" w:type="dxa"/>
          </w:tcPr>
          <w:p w:rsidR="00094C14" w:rsidRDefault="00094C14" w:rsidP="002956A3">
            <w:pPr>
              <w:contextualSpacing/>
              <w:jc w:val="center"/>
              <w:rPr>
                <w:lang w:val="en-US"/>
              </w:rPr>
            </w:pPr>
            <w:r>
              <w:rPr>
                <w:lang w:val="en-US"/>
              </w:rPr>
              <w:t>16:30</w:t>
            </w:r>
          </w:p>
        </w:tc>
        <w:tc>
          <w:tcPr>
            <w:tcW w:w="1887" w:type="dxa"/>
            <w:vAlign w:val="bottom"/>
          </w:tcPr>
          <w:p w:rsidR="00094C14" w:rsidRDefault="00094C14" w:rsidP="00094C14">
            <w:pPr>
              <w:jc w:val="center"/>
              <w:rPr>
                <w:color w:val="000000"/>
                <w:sz w:val="24"/>
                <w:szCs w:val="24"/>
              </w:rPr>
            </w:pPr>
            <w:r>
              <w:rPr>
                <w:color w:val="000000"/>
              </w:rPr>
              <w:t>D55</w:t>
            </w:r>
          </w:p>
        </w:tc>
        <w:tc>
          <w:tcPr>
            <w:tcW w:w="1888" w:type="dxa"/>
            <w:vAlign w:val="bottom"/>
          </w:tcPr>
          <w:p w:rsidR="00094C14" w:rsidRDefault="00094C14" w:rsidP="00094C14">
            <w:pPr>
              <w:jc w:val="center"/>
              <w:rPr>
                <w:color w:val="000000"/>
                <w:sz w:val="24"/>
                <w:szCs w:val="24"/>
              </w:rPr>
            </w:pPr>
            <w:r>
              <w:rPr>
                <w:color w:val="000000"/>
              </w:rPr>
              <w:t>D55</w:t>
            </w:r>
          </w:p>
        </w:tc>
        <w:tc>
          <w:tcPr>
            <w:tcW w:w="1888" w:type="dxa"/>
            <w:vAlign w:val="bottom"/>
          </w:tcPr>
          <w:p w:rsidR="00094C14" w:rsidRDefault="00094C14" w:rsidP="00094C14">
            <w:pPr>
              <w:jc w:val="center"/>
              <w:rPr>
                <w:color w:val="000000"/>
                <w:sz w:val="24"/>
                <w:szCs w:val="24"/>
              </w:rPr>
            </w:pPr>
            <w:r>
              <w:rPr>
                <w:color w:val="000000"/>
              </w:rPr>
              <w:t>D55</w:t>
            </w:r>
          </w:p>
        </w:tc>
        <w:tc>
          <w:tcPr>
            <w:tcW w:w="1888" w:type="dxa"/>
            <w:vAlign w:val="bottom"/>
          </w:tcPr>
          <w:p w:rsidR="00094C14" w:rsidRDefault="00094C14" w:rsidP="00094C14">
            <w:pPr>
              <w:jc w:val="center"/>
              <w:rPr>
                <w:color w:val="000000"/>
                <w:sz w:val="24"/>
                <w:szCs w:val="24"/>
              </w:rPr>
            </w:pPr>
            <w:r>
              <w:rPr>
                <w:color w:val="000000"/>
              </w:rPr>
              <w:t>D55</w:t>
            </w:r>
          </w:p>
        </w:tc>
      </w:tr>
    </w:tbl>
    <w:p w:rsidR="002956A3" w:rsidRDefault="002956A3" w:rsidP="002956A3">
      <w:pPr>
        <w:contextualSpacing/>
        <w:jc w:val="center"/>
        <w:rPr>
          <w:lang w:val="en-US"/>
        </w:rPr>
      </w:pPr>
      <w:r>
        <w:rPr>
          <w:b/>
          <w:lang w:val="en-US"/>
        </w:rPr>
        <w:t xml:space="preserve">Table 2. </w:t>
      </w:r>
      <w:r w:rsidR="00094C14" w:rsidRPr="00094C14">
        <w:rPr>
          <w:lang w:val="en-US"/>
        </w:rPr>
        <w:t xml:space="preserve">D series standard illuminants </w:t>
      </w:r>
      <w:r w:rsidR="00531C64">
        <w:rPr>
          <w:lang w:val="en-US"/>
        </w:rPr>
        <w:t>closest to</w:t>
      </w:r>
      <w:r w:rsidR="00094C14" w:rsidRPr="00094C14">
        <w:rPr>
          <w:lang w:val="en-US"/>
        </w:rPr>
        <w:t xml:space="preserve"> average eye level spectral irradiances for 26</w:t>
      </w:r>
      <w:r w:rsidR="00094C14" w:rsidRPr="009E5590">
        <w:rPr>
          <w:vertAlign w:val="superscript"/>
          <w:lang w:val="en-US"/>
        </w:rPr>
        <w:t>th</w:t>
      </w:r>
      <w:r w:rsidR="00094C14" w:rsidRPr="00094C14">
        <w:rPr>
          <w:lang w:val="en-US"/>
        </w:rPr>
        <w:t xml:space="preserve"> January 2012 (clear sky day)</w:t>
      </w:r>
    </w:p>
    <w:p w:rsidR="00257F9A" w:rsidRDefault="00257F9A" w:rsidP="00506705">
      <w:pPr>
        <w:contextualSpacing/>
        <w:rPr>
          <w:lang w:val="en-US"/>
        </w:rPr>
      </w:pPr>
    </w:p>
    <w:p w:rsidR="00BE33A9" w:rsidRDefault="00257F9A" w:rsidP="00506705">
      <w:pPr>
        <w:contextualSpacing/>
        <w:rPr>
          <w:lang w:val="en-US"/>
        </w:rPr>
      </w:pPr>
      <w:r>
        <w:rPr>
          <w:lang w:val="en-US"/>
        </w:rPr>
        <w:t>It is really interesting to observe that in most cases the D50 standard illuminant matches average eye level spectral irradiances.</w:t>
      </w:r>
    </w:p>
    <w:p w:rsidR="00BE33A9" w:rsidRPr="00BE33A9" w:rsidRDefault="00BE33A9" w:rsidP="00BE33A9">
      <w:pPr>
        <w:pStyle w:val="Titolo2"/>
        <w:contextualSpacing/>
        <w:rPr>
          <w:rFonts w:asciiTheme="minorHAnsi" w:hAnsiTheme="minorHAnsi" w:cstheme="minorHAnsi"/>
          <w:color w:val="1F497D" w:themeColor="text2"/>
          <w:lang w:val="en-US"/>
        </w:rPr>
      </w:pPr>
      <w:bookmarkStart w:id="5" w:name="_Toc436924856"/>
      <w:r>
        <w:rPr>
          <w:rFonts w:asciiTheme="minorHAnsi" w:hAnsiTheme="minorHAnsi" w:cstheme="minorHAnsi"/>
          <w:color w:val="1F497D" w:themeColor="text2"/>
          <w:lang w:val="en-US"/>
        </w:rPr>
        <w:t>2.2.2</w:t>
      </w:r>
      <w:r w:rsidRPr="00370FE8">
        <w:rPr>
          <w:rFonts w:asciiTheme="minorHAnsi" w:hAnsiTheme="minorHAnsi" w:cstheme="minorHAnsi"/>
          <w:color w:val="1F497D" w:themeColor="text2"/>
          <w:lang w:val="en-US"/>
        </w:rPr>
        <w:t xml:space="preserve"> </w:t>
      </w:r>
      <w:r>
        <w:rPr>
          <w:rFonts w:asciiTheme="minorHAnsi" w:hAnsiTheme="minorHAnsi" w:cstheme="minorHAnsi"/>
          <w:color w:val="1F497D" w:themeColor="text2"/>
          <w:lang w:val="en-US"/>
        </w:rPr>
        <w:t>Measurements performed on 2</w:t>
      </w:r>
      <w:r>
        <w:rPr>
          <w:rFonts w:asciiTheme="minorHAnsi" w:hAnsiTheme="minorHAnsi" w:cstheme="minorHAnsi"/>
          <w:color w:val="1F497D" w:themeColor="text2"/>
          <w:vertAlign w:val="superscript"/>
          <w:lang w:val="en-US"/>
        </w:rPr>
        <w:t>nd</w:t>
      </w:r>
      <w:r>
        <w:rPr>
          <w:rFonts w:asciiTheme="minorHAnsi" w:hAnsiTheme="minorHAnsi" w:cstheme="minorHAnsi"/>
          <w:color w:val="1F497D" w:themeColor="text2"/>
          <w:lang w:val="en-US"/>
        </w:rPr>
        <w:t xml:space="preserve"> February 2012 (overcast sky day)</w:t>
      </w:r>
      <w:bookmarkEnd w:id="5"/>
    </w:p>
    <w:p w:rsidR="00B904BD" w:rsidRDefault="00D93E10" w:rsidP="00B904BD">
      <w:pPr>
        <w:contextualSpacing/>
        <w:rPr>
          <w:lang w:val="en-US"/>
        </w:rPr>
      </w:pPr>
      <w:r>
        <w:rPr>
          <w:lang w:val="en-US"/>
        </w:rPr>
        <w:t>In this subparagraph the results of measurements carried out on 2</w:t>
      </w:r>
      <w:r>
        <w:rPr>
          <w:vertAlign w:val="superscript"/>
          <w:lang w:val="en-US"/>
        </w:rPr>
        <w:t>nd</w:t>
      </w:r>
      <w:r>
        <w:rPr>
          <w:lang w:val="en-US"/>
        </w:rPr>
        <w:t xml:space="preserve"> February 2012 (overcast sky day) will be reported. </w:t>
      </w:r>
      <w:r w:rsidR="00B904BD">
        <w:rPr>
          <w:lang w:val="en-US"/>
        </w:rPr>
        <w:t>Figure 1</w:t>
      </w:r>
      <w:r w:rsidR="00721AC6">
        <w:rPr>
          <w:lang w:val="en-US"/>
        </w:rPr>
        <w:t>5</w:t>
      </w:r>
      <w:r w:rsidR="00B904BD">
        <w:rPr>
          <w:lang w:val="en-US"/>
        </w:rPr>
        <w:t xml:space="preserve"> </w:t>
      </w:r>
      <w:r>
        <w:rPr>
          <w:lang w:val="en-US"/>
        </w:rPr>
        <w:t>shows sky SPDs and CCTs and also</w:t>
      </w:r>
      <w:r w:rsidR="00B904BD">
        <w:rPr>
          <w:lang w:val="en-US"/>
        </w:rPr>
        <w:t xml:space="preserve"> global outdoor illuminances measured</w:t>
      </w:r>
      <w:r>
        <w:rPr>
          <w:lang w:val="en-US"/>
        </w:rPr>
        <w:t xml:space="preserve"> during this day</w:t>
      </w:r>
      <w:r w:rsidR="00B904BD">
        <w:rPr>
          <w:lang w:val="en-US"/>
        </w:rPr>
        <w:t>.</w:t>
      </w:r>
    </w:p>
    <w:p w:rsidR="00B904BD" w:rsidRDefault="00B904BD" w:rsidP="00506705">
      <w:pPr>
        <w:contextualSpacing/>
        <w:rPr>
          <w:lang w:val="en-US"/>
        </w:rPr>
      </w:pPr>
    </w:p>
    <w:p w:rsidR="008B0D1D" w:rsidRDefault="008B0D1D" w:rsidP="008B0D1D">
      <w:pPr>
        <w:contextualSpacing/>
        <w:jc w:val="center"/>
        <w:rPr>
          <w:lang w:val="en-US"/>
        </w:rPr>
      </w:pPr>
    </w:p>
    <w:p w:rsidR="004644A4" w:rsidRDefault="004644A4" w:rsidP="008B0D1D">
      <w:pPr>
        <w:contextualSpacing/>
        <w:jc w:val="center"/>
        <w:rPr>
          <w:lang w:val="en-US"/>
        </w:rPr>
      </w:pPr>
      <w:r>
        <w:rPr>
          <w:noProof/>
          <w:lang w:eastAsia="it-IT"/>
        </w:rPr>
        <w:lastRenderedPageBreak/>
        <w:drawing>
          <wp:inline distT="0" distB="0" distL="0" distR="0">
            <wp:extent cx="5662800" cy="4003593"/>
            <wp:effectExtent l="19050" t="0" r="0" b="0"/>
            <wp:docPr id="13" name="Immagine 5" descr="D:\illuminotecnica\Illuminotecnica\tesi\Figure 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illuminotecnica\Illuminotecnica\tesi\Figure 13.jpg"/>
                    <pic:cNvPicPr>
                      <a:picLocks noChangeAspect="1" noChangeArrowheads="1"/>
                    </pic:cNvPicPr>
                  </pic:nvPicPr>
                  <pic:blipFill>
                    <a:blip r:embed="rId22" cstate="print"/>
                    <a:srcRect/>
                    <a:stretch>
                      <a:fillRect/>
                    </a:stretch>
                  </pic:blipFill>
                  <pic:spPr bwMode="auto">
                    <a:xfrm>
                      <a:off x="0" y="0"/>
                      <a:ext cx="5662800" cy="4003593"/>
                    </a:xfrm>
                    <a:prstGeom prst="rect">
                      <a:avLst/>
                    </a:prstGeom>
                    <a:noFill/>
                    <a:ln w="9525">
                      <a:noFill/>
                      <a:miter lim="800000"/>
                      <a:headEnd/>
                      <a:tailEnd/>
                    </a:ln>
                  </pic:spPr>
                </pic:pic>
              </a:graphicData>
            </a:graphic>
          </wp:inline>
        </w:drawing>
      </w:r>
    </w:p>
    <w:p w:rsidR="004644A4" w:rsidRDefault="004644A4" w:rsidP="004644A4">
      <w:pPr>
        <w:contextualSpacing/>
        <w:jc w:val="center"/>
        <w:rPr>
          <w:lang w:val="en-US"/>
        </w:rPr>
      </w:pPr>
      <w:r>
        <w:rPr>
          <w:b/>
          <w:lang w:val="en-US"/>
        </w:rPr>
        <w:t>Figure 1</w:t>
      </w:r>
      <w:r w:rsidR="00721AC6">
        <w:rPr>
          <w:b/>
          <w:lang w:val="en-US"/>
        </w:rPr>
        <w:t>5</w:t>
      </w:r>
      <w:r>
        <w:rPr>
          <w:b/>
          <w:lang w:val="en-US"/>
        </w:rPr>
        <w:t xml:space="preserve">. </w:t>
      </w:r>
      <w:r>
        <w:rPr>
          <w:lang w:val="en-US"/>
        </w:rPr>
        <w:t>Sky SPDs and CCTs, g</w:t>
      </w:r>
      <w:r w:rsidR="00F57725">
        <w:rPr>
          <w:lang w:val="en-US"/>
        </w:rPr>
        <w:t>lobal outdoor illuminances on 2</w:t>
      </w:r>
      <w:r w:rsidR="00F57725">
        <w:rPr>
          <w:vertAlign w:val="superscript"/>
          <w:lang w:val="en-US"/>
        </w:rPr>
        <w:t>nd</w:t>
      </w:r>
      <w:r w:rsidR="00F57725">
        <w:rPr>
          <w:lang w:val="en-US"/>
        </w:rPr>
        <w:t xml:space="preserve"> Febr</w:t>
      </w:r>
      <w:r>
        <w:rPr>
          <w:lang w:val="en-US"/>
        </w:rPr>
        <w:t>uary 2012</w:t>
      </w:r>
      <w:r w:rsidR="00FF4316">
        <w:rPr>
          <w:lang w:val="en-US"/>
        </w:rPr>
        <w:t>.</w:t>
      </w:r>
    </w:p>
    <w:p w:rsidR="009419F4" w:rsidRDefault="009419F4" w:rsidP="004644A4">
      <w:pPr>
        <w:contextualSpacing/>
        <w:jc w:val="center"/>
        <w:rPr>
          <w:lang w:val="en-US"/>
        </w:rPr>
      </w:pPr>
    </w:p>
    <w:p w:rsidR="009419F4" w:rsidRDefault="009419F4" w:rsidP="009419F4">
      <w:pPr>
        <w:contextualSpacing/>
        <w:rPr>
          <w:lang w:val="en-US"/>
        </w:rPr>
      </w:pPr>
      <w:r>
        <w:rPr>
          <w:lang w:val="en-US"/>
        </w:rPr>
        <w:t>Concerning sky SPDs, it can be observed that their trends are completely different from those detected on 26</w:t>
      </w:r>
      <w:r w:rsidRPr="009419F4">
        <w:rPr>
          <w:vertAlign w:val="superscript"/>
          <w:lang w:val="en-US"/>
        </w:rPr>
        <w:t>th</w:t>
      </w:r>
      <w:r>
        <w:rPr>
          <w:lang w:val="en-US"/>
        </w:rPr>
        <w:t xml:space="preserve"> January 2012, moreover there is also little variation during the day. Looking at sky CCTs it can be noted that their values are considerably lower than those related to the clear sky day and they do not vary much during the day. </w:t>
      </w:r>
      <w:r w:rsidR="00D93E10">
        <w:rPr>
          <w:lang w:val="en-US"/>
        </w:rPr>
        <w:t>G</w:t>
      </w:r>
      <w:r>
        <w:rPr>
          <w:lang w:val="en-US"/>
        </w:rPr>
        <w:t xml:space="preserve">lobal outdoor illuminances are </w:t>
      </w:r>
      <w:r w:rsidR="00D93E10">
        <w:rPr>
          <w:lang w:val="en-US"/>
        </w:rPr>
        <w:t xml:space="preserve">also </w:t>
      </w:r>
      <w:r>
        <w:rPr>
          <w:lang w:val="en-US"/>
        </w:rPr>
        <w:t>lower than clear sky day ones.</w:t>
      </w:r>
    </w:p>
    <w:p w:rsidR="009419F4" w:rsidRDefault="009419F4" w:rsidP="009419F4">
      <w:pPr>
        <w:contextualSpacing/>
        <w:rPr>
          <w:lang w:val="en-US"/>
        </w:rPr>
      </w:pPr>
      <w:r>
        <w:rPr>
          <w:lang w:val="en-US"/>
        </w:rPr>
        <w:t>Figure 1</w:t>
      </w:r>
      <w:r w:rsidR="00721AC6">
        <w:rPr>
          <w:lang w:val="en-US"/>
        </w:rPr>
        <w:t>6</w:t>
      </w:r>
      <w:r>
        <w:rPr>
          <w:lang w:val="en-US"/>
        </w:rPr>
        <w:t xml:space="preserve"> shows illuminance values measured on a horizontal plane for each one of the positions reported in Figure 8; it also reports average eye level CCTs and illuminances calculated as a mean of the ones detected with each angle of the spectroradiometer and CS values.</w:t>
      </w:r>
    </w:p>
    <w:p w:rsidR="009419F4" w:rsidRDefault="009419F4" w:rsidP="009419F4">
      <w:pPr>
        <w:contextualSpacing/>
        <w:rPr>
          <w:lang w:val="en-US"/>
        </w:rPr>
      </w:pPr>
    </w:p>
    <w:p w:rsidR="00F33AEE" w:rsidRDefault="00F33AEE" w:rsidP="004644A4">
      <w:pPr>
        <w:contextualSpacing/>
        <w:jc w:val="center"/>
        <w:rPr>
          <w:lang w:val="en-US"/>
        </w:rPr>
      </w:pPr>
    </w:p>
    <w:p w:rsidR="00F33AEE" w:rsidRDefault="00F33AEE" w:rsidP="004644A4">
      <w:pPr>
        <w:contextualSpacing/>
        <w:jc w:val="center"/>
        <w:rPr>
          <w:lang w:val="en-US"/>
        </w:rPr>
      </w:pPr>
      <w:r>
        <w:rPr>
          <w:noProof/>
          <w:lang w:eastAsia="it-IT"/>
        </w:rPr>
        <w:lastRenderedPageBreak/>
        <w:drawing>
          <wp:inline distT="0" distB="0" distL="0" distR="0">
            <wp:extent cx="5662800" cy="3851241"/>
            <wp:effectExtent l="19050" t="0" r="0" b="0"/>
            <wp:docPr id="14" name="Immagine 6" descr="D:\illuminotecnica\Illuminotecnica\tesi\Figure 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illuminotecnica\Illuminotecnica\tesi\Figure 14.jpg"/>
                    <pic:cNvPicPr>
                      <a:picLocks noChangeAspect="1" noChangeArrowheads="1"/>
                    </pic:cNvPicPr>
                  </pic:nvPicPr>
                  <pic:blipFill>
                    <a:blip r:embed="rId23" cstate="print"/>
                    <a:srcRect/>
                    <a:stretch>
                      <a:fillRect/>
                    </a:stretch>
                  </pic:blipFill>
                  <pic:spPr bwMode="auto">
                    <a:xfrm>
                      <a:off x="0" y="0"/>
                      <a:ext cx="5662800" cy="3851241"/>
                    </a:xfrm>
                    <a:prstGeom prst="rect">
                      <a:avLst/>
                    </a:prstGeom>
                    <a:noFill/>
                    <a:ln w="9525">
                      <a:noFill/>
                      <a:miter lim="800000"/>
                      <a:headEnd/>
                      <a:tailEnd/>
                    </a:ln>
                  </pic:spPr>
                </pic:pic>
              </a:graphicData>
            </a:graphic>
          </wp:inline>
        </w:drawing>
      </w:r>
    </w:p>
    <w:p w:rsidR="00F33AEE" w:rsidRDefault="00F33AEE" w:rsidP="00F33AEE">
      <w:pPr>
        <w:contextualSpacing/>
        <w:jc w:val="center"/>
        <w:rPr>
          <w:lang w:val="en-US"/>
        </w:rPr>
      </w:pPr>
      <w:r>
        <w:rPr>
          <w:b/>
          <w:lang w:val="en-US"/>
        </w:rPr>
        <w:t>Figure 1</w:t>
      </w:r>
      <w:r w:rsidR="00721AC6">
        <w:rPr>
          <w:b/>
          <w:lang w:val="en-US"/>
        </w:rPr>
        <w:t>6</w:t>
      </w:r>
      <w:r>
        <w:rPr>
          <w:b/>
          <w:lang w:val="en-US"/>
        </w:rPr>
        <w:t xml:space="preserve">. </w:t>
      </w:r>
      <w:r>
        <w:rPr>
          <w:lang w:val="en-US"/>
        </w:rPr>
        <w:t>Horizontal plane illuminances, average eye level illuminances and CCTs, CS values on 2</w:t>
      </w:r>
      <w:r>
        <w:rPr>
          <w:vertAlign w:val="superscript"/>
          <w:lang w:val="en-US"/>
        </w:rPr>
        <w:t>nd</w:t>
      </w:r>
      <w:r>
        <w:rPr>
          <w:lang w:val="en-US"/>
        </w:rPr>
        <w:t xml:space="preserve"> February 2012.</w:t>
      </w:r>
    </w:p>
    <w:p w:rsidR="00F33AEE" w:rsidRDefault="00F33AEE" w:rsidP="004644A4">
      <w:pPr>
        <w:contextualSpacing/>
        <w:jc w:val="center"/>
        <w:rPr>
          <w:lang w:val="en-US"/>
        </w:rPr>
      </w:pPr>
    </w:p>
    <w:p w:rsidR="009D189D" w:rsidRDefault="009D189D" w:rsidP="009D189D">
      <w:pPr>
        <w:contextualSpacing/>
        <w:rPr>
          <w:lang w:val="en-US"/>
        </w:rPr>
      </w:pPr>
      <w:r>
        <w:rPr>
          <w:lang w:val="en-US"/>
        </w:rPr>
        <w:t>As regards horizontal plane and average eye level illuminances their values are lower than those measured during the clear sky day but also in this case the desk is usually the position for which the highest values were detected.</w:t>
      </w:r>
    </w:p>
    <w:p w:rsidR="009D189D" w:rsidRDefault="009D189D" w:rsidP="009D189D">
      <w:pPr>
        <w:contextualSpacing/>
        <w:rPr>
          <w:lang w:val="en-US"/>
        </w:rPr>
      </w:pPr>
      <w:r>
        <w:rPr>
          <w:lang w:val="en-US"/>
        </w:rPr>
        <w:t>Average eye level CCTs show little variation during the day and their values are lower than those reported for the clear sky day (comprised between 4000 K and about 4800 K).</w:t>
      </w:r>
    </w:p>
    <w:p w:rsidR="009E5590" w:rsidRDefault="009D189D" w:rsidP="009E5590">
      <w:pPr>
        <w:contextualSpacing/>
        <w:rPr>
          <w:lang w:val="en-US"/>
        </w:rPr>
      </w:pPr>
      <w:r>
        <w:rPr>
          <w:lang w:val="en-US"/>
        </w:rPr>
        <w:t>The maximum CS values calculated for the overcast sky day is about 45%, whereas during the clear sky day it was about 60%. Also in this case there is a similarity between CS values' trends and average eye level illuminances' ones.</w:t>
      </w:r>
      <w:r w:rsidR="009E5590">
        <w:rPr>
          <w:lang w:val="en-US"/>
        </w:rPr>
        <w:t xml:space="preserve"> </w:t>
      </w:r>
    </w:p>
    <w:p w:rsidR="00BA6977" w:rsidRDefault="00257F9A" w:rsidP="00257F9A">
      <w:pPr>
        <w:contextualSpacing/>
        <w:rPr>
          <w:lang w:val="en-US"/>
        </w:rPr>
      </w:pPr>
      <w:r>
        <w:rPr>
          <w:lang w:val="en-US"/>
        </w:rPr>
        <w:t xml:space="preserve">Concerning the comparison between D series standard illuminants and average eye level spectral irradiances, </w:t>
      </w:r>
      <w:r w:rsidR="009E5590">
        <w:rPr>
          <w:lang w:val="en-US"/>
        </w:rPr>
        <w:t>Table 3 lists, for each hour, which illuminant is the closest to the averag</w:t>
      </w:r>
      <w:r w:rsidR="004A476E">
        <w:rPr>
          <w:lang w:val="en-US"/>
        </w:rPr>
        <w:t xml:space="preserve">e eye level spectral irradiance while Figure 17 reports an example of this comparison performed with the data related to the </w:t>
      </w:r>
      <w:r w:rsidR="00531C64">
        <w:rPr>
          <w:lang w:val="en-US"/>
        </w:rPr>
        <w:t>overcast</w:t>
      </w:r>
      <w:r w:rsidR="004A476E">
        <w:rPr>
          <w:lang w:val="en-US"/>
        </w:rPr>
        <w:t xml:space="preserve"> sky day only for one hour for each position.</w:t>
      </w:r>
    </w:p>
    <w:p w:rsidR="004A476E" w:rsidRDefault="004A476E" w:rsidP="00257F9A">
      <w:pPr>
        <w:contextualSpacing/>
        <w:rPr>
          <w:lang w:val="en-US"/>
        </w:rPr>
      </w:pPr>
    </w:p>
    <w:p w:rsidR="004A476E" w:rsidRDefault="00FF4316" w:rsidP="00FF4316">
      <w:pPr>
        <w:contextualSpacing/>
        <w:jc w:val="center"/>
        <w:rPr>
          <w:lang w:val="en-US"/>
        </w:rPr>
      </w:pPr>
      <w:r>
        <w:rPr>
          <w:noProof/>
          <w:lang w:eastAsia="it-IT"/>
        </w:rPr>
        <w:lastRenderedPageBreak/>
        <w:drawing>
          <wp:inline distT="0" distB="0" distL="0" distR="0">
            <wp:extent cx="5662800" cy="4024633"/>
            <wp:effectExtent l="19050" t="0" r="0" b="0"/>
            <wp:docPr id="22" name="Immagine 5" descr="D:\illuminotecnica\Illuminotecnica\tesi\rev_1\Figure 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illuminotecnica\Illuminotecnica\tesi\rev_1\Figure 17.jpg"/>
                    <pic:cNvPicPr>
                      <a:picLocks noChangeAspect="1" noChangeArrowheads="1"/>
                    </pic:cNvPicPr>
                  </pic:nvPicPr>
                  <pic:blipFill>
                    <a:blip r:embed="rId24" cstate="print"/>
                    <a:srcRect/>
                    <a:stretch>
                      <a:fillRect/>
                    </a:stretch>
                  </pic:blipFill>
                  <pic:spPr bwMode="auto">
                    <a:xfrm>
                      <a:off x="0" y="0"/>
                      <a:ext cx="5662800" cy="4024633"/>
                    </a:xfrm>
                    <a:prstGeom prst="rect">
                      <a:avLst/>
                    </a:prstGeom>
                    <a:noFill/>
                    <a:ln w="9525">
                      <a:noFill/>
                      <a:miter lim="800000"/>
                      <a:headEnd/>
                      <a:tailEnd/>
                    </a:ln>
                  </pic:spPr>
                </pic:pic>
              </a:graphicData>
            </a:graphic>
          </wp:inline>
        </w:drawing>
      </w:r>
    </w:p>
    <w:p w:rsidR="00FF4316" w:rsidRDefault="00FF4316" w:rsidP="00FF4316">
      <w:pPr>
        <w:contextualSpacing/>
        <w:jc w:val="center"/>
        <w:rPr>
          <w:lang w:val="en-US"/>
        </w:rPr>
      </w:pPr>
      <w:r>
        <w:rPr>
          <w:b/>
          <w:lang w:val="en-US"/>
        </w:rPr>
        <w:t xml:space="preserve">Figure 17. </w:t>
      </w:r>
      <w:r>
        <w:rPr>
          <w:lang w:val="en-US"/>
        </w:rPr>
        <w:t>Comparison between D series standard illuminants and average eye level spectral irradiances for 2</w:t>
      </w:r>
      <w:r>
        <w:rPr>
          <w:vertAlign w:val="superscript"/>
          <w:lang w:val="en-US"/>
        </w:rPr>
        <w:t>nd</w:t>
      </w:r>
      <w:r>
        <w:rPr>
          <w:lang w:val="en-US"/>
        </w:rPr>
        <w:t xml:space="preserve"> February 2012.</w:t>
      </w:r>
    </w:p>
    <w:p w:rsidR="001447BA" w:rsidRDefault="001447BA" w:rsidP="00257F9A">
      <w:pPr>
        <w:contextualSpacing/>
        <w:rPr>
          <w:lang w:val="en-US"/>
        </w:rPr>
      </w:pPr>
    </w:p>
    <w:tbl>
      <w:tblPr>
        <w:tblStyle w:val="Grigliatabella"/>
        <w:tblW w:w="0" w:type="auto"/>
        <w:tblInd w:w="108" w:type="dxa"/>
        <w:tblLook w:val="04A0"/>
      </w:tblPr>
      <w:tblGrid>
        <w:gridCol w:w="1382"/>
        <w:gridCol w:w="1922"/>
        <w:gridCol w:w="1923"/>
        <w:gridCol w:w="1922"/>
        <w:gridCol w:w="1923"/>
      </w:tblGrid>
      <w:tr w:rsidR="001447BA" w:rsidRPr="009A6515" w:rsidTr="0009250A">
        <w:tc>
          <w:tcPr>
            <w:tcW w:w="9072" w:type="dxa"/>
            <w:gridSpan w:val="5"/>
            <w:shd w:val="clear" w:color="auto" w:fill="17365D" w:themeFill="text2" w:themeFillShade="BF"/>
          </w:tcPr>
          <w:p w:rsidR="00531C64" w:rsidRDefault="001447BA" w:rsidP="00531C64">
            <w:pPr>
              <w:contextualSpacing/>
              <w:jc w:val="center"/>
              <w:rPr>
                <w:b/>
                <w:color w:val="FFFFFF" w:themeColor="background1"/>
                <w:lang w:val="en-US"/>
              </w:rPr>
            </w:pPr>
            <w:r>
              <w:rPr>
                <w:b/>
                <w:color w:val="FFFFFF" w:themeColor="background1"/>
                <w:lang w:val="en-US"/>
              </w:rPr>
              <w:t xml:space="preserve">D series standard illuminants </w:t>
            </w:r>
            <w:r w:rsidR="00531C64">
              <w:rPr>
                <w:b/>
                <w:color w:val="FFFFFF" w:themeColor="background1"/>
                <w:lang w:val="en-US"/>
              </w:rPr>
              <w:t>closest to</w:t>
            </w:r>
            <w:r>
              <w:rPr>
                <w:b/>
                <w:color w:val="FFFFFF" w:themeColor="background1"/>
                <w:lang w:val="en-US"/>
              </w:rPr>
              <w:t xml:space="preserve"> average eye level spectral irradiances </w:t>
            </w:r>
          </w:p>
          <w:p w:rsidR="001447BA" w:rsidRPr="00BD5F8B" w:rsidRDefault="001447BA" w:rsidP="00531C64">
            <w:pPr>
              <w:contextualSpacing/>
              <w:jc w:val="center"/>
              <w:rPr>
                <w:b/>
                <w:color w:val="FFFFFF" w:themeColor="background1"/>
                <w:lang w:val="en-US"/>
              </w:rPr>
            </w:pPr>
            <w:r>
              <w:rPr>
                <w:b/>
                <w:color w:val="FFFFFF" w:themeColor="background1"/>
                <w:lang w:val="en-US"/>
              </w:rPr>
              <w:t>for 2</w:t>
            </w:r>
            <w:r>
              <w:rPr>
                <w:b/>
                <w:color w:val="FFFFFF" w:themeColor="background1"/>
                <w:vertAlign w:val="superscript"/>
                <w:lang w:val="en-US"/>
              </w:rPr>
              <w:t>nd</w:t>
            </w:r>
            <w:r>
              <w:rPr>
                <w:b/>
                <w:color w:val="FFFFFF" w:themeColor="background1"/>
                <w:lang w:val="en-US"/>
              </w:rPr>
              <w:t xml:space="preserve"> February 2012 (overcast sky day)</w:t>
            </w:r>
          </w:p>
        </w:tc>
      </w:tr>
      <w:tr w:rsidR="001447BA" w:rsidTr="0009250A">
        <w:tc>
          <w:tcPr>
            <w:tcW w:w="1382" w:type="dxa"/>
            <w:shd w:val="clear" w:color="auto" w:fill="auto"/>
          </w:tcPr>
          <w:p w:rsidR="001447BA" w:rsidRPr="00BD5F8B" w:rsidRDefault="001447BA" w:rsidP="00F652AB">
            <w:pPr>
              <w:contextualSpacing/>
              <w:jc w:val="center"/>
              <w:rPr>
                <w:b/>
                <w:color w:val="FFFFFF" w:themeColor="background1"/>
                <w:lang w:val="en-US"/>
              </w:rPr>
            </w:pPr>
          </w:p>
        </w:tc>
        <w:tc>
          <w:tcPr>
            <w:tcW w:w="1922" w:type="dxa"/>
            <w:shd w:val="clear" w:color="auto" w:fill="auto"/>
          </w:tcPr>
          <w:p w:rsidR="001447BA" w:rsidRPr="002956A3" w:rsidRDefault="001447BA" w:rsidP="00F652AB">
            <w:pPr>
              <w:contextualSpacing/>
              <w:jc w:val="center"/>
              <w:rPr>
                <w:b/>
                <w:lang w:val="en-US"/>
              </w:rPr>
            </w:pPr>
            <w:r w:rsidRPr="002956A3">
              <w:rPr>
                <w:b/>
                <w:lang w:val="en-US"/>
              </w:rPr>
              <w:t>Desk</w:t>
            </w:r>
          </w:p>
        </w:tc>
        <w:tc>
          <w:tcPr>
            <w:tcW w:w="1923" w:type="dxa"/>
            <w:shd w:val="clear" w:color="auto" w:fill="auto"/>
          </w:tcPr>
          <w:p w:rsidR="001447BA" w:rsidRPr="002956A3" w:rsidRDefault="001447BA" w:rsidP="00F652AB">
            <w:pPr>
              <w:contextualSpacing/>
              <w:jc w:val="center"/>
              <w:rPr>
                <w:b/>
                <w:lang w:val="en-US"/>
              </w:rPr>
            </w:pPr>
            <w:r w:rsidRPr="002956A3">
              <w:rPr>
                <w:b/>
                <w:lang w:val="en-US"/>
              </w:rPr>
              <w:t>Seat</w:t>
            </w:r>
            <w:r>
              <w:rPr>
                <w:b/>
                <w:lang w:val="en-US"/>
              </w:rPr>
              <w:t xml:space="preserve"> 1</w:t>
            </w:r>
          </w:p>
        </w:tc>
        <w:tc>
          <w:tcPr>
            <w:tcW w:w="1922" w:type="dxa"/>
          </w:tcPr>
          <w:p w:rsidR="001447BA" w:rsidRPr="002956A3" w:rsidRDefault="001447BA" w:rsidP="00F652AB">
            <w:pPr>
              <w:contextualSpacing/>
              <w:jc w:val="center"/>
              <w:rPr>
                <w:b/>
                <w:lang w:val="en-US"/>
              </w:rPr>
            </w:pPr>
            <w:r>
              <w:rPr>
                <w:b/>
                <w:lang w:val="en-US"/>
              </w:rPr>
              <w:t>Seat 2</w:t>
            </w:r>
          </w:p>
        </w:tc>
        <w:tc>
          <w:tcPr>
            <w:tcW w:w="1923" w:type="dxa"/>
          </w:tcPr>
          <w:p w:rsidR="001447BA" w:rsidRPr="002956A3" w:rsidRDefault="001447BA" w:rsidP="00F652AB">
            <w:pPr>
              <w:contextualSpacing/>
              <w:jc w:val="center"/>
              <w:rPr>
                <w:b/>
                <w:lang w:val="en-US"/>
              </w:rPr>
            </w:pPr>
            <w:r>
              <w:rPr>
                <w:b/>
                <w:lang w:val="en-US"/>
              </w:rPr>
              <w:t>Seat 3</w:t>
            </w:r>
          </w:p>
        </w:tc>
      </w:tr>
      <w:tr w:rsidR="001447BA" w:rsidRPr="002956A3" w:rsidTr="0009250A">
        <w:tc>
          <w:tcPr>
            <w:tcW w:w="1382" w:type="dxa"/>
          </w:tcPr>
          <w:p w:rsidR="001447BA" w:rsidRDefault="001447BA" w:rsidP="00F652AB">
            <w:pPr>
              <w:contextualSpacing/>
              <w:jc w:val="center"/>
              <w:rPr>
                <w:lang w:val="en-US"/>
              </w:rPr>
            </w:pPr>
            <w:r>
              <w:rPr>
                <w:lang w:val="en-US"/>
              </w:rPr>
              <w:t>9:30</w:t>
            </w:r>
          </w:p>
        </w:tc>
        <w:tc>
          <w:tcPr>
            <w:tcW w:w="1922" w:type="dxa"/>
            <w:vAlign w:val="bottom"/>
          </w:tcPr>
          <w:p w:rsidR="001447BA" w:rsidRDefault="001447BA" w:rsidP="00F652AB">
            <w:pPr>
              <w:jc w:val="center"/>
              <w:rPr>
                <w:color w:val="000000"/>
                <w:sz w:val="24"/>
                <w:szCs w:val="24"/>
              </w:rPr>
            </w:pPr>
            <w:r>
              <w:rPr>
                <w:color w:val="000000"/>
              </w:rPr>
              <w:t>D50</w:t>
            </w:r>
          </w:p>
        </w:tc>
        <w:tc>
          <w:tcPr>
            <w:tcW w:w="1923" w:type="dxa"/>
            <w:vAlign w:val="bottom"/>
          </w:tcPr>
          <w:p w:rsidR="001447BA" w:rsidRDefault="001447BA" w:rsidP="00F652AB">
            <w:pPr>
              <w:jc w:val="center"/>
              <w:rPr>
                <w:color w:val="000000"/>
                <w:sz w:val="24"/>
                <w:szCs w:val="24"/>
              </w:rPr>
            </w:pPr>
            <w:r>
              <w:rPr>
                <w:color w:val="000000"/>
              </w:rPr>
              <w:t>D50</w:t>
            </w:r>
          </w:p>
        </w:tc>
        <w:tc>
          <w:tcPr>
            <w:tcW w:w="1922" w:type="dxa"/>
            <w:vAlign w:val="bottom"/>
          </w:tcPr>
          <w:p w:rsidR="001447BA" w:rsidRDefault="001447BA" w:rsidP="00F652AB">
            <w:pPr>
              <w:jc w:val="center"/>
              <w:rPr>
                <w:color w:val="000000"/>
                <w:sz w:val="24"/>
                <w:szCs w:val="24"/>
              </w:rPr>
            </w:pPr>
            <w:r>
              <w:rPr>
                <w:color w:val="000000"/>
              </w:rPr>
              <w:t>D50</w:t>
            </w:r>
          </w:p>
        </w:tc>
        <w:tc>
          <w:tcPr>
            <w:tcW w:w="1923" w:type="dxa"/>
            <w:vAlign w:val="bottom"/>
          </w:tcPr>
          <w:p w:rsidR="001447BA" w:rsidRDefault="001447BA" w:rsidP="00F652AB">
            <w:pPr>
              <w:jc w:val="center"/>
              <w:rPr>
                <w:color w:val="000000"/>
                <w:sz w:val="24"/>
                <w:szCs w:val="24"/>
              </w:rPr>
            </w:pPr>
            <w:r>
              <w:rPr>
                <w:color w:val="000000"/>
              </w:rPr>
              <w:t>D50</w:t>
            </w:r>
          </w:p>
        </w:tc>
      </w:tr>
      <w:tr w:rsidR="001447BA" w:rsidRPr="002956A3" w:rsidTr="0009250A">
        <w:tc>
          <w:tcPr>
            <w:tcW w:w="1382" w:type="dxa"/>
          </w:tcPr>
          <w:p w:rsidR="001447BA" w:rsidRDefault="001447BA" w:rsidP="00F652AB">
            <w:pPr>
              <w:contextualSpacing/>
              <w:jc w:val="center"/>
              <w:rPr>
                <w:lang w:val="en-US"/>
              </w:rPr>
            </w:pPr>
            <w:r>
              <w:rPr>
                <w:lang w:val="en-US"/>
              </w:rPr>
              <w:t>10:30</w:t>
            </w:r>
          </w:p>
        </w:tc>
        <w:tc>
          <w:tcPr>
            <w:tcW w:w="1922" w:type="dxa"/>
            <w:vAlign w:val="bottom"/>
          </w:tcPr>
          <w:p w:rsidR="001447BA" w:rsidRDefault="001447BA" w:rsidP="00F652AB">
            <w:pPr>
              <w:jc w:val="center"/>
              <w:rPr>
                <w:color w:val="000000"/>
                <w:sz w:val="24"/>
                <w:szCs w:val="24"/>
              </w:rPr>
            </w:pPr>
            <w:r>
              <w:rPr>
                <w:color w:val="000000"/>
              </w:rPr>
              <w:t>D50</w:t>
            </w:r>
          </w:p>
        </w:tc>
        <w:tc>
          <w:tcPr>
            <w:tcW w:w="1923" w:type="dxa"/>
            <w:vAlign w:val="bottom"/>
          </w:tcPr>
          <w:p w:rsidR="001447BA" w:rsidRDefault="001447BA" w:rsidP="00F652AB">
            <w:pPr>
              <w:jc w:val="center"/>
              <w:rPr>
                <w:color w:val="000000"/>
                <w:sz w:val="24"/>
                <w:szCs w:val="24"/>
              </w:rPr>
            </w:pPr>
            <w:r>
              <w:rPr>
                <w:color w:val="000000"/>
              </w:rPr>
              <w:t>D50</w:t>
            </w:r>
          </w:p>
        </w:tc>
        <w:tc>
          <w:tcPr>
            <w:tcW w:w="1922" w:type="dxa"/>
            <w:vAlign w:val="bottom"/>
          </w:tcPr>
          <w:p w:rsidR="001447BA" w:rsidRDefault="001447BA" w:rsidP="00F652AB">
            <w:pPr>
              <w:jc w:val="center"/>
              <w:rPr>
                <w:color w:val="000000"/>
                <w:sz w:val="24"/>
                <w:szCs w:val="24"/>
              </w:rPr>
            </w:pPr>
            <w:r>
              <w:rPr>
                <w:color w:val="000000"/>
              </w:rPr>
              <w:t>D50</w:t>
            </w:r>
          </w:p>
        </w:tc>
        <w:tc>
          <w:tcPr>
            <w:tcW w:w="1923" w:type="dxa"/>
            <w:vAlign w:val="bottom"/>
          </w:tcPr>
          <w:p w:rsidR="001447BA" w:rsidRDefault="001447BA" w:rsidP="00F652AB">
            <w:pPr>
              <w:jc w:val="center"/>
              <w:rPr>
                <w:color w:val="000000"/>
                <w:sz w:val="24"/>
                <w:szCs w:val="24"/>
              </w:rPr>
            </w:pPr>
            <w:r>
              <w:rPr>
                <w:color w:val="000000"/>
              </w:rPr>
              <w:t>D50</w:t>
            </w:r>
          </w:p>
        </w:tc>
      </w:tr>
      <w:tr w:rsidR="001447BA" w:rsidRPr="002956A3" w:rsidTr="0009250A">
        <w:tc>
          <w:tcPr>
            <w:tcW w:w="1382" w:type="dxa"/>
          </w:tcPr>
          <w:p w:rsidR="001447BA" w:rsidRDefault="001447BA" w:rsidP="00F652AB">
            <w:pPr>
              <w:contextualSpacing/>
              <w:jc w:val="center"/>
              <w:rPr>
                <w:lang w:val="en-US"/>
              </w:rPr>
            </w:pPr>
            <w:r>
              <w:rPr>
                <w:lang w:val="en-US"/>
              </w:rPr>
              <w:t>11:30</w:t>
            </w:r>
          </w:p>
        </w:tc>
        <w:tc>
          <w:tcPr>
            <w:tcW w:w="1922" w:type="dxa"/>
            <w:vAlign w:val="bottom"/>
          </w:tcPr>
          <w:p w:rsidR="001447BA" w:rsidRDefault="001447BA" w:rsidP="00F652AB">
            <w:pPr>
              <w:jc w:val="center"/>
              <w:rPr>
                <w:color w:val="000000"/>
                <w:sz w:val="24"/>
                <w:szCs w:val="24"/>
              </w:rPr>
            </w:pPr>
            <w:r>
              <w:rPr>
                <w:color w:val="000000"/>
              </w:rPr>
              <w:t>D50</w:t>
            </w:r>
          </w:p>
        </w:tc>
        <w:tc>
          <w:tcPr>
            <w:tcW w:w="1923" w:type="dxa"/>
            <w:vAlign w:val="bottom"/>
          </w:tcPr>
          <w:p w:rsidR="001447BA" w:rsidRDefault="001447BA" w:rsidP="00F652AB">
            <w:pPr>
              <w:jc w:val="center"/>
              <w:rPr>
                <w:color w:val="000000"/>
                <w:sz w:val="24"/>
                <w:szCs w:val="24"/>
              </w:rPr>
            </w:pPr>
            <w:r>
              <w:rPr>
                <w:color w:val="000000"/>
              </w:rPr>
              <w:t>D50</w:t>
            </w:r>
          </w:p>
        </w:tc>
        <w:tc>
          <w:tcPr>
            <w:tcW w:w="1922" w:type="dxa"/>
            <w:vAlign w:val="bottom"/>
          </w:tcPr>
          <w:p w:rsidR="001447BA" w:rsidRDefault="001447BA" w:rsidP="00F652AB">
            <w:pPr>
              <w:jc w:val="center"/>
              <w:rPr>
                <w:color w:val="000000"/>
                <w:sz w:val="24"/>
                <w:szCs w:val="24"/>
              </w:rPr>
            </w:pPr>
            <w:r>
              <w:rPr>
                <w:color w:val="000000"/>
              </w:rPr>
              <w:t>D50</w:t>
            </w:r>
          </w:p>
        </w:tc>
        <w:tc>
          <w:tcPr>
            <w:tcW w:w="1923" w:type="dxa"/>
            <w:vAlign w:val="bottom"/>
          </w:tcPr>
          <w:p w:rsidR="001447BA" w:rsidRDefault="001447BA" w:rsidP="00F652AB">
            <w:pPr>
              <w:jc w:val="center"/>
              <w:rPr>
                <w:color w:val="000000"/>
                <w:sz w:val="24"/>
                <w:szCs w:val="24"/>
              </w:rPr>
            </w:pPr>
            <w:r>
              <w:rPr>
                <w:color w:val="000000"/>
              </w:rPr>
              <w:t>D50</w:t>
            </w:r>
          </w:p>
        </w:tc>
      </w:tr>
      <w:tr w:rsidR="001447BA" w:rsidRPr="002956A3" w:rsidTr="0009250A">
        <w:tc>
          <w:tcPr>
            <w:tcW w:w="1382" w:type="dxa"/>
          </w:tcPr>
          <w:p w:rsidR="001447BA" w:rsidRDefault="001447BA" w:rsidP="00F652AB">
            <w:pPr>
              <w:contextualSpacing/>
              <w:jc w:val="center"/>
              <w:rPr>
                <w:lang w:val="en-US"/>
              </w:rPr>
            </w:pPr>
            <w:r>
              <w:rPr>
                <w:lang w:val="en-US"/>
              </w:rPr>
              <w:t>12:30</w:t>
            </w:r>
          </w:p>
        </w:tc>
        <w:tc>
          <w:tcPr>
            <w:tcW w:w="1922" w:type="dxa"/>
            <w:vAlign w:val="bottom"/>
          </w:tcPr>
          <w:p w:rsidR="001447BA" w:rsidRDefault="001447BA" w:rsidP="00F652AB">
            <w:pPr>
              <w:jc w:val="center"/>
              <w:rPr>
                <w:color w:val="000000"/>
                <w:sz w:val="24"/>
                <w:szCs w:val="24"/>
              </w:rPr>
            </w:pPr>
            <w:r>
              <w:rPr>
                <w:color w:val="000000"/>
              </w:rPr>
              <w:t>D50</w:t>
            </w:r>
          </w:p>
        </w:tc>
        <w:tc>
          <w:tcPr>
            <w:tcW w:w="1923" w:type="dxa"/>
            <w:vAlign w:val="bottom"/>
          </w:tcPr>
          <w:p w:rsidR="001447BA" w:rsidRDefault="001447BA" w:rsidP="00F652AB">
            <w:pPr>
              <w:jc w:val="center"/>
              <w:rPr>
                <w:color w:val="000000"/>
                <w:sz w:val="24"/>
                <w:szCs w:val="24"/>
              </w:rPr>
            </w:pPr>
            <w:r>
              <w:rPr>
                <w:color w:val="000000"/>
              </w:rPr>
              <w:t>D50</w:t>
            </w:r>
          </w:p>
        </w:tc>
        <w:tc>
          <w:tcPr>
            <w:tcW w:w="1922" w:type="dxa"/>
            <w:vAlign w:val="bottom"/>
          </w:tcPr>
          <w:p w:rsidR="001447BA" w:rsidRDefault="001447BA" w:rsidP="00F652AB">
            <w:pPr>
              <w:jc w:val="center"/>
              <w:rPr>
                <w:color w:val="000000"/>
                <w:sz w:val="24"/>
                <w:szCs w:val="24"/>
              </w:rPr>
            </w:pPr>
            <w:r>
              <w:rPr>
                <w:color w:val="000000"/>
              </w:rPr>
              <w:t>D50</w:t>
            </w:r>
          </w:p>
        </w:tc>
        <w:tc>
          <w:tcPr>
            <w:tcW w:w="1923" w:type="dxa"/>
            <w:vAlign w:val="bottom"/>
          </w:tcPr>
          <w:p w:rsidR="001447BA" w:rsidRDefault="001447BA" w:rsidP="00F652AB">
            <w:pPr>
              <w:jc w:val="center"/>
              <w:rPr>
                <w:color w:val="000000"/>
                <w:sz w:val="24"/>
                <w:szCs w:val="24"/>
              </w:rPr>
            </w:pPr>
            <w:r>
              <w:rPr>
                <w:color w:val="000000"/>
              </w:rPr>
              <w:t>D50</w:t>
            </w:r>
          </w:p>
        </w:tc>
      </w:tr>
      <w:tr w:rsidR="001447BA" w:rsidRPr="002956A3" w:rsidTr="0009250A">
        <w:tc>
          <w:tcPr>
            <w:tcW w:w="1382" w:type="dxa"/>
          </w:tcPr>
          <w:p w:rsidR="001447BA" w:rsidRDefault="001447BA" w:rsidP="00F652AB">
            <w:pPr>
              <w:contextualSpacing/>
              <w:jc w:val="center"/>
              <w:rPr>
                <w:lang w:val="en-US"/>
              </w:rPr>
            </w:pPr>
            <w:r>
              <w:rPr>
                <w:lang w:val="en-US"/>
              </w:rPr>
              <w:t>13:30</w:t>
            </w:r>
          </w:p>
        </w:tc>
        <w:tc>
          <w:tcPr>
            <w:tcW w:w="1922" w:type="dxa"/>
            <w:vAlign w:val="bottom"/>
          </w:tcPr>
          <w:p w:rsidR="001447BA" w:rsidRDefault="001447BA" w:rsidP="00F652AB">
            <w:pPr>
              <w:jc w:val="center"/>
              <w:rPr>
                <w:color w:val="000000"/>
                <w:sz w:val="24"/>
                <w:szCs w:val="24"/>
              </w:rPr>
            </w:pPr>
            <w:r>
              <w:rPr>
                <w:color w:val="000000"/>
              </w:rPr>
              <w:t>D50</w:t>
            </w:r>
          </w:p>
        </w:tc>
        <w:tc>
          <w:tcPr>
            <w:tcW w:w="1923" w:type="dxa"/>
            <w:vAlign w:val="bottom"/>
          </w:tcPr>
          <w:p w:rsidR="001447BA" w:rsidRDefault="001447BA" w:rsidP="00F652AB">
            <w:pPr>
              <w:jc w:val="center"/>
              <w:rPr>
                <w:color w:val="000000"/>
                <w:sz w:val="24"/>
                <w:szCs w:val="24"/>
              </w:rPr>
            </w:pPr>
            <w:r>
              <w:rPr>
                <w:color w:val="000000"/>
              </w:rPr>
              <w:t>D50</w:t>
            </w:r>
          </w:p>
        </w:tc>
        <w:tc>
          <w:tcPr>
            <w:tcW w:w="1922" w:type="dxa"/>
            <w:vAlign w:val="bottom"/>
          </w:tcPr>
          <w:p w:rsidR="001447BA" w:rsidRDefault="001447BA" w:rsidP="00F652AB">
            <w:pPr>
              <w:jc w:val="center"/>
              <w:rPr>
                <w:color w:val="000000"/>
                <w:sz w:val="24"/>
                <w:szCs w:val="24"/>
              </w:rPr>
            </w:pPr>
            <w:r>
              <w:rPr>
                <w:color w:val="000000"/>
              </w:rPr>
              <w:t>D50</w:t>
            </w:r>
          </w:p>
        </w:tc>
        <w:tc>
          <w:tcPr>
            <w:tcW w:w="1923" w:type="dxa"/>
            <w:vAlign w:val="bottom"/>
          </w:tcPr>
          <w:p w:rsidR="001447BA" w:rsidRDefault="001447BA" w:rsidP="00F652AB">
            <w:pPr>
              <w:jc w:val="center"/>
              <w:rPr>
                <w:color w:val="000000"/>
                <w:sz w:val="24"/>
                <w:szCs w:val="24"/>
              </w:rPr>
            </w:pPr>
            <w:r>
              <w:rPr>
                <w:color w:val="000000"/>
              </w:rPr>
              <w:t>D50</w:t>
            </w:r>
          </w:p>
        </w:tc>
      </w:tr>
      <w:tr w:rsidR="001447BA" w:rsidRPr="002956A3" w:rsidTr="0009250A">
        <w:tc>
          <w:tcPr>
            <w:tcW w:w="1382" w:type="dxa"/>
          </w:tcPr>
          <w:p w:rsidR="001447BA" w:rsidRDefault="001447BA" w:rsidP="00F652AB">
            <w:pPr>
              <w:contextualSpacing/>
              <w:jc w:val="center"/>
              <w:rPr>
                <w:lang w:val="en-US"/>
              </w:rPr>
            </w:pPr>
            <w:r>
              <w:rPr>
                <w:lang w:val="en-US"/>
              </w:rPr>
              <w:t>14:30</w:t>
            </w:r>
          </w:p>
        </w:tc>
        <w:tc>
          <w:tcPr>
            <w:tcW w:w="1922" w:type="dxa"/>
            <w:vAlign w:val="bottom"/>
          </w:tcPr>
          <w:p w:rsidR="001447BA" w:rsidRDefault="001447BA" w:rsidP="00F652AB">
            <w:pPr>
              <w:jc w:val="center"/>
              <w:rPr>
                <w:color w:val="000000"/>
                <w:sz w:val="24"/>
                <w:szCs w:val="24"/>
              </w:rPr>
            </w:pPr>
            <w:r>
              <w:rPr>
                <w:color w:val="000000"/>
              </w:rPr>
              <w:t>D50</w:t>
            </w:r>
          </w:p>
        </w:tc>
        <w:tc>
          <w:tcPr>
            <w:tcW w:w="1923" w:type="dxa"/>
            <w:vAlign w:val="bottom"/>
          </w:tcPr>
          <w:p w:rsidR="001447BA" w:rsidRDefault="001447BA" w:rsidP="00F652AB">
            <w:pPr>
              <w:jc w:val="center"/>
              <w:rPr>
                <w:color w:val="000000"/>
                <w:sz w:val="24"/>
                <w:szCs w:val="24"/>
              </w:rPr>
            </w:pPr>
            <w:r>
              <w:rPr>
                <w:color w:val="000000"/>
              </w:rPr>
              <w:t>D50</w:t>
            </w:r>
          </w:p>
        </w:tc>
        <w:tc>
          <w:tcPr>
            <w:tcW w:w="1922" w:type="dxa"/>
            <w:vAlign w:val="bottom"/>
          </w:tcPr>
          <w:p w:rsidR="001447BA" w:rsidRDefault="001447BA" w:rsidP="00F652AB">
            <w:pPr>
              <w:jc w:val="center"/>
              <w:rPr>
                <w:color w:val="000000"/>
                <w:sz w:val="24"/>
                <w:szCs w:val="24"/>
              </w:rPr>
            </w:pPr>
            <w:r>
              <w:rPr>
                <w:color w:val="000000"/>
              </w:rPr>
              <w:t>D50</w:t>
            </w:r>
          </w:p>
        </w:tc>
        <w:tc>
          <w:tcPr>
            <w:tcW w:w="1923" w:type="dxa"/>
            <w:vAlign w:val="bottom"/>
          </w:tcPr>
          <w:p w:rsidR="001447BA" w:rsidRDefault="001447BA" w:rsidP="00F652AB">
            <w:pPr>
              <w:jc w:val="center"/>
              <w:rPr>
                <w:color w:val="000000"/>
                <w:sz w:val="24"/>
                <w:szCs w:val="24"/>
              </w:rPr>
            </w:pPr>
            <w:r>
              <w:rPr>
                <w:color w:val="000000"/>
              </w:rPr>
              <w:t>D50</w:t>
            </w:r>
          </w:p>
        </w:tc>
      </w:tr>
      <w:tr w:rsidR="001447BA" w:rsidRPr="002956A3" w:rsidTr="0009250A">
        <w:tc>
          <w:tcPr>
            <w:tcW w:w="1382" w:type="dxa"/>
          </w:tcPr>
          <w:p w:rsidR="001447BA" w:rsidRDefault="001447BA" w:rsidP="00F652AB">
            <w:pPr>
              <w:contextualSpacing/>
              <w:jc w:val="center"/>
              <w:rPr>
                <w:lang w:val="en-US"/>
              </w:rPr>
            </w:pPr>
            <w:r>
              <w:rPr>
                <w:lang w:val="en-US"/>
              </w:rPr>
              <w:t>15:30</w:t>
            </w:r>
          </w:p>
        </w:tc>
        <w:tc>
          <w:tcPr>
            <w:tcW w:w="1922" w:type="dxa"/>
            <w:vAlign w:val="bottom"/>
          </w:tcPr>
          <w:p w:rsidR="001447BA" w:rsidRDefault="001447BA" w:rsidP="00F652AB">
            <w:pPr>
              <w:jc w:val="center"/>
              <w:rPr>
                <w:color w:val="000000"/>
                <w:sz w:val="24"/>
                <w:szCs w:val="24"/>
              </w:rPr>
            </w:pPr>
            <w:r>
              <w:rPr>
                <w:color w:val="000000"/>
              </w:rPr>
              <w:t>D50</w:t>
            </w:r>
          </w:p>
        </w:tc>
        <w:tc>
          <w:tcPr>
            <w:tcW w:w="1923" w:type="dxa"/>
            <w:vAlign w:val="bottom"/>
          </w:tcPr>
          <w:p w:rsidR="001447BA" w:rsidRDefault="001447BA" w:rsidP="00F652AB">
            <w:pPr>
              <w:jc w:val="center"/>
              <w:rPr>
                <w:color w:val="000000"/>
                <w:sz w:val="24"/>
                <w:szCs w:val="24"/>
              </w:rPr>
            </w:pPr>
            <w:r>
              <w:rPr>
                <w:color w:val="000000"/>
              </w:rPr>
              <w:t>D50</w:t>
            </w:r>
          </w:p>
        </w:tc>
        <w:tc>
          <w:tcPr>
            <w:tcW w:w="1922" w:type="dxa"/>
            <w:vAlign w:val="bottom"/>
          </w:tcPr>
          <w:p w:rsidR="001447BA" w:rsidRDefault="001447BA" w:rsidP="00F652AB">
            <w:pPr>
              <w:jc w:val="center"/>
              <w:rPr>
                <w:color w:val="000000"/>
                <w:sz w:val="24"/>
                <w:szCs w:val="24"/>
              </w:rPr>
            </w:pPr>
            <w:r>
              <w:rPr>
                <w:color w:val="000000"/>
              </w:rPr>
              <w:t>D50</w:t>
            </w:r>
          </w:p>
        </w:tc>
        <w:tc>
          <w:tcPr>
            <w:tcW w:w="1923" w:type="dxa"/>
            <w:vAlign w:val="bottom"/>
          </w:tcPr>
          <w:p w:rsidR="001447BA" w:rsidRDefault="001447BA" w:rsidP="00F652AB">
            <w:pPr>
              <w:jc w:val="center"/>
              <w:rPr>
                <w:color w:val="000000"/>
                <w:sz w:val="24"/>
                <w:szCs w:val="24"/>
              </w:rPr>
            </w:pPr>
            <w:r>
              <w:rPr>
                <w:color w:val="000000"/>
              </w:rPr>
              <w:t>D50</w:t>
            </w:r>
          </w:p>
        </w:tc>
      </w:tr>
    </w:tbl>
    <w:p w:rsidR="001447BA" w:rsidRDefault="001447BA" w:rsidP="001447BA">
      <w:pPr>
        <w:contextualSpacing/>
        <w:jc w:val="center"/>
        <w:rPr>
          <w:lang w:val="en-US"/>
        </w:rPr>
      </w:pPr>
      <w:r>
        <w:rPr>
          <w:b/>
          <w:lang w:val="en-US"/>
        </w:rPr>
        <w:t xml:space="preserve">Table 3. </w:t>
      </w:r>
      <w:r w:rsidRPr="00094C14">
        <w:rPr>
          <w:lang w:val="en-US"/>
        </w:rPr>
        <w:t xml:space="preserve">D series standard illuminants </w:t>
      </w:r>
      <w:r w:rsidR="00531C64">
        <w:rPr>
          <w:lang w:val="en-US"/>
        </w:rPr>
        <w:t>closest to</w:t>
      </w:r>
      <w:r w:rsidRPr="00094C14">
        <w:rPr>
          <w:lang w:val="en-US"/>
        </w:rPr>
        <w:t xml:space="preserve"> average eye l</w:t>
      </w:r>
      <w:r>
        <w:rPr>
          <w:lang w:val="en-US"/>
        </w:rPr>
        <w:t>evel spectral irradiances for 2</w:t>
      </w:r>
      <w:r>
        <w:rPr>
          <w:vertAlign w:val="superscript"/>
          <w:lang w:val="en-US"/>
        </w:rPr>
        <w:t>nd</w:t>
      </w:r>
      <w:r>
        <w:rPr>
          <w:lang w:val="en-US"/>
        </w:rPr>
        <w:t xml:space="preserve"> February 2012 (overcast</w:t>
      </w:r>
      <w:r w:rsidRPr="00094C14">
        <w:rPr>
          <w:lang w:val="en-US"/>
        </w:rPr>
        <w:t xml:space="preserve"> sky day)</w:t>
      </w:r>
      <w:r w:rsidR="00FF4316">
        <w:rPr>
          <w:lang w:val="en-US"/>
        </w:rPr>
        <w:t>.</w:t>
      </w:r>
    </w:p>
    <w:p w:rsidR="004644A4" w:rsidRDefault="004644A4" w:rsidP="008B0D1D">
      <w:pPr>
        <w:contextualSpacing/>
        <w:jc w:val="center"/>
        <w:rPr>
          <w:lang w:val="en-US"/>
        </w:rPr>
      </w:pPr>
    </w:p>
    <w:p w:rsidR="00212E9E" w:rsidRDefault="00257F9A" w:rsidP="00257F9A">
      <w:pPr>
        <w:contextualSpacing/>
        <w:rPr>
          <w:lang w:val="en-US"/>
        </w:rPr>
      </w:pPr>
      <w:r>
        <w:rPr>
          <w:lang w:val="en-US"/>
        </w:rPr>
        <w:t>In this case the D50 standard illuminants is always the one matching average eye level irradiances' trends.</w:t>
      </w:r>
    </w:p>
    <w:p w:rsidR="003660D9" w:rsidRPr="0039360E" w:rsidRDefault="003660D9" w:rsidP="003660D9">
      <w:pPr>
        <w:pStyle w:val="Titolo2"/>
        <w:contextualSpacing/>
        <w:rPr>
          <w:rFonts w:asciiTheme="minorHAnsi" w:hAnsiTheme="minorHAnsi" w:cstheme="minorHAnsi"/>
          <w:color w:val="1F497D" w:themeColor="text2"/>
          <w:lang w:val="en-US"/>
        </w:rPr>
      </w:pPr>
      <w:bookmarkStart w:id="6" w:name="_Toc436924857"/>
      <w:r w:rsidRPr="0039360E">
        <w:rPr>
          <w:rFonts w:asciiTheme="minorHAnsi" w:hAnsiTheme="minorHAnsi" w:cstheme="minorHAnsi"/>
          <w:color w:val="1F497D" w:themeColor="text2"/>
          <w:lang w:val="en-US"/>
        </w:rPr>
        <w:t>2.2.3 Electric lighting system</w:t>
      </w:r>
      <w:bookmarkEnd w:id="6"/>
    </w:p>
    <w:p w:rsidR="00EA5B75" w:rsidRDefault="00F004D6" w:rsidP="00296E23">
      <w:pPr>
        <w:contextualSpacing/>
        <w:rPr>
          <w:noProof/>
          <w:lang w:val="en-US" w:eastAsia="it-IT"/>
        </w:rPr>
      </w:pPr>
      <w:r w:rsidRPr="00F004D6">
        <w:rPr>
          <w:lang w:val="en-US"/>
        </w:rPr>
        <w:t>Measurements were also perfo</w:t>
      </w:r>
      <w:r>
        <w:rPr>
          <w:lang w:val="en-US"/>
        </w:rPr>
        <w:t xml:space="preserve">rmed with the electric lighting system switched on, they were carried out after twilight and with the curtains </w:t>
      </w:r>
      <w:r w:rsidR="001F4E6C">
        <w:rPr>
          <w:lang w:val="en-US"/>
        </w:rPr>
        <w:t>closed to exclude the light coming from the outside. The classroom is equipped with a fluorescent lighting system, Figure 1</w:t>
      </w:r>
      <w:r w:rsidR="00FF4316">
        <w:rPr>
          <w:lang w:val="en-US"/>
        </w:rPr>
        <w:t>8</w:t>
      </w:r>
      <w:r w:rsidR="00296E23">
        <w:rPr>
          <w:lang w:val="en-US"/>
        </w:rPr>
        <w:t>a</w:t>
      </w:r>
      <w:r w:rsidR="001F4E6C">
        <w:rPr>
          <w:lang w:val="en-US"/>
        </w:rPr>
        <w:t xml:space="preserve"> and Table 4 respectively report the luminaires' SPD and the CCT, CRI and </w:t>
      </w:r>
      <w:r w:rsidR="001F4E6C">
        <w:rPr>
          <w:rFonts w:ascii="Times New Roman" w:hAnsi="Times New Roman" w:cs="Times New Roman"/>
          <w:lang w:val="en-US"/>
        </w:rPr>
        <w:t>∆</w:t>
      </w:r>
      <w:r w:rsidR="001F4E6C">
        <w:rPr>
          <w:lang w:val="en-US"/>
        </w:rPr>
        <w:t>uv values</w:t>
      </w:r>
      <w:r w:rsidR="009E32F0">
        <w:rPr>
          <w:lang w:val="en-US"/>
        </w:rPr>
        <w:t>,</w:t>
      </w:r>
      <w:r w:rsidR="001F4E6C">
        <w:rPr>
          <w:lang w:val="en-US"/>
        </w:rPr>
        <w:t xml:space="preserve"> all measured with the spectroradiometer. The </w:t>
      </w:r>
      <w:r w:rsidR="001F4E6C">
        <w:rPr>
          <w:rFonts w:ascii="Times New Roman" w:hAnsi="Times New Roman" w:cs="Times New Roman"/>
          <w:lang w:val="en-US"/>
        </w:rPr>
        <w:t>∆</w:t>
      </w:r>
      <w:r w:rsidR="001F4E6C">
        <w:rPr>
          <w:lang w:val="en-US"/>
        </w:rPr>
        <w:t xml:space="preserve">uv value represents </w:t>
      </w:r>
      <w:r w:rsidR="001F4E6C" w:rsidRPr="001F4E6C">
        <w:rPr>
          <w:lang w:val="en-US"/>
        </w:rPr>
        <w:t xml:space="preserve">the distance of a light source's </w:t>
      </w:r>
      <w:r w:rsidR="00531C64">
        <w:rPr>
          <w:lang w:val="en-US"/>
        </w:rPr>
        <w:t>chromatic point</w:t>
      </w:r>
      <w:r w:rsidR="001F4E6C" w:rsidRPr="001F4E6C">
        <w:rPr>
          <w:lang w:val="en-US"/>
        </w:rPr>
        <w:t xml:space="preserve"> from the Planckian</w:t>
      </w:r>
      <w:r w:rsidR="00531C64">
        <w:rPr>
          <w:lang w:val="en-US"/>
        </w:rPr>
        <w:t xml:space="preserve"> locus in the CIE 1960 UCS colo</w:t>
      </w:r>
      <w:r w:rsidR="001F4E6C" w:rsidRPr="001F4E6C">
        <w:rPr>
          <w:lang w:val="en-US"/>
        </w:rPr>
        <w:t xml:space="preserve">r space, a </w:t>
      </w:r>
      <w:r w:rsidR="001F4E6C">
        <w:rPr>
          <w:lang w:val="en-US"/>
        </w:rPr>
        <w:t>negati</w:t>
      </w:r>
      <w:r w:rsidR="001F4E6C" w:rsidRPr="001F4E6C">
        <w:rPr>
          <w:lang w:val="en-US"/>
        </w:rPr>
        <w:t xml:space="preserve">ve value indicates a point </w:t>
      </w:r>
      <w:r w:rsidR="001F4E6C">
        <w:rPr>
          <w:lang w:val="en-US"/>
        </w:rPr>
        <w:t>that is located under</w:t>
      </w:r>
      <w:r w:rsidR="001F4E6C" w:rsidRPr="001F4E6C">
        <w:rPr>
          <w:lang w:val="en-US"/>
        </w:rPr>
        <w:t xml:space="preserve"> the locus</w:t>
      </w:r>
      <w:r w:rsidR="00296E23">
        <w:rPr>
          <w:lang w:val="en-US"/>
        </w:rPr>
        <w:t xml:space="preserve"> (see Figure 18b)</w:t>
      </w:r>
      <w:r w:rsidR="001F4E6C">
        <w:rPr>
          <w:lang w:val="en-US"/>
        </w:rPr>
        <w:t>.</w:t>
      </w:r>
    </w:p>
    <w:p w:rsidR="00EA5B75" w:rsidRDefault="00EA5B75" w:rsidP="003660D9">
      <w:pPr>
        <w:contextualSpacing/>
        <w:rPr>
          <w:noProof/>
          <w:lang w:val="en-US" w:eastAsia="it-IT"/>
        </w:rPr>
      </w:pPr>
    </w:p>
    <w:p w:rsidR="003660D9" w:rsidRDefault="00EA5B75" w:rsidP="00EA5B75">
      <w:pPr>
        <w:contextualSpacing/>
        <w:jc w:val="center"/>
        <w:rPr>
          <w:lang w:val="en-US"/>
        </w:rPr>
      </w:pPr>
      <w:r>
        <w:rPr>
          <w:noProof/>
          <w:lang w:eastAsia="it-IT"/>
        </w:rPr>
        <w:lastRenderedPageBreak/>
        <w:drawing>
          <wp:inline distT="0" distB="0" distL="0" distR="0">
            <wp:extent cx="2880000" cy="1694118"/>
            <wp:effectExtent l="19050" t="0" r="0" b="0"/>
            <wp:docPr id="17" name="Immagine 1" descr="D:\illuminotecnica\Illuminotecnica\tesi\rev_1\Figure 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illuminotecnica\Illuminotecnica\tesi\rev_1\Figure 17.jpg"/>
                    <pic:cNvPicPr>
                      <a:picLocks noChangeAspect="1" noChangeArrowheads="1"/>
                    </pic:cNvPicPr>
                  </pic:nvPicPr>
                  <pic:blipFill>
                    <a:blip r:embed="rId25" cstate="print"/>
                    <a:srcRect l="5192" t="12775" r="5088" b="12482"/>
                    <a:stretch>
                      <a:fillRect/>
                    </a:stretch>
                  </pic:blipFill>
                  <pic:spPr bwMode="auto">
                    <a:xfrm>
                      <a:off x="0" y="0"/>
                      <a:ext cx="2880000" cy="1694118"/>
                    </a:xfrm>
                    <a:prstGeom prst="rect">
                      <a:avLst/>
                    </a:prstGeom>
                    <a:noFill/>
                    <a:ln w="9525">
                      <a:noFill/>
                      <a:miter lim="800000"/>
                      <a:headEnd/>
                      <a:tailEnd/>
                    </a:ln>
                  </pic:spPr>
                </pic:pic>
              </a:graphicData>
            </a:graphic>
          </wp:inline>
        </w:drawing>
      </w:r>
    </w:p>
    <w:p w:rsidR="001F4E6C" w:rsidRDefault="00EA5B75" w:rsidP="00EA5B75">
      <w:pPr>
        <w:contextualSpacing/>
        <w:jc w:val="center"/>
        <w:rPr>
          <w:lang w:val="en-US"/>
        </w:rPr>
      </w:pPr>
      <w:r>
        <w:rPr>
          <w:b/>
          <w:lang w:val="en-US"/>
        </w:rPr>
        <w:t>Figure 1</w:t>
      </w:r>
      <w:r w:rsidR="00FF4316">
        <w:rPr>
          <w:b/>
          <w:lang w:val="en-US"/>
        </w:rPr>
        <w:t>8</w:t>
      </w:r>
      <w:r w:rsidR="00296E23">
        <w:rPr>
          <w:b/>
          <w:lang w:val="en-US"/>
        </w:rPr>
        <w:t>a</w:t>
      </w:r>
      <w:r>
        <w:rPr>
          <w:b/>
          <w:lang w:val="en-US"/>
        </w:rPr>
        <w:t xml:space="preserve">. </w:t>
      </w:r>
      <w:r>
        <w:rPr>
          <w:lang w:val="en-US"/>
        </w:rPr>
        <w:t>Fluorescent luminaires' SPD</w:t>
      </w:r>
      <w:r w:rsidR="00FF4316">
        <w:rPr>
          <w:lang w:val="en-US"/>
        </w:rPr>
        <w:t>.</w:t>
      </w:r>
    </w:p>
    <w:p w:rsidR="00296E23" w:rsidRDefault="00296E23" w:rsidP="00EA5B75">
      <w:pPr>
        <w:contextualSpacing/>
        <w:jc w:val="center"/>
        <w:rPr>
          <w:lang w:val="en-US"/>
        </w:rPr>
      </w:pPr>
    </w:p>
    <w:p w:rsidR="00EA5B75" w:rsidRDefault="00296E23" w:rsidP="00EA5B75">
      <w:pPr>
        <w:contextualSpacing/>
        <w:jc w:val="center"/>
        <w:rPr>
          <w:lang w:val="en-US"/>
        </w:rPr>
      </w:pPr>
      <w:r>
        <w:rPr>
          <w:noProof/>
          <w:lang w:eastAsia="it-IT"/>
        </w:rPr>
        <w:drawing>
          <wp:inline distT="0" distB="0" distL="0" distR="0">
            <wp:extent cx="3600000" cy="3635294"/>
            <wp:effectExtent l="19050" t="0" r="450" b="0"/>
            <wp:docPr id="65" name="Immagine 5" descr="D:\illuminotecnica\Illuminotecnica\tesi\rev_1\Figure 18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illuminotecnica\Illuminotecnica\tesi\rev_1\Figure 18b.jpg"/>
                    <pic:cNvPicPr>
                      <a:picLocks noChangeAspect="1" noChangeArrowheads="1"/>
                    </pic:cNvPicPr>
                  </pic:nvPicPr>
                  <pic:blipFill>
                    <a:blip r:embed="rId26" cstate="print"/>
                    <a:srcRect t="621"/>
                    <a:stretch>
                      <a:fillRect/>
                    </a:stretch>
                  </pic:blipFill>
                  <pic:spPr bwMode="auto">
                    <a:xfrm>
                      <a:off x="0" y="0"/>
                      <a:ext cx="3600000" cy="3635294"/>
                    </a:xfrm>
                    <a:prstGeom prst="rect">
                      <a:avLst/>
                    </a:prstGeom>
                    <a:noFill/>
                    <a:ln w="9525">
                      <a:noFill/>
                      <a:miter lim="800000"/>
                      <a:headEnd/>
                      <a:tailEnd/>
                    </a:ln>
                  </pic:spPr>
                </pic:pic>
              </a:graphicData>
            </a:graphic>
          </wp:inline>
        </w:drawing>
      </w:r>
    </w:p>
    <w:p w:rsidR="00296E23" w:rsidRDefault="00296E23" w:rsidP="00EA5B75">
      <w:pPr>
        <w:contextualSpacing/>
        <w:jc w:val="center"/>
        <w:rPr>
          <w:lang w:val="en-US"/>
        </w:rPr>
      </w:pPr>
      <w:r>
        <w:rPr>
          <w:b/>
          <w:lang w:val="en-US"/>
        </w:rPr>
        <w:t xml:space="preserve">Figure 18b. </w:t>
      </w:r>
      <w:r>
        <w:rPr>
          <w:lang w:val="en-US"/>
        </w:rPr>
        <w:t>Planckian locus.</w:t>
      </w:r>
    </w:p>
    <w:p w:rsidR="00296E23" w:rsidRDefault="00296E23" w:rsidP="00EA5B75">
      <w:pPr>
        <w:contextualSpacing/>
        <w:jc w:val="center"/>
        <w:rPr>
          <w:lang w:val="en-US"/>
        </w:rPr>
      </w:pPr>
    </w:p>
    <w:tbl>
      <w:tblPr>
        <w:tblStyle w:val="Grigliatabella"/>
        <w:tblW w:w="0" w:type="auto"/>
        <w:jc w:val="center"/>
        <w:tblLook w:val="04A0"/>
      </w:tblPr>
      <w:tblGrid>
        <w:gridCol w:w="2697"/>
        <w:gridCol w:w="2698"/>
        <w:gridCol w:w="2600"/>
      </w:tblGrid>
      <w:tr w:rsidR="001447BA" w:rsidRPr="009A6515" w:rsidTr="00F652AB">
        <w:trPr>
          <w:jc w:val="center"/>
        </w:trPr>
        <w:tc>
          <w:tcPr>
            <w:tcW w:w="7995" w:type="dxa"/>
            <w:gridSpan w:val="3"/>
            <w:shd w:val="clear" w:color="auto" w:fill="17365D" w:themeFill="text2" w:themeFillShade="BF"/>
          </w:tcPr>
          <w:p w:rsidR="001447BA" w:rsidRPr="00BD5F8B" w:rsidRDefault="001447BA" w:rsidP="00F652AB">
            <w:pPr>
              <w:contextualSpacing/>
              <w:jc w:val="center"/>
              <w:rPr>
                <w:b/>
                <w:color w:val="FFFFFF" w:themeColor="background1"/>
                <w:lang w:val="en-US"/>
              </w:rPr>
            </w:pPr>
            <w:r>
              <w:rPr>
                <w:b/>
                <w:color w:val="FFFFFF" w:themeColor="background1"/>
                <w:lang w:val="en-US"/>
              </w:rPr>
              <w:t xml:space="preserve">Measured CCT, CRI and </w:t>
            </w:r>
            <w:r>
              <w:rPr>
                <w:rFonts w:ascii="Times New Roman" w:hAnsi="Times New Roman" w:cs="Times New Roman"/>
                <w:b/>
                <w:color w:val="FFFFFF" w:themeColor="background1"/>
                <w:lang w:val="en-US"/>
              </w:rPr>
              <w:t>∆</w:t>
            </w:r>
            <w:r>
              <w:rPr>
                <w:b/>
                <w:color w:val="FFFFFF" w:themeColor="background1"/>
                <w:lang w:val="en-US"/>
              </w:rPr>
              <w:t>uv values related to the electric lighting system</w:t>
            </w:r>
          </w:p>
        </w:tc>
      </w:tr>
      <w:tr w:rsidR="001447BA" w:rsidTr="00F652AB">
        <w:trPr>
          <w:jc w:val="center"/>
        </w:trPr>
        <w:tc>
          <w:tcPr>
            <w:tcW w:w="2697" w:type="dxa"/>
            <w:shd w:val="clear" w:color="auto" w:fill="auto"/>
          </w:tcPr>
          <w:p w:rsidR="001447BA" w:rsidRPr="002956A3" w:rsidRDefault="001447BA" w:rsidP="00F652AB">
            <w:pPr>
              <w:contextualSpacing/>
              <w:jc w:val="center"/>
              <w:rPr>
                <w:b/>
                <w:lang w:val="en-US"/>
              </w:rPr>
            </w:pPr>
            <w:r>
              <w:rPr>
                <w:b/>
                <w:lang w:val="en-US"/>
              </w:rPr>
              <w:t>CCT [K]</w:t>
            </w:r>
          </w:p>
        </w:tc>
        <w:tc>
          <w:tcPr>
            <w:tcW w:w="2698" w:type="dxa"/>
            <w:shd w:val="clear" w:color="auto" w:fill="auto"/>
          </w:tcPr>
          <w:p w:rsidR="001447BA" w:rsidRPr="002956A3" w:rsidRDefault="001447BA" w:rsidP="00F652AB">
            <w:pPr>
              <w:contextualSpacing/>
              <w:jc w:val="center"/>
              <w:rPr>
                <w:b/>
                <w:lang w:val="en-US"/>
              </w:rPr>
            </w:pPr>
            <w:r>
              <w:rPr>
                <w:b/>
                <w:lang w:val="en-US"/>
              </w:rPr>
              <w:t>CRI</w:t>
            </w:r>
          </w:p>
        </w:tc>
        <w:tc>
          <w:tcPr>
            <w:tcW w:w="2600" w:type="dxa"/>
          </w:tcPr>
          <w:p w:rsidR="001447BA" w:rsidRPr="002956A3" w:rsidRDefault="001447BA" w:rsidP="00F652AB">
            <w:pPr>
              <w:contextualSpacing/>
              <w:jc w:val="center"/>
              <w:rPr>
                <w:b/>
                <w:lang w:val="en-US"/>
              </w:rPr>
            </w:pPr>
            <w:r>
              <w:rPr>
                <w:rFonts w:ascii="Times New Roman" w:hAnsi="Times New Roman" w:cs="Times New Roman"/>
                <w:b/>
                <w:lang w:val="en-US"/>
              </w:rPr>
              <w:t>∆</w:t>
            </w:r>
            <w:r>
              <w:rPr>
                <w:b/>
                <w:lang w:val="en-US"/>
              </w:rPr>
              <w:t>uv</w:t>
            </w:r>
          </w:p>
        </w:tc>
      </w:tr>
      <w:tr w:rsidR="001447BA" w:rsidRPr="002956A3" w:rsidTr="00F652AB">
        <w:trPr>
          <w:jc w:val="center"/>
        </w:trPr>
        <w:tc>
          <w:tcPr>
            <w:tcW w:w="2697" w:type="dxa"/>
            <w:vAlign w:val="bottom"/>
          </w:tcPr>
          <w:p w:rsidR="001447BA" w:rsidRDefault="001447BA" w:rsidP="00F652AB">
            <w:pPr>
              <w:jc w:val="center"/>
              <w:rPr>
                <w:color w:val="000000"/>
                <w:sz w:val="24"/>
                <w:szCs w:val="24"/>
              </w:rPr>
            </w:pPr>
            <w:r>
              <w:rPr>
                <w:color w:val="000000"/>
              </w:rPr>
              <w:t>2929</w:t>
            </w:r>
          </w:p>
        </w:tc>
        <w:tc>
          <w:tcPr>
            <w:tcW w:w="2698" w:type="dxa"/>
            <w:vAlign w:val="bottom"/>
          </w:tcPr>
          <w:p w:rsidR="001447BA" w:rsidRDefault="001447BA" w:rsidP="00F652AB">
            <w:pPr>
              <w:jc w:val="center"/>
              <w:rPr>
                <w:color w:val="000000"/>
                <w:sz w:val="24"/>
                <w:szCs w:val="24"/>
              </w:rPr>
            </w:pPr>
            <w:r>
              <w:rPr>
                <w:color w:val="000000"/>
              </w:rPr>
              <w:t>83</w:t>
            </w:r>
          </w:p>
        </w:tc>
        <w:tc>
          <w:tcPr>
            <w:tcW w:w="2600" w:type="dxa"/>
            <w:vAlign w:val="bottom"/>
          </w:tcPr>
          <w:p w:rsidR="001447BA" w:rsidRDefault="001447BA" w:rsidP="00F652AB">
            <w:pPr>
              <w:jc w:val="center"/>
              <w:rPr>
                <w:color w:val="000000"/>
                <w:sz w:val="24"/>
                <w:szCs w:val="24"/>
              </w:rPr>
            </w:pPr>
            <w:r>
              <w:rPr>
                <w:color w:val="000000"/>
              </w:rPr>
              <w:t>0.003</w:t>
            </w:r>
          </w:p>
        </w:tc>
      </w:tr>
    </w:tbl>
    <w:p w:rsidR="001447BA" w:rsidRDefault="001447BA" w:rsidP="001447BA">
      <w:pPr>
        <w:contextualSpacing/>
        <w:jc w:val="center"/>
        <w:rPr>
          <w:lang w:val="en-US"/>
        </w:rPr>
      </w:pPr>
      <w:r>
        <w:rPr>
          <w:b/>
          <w:lang w:val="en-US"/>
        </w:rPr>
        <w:t xml:space="preserve">Table 4. </w:t>
      </w:r>
      <w:r>
        <w:rPr>
          <w:lang w:val="en-US"/>
        </w:rPr>
        <w:t xml:space="preserve">Measured CCT, CRI and </w:t>
      </w:r>
      <w:r>
        <w:rPr>
          <w:rFonts w:ascii="Times New Roman" w:hAnsi="Times New Roman" w:cs="Times New Roman"/>
          <w:lang w:val="en-US"/>
        </w:rPr>
        <w:t>∆</w:t>
      </w:r>
      <w:r>
        <w:rPr>
          <w:lang w:val="en-US"/>
        </w:rPr>
        <w:t>uv values related to the fluorescent luminaires</w:t>
      </w:r>
      <w:r w:rsidR="00FF4316">
        <w:rPr>
          <w:lang w:val="en-US"/>
        </w:rPr>
        <w:t>.</w:t>
      </w:r>
    </w:p>
    <w:p w:rsidR="001447BA" w:rsidRDefault="001447BA" w:rsidP="003660D9">
      <w:pPr>
        <w:contextualSpacing/>
        <w:rPr>
          <w:lang w:val="en-US"/>
        </w:rPr>
      </w:pPr>
    </w:p>
    <w:p w:rsidR="00C64E45" w:rsidRDefault="00F652AB" w:rsidP="003660D9">
      <w:pPr>
        <w:contextualSpacing/>
        <w:rPr>
          <w:lang w:val="en-US"/>
        </w:rPr>
      </w:pPr>
      <w:r>
        <w:rPr>
          <w:lang w:val="en-US"/>
        </w:rPr>
        <w:t>From the data reported in Table 4 i</w:t>
      </w:r>
      <w:r w:rsidR="001E788D">
        <w:rPr>
          <w:lang w:val="en-US"/>
        </w:rPr>
        <w:t>t can be observed that the colo</w:t>
      </w:r>
      <w:r>
        <w:rPr>
          <w:lang w:val="en-US"/>
        </w:rPr>
        <w:t>r tone of the installed electric lighting system is warm, the CRI value is high (above 80) and complies with the requirements of the EN 12464-1 standard for the type of visual task carried out in this environment</w:t>
      </w:r>
      <w:r w:rsidR="003D6F27">
        <w:rPr>
          <w:lang w:val="en-US"/>
        </w:rPr>
        <w:t xml:space="preserve"> </w:t>
      </w:r>
      <w:sdt>
        <w:sdtPr>
          <w:rPr>
            <w:lang w:val="en-US"/>
          </w:rPr>
          <w:id w:val="15073722"/>
          <w:citation/>
        </w:sdtPr>
        <w:sdtContent>
          <w:r w:rsidR="008E111F">
            <w:rPr>
              <w:lang w:val="en-US"/>
            </w:rPr>
            <w:fldChar w:fldCharType="begin"/>
          </w:r>
          <w:r w:rsidR="003D6F27" w:rsidRPr="003D6F27">
            <w:rPr>
              <w:lang w:val="en-US"/>
            </w:rPr>
            <w:instrText xml:space="preserve"> CITATION EN111 \l 1040 </w:instrText>
          </w:r>
          <w:r w:rsidR="008E111F">
            <w:rPr>
              <w:lang w:val="en-US"/>
            </w:rPr>
            <w:fldChar w:fldCharType="separate"/>
          </w:r>
          <w:r w:rsidR="00E552A1" w:rsidRPr="00E552A1">
            <w:rPr>
              <w:noProof/>
              <w:lang w:val="en-US"/>
            </w:rPr>
            <w:t>[</w:t>
          </w:r>
          <w:hyperlink w:anchor="EN111" w:history="1">
            <w:r w:rsidR="00E552A1" w:rsidRPr="00E552A1">
              <w:rPr>
                <w:noProof/>
                <w:lang w:val="en-US"/>
              </w:rPr>
              <w:t>2</w:t>
            </w:r>
          </w:hyperlink>
          <w:r w:rsidR="00E552A1" w:rsidRPr="00E552A1">
            <w:rPr>
              <w:noProof/>
              <w:lang w:val="en-US"/>
            </w:rPr>
            <w:t>]</w:t>
          </w:r>
          <w:r w:rsidR="008E111F">
            <w:rPr>
              <w:lang w:val="en-US"/>
            </w:rPr>
            <w:fldChar w:fldCharType="end"/>
          </w:r>
        </w:sdtContent>
      </w:sdt>
      <w:r>
        <w:rPr>
          <w:lang w:val="en-US"/>
        </w:rPr>
        <w:t xml:space="preserve">. </w:t>
      </w:r>
    </w:p>
    <w:p w:rsidR="00C64E45" w:rsidRDefault="00C64E45" w:rsidP="003660D9">
      <w:pPr>
        <w:contextualSpacing/>
        <w:rPr>
          <w:lang w:val="en-US"/>
        </w:rPr>
      </w:pPr>
      <w:r>
        <w:rPr>
          <w:lang w:val="en-US"/>
        </w:rPr>
        <w:t>Figure 1</w:t>
      </w:r>
      <w:r w:rsidR="00FF4316">
        <w:rPr>
          <w:lang w:val="en-US"/>
        </w:rPr>
        <w:t>9</w:t>
      </w:r>
      <w:r w:rsidR="00127577">
        <w:rPr>
          <w:lang w:val="en-US"/>
        </w:rPr>
        <w:t xml:space="preserve"> reports the values of illuminances measured on horizontal planes, average eye level CCTs and illuminances and also of CS related to the electric lighting system.</w:t>
      </w:r>
    </w:p>
    <w:p w:rsidR="00127577" w:rsidRDefault="00127577" w:rsidP="003660D9">
      <w:pPr>
        <w:contextualSpacing/>
        <w:rPr>
          <w:lang w:val="en-US"/>
        </w:rPr>
      </w:pPr>
    </w:p>
    <w:p w:rsidR="001F4E6C" w:rsidRDefault="00C64E45" w:rsidP="00C64E45">
      <w:pPr>
        <w:contextualSpacing/>
        <w:jc w:val="center"/>
        <w:rPr>
          <w:lang w:val="en-US"/>
        </w:rPr>
      </w:pPr>
      <w:r>
        <w:rPr>
          <w:noProof/>
          <w:lang w:eastAsia="it-IT"/>
        </w:rPr>
        <w:lastRenderedPageBreak/>
        <w:drawing>
          <wp:inline distT="0" distB="0" distL="0" distR="0">
            <wp:extent cx="3600000" cy="2513656"/>
            <wp:effectExtent l="19050" t="0" r="450" b="0"/>
            <wp:docPr id="19" name="Immagine 2" descr="D:\illuminotecnica\Illuminotecnica\tesi\rev_1\Figure 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illuminotecnica\Illuminotecnica\tesi\rev_1\Figure 18.jpg"/>
                    <pic:cNvPicPr>
                      <a:picLocks noChangeAspect="1" noChangeArrowheads="1"/>
                    </pic:cNvPicPr>
                  </pic:nvPicPr>
                  <pic:blipFill>
                    <a:blip r:embed="rId27" cstate="print"/>
                    <a:srcRect l="7061" t="7500" r="6796" b="7250"/>
                    <a:stretch>
                      <a:fillRect/>
                    </a:stretch>
                  </pic:blipFill>
                  <pic:spPr bwMode="auto">
                    <a:xfrm>
                      <a:off x="0" y="0"/>
                      <a:ext cx="3600000" cy="2513656"/>
                    </a:xfrm>
                    <a:prstGeom prst="rect">
                      <a:avLst/>
                    </a:prstGeom>
                    <a:noFill/>
                    <a:ln w="9525">
                      <a:noFill/>
                      <a:miter lim="800000"/>
                      <a:headEnd/>
                      <a:tailEnd/>
                    </a:ln>
                  </pic:spPr>
                </pic:pic>
              </a:graphicData>
            </a:graphic>
          </wp:inline>
        </w:drawing>
      </w:r>
    </w:p>
    <w:p w:rsidR="00C64E45" w:rsidRDefault="00C64E45" w:rsidP="00C64E45">
      <w:pPr>
        <w:contextualSpacing/>
        <w:jc w:val="center"/>
        <w:rPr>
          <w:lang w:val="en-US"/>
        </w:rPr>
      </w:pPr>
      <w:r>
        <w:rPr>
          <w:b/>
          <w:lang w:val="en-US"/>
        </w:rPr>
        <w:t>Figure 1</w:t>
      </w:r>
      <w:r w:rsidR="00FF4316">
        <w:rPr>
          <w:b/>
          <w:lang w:val="en-US"/>
        </w:rPr>
        <w:t>9</w:t>
      </w:r>
      <w:r>
        <w:rPr>
          <w:b/>
          <w:lang w:val="en-US"/>
        </w:rPr>
        <w:t xml:space="preserve">. </w:t>
      </w:r>
      <w:r w:rsidR="001D1190">
        <w:rPr>
          <w:lang w:val="en-US"/>
        </w:rPr>
        <w:t>Illuminances on a horizontal plane, average eye level CCTs and illuminances, CS values</w:t>
      </w:r>
      <w:r w:rsidR="001E3850">
        <w:rPr>
          <w:lang w:val="en-US"/>
        </w:rPr>
        <w:t>.</w:t>
      </w:r>
    </w:p>
    <w:p w:rsidR="00127577" w:rsidRDefault="00127577" w:rsidP="00C64E45">
      <w:pPr>
        <w:contextualSpacing/>
        <w:jc w:val="center"/>
        <w:rPr>
          <w:lang w:val="en-US"/>
        </w:rPr>
      </w:pPr>
    </w:p>
    <w:p w:rsidR="00127577" w:rsidRDefault="00127577" w:rsidP="00127577">
      <w:pPr>
        <w:contextualSpacing/>
        <w:rPr>
          <w:lang w:val="en-US"/>
        </w:rPr>
      </w:pPr>
      <w:r>
        <w:rPr>
          <w:lang w:val="en-US"/>
        </w:rPr>
        <w:t xml:space="preserve">Illuminances on horizontal planes are for all positions comprised between 300 lx and 400 lx whereas average eye level illuminances are in all cases equal to about 150 lx. Average eye level CCTs are not so different from luminaires' CCT (2929 K) and equal to about 2500 K for all positions. </w:t>
      </w:r>
    </w:p>
    <w:p w:rsidR="00C64E45" w:rsidRDefault="00127577" w:rsidP="00127577">
      <w:pPr>
        <w:contextualSpacing/>
        <w:rPr>
          <w:lang w:val="en-US"/>
        </w:rPr>
      </w:pPr>
      <w:r>
        <w:rPr>
          <w:lang w:val="en-US"/>
        </w:rPr>
        <w:t>It is interesting to observe that CS values are really low (comprised between 9% and 12%),</w:t>
      </w:r>
      <w:r w:rsidR="001E788D">
        <w:rPr>
          <w:lang w:val="en-US"/>
        </w:rPr>
        <w:t xml:space="preserve"> </w:t>
      </w:r>
      <w:r>
        <w:rPr>
          <w:lang w:val="en-US"/>
        </w:rPr>
        <w:t>which means that there is no risk of them causing circadian disruption but they probably do not provide enough stimulation to help the circadian system's entrainment during the morning, especially when daylight is not sufficient.</w:t>
      </w:r>
    </w:p>
    <w:p w:rsidR="002828AE" w:rsidRDefault="00DE5326" w:rsidP="00127577">
      <w:pPr>
        <w:contextualSpacing/>
        <w:rPr>
          <w:lang w:val="en-US"/>
        </w:rPr>
      </w:pPr>
      <w:r>
        <w:rPr>
          <w:lang w:val="en-US"/>
        </w:rPr>
        <w:t xml:space="preserve">Figure </w:t>
      </w:r>
      <w:r w:rsidR="00FF4316">
        <w:rPr>
          <w:lang w:val="en-US"/>
        </w:rPr>
        <w:t>20</w:t>
      </w:r>
      <w:r>
        <w:rPr>
          <w:lang w:val="en-US"/>
        </w:rPr>
        <w:t xml:space="preserve"> reports the average eye level spectral irradiances detected with the electric lighting system.</w:t>
      </w:r>
    </w:p>
    <w:p w:rsidR="00DE5326" w:rsidRDefault="00DE5326" w:rsidP="00127577">
      <w:pPr>
        <w:contextualSpacing/>
        <w:rPr>
          <w:lang w:val="en-US"/>
        </w:rPr>
      </w:pPr>
    </w:p>
    <w:p w:rsidR="002828AE" w:rsidRDefault="002828AE" w:rsidP="002828AE">
      <w:pPr>
        <w:contextualSpacing/>
        <w:jc w:val="center"/>
        <w:rPr>
          <w:lang w:val="en-US"/>
        </w:rPr>
      </w:pPr>
      <w:r>
        <w:rPr>
          <w:noProof/>
          <w:lang w:eastAsia="it-IT"/>
        </w:rPr>
        <w:drawing>
          <wp:inline distT="0" distB="0" distL="0" distR="0">
            <wp:extent cx="3240000" cy="2140969"/>
            <wp:effectExtent l="19050" t="0" r="0" b="0"/>
            <wp:docPr id="20" name="Immagine 3" descr="D:\illuminotecnica\Illuminotecnica\tesi\rev_1\Figure 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illuminotecnica\Illuminotecnica\tesi\rev_1\Figure 19.jpg"/>
                    <pic:cNvPicPr>
                      <a:picLocks noChangeAspect="1" noChangeArrowheads="1"/>
                    </pic:cNvPicPr>
                  </pic:nvPicPr>
                  <pic:blipFill>
                    <a:blip r:embed="rId28" cstate="print"/>
                    <a:srcRect l="5296" t="8076" r="5400" b="8223"/>
                    <a:stretch>
                      <a:fillRect/>
                    </a:stretch>
                  </pic:blipFill>
                  <pic:spPr bwMode="auto">
                    <a:xfrm>
                      <a:off x="0" y="0"/>
                      <a:ext cx="3240000" cy="2140969"/>
                    </a:xfrm>
                    <a:prstGeom prst="rect">
                      <a:avLst/>
                    </a:prstGeom>
                    <a:noFill/>
                    <a:ln w="9525">
                      <a:noFill/>
                      <a:miter lim="800000"/>
                      <a:headEnd/>
                      <a:tailEnd/>
                    </a:ln>
                  </pic:spPr>
                </pic:pic>
              </a:graphicData>
            </a:graphic>
          </wp:inline>
        </w:drawing>
      </w:r>
    </w:p>
    <w:p w:rsidR="002828AE" w:rsidRDefault="002828AE" w:rsidP="002828AE">
      <w:pPr>
        <w:contextualSpacing/>
        <w:jc w:val="center"/>
        <w:rPr>
          <w:lang w:val="en-US"/>
        </w:rPr>
      </w:pPr>
      <w:r w:rsidRPr="0039360E">
        <w:rPr>
          <w:b/>
          <w:lang w:val="en-US"/>
        </w:rPr>
        <w:t xml:space="preserve">Figure </w:t>
      </w:r>
      <w:r w:rsidR="00FF4316">
        <w:rPr>
          <w:b/>
          <w:lang w:val="en-US"/>
        </w:rPr>
        <w:t>20</w:t>
      </w:r>
      <w:r w:rsidRPr="0039360E">
        <w:rPr>
          <w:b/>
          <w:lang w:val="en-US"/>
        </w:rPr>
        <w:t xml:space="preserve">. </w:t>
      </w:r>
      <w:r w:rsidR="00DE5326" w:rsidRPr="00DE5326">
        <w:rPr>
          <w:lang w:val="en-US"/>
        </w:rPr>
        <w:t>Normalized eye level spectral i</w:t>
      </w:r>
      <w:r w:rsidR="00DE5326">
        <w:rPr>
          <w:lang w:val="en-US"/>
        </w:rPr>
        <w:t>rradiances detected with the electric lighting system</w:t>
      </w:r>
      <w:r w:rsidR="001E3850">
        <w:rPr>
          <w:lang w:val="en-US"/>
        </w:rPr>
        <w:t>.</w:t>
      </w:r>
    </w:p>
    <w:p w:rsidR="00DE5326" w:rsidRDefault="00DE5326" w:rsidP="002828AE">
      <w:pPr>
        <w:contextualSpacing/>
        <w:jc w:val="center"/>
        <w:rPr>
          <w:lang w:val="en-US"/>
        </w:rPr>
      </w:pPr>
    </w:p>
    <w:p w:rsidR="002828AE" w:rsidRPr="00DE5326" w:rsidRDefault="00DE5326" w:rsidP="00DE5326">
      <w:pPr>
        <w:contextualSpacing/>
        <w:rPr>
          <w:lang w:val="en-US"/>
        </w:rPr>
      </w:pPr>
      <w:r>
        <w:rPr>
          <w:lang w:val="en-US"/>
        </w:rPr>
        <w:t>It is interesting to observe that there is no significant difference in the trends of eye level spectral irradiances.</w:t>
      </w:r>
    </w:p>
    <w:p w:rsidR="00212E9E" w:rsidRPr="004A506B" w:rsidRDefault="00212E9E" w:rsidP="00212E9E">
      <w:pPr>
        <w:pStyle w:val="Titolo2"/>
        <w:contextualSpacing/>
        <w:rPr>
          <w:rFonts w:asciiTheme="minorHAnsi" w:hAnsiTheme="minorHAnsi" w:cstheme="minorHAnsi"/>
          <w:color w:val="1F497D" w:themeColor="text2"/>
          <w:lang w:val="en-US"/>
        </w:rPr>
      </w:pPr>
      <w:bookmarkStart w:id="7" w:name="_Toc436924858"/>
      <w:r w:rsidRPr="004A506B">
        <w:rPr>
          <w:rFonts w:asciiTheme="minorHAnsi" w:hAnsiTheme="minorHAnsi" w:cstheme="minorHAnsi"/>
          <w:color w:val="1F497D" w:themeColor="text2"/>
          <w:lang w:val="en-US"/>
        </w:rPr>
        <w:t>2.2.</w:t>
      </w:r>
      <w:r w:rsidR="003660D9" w:rsidRPr="004A506B">
        <w:rPr>
          <w:rFonts w:asciiTheme="minorHAnsi" w:hAnsiTheme="minorHAnsi" w:cstheme="minorHAnsi"/>
          <w:color w:val="1F497D" w:themeColor="text2"/>
          <w:lang w:val="en-US"/>
        </w:rPr>
        <w:t>4</w:t>
      </w:r>
      <w:r w:rsidRPr="004A506B">
        <w:rPr>
          <w:rFonts w:asciiTheme="minorHAnsi" w:hAnsiTheme="minorHAnsi" w:cstheme="minorHAnsi"/>
          <w:color w:val="1F497D" w:themeColor="text2"/>
          <w:lang w:val="en-US"/>
        </w:rPr>
        <w:t xml:space="preserve"> Discussion</w:t>
      </w:r>
      <w:bookmarkEnd w:id="7"/>
    </w:p>
    <w:p w:rsidR="004C64F3" w:rsidRDefault="004C64F3" w:rsidP="00257F9A">
      <w:pPr>
        <w:contextualSpacing/>
        <w:rPr>
          <w:lang w:val="en-US"/>
        </w:rPr>
      </w:pPr>
      <w:r>
        <w:rPr>
          <w:lang w:val="en-US"/>
        </w:rPr>
        <w:t>The graphs reported in the previous subparagraphs show some interesting findings. First of all, looking at Figures 12 and 14, it can be observed how sky SPDs' trends are really different from eye level spectral irradiances' ones whereas, for the overcast sky day (Fig</w:t>
      </w:r>
      <w:r w:rsidR="001E788D">
        <w:rPr>
          <w:lang w:val="en-US"/>
        </w:rPr>
        <w:t>ures 15 and 17) this difference</w:t>
      </w:r>
      <w:r>
        <w:rPr>
          <w:lang w:val="en-US"/>
        </w:rPr>
        <w:t xml:space="preserve"> is greatly reduced.</w:t>
      </w:r>
    </w:p>
    <w:p w:rsidR="003C529E" w:rsidRPr="00EE4859" w:rsidRDefault="00EE4859" w:rsidP="00257F9A">
      <w:pPr>
        <w:contextualSpacing/>
        <w:rPr>
          <w:lang w:val="en-US"/>
        </w:rPr>
      </w:pPr>
      <w:r>
        <w:rPr>
          <w:lang w:val="en-US"/>
        </w:rPr>
        <w:t xml:space="preserve">It is also important to highlight that the CS values calculated with the electric lighting system are really low (between 9% and 12%), which means that they cannot cause circadian disruption. </w:t>
      </w:r>
      <w:r>
        <w:rPr>
          <w:lang w:val="en-US"/>
        </w:rPr>
        <w:lastRenderedPageBreak/>
        <w:t>However when daylight levels are not sufficient, the current lighting system fails to provide an adequate stimulation to help the circadian system's entrainment.</w:t>
      </w:r>
    </w:p>
    <w:p w:rsidR="00EE4859" w:rsidRPr="00E5661E" w:rsidRDefault="00E5661E" w:rsidP="00257F9A">
      <w:pPr>
        <w:contextualSpacing/>
        <w:rPr>
          <w:lang w:val="en-US"/>
        </w:rPr>
      </w:pPr>
      <w:r w:rsidRPr="00E5661E">
        <w:rPr>
          <w:lang w:val="en-US"/>
        </w:rPr>
        <w:t>As regards the comparison betwee</w:t>
      </w:r>
      <w:r>
        <w:rPr>
          <w:lang w:val="en-US"/>
        </w:rPr>
        <w:t xml:space="preserve">n average eye level spectral irradiances and D series standard illuminants, in most cases the former resulted as similar to the D50. </w:t>
      </w:r>
    </w:p>
    <w:p w:rsidR="00212E9E" w:rsidRDefault="00E5661E" w:rsidP="00257F9A">
      <w:pPr>
        <w:contextualSpacing/>
        <w:rPr>
          <w:lang w:val="en-US"/>
        </w:rPr>
      </w:pPr>
      <w:r w:rsidRPr="00E5661E">
        <w:rPr>
          <w:lang w:val="en-US"/>
        </w:rPr>
        <w:t>These measurements also highlighted that e</w:t>
      </w:r>
      <w:r>
        <w:rPr>
          <w:lang w:val="en-US"/>
        </w:rPr>
        <w:t xml:space="preserve">ducational environments, given that several visual tasks are carried out at the same time (reading on desk, on the blackboard, etc.), require to carry out simultaneous measurements. </w:t>
      </w:r>
      <w:r w:rsidRPr="00E5661E">
        <w:rPr>
          <w:lang w:val="en-US"/>
        </w:rPr>
        <w:t>This is almost impossible to achieve with standard instruments a</w:t>
      </w:r>
      <w:r>
        <w:rPr>
          <w:lang w:val="en-US"/>
        </w:rPr>
        <w:t xml:space="preserve">nd therefore a small part of the PhD was also dedicated to the study of the </w:t>
      </w:r>
      <w:r w:rsidR="000B3B73">
        <w:rPr>
          <w:lang w:val="en-US"/>
        </w:rPr>
        <w:t>High Dynamic Range (</w:t>
      </w:r>
      <w:r>
        <w:rPr>
          <w:lang w:val="en-US"/>
        </w:rPr>
        <w:t>HDR</w:t>
      </w:r>
      <w:r w:rsidR="000B3B73">
        <w:rPr>
          <w:lang w:val="en-US"/>
        </w:rPr>
        <w:t>)</w:t>
      </w:r>
      <w:r>
        <w:rPr>
          <w:lang w:val="en-US"/>
        </w:rPr>
        <w:t xml:space="preserve"> imaging technique </w:t>
      </w:r>
      <w:sdt>
        <w:sdtPr>
          <w:rPr>
            <w:lang w:val="en-US"/>
          </w:rPr>
          <w:id w:val="3592891"/>
          <w:citation/>
        </w:sdtPr>
        <w:sdtContent>
          <w:r w:rsidR="008E111F">
            <w:rPr>
              <w:lang w:val="en-US"/>
            </w:rPr>
            <w:fldChar w:fldCharType="begin"/>
          </w:r>
          <w:r w:rsidR="00F343D5" w:rsidRPr="00F343D5">
            <w:rPr>
              <w:lang w:val="en-US"/>
            </w:rPr>
            <w:instrText xml:space="preserve"> CITATION Bel131 \l 1040 </w:instrText>
          </w:r>
          <w:r w:rsidR="00F343D5">
            <w:rPr>
              <w:lang w:val="en-US"/>
            </w:rPr>
            <w:instrText xml:space="preserve"> \m Bel156</w:instrText>
          </w:r>
          <w:r w:rsidR="008E111F">
            <w:rPr>
              <w:lang w:val="en-US"/>
            </w:rPr>
            <w:fldChar w:fldCharType="separate"/>
          </w:r>
          <w:r w:rsidR="00E552A1" w:rsidRPr="00E552A1">
            <w:rPr>
              <w:noProof/>
              <w:lang w:val="en-US"/>
            </w:rPr>
            <w:t>[</w:t>
          </w:r>
          <w:hyperlink w:anchor="Bel131" w:history="1">
            <w:r w:rsidR="00E552A1" w:rsidRPr="00E552A1">
              <w:rPr>
                <w:noProof/>
                <w:lang w:val="en-US"/>
              </w:rPr>
              <w:t>67</w:t>
            </w:r>
          </w:hyperlink>
          <w:r w:rsidR="00E552A1" w:rsidRPr="00E552A1">
            <w:rPr>
              <w:noProof/>
              <w:lang w:val="en-US"/>
            </w:rPr>
            <w:t>,</w:t>
          </w:r>
          <w:hyperlink w:anchor="Bel156" w:history="1">
            <w:r w:rsidR="00E552A1" w:rsidRPr="00E552A1">
              <w:rPr>
                <w:noProof/>
                <w:lang w:val="en-US"/>
              </w:rPr>
              <w:t>68</w:t>
            </w:r>
          </w:hyperlink>
          <w:r w:rsidR="00E552A1" w:rsidRPr="00E552A1">
            <w:rPr>
              <w:noProof/>
              <w:lang w:val="en-US"/>
            </w:rPr>
            <w:t>]</w:t>
          </w:r>
          <w:r w:rsidR="008E111F">
            <w:rPr>
              <w:lang w:val="en-US"/>
            </w:rPr>
            <w:fldChar w:fldCharType="end"/>
          </w:r>
        </w:sdtContent>
      </w:sdt>
      <w:r w:rsidR="00F343D5">
        <w:rPr>
          <w:lang w:val="en-US"/>
        </w:rPr>
        <w:t xml:space="preserve">. </w:t>
      </w:r>
      <w:r w:rsidR="00F343D5" w:rsidRPr="00F343D5">
        <w:rPr>
          <w:lang w:val="en-US"/>
        </w:rPr>
        <w:t>This technique allows to obtain luminance maps and also i</w:t>
      </w:r>
      <w:r w:rsidR="00F343D5">
        <w:rPr>
          <w:lang w:val="en-US"/>
        </w:rPr>
        <w:t xml:space="preserve">lluminance values on several </w:t>
      </w:r>
      <w:r w:rsidR="00704D09">
        <w:rPr>
          <w:lang w:val="en-US"/>
        </w:rPr>
        <w:t>visual tasks with a single take and it works by acquiring different images of the same scene.</w:t>
      </w:r>
    </w:p>
    <w:p w:rsidR="00704D09" w:rsidRPr="00F343D5" w:rsidRDefault="00704D09" w:rsidP="00257F9A">
      <w:pPr>
        <w:contextualSpacing/>
        <w:rPr>
          <w:lang w:val="en-US"/>
        </w:rPr>
      </w:pPr>
      <w:r>
        <w:rPr>
          <w:lang w:val="en-US"/>
        </w:rPr>
        <w:t>To use the HDR technique a system composed by a digital reflex camera  Canon EOS 20D, equipped with a photopic filter and a Matlab-based software for data management and processing was developed at the Photometry and Lighting Laboratory of the University of Naples "Federico II"</w:t>
      </w:r>
      <w:sdt>
        <w:sdtPr>
          <w:rPr>
            <w:lang w:val="en-US"/>
          </w:rPr>
          <w:id w:val="4952552"/>
          <w:citation/>
        </w:sdtPr>
        <w:sdtContent>
          <w:r w:rsidR="008E111F">
            <w:rPr>
              <w:lang w:val="en-US"/>
            </w:rPr>
            <w:fldChar w:fldCharType="begin"/>
          </w:r>
          <w:r w:rsidRPr="00704D09">
            <w:rPr>
              <w:lang w:val="en-US"/>
            </w:rPr>
            <w:instrText xml:space="preserve"> CITATION Bel132 \l 1040 </w:instrText>
          </w:r>
          <w:r w:rsidR="008E111F">
            <w:rPr>
              <w:lang w:val="en-US"/>
            </w:rPr>
            <w:fldChar w:fldCharType="separate"/>
          </w:r>
          <w:r w:rsidR="00E552A1">
            <w:rPr>
              <w:noProof/>
              <w:lang w:val="en-US"/>
            </w:rPr>
            <w:t xml:space="preserve"> </w:t>
          </w:r>
          <w:r w:rsidR="00E552A1" w:rsidRPr="00E552A1">
            <w:rPr>
              <w:noProof/>
              <w:lang w:val="en-US"/>
            </w:rPr>
            <w:t>[</w:t>
          </w:r>
          <w:hyperlink w:anchor="Bel132" w:history="1">
            <w:r w:rsidR="00E552A1" w:rsidRPr="00E552A1">
              <w:rPr>
                <w:noProof/>
                <w:lang w:val="en-US"/>
              </w:rPr>
              <w:t>69</w:t>
            </w:r>
          </w:hyperlink>
          <w:r w:rsidR="00E552A1" w:rsidRPr="00E552A1">
            <w:rPr>
              <w:noProof/>
              <w:lang w:val="en-US"/>
            </w:rPr>
            <w:t>]</w:t>
          </w:r>
          <w:r w:rsidR="008E111F">
            <w:rPr>
              <w:lang w:val="en-US"/>
            </w:rPr>
            <w:fldChar w:fldCharType="end"/>
          </w:r>
        </w:sdtContent>
      </w:sdt>
      <w:r>
        <w:rPr>
          <w:lang w:val="en-US"/>
        </w:rPr>
        <w:t xml:space="preserve">. </w:t>
      </w:r>
    </w:p>
    <w:p w:rsidR="00775573" w:rsidRDefault="00775573" w:rsidP="00775573">
      <w:pPr>
        <w:pStyle w:val="Titolo2"/>
        <w:contextualSpacing/>
        <w:rPr>
          <w:rFonts w:asciiTheme="minorHAnsi" w:hAnsiTheme="minorHAnsi" w:cstheme="minorHAnsi"/>
          <w:color w:val="1F497D" w:themeColor="text2"/>
          <w:lang w:val="en-US"/>
        </w:rPr>
      </w:pPr>
      <w:bookmarkStart w:id="8" w:name="_Toc436924859"/>
      <w:r w:rsidRPr="00370FE8">
        <w:rPr>
          <w:rFonts w:asciiTheme="minorHAnsi" w:hAnsiTheme="minorHAnsi" w:cstheme="minorHAnsi"/>
          <w:color w:val="1F497D" w:themeColor="text2"/>
          <w:lang w:val="en-US"/>
        </w:rPr>
        <w:t>2.</w:t>
      </w:r>
      <w:r w:rsidR="00F73172">
        <w:rPr>
          <w:rFonts w:asciiTheme="minorHAnsi" w:hAnsiTheme="minorHAnsi" w:cstheme="minorHAnsi"/>
          <w:color w:val="1F497D" w:themeColor="text2"/>
          <w:lang w:val="en-US"/>
        </w:rPr>
        <w:t>3</w:t>
      </w:r>
      <w:r w:rsidR="00BE33A9">
        <w:rPr>
          <w:rFonts w:asciiTheme="minorHAnsi" w:hAnsiTheme="minorHAnsi" w:cstheme="minorHAnsi"/>
          <w:color w:val="1F497D" w:themeColor="text2"/>
          <w:lang w:val="en-US"/>
        </w:rPr>
        <w:t>.</w:t>
      </w:r>
      <w:r w:rsidR="00F73172">
        <w:rPr>
          <w:rFonts w:asciiTheme="minorHAnsi" w:hAnsiTheme="minorHAnsi" w:cstheme="minorHAnsi"/>
          <w:color w:val="1F497D" w:themeColor="text2"/>
          <w:lang w:val="en-US"/>
        </w:rPr>
        <w:t xml:space="preserve"> </w:t>
      </w:r>
      <w:r w:rsidR="00942219">
        <w:rPr>
          <w:rFonts w:asciiTheme="minorHAnsi" w:hAnsiTheme="minorHAnsi" w:cstheme="minorHAnsi"/>
          <w:color w:val="1F497D" w:themeColor="text2"/>
          <w:lang w:val="en-US"/>
        </w:rPr>
        <w:t>Case study</w:t>
      </w:r>
      <w:r w:rsidR="006C1A80">
        <w:rPr>
          <w:rFonts w:asciiTheme="minorHAnsi" w:hAnsiTheme="minorHAnsi" w:cstheme="minorHAnsi"/>
          <w:color w:val="1F497D" w:themeColor="text2"/>
          <w:lang w:val="en-US"/>
        </w:rPr>
        <w:t xml:space="preserve">: </w:t>
      </w:r>
      <w:r w:rsidRPr="00370FE8">
        <w:rPr>
          <w:rFonts w:asciiTheme="minorHAnsi" w:hAnsiTheme="minorHAnsi" w:cstheme="minorHAnsi"/>
          <w:color w:val="1F497D" w:themeColor="text2"/>
          <w:lang w:val="en-US"/>
        </w:rPr>
        <w:t>Offices</w:t>
      </w:r>
      <w:bookmarkEnd w:id="8"/>
    </w:p>
    <w:p w:rsidR="000B3B73" w:rsidRDefault="00A656EF" w:rsidP="00CD375A">
      <w:pPr>
        <w:contextualSpacing/>
        <w:rPr>
          <w:lang w:val="en-US"/>
        </w:rPr>
      </w:pPr>
      <w:r>
        <w:rPr>
          <w:lang w:val="en-US"/>
        </w:rPr>
        <w:t xml:space="preserve">The measurements carried out in the University classroom served as the first test of the proposed methodology, in order to investigate possible improvements. Therefore it was decided to repeat the study using a more complex experimental </w:t>
      </w:r>
      <w:r w:rsidR="001E788D">
        <w:rPr>
          <w:lang w:val="en-US"/>
        </w:rPr>
        <w:t>setup</w:t>
      </w:r>
      <w:r>
        <w:rPr>
          <w:lang w:val="en-US"/>
        </w:rPr>
        <w:t xml:space="preserve">; indeed the same measurements </w:t>
      </w:r>
      <w:r w:rsidR="00FF7516">
        <w:rPr>
          <w:lang w:val="en-US"/>
        </w:rPr>
        <w:t xml:space="preserve">were carried out </w:t>
      </w:r>
      <w:r>
        <w:rPr>
          <w:lang w:val="en-US"/>
        </w:rPr>
        <w:t>in three offices located at the 7</w:t>
      </w:r>
      <w:r w:rsidRPr="00A656EF">
        <w:rPr>
          <w:vertAlign w:val="superscript"/>
          <w:lang w:val="en-US"/>
        </w:rPr>
        <w:t>th</w:t>
      </w:r>
      <w:r>
        <w:rPr>
          <w:lang w:val="en-US"/>
        </w:rPr>
        <w:t xml:space="preserve"> floor of the same building in Naples during several days in each season. Moreover</w:t>
      </w:r>
      <w:r w:rsidR="006A77DF">
        <w:rPr>
          <w:lang w:val="en-US"/>
        </w:rPr>
        <w:t>, following the first case study,</w:t>
      </w:r>
      <w:r>
        <w:rPr>
          <w:lang w:val="en-US"/>
        </w:rPr>
        <w:t xml:space="preserve"> </w:t>
      </w:r>
      <w:r w:rsidR="00FF1EBB">
        <w:rPr>
          <w:lang w:val="en-US"/>
        </w:rPr>
        <w:t xml:space="preserve">the methodology was improved by adding </w:t>
      </w:r>
      <w:r w:rsidR="00473474">
        <w:rPr>
          <w:lang w:val="en-US"/>
        </w:rPr>
        <w:t xml:space="preserve">the tilt angles on the horizontal plane reported in Figure </w:t>
      </w:r>
      <w:r w:rsidR="00721AC6">
        <w:rPr>
          <w:lang w:val="en-US"/>
        </w:rPr>
        <w:t>8</w:t>
      </w:r>
      <w:r w:rsidR="007D782F">
        <w:rPr>
          <w:lang w:val="en-US"/>
        </w:rPr>
        <w:t xml:space="preserve"> (page 9)</w:t>
      </w:r>
      <w:r w:rsidR="00FF1EBB">
        <w:rPr>
          <w:lang w:val="en-US"/>
        </w:rPr>
        <w:t xml:space="preserve"> to</w:t>
      </w:r>
      <w:r w:rsidR="006A77DF">
        <w:rPr>
          <w:lang w:val="en-US"/>
        </w:rPr>
        <w:t xml:space="preserve"> perform eye level measurements.</w:t>
      </w:r>
    </w:p>
    <w:p w:rsidR="00793254" w:rsidRDefault="000B3B73" w:rsidP="00CD375A">
      <w:pPr>
        <w:contextualSpacing/>
        <w:rPr>
          <w:lang w:val="en-US"/>
        </w:rPr>
      </w:pPr>
      <w:r>
        <w:rPr>
          <w:lang w:val="en-US"/>
        </w:rPr>
        <w:t>During each season measurements were repeated in different days, so the data related to days with the same sky condition were average</w:t>
      </w:r>
      <w:r w:rsidR="001E788D">
        <w:rPr>
          <w:lang w:val="en-US"/>
        </w:rPr>
        <w:t>d</w:t>
      </w:r>
      <w:r>
        <w:rPr>
          <w:lang w:val="en-US"/>
        </w:rPr>
        <w:t xml:space="preserve"> in order to obtain a "typical" clear, overcast and intermediate sky day in each season.</w:t>
      </w:r>
      <w:r w:rsidR="00661DDD">
        <w:rPr>
          <w:lang w:val="en-US"/>
        </w:rPr>
        <w:t xml:space="preserve"> </w:t>
      </w:r>
      <w:r w:rsidR="00E575C9">
        <w:rPr>
          <w:lang w:val="en-US"/>
        </w:rPr>
        <w:t xml:space="preserve">Measurements were performed between 10:00 and 18:00 which </w:t>
      </w:r>
      <w:r w:rsidR="00FF7516">
        <w:rPr>
          <w:lang w:val="en-US"/>
        </w:rPr>
        <w:t xml:space="preserve">is </w:t>
      </w:r>
      <w:r w:rsidR="00E575C9">
        <w:rPr>
          <w:lang w:val="en-US"/>
        </w:rPr>
        <w:t>the usual occupied time of the offices, however in seasons like spring and winter the</w:t>
      </w:r>
      <w:r w:rsidR="001455B4">
        <w:rPr>
          <w:lang w:val="en-US"/>
        </w:rPr>
        <w:t>y</w:t>
      </w:r>
      <w:r w:rsidR="00E575C9">
        <w:rPr>
          <w:lang w:val="en-US"/>
        </w:rPr>
        <w:t xml:space="preserve"> stopped earlier since the levels of daylight were too low </w:t>
      </w:r>
      <w:r w:rsidR="00472EBD">
        <w:rPr>
          <w:lang w:val="en-US"/>
        </w:rPr>
        <w:t xml:space="preserve">due to the incoming sunset </w:t>
      </w:r>
      <w:r w:rsidR="00E575C9">
        <w:rPr>
          <w:lang w:val="en-US"/>
        </w:rPr>
        <w:t xml:space="preserve">and there was the need to switch on the electric lighting system.  </w:t>
      </w:r>
    </w:p>
    <w:p w:rsidR="000B3B73" w:rsidRDefault="00661DDD" w:rsidP="00CD375A">
      <w:pPr>
        <w:contextualSpacing/>
        <w:rPr>
          <w:lang w:val="en-US"/>
        </w:rPr>
      </w:pPr>
      <w:r>
        <w:rPr>
          <w:lang w:val="en-US"/>
        </w:rPr>
        <w:t>As stated in the introduction the offices have different exposures, Office 1 has a westerly exposure, Office 2 an easterly one and Office 3 is South exposed.</w:t>
      </w:r>
    </w:p>
    <w:p w:rsidR="000B3B73" w:rsidRDefault="000B3B73" w:rsidP="00CD375A">
      <w:pPr>
        <w:rPr>
          <w:lang w:val="en-US"/>
        </w:rPr>
      </w:pPr>
      <w:r>
        <w:rPr>
          <w:lang w:val="en-US"/>
        </w:rPr>
        <w:t>Figures 21,</w:t>
      </w:r>
      <w:r w:rsidR="001455B4">
        <w:rPr>
          <w:lang w:val="en-US"/>
        </w:rPr>
        <w:t xml:space="preserve"> </w:t>
      </w:r>
      <w:r>
        <w:rPr>
          <w:lang w:val="en-US"/>
        </w:rPr>
        <w:t>22 and 23 report the measured plans of the offices, photos of the external obstructions and of the interior of the three environments.</w:t>
      </w:r>
    </w:p>
    <w:p w:rsidR="000B3B73" w:rsidRDefault="000B3B73" w:rsidP="000B3B73">
      <w:pPr>
        <w:contextualSpacing/>
        <w:jc w:val="center"/>
        <w:rPr>
          <w:lang w:val="en-US"/>
        </w:rPr>
      </w:pPr>
      <w:r>
        <w:rPr>
          <w:noProof/>
          <w:lang w:eastAsia="it-IT"/>
        </w:rPr>
        <w:lastRenderedPageBreak/>
        <w:drawing>
          <wp:inline distT="0" distB="0" distL="0" distR="0">
            <wp:extent cx="5400000" cy="3755102"/>
            <wp:effectExtent l="19050" t="0" r="0" b="0"/>
            <wp:docPr id="3" name="Immagine 1" descr="D:\illuminotecnica\Illuminotecnica\tesi\rev_1\Figure 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illuminotecnica\Illuminotecnica\tesi\rev_1\Figure 21.jpg"/>
                    <pic:cNvPicPr>
                      <a:picLocks noChangeAspect="1" noChangeArrowheads="1"/>
                    </pic:cNvPicPr>
                  </pic:nvPicPr>
                  <pic:blipFill>
                    <a:blip r:embed="rId29" cstate="print"/>
                    <a:srcRect/>
                    <a:stretch>
                      <a:fillRect/>
                    </a:stretch>
                  </pic:blipFill>
                  <pic:spPr bwMode="auto">
                    <a:xfrm>
                      <a:off x="0" y="0"/>
                      <a:ext cx="5400000" cy="3755102"/>
                    </a:xfrm>
                    <a:prstGeom prst="rect">
                      <a:avLst/>
                    </a:prstGeom>
                    <a:noFill/>
                    <a:ln w="9525">
                      <a:noFill/>
                      <a:miter lim="800000"/>
                      <a:headEnd/>
                      <a:tailEnd/>
                    </a:ln>
                  </pic:spPr>
                </pic:pic>
              </a:graphicData>
            </a:graphic>
          </wp:inline>
        </w:drawing>
      </w:r>
    </w:p>
    <w:p w:rsidR="000B3B73" w:rsidRDefault="000B3B73" w:rsidP="000B3B73">
      <w:pPr>
        <w:jc w:val="center"/>
        <w:rPr>
          <w:lang w:val="en-US"/>
        </w:rPr>
      </w:pPr>
      <w:r w:rsidRPr="0039360E">
        <w:rPr>
          <w:b/>
          <w:lang w:val="en-US"/>
        </w:rPr>
        <w:t xml:space="preserve">Figure </w:t>
      </w:r>
      <w:r>
        <w:rPr>
          <w:b/>
          <w:lang w:val="en-US"/>
        </w:rPr>
        <w:t>21</w:t>
      </w:r>
      <w:r w:rsidRPr="0039360E">
        <w:rPr>
          <w:b/>
          <w:lang w:val="en-US"/>
        </w:rPr>
        <w:t xml:space="preserve">. </w:t>
      </w:r>
      <w:r w:rsidR="00661DDD">
        <w:rPr>
          <w:lang w:val="en-US"/>
        </w:rPr>
        <w:t>Office 1</w:t>
      </w:r>
      <w:r>
        <w:rPr>
          <w:lang w:val="en-US"/>
        </w:rPr>
        <w:t>'</w:t>
      </w:r>
      <w:r w:rsidR="00661DDD">
        <w:rPr>
          <w:lang w:val="en-US"/>
        </w:rPr>
        <w:t>s</w:t>
      </w:r>
      <w:r w:rsidR="00704D09">
        <w:rPr>
          <w:lang w:val="en-US"/>
        </w:rPr>
        <w:t xml:space="preserve"> measured plan</w:t>
      </w:r>
      <w:r>
        <w:rPr>
          <w:lang w:val="en-US"/>
        </w:rPr>
        <w:t>, interior and external obstructions' photos</w:t>
      </w:r>
      <w:r w:rsidR="001E3850">
        <w:rPr>
          <w:lang w:val="en-US"/>
        </w:rPr>
        <w:t>.</w:t>
      </w:r>
    </w:p>
    <w:p w:rsidR="000B3B73" w:rsidRDefault="00AF03A6" w:rsidP="00AF03A6">
      <w:pPr>
        <w:contextualSpacing/>
        <w:jc w:val="center"/>
        <w:rPr>
          <w:lang w:val="en-US"/>
        </w:rPr>
      </w:pPr>
      <w:r>
        <w:rPr>
          <w:noProof/>
          <w:lang w:eastAsia="it-IT"/>
        </w:rPr>
        <w:drawing>
          <wp:inline distT="0" distB="0" distL="0" distR="0">
            <wp:extent cx="5400000" cy="3748299"/>
            <wp:effectExtent l="19050" t="0" r="0" b="0"/>
            <wp:docPr id="6" name="Immagine 2" descr="D:\illuminotecnica\Illuminotecnica\tesi\rev_1\Figure 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illuminotecnica\Illuminotecnica\tesi\rev_1\Figure 22.jpg"/>
                    <pic:cNvPicPr>
                      <a:picLocks noChangeAspect="1" noChangeArrowheads="1"/>
                    </pic:cNvPicPr>
                  </pic:nvPicPr>
                  <pic:blipFill>
                    <a:blip r:embed="rId30" cstate="print"/>
                    <a:stretch>
                      <a:fillRect/>
                    </a:stretch>
                  </pic:blipFill>
                  <pic:spPr bwMode="auto">
                    <a:xfrm>
                      <a:off x="0" y="0"/>
                      <a:ext cx="5400000" cy="3748299"/>
                    </a:xfrm>
                    <a:prstGeom prst="rect">
                      <a:avLst/>
                    </a:prstGeom>
                    <a:noFill/>
                    <a:ln w="9525">
                      <a:noFill/>
                      <a:miter lim="800000"/>
                      <a:headEnd/>
                      <a:tailEnd/>
                    </a:ln>
                  </pic:spPr>
                </pic:pic>
              </a:graphicData>
            </a:graphic>
          </wp:inline>
        </w:drawing>
      </w:r>
    </w:p>
    <w:p w:rsidR="00AF03A6" w:rsidRDefault="00AF03A6" w:rsidP="00AF03A6">
      <w:pPr>
        <w:contextualSpacing/>
        <w:jc w:val="center"/>
        <w:rPr>
          <w:lang w:val="en-US"/>
        </w:rPr>
      </w:pPr>
      <w:r w:rsidRPr="0039360E">
        <w:rPr>
          <w:b/>
          <w:lang w:val="en-US"/>
        </w:rPr>
        <w:t xml:space="preserve">Figure </w:t>
      </w:r>
      <w:r>
        <w:rPr>
          <w:b/>
          <w:lang w:val="en-US"/>
        </w:rPr>
        <w:t>22</w:t>
      </w:r>
      <w:r w:rsidRPr="0039360E">
        <w:rPr>
          <w:b/>
          <w:lang w:val="en-US"/>
        </w:rPr>
        <w:t xml:space="preserve">. </w:t>
      </w:r>
      <w:r w:rsidR="00704D09">
        <w:rPr>
          <w:lang w:val="en-US"/>
        </w:rPr>
        <w:t>Office 2's measured plan</w:t>
      </w:r>
      <w:r>
        <w:rPr>
          <w:lang w:val="en-US"/>
        </w:rPr>
        <w:t>, interior and external obstructions' photos</w:t>
      </w:r>
      <w:r w:rsidR="001E3850">
        <w:rPr>
          <w:lang w:val="en-US"/>
        </w:rPr>
        <w:t>.</w:t>
      </w:r>
    </w:p>
    <w:p w:rsidR="00AF03A6" w:rsidRDefault="00AF03A6" w:rsidP="00AF03A6">
      <w:pPr>
        <w:contextualSpacing/>
        <w:jc w:val="center"/>
        <w:rPr>
          <w:lang w:val="en-US"/>
        </w:rPr>
      </w:pPr>
    </w:p>
    <w:p w:rsidR="00AF03A6" w:rsidRDefault="00AF03A6" w:rsidP="00AF03A6">
      <w:pPr>
        <w:contextualSpacing/>
        <w:jc w:val="center"/>
        <w:rPr>
          <w:lang w:val="en-US"/>
        </w:rPr>
      </w:pPr>
      <w:r>
        <w:rPr>
          <w:noProof/>
          <w:lang w:eastAsia="it-IT"/>
        </w:rPr>
        <w:lastRenderedPageBreak/>
        <w:drawing>
          <wp:inline distT="0" distB="0" distL="0" distR="0">
            <wp:extent cx="5400000" cy="2870748"/>
            <wp:effectExtent l="19050" t="0" r="0" b="0"/>
            <wp:docPr id="24" name="Immagine 4" descr="D:\illuminotecnica\Illuminotecnica\tesi\rev_1\Figure 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illuminotecnica\Illuminotecnica\tesi\rev_1\Figure 23.jpg"/>
                    <pic:cNvPicPr>
                      <a:picLocks noChangeAspect="1" noChangeArrowheads="1"/>
                    </pic:cNvPicPr>
                  </pic:nvPicPr>
                  <pic:blipFill>
                    <a:blip r:embed="rId31" cstate="print"/>
                    <a:srcRect/>
                    <a:stretch>
                      <a:fillRect/>
                    </a:stretch>
                  </pic:blipFill>
                  <pic:spPr bwMode="auto">
                    <a:xfrm>
                      <a:off x="0" y="0"/>
                      <a:ext cx="5400000" cy="2870748"/>
                    </a:xfrm>
                    <a:prstGeom prst="rect">
                      <a:avLst/>
                    </a:prstGeom>
                    <a:noFill/>
                    <a:ln w="9525">
                      <a:noFill/>
                      <a:miter lim="800000"/>
                      <a:headEnd/>
                      <a:tailEnd/>
                    </a:ln>
                  </pic:spPr>
                </pic:pic>
              </a:graphicData>
            </a:graphic>
          </wp:inline>
        </w:drawing>
      </w:r>
    </w:p>
    <w:p w:rsidR="00AF03A6" w:rsidRDefault="00AF03A6" w:rsidP="00AF03A6">
      <w:pPr>
        <w:contextualSpacing/>
        <w:jc w:val="center"/>
        <w:rPr>
          <w:lang w:val="en-US"/>
        </w:rPr>
      </w:pPr>
      <w:r w:rsidRPr="0039360E">
        <w:rPr>
          <w:b/>
          <w:lang w:val="en-US"/>
        </w:rPr>
        <w:t xml:space="preserve">Figure </w:t>
      </w:r>
      <w:r>
        <w:rPr>
          <w:b/>
          <w:lang w:val="en-US"/>
        </w:rPr>
        <w:t>23</w:t>
      </w:r>
      <w:r w:rsidRPr="0039360E">
        <w:rPr>
          <w:b/>
          <w:lang w:val="en-US"/>
        </w:rPr>
        <w:t xml:space="preserve">. </w:t>
      </w:r>
      <w:r w:rsidR="00704D09">
        <w:rPr>
          <w:lang w:val="en-US"/>
        </w:rPr>
        <w:t>Office 3's measured plan</w:t>
      </w:r>
      <w:r>
        <w:rPr>
          <w:lang w:val="en-US"/>
        </w:rPr>
        <w:t>, interior and external obstructions' photos</w:t>
      </w:r>
      <w:r w:rsidR="001E3850">
        <w:rPr>
          <w:lang w:val="en-US"/>
        </w:rPr>
        <w:t>.</w:t>
      </w:r>
    </w:p>
    <w:p w:rsidR="002656C7" w:rsidRDefault="002656C7" w:rsidP="00AF03A6">
      <w:pPr>
        <w:contextualSpacing/>
        <w:jc w:val="center"/>
        <w:rPr>
          <w:lang w:val="en-US"/>
        </w:rPr>
      </w:pPr>
    </w:p>
    <w:p w:rsidR="000C32CE" w:rsidRDefault="000C32CE" w:rsidP="002656C7">
      <w:pPr>
        <w:contextualSpacing/>
        <w:rPr>
          <w:lang w:val="en-US"/>
        </w:rPr>
      </w:pPr>
      <w:r>
        <w:rPr>
          <w:lang w:val="en-US"/>
        </w:rPr>
        <w:t>Figure 24 shows the spectral reflectances of the offices' surfaces and furniture measured with the spectrophotometer.</w:t>
      </w:r>
    </w:p>
    <w:p w:rsidR="000C32CE" w:rsidRDefault="000C32CE" w:rsidP="002656C7">
      <w:pPr>
        <w:contextualSpacing/>
        <w:rPr>
          <w:lang w:val="en-US"/>
        </w:rPr>
      </w:pPr>
    </w:p>
    <w:p w:rsidR="000C32CE" w:rsidRDefault="00074CFC" w:rsidP="000C32CE">
      <w:pPr>
        <w:contextualSpacing/>
        <w:jc w:val="center"/>
        <w:rPr>
          <w:lang w:val="en-US"/>
        </w:rPr>
      </w:pPr>
      <w:r>
        <w:rPr>
          <w:noProof/>
          <w:lang w:eastAsia="it-IT"/>
        </w:rPr>
        <w:drawing>
          <wp:inline distT="0" distB="0" distL="0" distR="0">
            <wp:extent cx="5662800" cy="3772127"/>
            <wp:effectExtent l="19050" t="0" r="0" b="0"/>
            <wp:docPr id="28" name="Immagine 8" descr="D:\illuminotecnica\Illuminotecnica\tesi\rev_1\Figure 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illuminotecnica\Illuminotecnica\tesi\rev_1\Figure 24.jpg"/>
                    <pic:cNvPicPr>
                      <a:picLocks noChangeAspect="1" noChangeArrowheads="1"/>
                    </pic:cNvPicPr>
                  </pic:nvPicPr>
                  <pic:blipFill>
                    <a:blip r:embed="rId32" cstate="print"/>
                    <a:srcRect/>
                    <a:stretch>
                      <a:fillRect/>
                    </a:stretch>
                  </pic:blipFill>
                  <pic:spPr bwMode="auto">
                    <a:xfrm>
                      <a:off x="0" y="0"/>
                      <a:ext cx="5662800" cy="3772127"/>
                    </a:xfrm>
                    <a:prstGeom prst="rect">
                      <a:avLst/>
                    </a:prstGeom>
                    <a:noFill/>
                    <a:ln w="9525">
                      <a:noFill/>
                      <a:miter lim="800000"/>
                      <a:headEnd/>
                      <a:tailEnd/>
                    </a:ln>
                  </pic:spPr>
                </pic:pic>
              </a:graphicData>
            </a:graphic>
          </wp:inline>
        </w:drawing>
      </w:r>
    </w:p>
    <w:p w:rsidR="000C32CE" w:rsidRDefault="000C32CE" w:rsidP="000C32CE">
      <w:pPr>
        <w:contextualSpacing/>
        <w:jc w:val="center"/>
        <w:rPr>
          <w:lang w:val="en-US"/>
        </w:rPr>
      </w:pPr>
      <w:r w:rsidRPr="0039360E">
        <w:rPr>
          <w:b/>
          <w:lang w:val="en-US"/>
        </w:rPr>
        <w:t xml:space="preserve">Figure </w:t>
      </w:r>
      <w:r>
        <w:rPr>
          <w:b/>
          <w:lang w:val="en-US"/>
        </w:rPr>
        <w:t>24</w:t>
      </w:r>
      <w:r w:rsidRPr="0039360E">
        <w:rPr>
          <w:b/>
          <w:lang w:val="en-US"/>
        </w:rPr>
        <w:t xml:space="preserve">. </w:t>
      </w:r>
      <w:r>
        <w:rPr>
          <w:lang w:val="en-US"/>
        </w:rPr>
        <w:t>Spectral reflectances of the offices' surfaces and furniture</w:t>
      </w:r>
      <w:r w:rsidR="001E3850">
        <w:rPr>
          <w:lang w:val="en-US"/>
        </w:rPr>
        <w:t>.</w:t>
      </w:r>
    </w:p>
    <w:p w:rsidR="000C32CE" w:rsidRDefault="000C32CE" w:rsidP="002656C7">
      <w:pPr>
        <w:contextualSpacing/>
        <w:rPr>
          <w:lang w:val="en-US"/>
        </w:rPr>
      </w:pPr>
    </w:p>
    <w:p w:rsidR="002656C7" w:rsidRDefault="00C94E5C" w:rsidP="002656C7">
      <w:pPr>
        <w:contextualSpacing/>
        <w:rPr>
          <w:lang w:val="en-US"/>
        </w:rPr>
      </w:pPr>
      <w:r>
        <w:rPr>
          <w:lang w:val="en-US"/>
        </w:rPr>
        <w:t>It can be observed that some objects and surfaces included in the offices have the same optical characteristics, for example the chairs and the desks.</w:t>
      </w:r>
      <w:r w:rsidR="00E26A97">
        <w:rPr>
          <w:lang w:val="en-US"/>
        </w:rPr>
        <w:t xml:space="preserve"> </w:t>
      </w:r>
      <w:r w:rsidR="00F440C5">
        <w:rPr>
          <w:lang w:val="en-US"/>
        </w:rPr>
        <w:t>The following subparagraphs will report the data related to clear sky days (subparagraph 2.3.1), intermediate sky days (subparagraph 2.3.2) and overcast sky days (subparagraph 2.3.3).</w:t>
      </w:r>
    </w:p>
    <w:p w:rsidR="00BE33A9" w:rsidRDefault="00BE33A9" w:rsidP="00BE33A9">
      <w:pPr>
        <w:pStyle w:val="Titolo2"/>
        <w:contextualSpacing/>
        <w:rPr>
          <w:rFonts w:asciiTheme="minorHAnsi" w:hAnsiTheme="minorHAnsi" w:cstheme="minorHAnsi"/>
          <w:color w:val="1F497D" w:themeColor="text2"/>
          <w:lang w:val="en-US"/>
        </w:rPr>
      </w:pPr>
      <w:bookmarkStart w:id="9" w:name="_Toc436924860"/>
      <w:r w:rsidRPr="00370FE8">
        <w:rPr>
          <w:rFonts w:asciiTheme="minorHAnsi" w:hAnsiTheme="minorHAnsi" w:cstheme="minorHAnsi"/>
          <w:color w:val="1F497D" w:themeColor="text2"/>
          <w:lang w:val="en-US"/>
        </w:rPr>
        <w:lastRenderedPageBreak/>
        <w:t>2.</w:t>
      </w:r>
      <w:r>
        <w:rPr>
          <w:rFonts w:asciiTheme="minorHAnsi" w:hAnsiTheme="minorHAnsi" w:cstheme="minorHAnsi"/>
          <w:color w:val="1F497D" w:themeColor="text2"/>
          <w:lang w:val="en-US"/>
        </w:rPr>
        <w:t>3.1. Data related to clear sky days</w:t>
      </w:r>
      <w:bookmarkEnd w:id="9"/>
    </w:p>
    <w:p w:rsidR="00281905" w:rsidRPr="00281905" w:rsidRDefault="00C94E5C" w:rsidP="00281905">
      <w:pPr>
        <w:rPr>
          <w:lang w:val="en-US"/>
        </w:rPr>
      </w:pPr>
      <w:r>
        <w:rPr>
          <w:lang w:val="en-US"/>
        </w:rPr>
        <w:t xml:space="preserve">This subparagraph will report, for each office, the data related to clear sky days in each season. </w:t>
      </w:r>
      <w:r w:rsidR="00281905">
        <w:rPr>
          <w:lang w:val="en-US"/>
        </w:rPr>
        <w:t>Figure 2</w:t>
      </w:r>
      <w:r w:rsidR="00503049">
        <w:rPr>
          <w:lang w:val="en-US"/>
        </w:rPr>
        <w:t>5</w:t>
      </w:r>
      <w:r w:rsidR="00281905">
        <w:rPr>
          <w:lang w:val="en-US"/>
        </w:rPr>
        <w:t xml:space="preserve"> reports global outdoor illuminances for cl</w:t>
      </w:r>
      <w:r w:rsidR="001455B4">
        <w:rPr>
          <w:lang w:val="en-US"/>
        </w:rPr>
        <w:t>ear sky days during each season;</w:t>
      </w:r>
      <w:r w:rsidR="00281905">
        <w:rPr>
          <w:lang w:val="en-US"/>
        </w:rPr>
        <w:t xml:space="preserve"> there is a graph for each office since the days during which measurements were performed in each environment are not the same.</w:t>
      </w:r>
    </w:p>
    <w:p w:rsidR="00E26A97" w:rsidRDefault="006C1C8A" w:rsidP="00074CFC">
      <w:pPr>
        <w:contextualSpacing/>
        <w:jc w:val="center"/>
        <w:rPr>
          <w:lang w:val="en-US"/>
        </w:rPr>
      </w:pPr>
      <w:r>
        <w:rPr>
          <w:noProof/>
          <w:lang w:eastAsia="it-IT"/>
        </w:rPr>
        <w:drawing>
          <wp:inline distT="0" distB="0" distL="0" distR="0">
            <wp:extent cx="5040000" cy="3464234"/>
            <wp:effectExtent l="19050" t="0" r="8250" b="0"/>
            <wp:docPr id="42" name="Immagine 1" descr="D:\illuminotecnica\Illuminotecnica\tesi\rev_1\Figure 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illuminotecnica\Illuminotecnica\tesi\rev_1\Figure 25.jpg"/>
                    <pic:cNvPicPr>
                      <a:picLocks noChangeAspect="1" noChangeArrowheads="1"/>
                    </pic:cNvPicPr>
                  </pic:nvPicPr>
                  <pic:blipFill>
                    <a:blip r:embed="rId33" cstate="print"/>
                    <a:srcRect/>
                    <a:stretch>
                      <a:fillRect/>
                    </a:stretch>
                  </pic:blipFill>
                  <pic:spPr bwMode="auto">
                    <a:xfrm>
                      <a:off x="0" y="0"/>
                      <a:ext cx="5040000" cy="3464234"/>
                    </a:xfrm>
                    <a:prstGeom prst="rect">
                      <a:avLst/>
                    </a:prstGeom>
                    <a:noFill/>
                    <a:ln w="9525">
                      <a:noFill/>
                      <a:miter lim="800000"/>
                      <a:headEnd/>
                      <a:tailEnd/>
                    </a:ln>
                  </pic:spPr>
                </pic:pic>
              </a:graphicData>
            </a:graphic>
          </wp:inline>
        </w:drawing>
      </w:r>
    </w:p>
    <w:p w:rsidR="00281905" w:rsidRDefault="00281905" w:rsidP="00281905">
      <w:pPr>
        <w:contextualSpacing/>
        <w:jc w:val="center"/>
        <w:rPr>
          <w:lang w:val="en-US"/>
        </w:rPr>
      </w:pPr>
      <w:r w:rsidRPr="0039360E">
        <w:rPr>
          <w:b/>
          <w:lang w:val="en-US"/>
        </w:rPr>
        <w:t xml:space="preserve">Figure </w:t>
      </w:r>
      <w:r>
        <w:rPr>
          <w:b/>
          <w:lang w:val="en-US"/>
        </w:rPr>
        <w:t>2</w:t>
      </w:r>
      <w:r w:rsidR="00503049">
        <w:rPr>
          <w:b/>
          <w:lang w:val="en-US"/>
        </w:rPr>
        <w:t>5</w:t>
      </w:r>
      <w:r w:rsidRPr="0039360E">
        <w:rPr>
          <w:b/>
          <w:lang w:val="en-US"/>
        </w:rPr>
        <w:t xml:space="preserve">. </w:t>
      </w:r>
      <w:r>
        <w:rPr>
          <w:lang w:val="en-US"/>
        </w:rPr>
        <w:t xml:space="preserve">Global outdoor illuminances </w:t>
      </w:r>
      <w:r w:rsidR="006C1C8A">
        <w:rPr>
          <w:lang w:val="en-US"/>
        </w:rPr>
        <w:t>on clear sky days</w:t>
      </w:r>
      <w:r w:rsidR="001E3850">
        <w:rPr>
          <w:lang w:val="en-US"/>
        </w:rPr>
        <w:t>.</w:t>
      </w:r>
      <w:r>
        <w:rPr>
          <w:lang w:val="en-US"/>
        </w:rPr>
        <w:t xml:space="preserve"> </w:t>
      </w:r>
    </w:p>
    <w:p w:rsidR="008717DD" w:rsidRDefault="008717DD" w:rsidP="00281905">
      <w:pPr>
        <w:contextualSpacing/>
        <w:jc w:val="center"/>
        <w:rPr>
          <w:lang w:val="en-US"/>
        </w:rPr>
      </w:pPr>
    </w:p>
    <w:p w:rsidR="006C1C8A" w:rsidRDefault="00061324" w:rsidP="008717DD">
      <w:pPr>
        <w:contextualSpacing/>
        <w:rPr>
          <w:lang w:val="en-US"/>
        </w:rPr>
      </w:pPr>
      <w:r>
        <w:rPr>
          <w:lang w:val="en-US"/>
        </w:rPr>
        <w:t xml:space="preserve">Looking at the graphs reported in Figure 25 it </w:t>
      </w:r>
      <w:r w:rsidR="00472EBD">
        <w:rPr>
          <w:lang w:val="en-US"/>
        </w:rPr>
        <w:t>can be</w:t>
      </w:r>
      <w:r>
        <w:rPr>
          <w:lang w:val="en-US"/>
        </w:rPr>
        <w:t xml:space="preserve"> observe</w:t>
      </w:r>
      <w:r w:rsidR="00472EBD">
        <w:rPr>
          <w:lang w:val="en-US"/>
        </w:rPr>
        <w:t>d</w:t>
      </w:r>
      <w:r>
        <w:rPr>
          <w:lang w:val="en-US"/>
        </w:rPr>
        <w:t xml:space="preserve"> that the highest outdoor illuminances were always detected during spring and summer and the trends related to the two seasons are also almost coincident, the lowest values were measured in all cases during winter.</w:t>
      </w:r>
      <w:r w:rsidR="00524166">
        <w:rPr>
          <w:lang w:val="en-US"/>
        </w:rPr>
        <w:t xml:space="preserve"> </w:t>
      </w:r>
    </w:p>
    <w:p w:rsidR="006C1C8A" w:rsidRDefault="006C1C8A" w:rsidP="008717DD">
      <w:pPr>
        <w:contextualSpacing/>
        <w:rPr>
          <w:lang w:val="en-US"/>
        </w:rPr>
      </w:pPr>
      <w:r>
        <w:rPr>
          <w:lang w:val="en-US"/>
        </w:rPr>
        <w:t>Sky CCTs during each season are reported in Figure 26.</w:t>
      </w:r>
    </w:p>
    <w:p w:rsidR="006C1C8A" w:rsidRDefault="006C1C8A" w:rsidP="008717DD">
      <w:pPr>
        <w:contextualSpacing/>
        <w:rPr>
          <w:lang w:val="en-US"/>
        </w:rPr>
      </w:pPr>
    </w:p>
    <w:p w:rsidR="006C1C8A" w:rsidRDefault="00DB753A" w:rsidP="00146950">
      <w:pPr>
        <w:contextualSpacing/>
        <w:jc w:val="center"/>
        <w:rPr>
          <w:lang w:val="en-US"/>
        </w:rPr>
      </w:pPr>
      <w:r>
        <w:rPr>
          <w:noProof/>
          <w:lang w:eastAsia="it-IT"/>
        </w:rPr>
        <w:lastRenderedPageBreak/>
        <w:drawing>
          <wp:inline distT="0" distB="0" distL="0" distR="0">
            <wp:extent cx="4860000" cy="3342857"/>
            <wp:effectExtent l="19050" t="0" r="0" b="0"/>
            <wp:docPr id="61" name="Immagine 2" descr="D:\illuminotecnica\Illuminotecnica\tesi\rev_1\Figure 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illuminotecnica\Illuminotecnica\tesi\rev_1\Figure 26.jpg"/>
                    <pic:cNvPicPr>
                      <a:picLocks noChangeAspect="1" noChangeArrowheads="1"/>
                    </pic:cNvPicPr>
                  </pic:nvPicPr>
                  <pic:blipFill>
                    <a:blip r:embed="rId34" cstate="print"/>
                    <a:srcRect/>
                    <a:stretch>
                      <a:fillRect/>
                    </a:stretch>
                  </pic:blipFill>
                  <pic:spPr bwMode="auto">
                    <a:xfrm>
                      <a:off x="0" y="0"/>
                      <a:ext cx="4860000" cy="3342857"/>
                    </a:xfrm>
                    <a:prstGeom prst="rect">
                      <a:avLst/>
                    </a:prstGeom>
                    <a:noFill/>
                    <a:ln w="9525">
                      <a:noFill/>
                      <a:miter lim="800000"/>
                      <a:headEnd/>
                      <a:tailEnd/>
                    </a:ln>
                  </pic:spPr>
                </pic:pic>
              </a:graphicData>
            </a:graphic>
          </wp:inline>
        </w:drawing>
      </w:r>
    </w:p>
    <w:p w:rsidR="00146950" w:rsidRDefault="00146950" w:rsidP="00146950">
      <w:pPr>
        <w:contextualSpacing/>
        <w:jc w:val="center"/>
        <w:rPr>
          <w:lang w:val="en-US"/>
        </w:rPr>
      </w:pPr>
      <w:r w:rsidRPr="0039360E">
        <w:rPr>
          <w:b/>
          <w:lang w:val="en-US"/>
        </w:rPr>
        <w:t xml:space="preserve">Figure </w:t>
      </w:r>
      <w:r>
        <w:rPr>
          <w:b/>
          <w:lang w:val="en-US"/>
        </w:rPr>
        <w:t>26</w:t>
      </w:r>
      <w:r w:rsidRPr="0039360E">
        <w:rPr>
          <w:b/>
          <w:lang w:val="en-US"/>
        </w:rPr>
        <w:t xml:space="preserve">. </w:t>
      </w:r>
      <w:r>
        <w:rPr>
          <w:lang w:val="en-US"/>
        </w:rPr>
        <w:t xml:space="preserve">Sky CCTs on clear sky days. </w:t>
      </w:r>
    </w:p>
    <w:p w:rsidR="006C1C8A" w:rsidRDefault="006C1C8A" w:rsidP="008717DD">
      <w:pPr>
        <w:contextualSpacing/>
        <w:rPr>
          <w:lang w:val="en-US"/>
        </w:rPr>
      </w:pPr>
    </w:p>
    <w:p w:rsidR="003B3236" w:rsidRDefault="00061324" w:rsidP="008717DD">
      <w:pPr>
        <w:contextualSpacing/>
        <w:rPr>
          <w:lang w:val="en-US"/>
        </w:rPr>
      </w:pPr>
      <w:r>
        <w:rPr>
          <w:lang w:val="en-US"/>
        </w:rPr>
        <w:t>As regards sky CCTs, for Office 1 the highest values were detected during spring and autumn whereas for Office 2 and 3 the latter shows the maximum CCTs. Moreover for Office 1 and 3 the lowest values were measured during winter whereas for Office 2 during spring.</w:t>
      </w:r>
      <w:r w:rsidR="00524166">
        <w:rPr>
          <w:lang w:val="en-US"/>
        </w:rPr>
        <w:t xml:space="preserve"> </w:t>
      </w:r>
    </w:p>
    <w:p w:rsidR="008717DD" w:rsidRDefault="008717DD" w:rsidP="008717DD">
      <w:pPr>
        <w:contextualSpacing/>
        <w:rPr>
          <w:lang w:val="en-US"/>
        </w:rPr>
      </w:pPr>
      <w:r>
        <w:rPr>
          <w:lang w:val="en-US"/>
        </w:rPr>
        <w:t>Figure 2</w:t>
      </w:r>
      <w:r w:rsidR="00146950">
        <w:rPr>
          <w:lang w:val="en-US"/>
        </w:rPr>
        <w:t>7</w:t>
      </w:r>
      <w:r>
        <w:rPr>
          <w:lang w:val="en-US"/>
        </w:rPr>
        <w:t xml:space="preserve"> shows desk illuminances</w:t>
      </w:r>
      <w:r w:rsidR="00146950">
        <w:rPr>
          <w:lang w:val="en-US"/>
        </w:rPr>
        <w:t xml:space="preserve"> on clear sky days in each season</w:t>
      </w:r>
      <w:r>
        <w:rPr>
          <w:lang w:val="en-US"/>
        </w:rPr>
        <w:t>.</w:t>
      </w:r>
    </w:p>
    <w:p w:rsidR="00503049" w:rsidRDefault="00503049" w:rsidP="008717DD">
      <w:pPr>
        <w:contextualSpacing/>
        <w:rPr>
          <w:lang w:val="en-US"/>
        </w:rPr>
      </w:pPr>
    </w:p>
    <w:p w:rsidR="00593E4C" w:rsidRDefault="00593E4C" w:rsidP="00593E4C">
      <w:pPr>
        <w:contextualSpacing/>
        <w:jc w:val="center"/>
        <w:rPr>
          <w:lang w:val="en-US"/>
        </w:rPr>
      </w:pPr>
      <w:r>
        <w:rPr>
          <w:noProof/>
          <w:lang w:eastAsia="it-IT"/>
        </w:rPr>
        <w:drawing>
          <wp:inline distT="0" distB="0" distL="0" distR="0">
            <wp:extent cx="4860000" cy="3434694"/>
            <wp:effectExtent l="19050" t="0" r="0" b="0"/>
            <wp:docPr id="64" name="Immagine 3" descr="D:\illuminotecnica\Illuminotecnica\tesi\rev_1\Figure 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illuminotecnica\Illuminotecnica\tesi\rev_1\Figure 27.jpg"/>
                    <pic:cNvPicPr>
                      <a:picLocks noChangeAspect="1" noChangeArrowheads="1"/>
                    </pic:cNvPicPr>
                  </pic:nvPicPr>
                  <pic:blipFill>
                    <a:blip r:embed="rId35" cstate="print"/>
                    <a:srcRect/>
                    <a:stretch>
                      <a:fillRect/>
                    </a:stretch>
                  </pic:blipFill>
                  <pic:spPr bwMode="auto">
                    <a:xfrm>
                      <a:off x="0" y="0"/>
                      <a:ext cx="4860000" cy="3434694"/>
                    </a:xfrm>
                    <a:prstGeom prst="rect">
                      <a:avLst/>
                    </a:prstGeom>
                    <a:noFill/>
                    <a:ln w="9525">
                      <a:noFill/>
                      <a:miter lim="800000"/>
                      <a:headEnd/>
                      <a:tailEnd/>
                    </a:ln>
                  </pic:spPr>
                </pic:pic>
              </a:graphicData>
            </a:graphic>
          </wp:inline>
        </w:drawing>
      </w:r>
    </w:p>
    <w:p w:rsidR="00970875" w:rsidRDefault="00970875" w:rsidP="00970875">
      <w:pPr>
        <w:contextualSpacing/>
        <w:jc w:val="center"/>
        <w:rPr>
          <w:lang w:val="en-US"/>
        </w:rPr>
      </w:pPr>
      <w:r w:rsidRPr="0039360E">
        <w:rPr>
          <w:b/>
          <w:lang w:val="en-US"/>
        </w:rPr>
        <w:t xml:space="preserve">Figure </w:t>
      </w:r>
      <w:r>
        <w:rPr>
          <w:b/>
          <w:lang w:val="en-US"/>
        </w:rPr>
        <w:t>2</w:t>
      </w:r>
      <w:r w:rsidR="00146950">
        <w:rPr>
          <w:b/>
          <w:lang w:val="en-US"/>
        </w:rPr>
        <w:t>7</w:t>
      </w:r>
      <w:r w:rsidRPr="0039360E">
        <w:rPr>
          <w:b/>
          <w:lang w:val="en-US"/>
        </w:rPr>
        <w:t xml:space="preserve">. </w:t>
      </w:r>
      <w:r>
        <w:rPr>
          <w:lang w:val="en-US"/>
        </w:rPr>
        <w:t xml:space="preserve">Desk illuminances </w:t>
      </w:r>
      <w:r w:rsidR="00146950">
        <w:rPr>
          <w:lang w:val="en-US"/>
        </w:rPr>
        <w:t>on clear sky days</w:t>
      </w:r>
      <w:r w:rsidR="001E3850">
        <w:rPr>
          <w:lang w:val="en-US"/>
        </w:rPr>
        <w:t>.</w:t>
      </w:r>
    </w:p>
    <w:p w:rsidR="00D2319F" w:rsidRDefault="00D2319F" w:rsidP="00970875">
      <w:pPr>
        <w:contextualSpacing/>
        <w:jc w:val="center"/>
        <w:rPr>
          <w:lang w:val="en-US"/>
        </w:rPr>
      </w:pPr>
    </w:p>
    <w:p w:rsidR="008109E7" w:rsidRDefault="00A32D97" w:rsidP="00A32D97">
      <w:pPr>
        <w:contextualSpacing/>
        <w:rPr>
          <w:lang w:val="en-US"/>
        </w:rPr>
      </w:pPr>
      <w:r>
        <w:rPr>
          <w:lang w:val="en-US"/>
        </w:rPr>
        <w:t xml:space="preserve">The graphs related to desk illuminances show that the highest values were detected for Office 3 during winter and autumn, in some cases illuminances are even above 4000 lx which means that there is a high probability of discomfort in this office. </w:t>
      </w:r>
      <w:r w:rsidR="00472EBD">
        <w:rPr>
          <w:lang w:val="en-US"/>
        </w:rPr>
        <w:t xml:space="preserve">Office 1 also shows a high risk of discomfort since really high values (above 2000 lx) were registered during summer and autumn. There is also a </w:t>
      </w:r>
      <w:r w:rsidR="00472EBD">
        <w:rPr>
          <w:lang w:val="en-US"/>
        </w:rPr>
        <w:lastRenderedPageBreak/>
        <w:t xml:space="preserve">probability of discomfort </w:t>
      </w:r>
      <w:r>
        <w:rPr>
          <w:lang w:val="en-US"/>
        </w:rPr>
        <w:t xml:space="preserve">for Office 2 </w:t>
      </w:r>
      <w:r w:rsidR="00472EBD">
        <w:rPr>
          <w:lang w:val="en-US"/>
        </w:rPr>
        <w:t>but only at 10:00 since</w:t>
      </w:r>
      <w:r w:rsidR="008F0BC8">
        <w:rPr>
          <w:lang w:val="en-US"/>
        </w:rPr>
        <w:t>,</w:t>
      </w:r>
      <w:r w:rsidR="00472EBD">
        <w:rPr>
          <w:lang w:val="en-US"/>
        </w:rPr>
        <w:t xml:space="preserve"> during that hour in </w:t>
      </w:r>
      <w:r w:rsidR="008F0BC8">
        <w:rPr>
          <w:lang w:val="en-US"/>
        </w:rPr>
        <w:t xml:space="preserve">summer, </w:t>
      </w:r>
      <w:r>
        <w:rPr>
          <w:lang w:val="en-US"/>
        </w:rPr>
        <w:t>spring</w:t>
      </w:r>
      <w:r w:rsidR="008F0BC8">
        <w:rPr>
          <w:lang w:val="en-US"/>
        </w:rPr>
        <w:t xml:space="preserve"> and winter, values above 800 lx were detected</w:t>
      </w:r>
      <w:r>
        <w:rPr>
          <w:lang w:val="en-US"/>
        </w:rPr>
        <w:t xml:space="preserve">. </w:t>
      </w:r>
    </w:p>
    <w:p w:rsidR="008109E7" w:rsidRDefault="008109E7" w:rsidP="00A32D97">
      <w:pPr>
        <w:contextualSpacing/>
        <w:rPr>
          <w:lang w:val="en-US"/>
        </w:rPr>
      </w:pPr>
      <w:r>
        <w:rPr>
          <w:lang w:val="en-US"/>
        </w:rPr>
        <w:t xml:space="preserve">The reason why Offices 1 and 3 show really high values during autumn for the former and also during winter for the latter lies in the </w:t>
      </w:r>
      <w:r w:rsidR="00144C9A">
        <w:rPr>
          <w:lang w:val="en-US"/>
        </w:rPr>
        <w:t>office's exposure and in the sun's altitude during these seasons. Indeed during winter and autumn the sun's altitude is low and therefore light enters deeply into the rooms.</w:t>
      </w:r>
    </w:p>
    <w:p w:rsidR="00A32D97" w:rsidRDefault="00A32D97" w:rsidP="00A32D97">
      <w:pPr>
        <w:contextualSpacing/>
        <w:rPr>
          <w:lang w:val="en-US"/>
        </w:rPr>
      </w:pPr>
      <w:r>
        <w:rPr>
          <w:lang w:val="en-US"/>
        </w:rPr>
        <w:t>Not surprisingly, desk illuminances' trends reflect the offices' exposure, indeed the highest values were registered during the afternoon for Office 1, during the morning for Office 2 and during the central part of the day for Office 3.</w:t>
      </w:r>
    </w:p>
    <w:p w:rsidR="00A32D97" w:rsidRDefault="00A32D97" w:rsidP="007C78EB">
      <w:pPr>
        <w:contextualSpacing/>
        <w:rPr>
          <w:lang w:val="en-US"/>
        </w:rPr>
      </w:pPr>
      <w:r>
        <w:rPr>
          <w:lang w:val="en-US"/>
        </w:rPr>
        <w:t>Average eye level CCTs are reported in Figure 28.</w:t>
      </w:r>
    </w:p>
    <w:p w:rsidR="00A32D97" w:rsidRDefault="00A32D97" w:rsidP="007C78EB">
      <w:pPr>
        <w:contextualSpacing/>
        <w:rPr>
          <w:lang w:val="en-US"/>
        </w:rPr>
      </w:pPr>
    </w:p>
    <w:p w:rsidR="00A32D97" w:rsidRDefault="000A2DAA" w:rsidP="000A2DAA">
      <w:pPr>
        <w:contextualSpacing/>
        <w:jc w:val="center"/>
        <w:rPr>
          <w:lang w:val="en-US"/>
        </w:rPr>
      </w:pPr>
      <w:r>
        <w:rPr>
          <w:noProof/>
          <w:lang w:eastAsia="it-IT"/>
        </w:rPr>
        <w:drawing>
          <wp:inline distT="0" distB="0" distL="0" distR="0">
            <wp:extent cx="5040000" cy="3562336"/>
            <wp:effectExtent l="19050" t="0" r="8250" b="0"/>
            <wp:docPr id="66" name="Immagine 4" descr="D:\illuminotecnica\Illuminotecnica\tesi\rev_1\Figure 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illuminotecnica\Illuminotecnica\tesi\rev_1\Figure 28.jpg"/>
                    <pic:cNvPicPr>
                      <a:picLocks noChangeAspect="1" noChangeArrowheads="1"/>
                    </pic:cNvPicPr>
                  </pic:nvPicPr>
                  <pic:blipFill>
                    <a:blip r:embed="rId36" cstate="print"/>
                    <a:srcRect/>
                    <a:stretch>
                      <a:fillRect/>
                    </a:stretch>
                  </pic:blipFill>
                  <pic:spPr bwMode="auto">
                    <a:xfrm>
                      <a:off x="0" y="0"/>
                      <a:ext cx="5040000" cy="3562336"/>
                    </a:xfrm>
                    <a:prstGeom prst="rect">
                      <a:avLst/>
                    </a:prstGeom>
                    <a:noFill/>
                    <a:ln w="9525">
                      <a:noFill/>
                      <a:miter lim="800000"/>
                      <a:headEnd/>
                      <a:tailEnd/>
                    </a:ln>
                  </pic:spPr>
                </pic:pic>
              </a:graphicData>
            </a:graphic>
          </wp:inline>
        </w:drawing>
      </w:r>
    </w:p>
    <w:p w:rsidR="000A2DAA" w:rsidRDefault="000A2DAA" w:rsidP="000A2DAA">
      <w:pPr>
        <w:contextualSpacing/>
        <w:jc w:val="center"/>
        <w:rPr>
          <w:lang w:val="en-US"/>
        </w:rPr>
      </w:pPr>
      <w:r w:rsidRPr="0039360E">
        <w:rPr>
          <w:b/>
          <w:lang w:val="en-US"/>
        </w:rPr>
        <w:t xml:space="preserve">Figure </w:t>
      </w:r>
      <w:r>
        <w:rPr>
          <w:b/>
          <w:lang w:val="en-US"/>
        </w:rPr>
        <w:t>28</w:t>
      </w:r>
      <w:r w:rsidRPr="0039360E">
        <w:rPr>
          <w:b/>
          <w:lang w:val="en-US"/>
        </w:rPr>
        <w:t xml:space="preserve">. </w:t>
      </w:r>
      <w:r>
        <w:rPr>
          <w:lang w:val="en-US"/>
        </w:rPr>
        <w:t>Average eye level CCTs on clear sky days.</w:t>
      </w:r>
    </w:p>
    <w:p w:rsidR="00A32D97" w:rsidRDefault="00A32D97" w:rsidP="007C78EB">
      <w:pPr>
        <w:contextualSpacing/>
        <w:rPr>
          <w:lang w:val="en-US"/>
        </w:rPr>
      </w:pPr>
    </w:p>
    <w:p w:rsidR="008109E7" w:rsidRDefault="008109E7" w:rsidP="007C78EB">
      <w:pPr>
        <w:contextualSpacing/>
        <w:rPr>
          <w:lang w:val="en-US"/>
        </w:rPr>
      </w:pPr>
      <w:r>
        <w:rPr>
          <w:lang w:val="en-US"/>
        </w:rPr>
        <w:t>It can be observed that Office 1 shows great variation in the values detected during the different hours of the day in the same season and there is also great difference in the trends related to the diffe</w:t>
      </w:r>
      <w:r w:rsidR="00472EBD">
        <w:rPr>
          <w:lang w:val="en-US"/>
        </w:rPr>
        <w:t>rent seasons, whereas those</w:t>
      </w:r>
      <w:r>
        <w:rPr>
          <w:lang w:val="en-US"/>
        </w:rPr>
        <w:t xml:space="preserve"> related to Office 2 and 3 show less variation.</w:t>
      </w:r>
    </w:p>
    <w:p w:rsidR="008109E7" w:rsidRDefault="008109E7" w:rsidP="007C78EB">
      <w:pPr>
        <w:contextualSpacing/>
        <w:rPr>
          <w:lang w:val="en-US"/>
        </w:rPr>
      </w:pPr>
      <w:r>
        <w:rPr>
          <w:lang w:val="en-US"/>
        </w:rPr>
        <w:t xml:space="preserve">Average eye level CCTs detected in Office 3 are comprised in a small range, indeed they vary between 4200 K and 5500 K with the only exception at 16:00 during winter when they reach 6500 K. The values detected in Office 1 and 2 vary in a greater range (4000 K - 6600 K for the former and 4700 K - 7500 K for the latter), however they show the same great increase in the values at 16:00 in winter, the reason for this finding may </w:t>
      </w:r>
      <w:r w:rsidR="00144C9A">
        <w:rPr>
          <w:lang w:val="en-US"/>
        </w:rPr>
        <w:t>lie</w:t>
      </w:r>
      <w:r>
        <w:rPr>
          <w:lang w:val="en-US"/>
        </w:rPr>
        <w:t xml:space="preserve"> in the incoming sunset.</w:t>
      </w:r>
    </w:p>
    <w:p w:rsidR="007C78EB" w:rsidRDefault="007C78EB" w:rsidP="007C78EB">
      <w:pPr>
        <w:contextualSpacing/>
        <w:rPr>
          <w:lang w:val="en-US"/>
        </w:rPr>
      </w:pPr>
      <w:r>
        <w:rPr>
          <w:lang w:val="en-US"/>
        </w:rPr>
        <w:t>Figure 2</w:t>
      </w:r>
      <w:r w:rsidR="000A2DAA">
        <w:rPr>
          <w:lang w:val="en-US"/>
        </w:rPr>
        <w:t>9</w:t>
      </w:r>
      <w:r>
        <w:rPr>
          <w:lang w:val="en-US"/>
        </w:rPr>
        <w:t xml:space="preserve"> shows av</w:t>
      </w:r>
      <w:r w:rsidR="000A2DAA">
        <w:rPr>
          <w:lang w:val="en-US"/>
        </w:rPr>
        <w:t>erage eye level illuminances for each office and season during clear sky days</w:t>
      </w:r>
      <w:r>
        <w:rPr>
          <w:lang w:val="en-US"/>
        </w:rPr>
        <w:t>.</w:t>
      </w:r>
    </w:p>
    <w:p w:rsidR="007C78EB" w:rsidRDefault="007C78EB" w:rsidP="007C78EB">
      <w:pPr>
        <w:contextualSpacing/>
        <w:rPr>
          <w:lang w:val="en-US"/>
        </w:rPr>
      </w:pPr>
    </w:p>
    <w:p w:rsidR="000A2DAA" w:rsidRDefault="00C520BB" w:rsidP="00C520BB">
      <w:pPr>
        <w:contextualSpacing/>
        <w:jc w:val="center"/>
        <w:rPr>
          <w:lang w:val="en-US"/>
        </w:rPr>
      </w:pPr>
      <w:r>
        <w:rPr>
          <w:noProof/>
          <w:lang w:eastAsia="it-IT"/>
        </w:rPr>
        <w:lastRenderedPageBreak/>
        <w:drawing>
          <wp:inline distT="0" distB="0" distL="0" distR="0">
            <wp:extent cx="5040000" cy="3562393"/>
            <wp:effectExtent l="19050" t="0" r="8250" b="0"/>
            <wp:docPr id="67" name="Immagine 5" descr="D:\illuminotecnica\Illuminotecnica\tesi\rev_1\Figure 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illuminotecnica\Illuminotecnica\tesi\rev_1\Figure 29.jpg"/>
                    <pic:cNvPicPr>
                      <a:picLocks noChangeAspect="1" noChangeArrowheads="1"/>
                    </pic:cNvPicPr>
                  </pic:nvPicPr>
                  <pic:blipFill>
                    <a:blip r:embed="rId37" cstate="print"/>
                    <a:srcRect/>
                    <a:stretch>
                      <a:fillRect/>
                    </a:stretch>
                  </pic:blipFill>
                  <pic:spPr bwMode="auto">
                    <a:xfrm>
                      <a:off x="0" y="0"/>
                      <a:ext cx="5040000" cy="3562393"/>
                    </a:xfrm>
                    <a:prstGeom prst="rect">
                      <a:avLst/>
                    </a:prstGeom>
                    <a:noFill/>
                    <a:ln w="9525">
                      <a:noFill/>
                      <a:miter lim="800000"/>
                      <a:headEnd/>
                      <a:tailEnd/>
                    </a:ln>
                  </pic:spPr>
                </pic:pic>
              </a:graphicData>
            </a:graphic>
          </wp:inline>
        </w:drawing>
      </w:r>
    </w:p>
    <w:p w:rsidR="00C520BB" w:rsidRDefault="00C520BB" w:rsidP="00C520BB">
      <w:pPr>
        <w:contextualSpacing/>
        <w:jc w:val="center"/>
        <w:rPr>
          <w:lang w:val="en-US"/>
        </w:rPr>
      </w:pPr>
      <w:r w:rsidRPr="0039360E">
        <w:rPr>
          <w:b/>
          <w:lang w:val="en-US"/>
        </w:rPr>
        <w:t xml:space="preserve">Figure </w:t>
      </w:r>
      <w:r>
        <w:rPr>
          <w:b/>
          <w:lang w:val="en-US"/>
        </w:rPr>
        <w:t>29</w:t>
      </w:r>
      <w:r w:rsidRPr="0039360E">
        <w:rPr>
          <w:b/>
          <w:lang w:val="en-US"/>
        </w:rPr>
        <w:t xml:space="preserve">. </w:t>
      </w:r>
      <w:r>
        <w:rPr>
          <w:lang w:val="en-US"/>
        </w:rPr>
        <w:t>Average eye level illuminances on clear sky days.</w:t>
      </w:r>
    </w:p>
    <w:p w:rsidR="00C520BB" w:rsidRDefault="00C520BB" w:rsidP="00C520BB">
      <w:pPr>
        <w:contextualSpacing/>
        <w:jc w:val="center"/>
        <w:rPr>
          <w:lang w:val="en-US"/>
        </w:rPr>
      </w:pPr>
    </w:p>
    <w:p w:rsidR="00C520BB" w:rsidRDefault="00C520BB" w:rsidP="00C520BB">
      <w:pPr>
        <w:contextualSpacing/>
        <w:rPr>
          <w:lang w:val="en-US"/>
        </w:rPr>
      </w:pPr>
      <w:r>
        <w:rPr>
          <w:lang w:val="en-US"/>
        </w:rPr>
        <w:t>It can be observed from Figure 29 that average eye level illuminances' trends are simi</w:t>
      </w:r>
      <w:r w:rsidR="008F0BC8">
        <w:rPr>
          <w:lang w:val="en-US"/>
        </w:rPr>
        <w:t>lar to desk illuminances' ones, so the same conclusions apply.</w:t>
      </w:r>
    </w:p>
    <w:p w:rsidR="00C520BB" w:rsidRDefault="00C520BB" w:rsidP="00C520BB">
      <w:pPr>
        <w:contextualSpacing/>
        <w:rPr>
          <w:lang w:val="en-US"/>
        </w:rPr>
      </w:pPr>
      <w:r>
        <w:rPr>
          <w:lang w:val="en-US"/>
        </w:rPr>
        <w:t xml:space="preserve">Figure 30 shows </w:t>
      </w:r>
      <w:r w:rsidR="000A2DAA">
        <w:rPr>
          <w:lang w:val="en-US"/>
        </w:rPr>
        <w:t>CS values calculated for each office</w:t>
      </w:r>
      <w:r>
        <w:rPr>
          <w:lang w:val="en-US"/>
        </w:rPr>
        <w:t>.</w:t>
      </w:r>
    </w:p>
    <w:p w:rsidR="00434C8D" w:rsidRDefault="00434C8D" w:rsidP="00C520BB">
      <w:pPr>
        <w:contextualSpacing/>
        <w:rPr>
          <w:lang w:val="en-US"/>
        </w:rPr>
      </w:pPr>
    </w:p>
    <w:p w:rsidR="007C78EB" w:rsidRPr="00C520BB" w:rsidRDefault="00434C8D" w:rsidP="00590CB5">
      <w:pPr>
        <w:contextualSpacing/>
        <w:jc w:val="center"/>
        <w:rPr>
          <w:lang w:val="en-US"/>
        </w:rPr>
      </w:pPr>
      <w:r>
        <w:rPr>
          <w:noProof/>
          <w:lang w:eastAsia="it-IT"/>
        </w:rPr>
        <w:drawing>
          <wp:inline distT="0" distB="0" distL="0" distR="0">
            <wp:extent cx="5040000" cy="3443738"/>
            <wp:effectExtent l="19050" t="0" r="8250" b="0"/>
            <wp:docPr id="68" name="Immagine 6" descr="D:\illuminotecnica\Illuminotecnica\tesi\rev_1\Figure 3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illuminotecnica\Illuminotecnica\tesi\rev_1\Figure 30.jpg"/>
                    <pic:cNvPicPr>
                      <a:picLocks noChangeAspect="1" noChangeArrowheads="1"/>
                    </pic:cNvPicPr>
                  </pic:nvPicPr>
                  <pic:blipFill>
                    <a:blip r:embed="rId38" cstate="print"/>
                    <a:srcRect/>
                    <a:stretch>
                      <a:fillRect/>
                    </a:stretch>
                  </pic:blipFill>
                  <pic:spPr bwMode="auto">
                    <a:xfrm>
                      <a:off x="0" y="0"/>
                      <a:ext cx="5040000" cy="3443738"/>
                    </a:xfrm>
                    <a:prstGeom prst="rect">
                      <a:avLst/>
                    </a:prstGeom>
                    <a:noFill/>
                    <a:ln w="9525">
                      <a:noFill/>
                      <a:miter lim="800000"/>
                      <a:headEnd/>
                      <a:tailEnd/>
                    </a:ln>
                  </pic:spPr>
                </pic:pic>
              </a:graphicData>
            </a:graphic>
          </wp:inline>
        </w:drawing>
      </w:r>
      <w:r w:rsidR="000A2DAA" w:rsidRPr="000A2DAA">
        <w:rPr>
          <w:noProof/>
          <w:lang w:val="en-US" w:eastAsia="it-IT"/>
        </w:rPr>
        <w:t xml:space="preserve"> </w:t>
      </w:r>
    </w:p>
    <w:p w:rsidR="00590CB5" w:rsidRDefault="00590CB5" w:rsidP="00590CB5">
      <w:pPr>
        <w:contextualSpacing/>
        <w:jc w:val="center"/>
        <w:rPr>
          <w:lang w:val="en-US"/>
        </w:rPr>
      </w:pPr>
      <w:r w:rsidRPr="0039360E">
        <w:rPr>
          <w:b/>
          <w:lang w:val="en-US"/>
        </w:rPr>
        <w:t xml:space="preserve">Figure </w:t>
      </w:r>
      <w:r w:rsidR="00C520BB">
        <w:rPr>
          <w:b/>
          <w:lang w:val="en-US"/>
        </w:rPr>
        <w:t>30</w:t>
      </w:r>
      <w:r w:rsidRPr="0039360E">
        <w:rPr>
          <w:b/>
          <w:lang w:val="en-US"/>
        </w:rPr>
        <w:t xml:space="preserve">. </w:t>
      </w:r>
      <w:r>
        <w:rPr>
          <w:lang w:val="en-US"/>
        </w:rPr>
        <w:t>CS values</w:t>
      </w:r>
      <w:r w:rsidR="00C520BB">
        <w:rPr>
          <w:lang w:val="en-US"/>
        </w:rPr>
        <w:t xml:space="preserve"> on clear sky days</w:t>
      </w:r>
      <w:r w:rsidR="001E3850">
        <w:rPr>
          <w:lang w:val="en-US"/>
        </w:rPr>
        <w:t>.</w:t>
      </w:r>
    </w:p>
    <w:p w:rsidR="0087338A" w:rsidRDefault="0087338A" w:rsidP="00590CB5">
      <w:pPr>
        <w:contextualSpacing/>
        <w:jc w:val="center"/>
        <w:rPr>
          <w:lang w:val="en-US"/>
        </w:rPr>
      </w:pPr>
    </w:p>
    <w:p w:rsidR="0087338A" w:rsidRDefault="009167DF" w:rsidP="0087338A">
      <w:pPr>
        <w:contextualSpacing/>
        <w:rPr>
          <w:lang w:val="en-US"/>
        </w:rPr>
      </w:pPr>
      <w:r>
        <w:rPr>
          <w:lang w:val="en-US"/>
        </w:rPr>
        <w:t xml:space="preserve">CS values calculated for Office 1 for the different seasons are really close whereas those calculated for Office 2 and 3 show greater differences. The lowest CS value is at 16:00 during winter for Office 2 </w:t>
      </w:r>
      <w:r>
        <w:rPr>
          <w:lang w:val="en-US"/>
        </w:rPr>
        <w:lastRenderedPageBreak/>
        <w:t xml:space="preserve">(37.1%) and generally CS values calculated for this environment are lower than those related to Office 1 and </w:t>
      </w:r>
      <w:r w:rsidR="008549B9">
        <w:rPr>
          <w:lang w:val="en-US"/>
        </w:rPr>
        <w:t>3</w:t>
      </w:r>
      <w:r>
        <w:rPr>
          <w:lang w:val="en-US"/>
        </w:rPr>
        <w:t>.</w:t>
      </w:r>
    </w:p>
    <w:p w:rsidR="008D57FE" w:rsidRDefault="008D57FE" w:rsidP="0087338A">
      <w:pPr>
        <w:contextualSpacing/>
        <w:rPr>
          <w:lang w:val="en-US"/>
        </w:rPr>
      </w:pPr>
      <w:r>
        <w:rPr>
          <w:lang w:val="en-US"/>
        </w:rPr>
        <w:t>The comparison between average eye level spectral irradiances and D series illuminants was performed the same way it was carried out for the University classroom and the results are reported in Table 5.</w:t>
      </w:r>
      <w:r w:rsidR="009A5728">
        <w:rPr>
          <w:lang w:val="en-US"/>
        </w:rPr>
        <w:t xml:space="preserve"> For readability reasons Office</w:t>
      </w:r>
      <w:r w:rsidR="001455B4">
        <w:rPr>
          <w:lang w:val="en-US"/>
        </w:rPr>
        <w:t>s</w:t>
      </w:r>
      <w:r w:rsidR="009A5728">
        <w:rPr>
          <w:lang w:val="en-US"/>
        </w:rPr>
        <w:t xml:space="preserve"> 1,2 and 3 will be respectively referred to as OF1, OF2 and OF3; moreover the cells containing a "-" symbol indicate that a correspondence between D series illuminants' trends and average eye level spectral irradiances' ones was not found.</w:t>
      </w:r>
    </w:p>
    <w:p w:rsidR="008D57FE" w:rsidRDefault="008D57FE" w:rsidP="0087338A">
      <w:pPr>
        <w:contextualSpacing/>
        <w:rPr>
          <w:lang w:val="en-US"/>
        </w:rPr>
      </w:pPr>
    </w:p>
    <w:tbl>
      <w:tblPr>
        <w:tblStyle w:val="Grigliatabella"/>
        <w:tblW w:w="0" w:type="auto"/>
        <w:tblInd w:w="108" w:type="dxa"/>
        <w:tblLook w:val="04A0"/>
      </w:tblPr>
      <w:tblGrid>
        <w:gridCol w:w="723"/>
        <w:gridCol w:w="695"/>
        <w:gridCol w:w="696"/>
        <w:gridCol w:w="696"/>
        <w:gridCol w:w="696"/>
        <w:gridCol w:w="695"/>
        <w:gridCol w:w="696"/>
        <w:gridCol w:w="696"/>
        <w:gridCol w:w="696"/>
        <w:gridCol w:w="695"/>
        <w:gridCol w:w="696"/>
        <w:gridCol w:w="696"/>
        <w:gridCol w:w="696"/>
      </w:tblGrid>
      <w:tr w:rsidR="008D57FE" w:rsidRPr="009A6515" w:rsidTr="0009250A">
        <w:tc>
          <w:tcPr>
            <w:tcW w:w="9072" w:type="dxa"/>
            <w:gridSpan w:val="13"/>
            <w:tcBorders>
              <w:top w:val="single" w:sz="8" w:space="0" w:color="auto"/>
              <w:left w:val="single" w:sz="8" w:space="0" w:color="auto"/>
              <w:right w:val="single" w:sz="8" w:space="0" w:color="auto"/>
            </w:tcBorders>
            <w:shd w:val="clear" w:color="auto" w:fill="17365D" w:themeFill="text2" w:themeFillShade="BF"/>
          </w:tcPr>
          <w:p w:rsidR="008D57FE" w:rsidRPr="00BD5F8B" w:rsidRDefault="008D57FE" w:rsidP="001455B4">
            <w:pPr>
              <w:contextualSpacing/>
              <w:jc w:val="center"/>
              <w:rPr>
                <w:b/>
                <w:color w:val="FFFFFF" w:themeColor="background1"/>
                <w:lang w:val="en-US"/>
              </w:rPr>
            </w:pPr>
            <w:r>
              <w:rPr>
                <w:b/>
                <w:color w:val="FFFFFF" w:themeColor="background1"/>
                <w:lang w:val="en-US"/>
              </w:rPr>
              <w:t xml:space="preserve">D series standard illuminants </w:t>
            </w:r>
            <w:r w:rsidR="001455B4">
              <w:rPr>
                <w:b/>
                <w:color w:val="FFFFFF" w:themeColor="background1"/>
                <w:lang w:val="en-US"/>
              </w:rPr>
              <w:t>closest to</w:t>
            </w:r>
            <w:r>
              <w:rPr>
                <w:b/>
                <w:color w:val="FFFFFF" w:themeColor="background1"/>
                <w:lang w:val="en-US"/>
              </w:rPr>
              <w:t xml:space="preserve"> average eye level spectral irradiances for clear sky days</w:t>
            </w:r>
          </w:p>
        </w:tc>
      </w:tr>
      <w:tr w:rsidR="008D57FE" w:rsidTr="0009250A">
        <w:tc>
          <w:tcPr>
            <w:tcW w:w="723" w:type="dxa"/>
            <w:tcBorders>
              <w:top w:val="single" w:sz="8" w:space="0" w:color="auto"/>
              <w:left w:val="single" w:sz="8" w:space="0" w:color="auto"/>
              <w:right w:val="single" w:sz="8" w:space="0" w:color="auto"/>
            </w:tcBorders>
            <w:shd w:val="clear" w:color="auto" w:fill="auto"/>
          </w:tcPr>
          <w:p w:rsidR="008D57FE" w:rsidRPr="00BD5F8B" w:rsidRDefault="008D57FE" w:rsidP="009A5728">
            <w:pPr>
              <w:contextualSpacing/>
              <w:jc w:val="center"/>
              <w:rPr>
                <w:b/>
                <w:color w:val="FFFFFF" w:themeColor="background1"/>
                <w:lang w:val="en-US"/>
              </w:rPr>
            </w:pPr>
          </w:p>
        </w:tc>
        <w:tc>
          <w:tcPr>
            <w:tcW w:w="2087" w:type="dxa"/>
            <w:gridSpan w:val="3"/>
            <w:tcBorders>
              <w:top w:val="single" w:sz="8" w:space="0" w:color="auto"/>
              <w:left w:val="single" w:sz="8" w:space="0" w:color="auto"/>
              <w:right w:val="single" w:sz="8" w:space="0" w:color="auto"/>
            </w:tcBorders>
            <w:shd w:val="clear" w:color="auto" w:fill="auto"/>
          </w:tcPr>
          <w:p w:rsidR="008D57FE" w:rsidRPr="002956A3" w:rsidRDefault="008D57FE" w:rsidP="009A5728">
            <w:pPr>
              <w:contextualSpacing/>
              <w:jc w:val="center"/>
              <w:rPr>
                <w:b/>
                <w:lang w:val="en-US"/>
              </w:rPr>
            </w:pPr>
            <w:r>
              <w:rPr>
                <w:b/>
                <w:lang w:val="en-US"/>
              </w:rPr>
              <w:t>Autumn</w:t>
            </w:r>
          </w:p>
        </w:tc>
        <w:tc>
          <w:tcPr>
            <w:tcW w:w="2087" w:type="dxa"/>
            <w:gridSpan w:val="3"/>
            <w:tcBorders>
              <w:top w:val="single" w:sz="8" w:space="0" w:color="auto"/>
              <w:left w:val="single" w:sz="8" w:space="0" w:color="auto"/>
              <w:right w:val="single" w:sz="8" w:space="0" w:color="auto"/>
            </w:tcBorders>
            <w:shd w:val="clear" w:color="auto" w:fill="auto"/>
          </w:tcPr>
          <w:p w:rsidR="008D57FE" w:rsidRPr="002956A3" w:rsidRDefault="008D57FE" w:rsidP="009A5728">
            <w:pPr>
              <w:contextualSpacing/>
              <w:jc w:val="center"/>
              <w:rPr>
                <w:b/>
                <w:lang w:val="en-US"/>
              </w:rPr>
            </w:pPr>
            <w:r>
              <w:rPr>
                <w:b/>
                <w:lang w:val="en-US"/>
              </w:rPr>
              <w:t>Winter</w:t>
            </w:r>
          </w:p>
        </w:tc>
        <w:tc>
          <w:tcPr>
            <w:tcW w:w="2087" w:type="dxa"/>
            <w:gridSpan w:val="3"/>
            <w:tcBorders>
              <w:top w:val="single" w:sz="8" w:space="0" w:color="auto"/>
              <w:left w:val="single" w:sz="8" w:space="0" w:color="auto"/>
              <w:right w:val="single" w:sz="8" w:space="0" w:color="auto"/>
            </w:tcBorders>
            <w:shd w:val="clear" w:color="auto" w:fill="auto"/>
          </w:tcPr>
          <w:p w:rsidR="008D57FE" w:rsidRPr="002956A3" w:rsidRDefault="008D57FE" w:rsidP="009A5728">
            <w:pPr>
              <w:contextualSpacing/>
              <w:jc w:val="center"/>
              <w:rPr>
                <w:b/>
                <w:lang w:val="en-US"/>
              </w:rPr>
            </w:pPr>
            <w:r>
              <w:rPr>
                <w:b/>
                <w:lang w:val="en-US"/>
              </w:rPr>
              <w:t>Spring</w:t>
            </w:r>
          </w:p>
        </w:tc>
        <w:tc>
          <w:tcPr>
            <w:tcW w:w="2088" w:type="dxa"/>
            <w:gridSpan w:val="3"/>
            <w:tcBorders>
              <w:top w:val="single" w:sz="8" w:space="0" w:color="auto"/>
              <w:left w:val="single" w:sz="8" w:space="0" w:color="auto"/>
              <w:right w:val="single" w:sz="8" w:space="0" w:color="auto"/>
            </w:tcBorders>
          </w:tcPr>
          <w:p w:rsidR="008D57FE" w:rsidRPr="002956A3" w:rsidRDefault="008D57FE" w:rsidP="009A5728">
            <w:pPr>
              <w:contextualSpacing/>
              <w:jc w:val="center"/>
              <w:rPr>
                <w:b/>
                <w:lang w:val="en-US"/>
              </w:rPr>
            </w:pPr>
            <w:r>
              <w:rPr>
                <w:b/>
                <w:lang w:val="en-US"/>
              </w:rPr>
              <w:t>Summer</w:t>
            </w:r>
          </w:p>
        </w:tc>
      </w:tr>
      <w:tr w:rsidR="008D57FE" w:rsidTr="0009250A">
        <w:tc>
          <w:tcPr>
            <w:tcW w:w="723" w:type="dxa"/>
            <w:tcBorders>
              <w:left w:val="single" w:sz="8" w:space="0" w:color="auto"/>
              <w:right w:val="single" w:sz="8" w:space="0" w:color="auto"/>
            </w:tcBorders>
            <w:shd w:val="clear" w:color="auto" w:fill="auto"/>
          </w:tcPr>
          <w:p w:rsidR="008D57FE" w:rsidRPr="00BD5F8B" w:rsidRDefault="008D57FE" w:rsidP="009A5728">
            <w:pPr>
              <w:contextualSpacing/>
              <w:jc w:val="center"/>
              <w:rPr>
                <w:b/>
                <w:color w:val="FFFFFF" w:themeColor="background1"/>
                <w:lang w:val="en-US"/>
              </w:rPr>
            </w:pPr>
          </w:p>
        </w:tc>
        <w:tc>
          <w:tcPr>
            <w:tcW w:w="695" w:type="dxa"/>
            <w:tcBorders>
              <w:left w:val="single" w:sz="8" w:space="0" w:color="auto"/>
            </w:tcBorders>
            <w:shd w:val="clear" w:color="auto" w:fill="auto"/>
          </w:tcPr>
          <w:p w:rsidR="008D57FE" w:rsidRPr="002956A3" w:rsidRDefault="008D57FE" w:rsidP="009A5728">
            <w:pPr>
              <w:contextualSpacing/>
              <w:jc w:val="center"/>
              <w:rPr>
                <w:b/>
                <w:lang w:val="en-US"/>
              </w:rPr>
            </w:pPr>
            <w:r>
              <w:rPr>
                <w:b/>
                <w:lang w:val="en-US"/>
              </w:rPr>
              <w:t>OF1</w:t>
            </w:r>
          </w:p>
        </w:tc>
        <w:tc>
          <w:tcPr>
            <w:tcW w:w="696" w:type="dxa"/>
            <w:shd w:val="clear" w:color="auto" w:fill="auto"/>
          </w:tcPr>
          <w:p w:rsidR="008D57FE" w:rsidRPr="002956A3" w:rsidRDefault="008D57FE" w:rsidP="009A5728">
            <w:pPr>
              <w:contextualSpacing/>
              <w:jc w:val="center"/>
              <w:rPr>
                <w:b/>
                <w:lang w:val="en-US"/>
              </w:rPr>
            </w:pPr>
            <w:r>
              <w:rPr>
                <w:b/>
                <w:lang w:val="en-US"/>
              </w:rPr>
              <w:t>OF2</w:t>
            </w:r>
          </w:p>
        </w:tc>
        <w:tc>
          <w:tcPr>
            <w:tcW w:w="696" w:type="dxa"/>
            <w:tcBorders>
              <w:right w:val="single" w:sz="8" w:space="0" w:color="auto"/>
            </w:tcBorders>
            <w:shd w:val="clear" w:color="auto" w:fill="auto"/>
          </w:tcPr>
          <w:p w:rsidR="008D57FE" w:rsidRPr="002956A3" w:rsidRDefault="008D57FE" w:rsidP="009A5728">
            <w:pPr>
              <w:contextualSpacing/>
              <w:jc w:val="center"/>
              <w:rPr>
                <w:b/>
                <w:lang w:val="en-US"/>
              </w:rPr>
            </w:pPr>
            <w:r>
              <w:rPr>
                <w:b/>
                <w:lang w:val="en-US"/>
              </w:rPr>
              <w:t>OF3</w:t>
            </w:r>
          </w:p>
        </w:tc>
        <w:tc>
          <w:tcPr>
            <w:tcW w:w="696" w:type="dxa"/>
            <w:tcBorders>
              <w:left w:val="single" w:sz="8" w:space="0" w:color="auto"/>
            </w:tcBorders>
            <w:shd w:val="clear" w:color="auto" w:fill="auto"/>
          </w:tcPr>
          <w:p w:rsidR="008D57FE" w:rsidRPr="002956A3" w:rsidRDefault="008D57FE" w:rsidP="009A5728">
            <w:pPr>
              <w:contextualSpacing/>
              <w:jc w:val="center"/>
              <w:rPr>
                <w:b/>
                <w:lang w:val="en-US"/>
              </w:rPr>
            </w:pPr>
            <w:r>
              <w:rPr>
                <w:b/>
                <w:lang w:val="en-US"/>
              </w:rPr>
              <w:t>OF1</w:t>
            </w:r>
          </w:p>
        </w:tc>
        <w:tc>
          <w:tcPr>
            <w:tcW w:w="695" w:type="dxa"/>
            <w:shd w:val="clear" w:color="auto" w:fill="auto"/>
          </w:tcPr>
          <w:p w:rsidR="008D57FE" w:rsidRPr="002956A3" w:rsidRDefault="008D57FE" w:rsidP="009A5728">
            <w:pPr>
              <w:contextualSpacing/>
              <w:jc w:val="center"/>
              <w:rPr>
                <w:b/>
                <w:lang w:val="en-US"/>
              </w:rPr>
            </w:pPr>
            <w:r>
              <w:rPr>
                <w:b/>
                <w:lang w:val="en-US"/>
              </w:rPr>
              <w:t>OF2</w:t>
            </w:r>
          </w:p>
        </w:tc>
        <w:tc>
          <w:tcPr>
            <w:tcW w:w="696" w:type="dxa"/>
            <w:tcBorders>
              <w:right w:val="single" w:sz="8" w:space="0" w:color="auto"/>
            </w:tcBorders>
            <w:shd w:val="clear" w:color="auto" w:fill="auto"/>
          </w:tcPr>
          <w:p w:rsidR="008D57FE" w:rsidRPr="002956A3" w:rsidRDefault="008D57FE" w:rsidP="009A5728">
            <w:pPr>
              <w:contextualSpacing/>
              <w:jc w:val="center"/>
              <w:rPr>
                <w:b/>
                <w:lang w:val="en-US"/>
              </w:rPr>
            </w:pPr>
            <w:r>
              <w:rPr>
                <w:b/>
                <w:lang w:val="en-US"/>
              </w:rPr>
              <w:t>OF3</w:t>
            </w:r>
          </w:p>
        </w:tc>
        <w:tc>
          <w:tcPr>
            <w:tcW w:w="696" w:type="dxa"/>
            <w:tcBorders>
              <w:left w:val="single" w:sz="8" w:space="0" w:color="auto"/>
            </w:tcBorders>
            <w:shd w:val="clear" w:color="auto" w:fill="auto"/>
          </w:tcPr>
          <w:p w:rsidR="008D57FE" w:rsidRPr="002956A3" w:rsidRDefault="008D57FE" w:rsidP="009A5728">
            <w:pPr>
              <w:contextualSpacing/>
              <w:jc w:val="center"/>
              <w:rPr>
                <w:b/>
                <w:lang w:val="en-US"/>
              </w:rPr>
            </w:pPr>
            <w:r>
              <w:rPr>
                <w:b/>
                <w:lang w:val="en-US"/>
              </w:rPr>
              <w:t>OF1</w:t>
            </w:r>
          </w:p>
        </w:tc>
        <w:tc>
          <w:tcPr>
            <w:tcW w:w="696" w:type="dxa"/>
            <w:shd w:val="clear" w:color="auto" w:fill="auto"/>
          </w:tcPr>
          <w:p w:rsidR="008D57FE" w:rsidRPr="002956A3" w:rsidRDefault="008D57FE" w:rsidP="009A5728">
            <w:pPr>
              <w:contextualSpacing/>
              <w:jc w:val="center"/>
              <w:rPr>
                <w:b/>
                <w:lang w:val="en-US"/>
              </w:rPr>
            </w:pPr>
            <w:r>
              <w:rPr>
                <w:b/>
                <w:lang w:val="en-US"/>
              </w:rPr>
              <w:t>OF2</w:t>
            </w:r>
          </w:p>
        </w:tc>
        <w:tc>
          <w:tcPr>
            <w:tcW w:w="695" w:type="dxa"/>
            <w:tcBorders>
              <w:right w:val="single" w:sz="8" w:space="0" w:color="auto"/>
            </w:tcBorders>
            <w:shd w:val="clear" w:color="auto" w:fill="auto"/>
          </w:tcPr>
          <w:p w:rsidR="008D57FE" w:rsidRPr="002956A3" w:rsidRDefault="008D57FE" w:rsidP="009A5728">
            <w:pPr>
              <w:contextualSpacing/>
              <w:jc w:val="center"/>
              <w:rPr>
                <w:b/>
                <w:lang w:val="en-US"/>
              </w:rPr>
            </w:pPr>
            <w:r>
              <w:rPr>
                <w:b/>
                <w:lang w:val="en-US"/>
              </w:rPr>
              <w:t>OF3</w:t>
            </w:r>
          </w:p>
        </w:tc>
        <w:tc>
          <w:tcPr>
            <w:tcW w:w="696" w:type="dxa"/>
            <w:tcBorders>
              <w:left w:val="single" w:sz="8" w:space="0" w:color="auto"/>
            </w:tcBorders>
          </w:tcPr>
          <w:p w:rsidR="008D57FE" w:rsidRPr="002956A3" w:rsidRDefault="008D57FE" w:rsidP="009A5728">
            <w:pPr>
              <w:contextualSpacing/>
              <w:jc w:val="center"/>
              <w:rPr>
                <w:b/>
                <w:lang w:val="en-US"/>
              </w:rPr>
            </w:pPr>
            <w:r>
              <w:rPr>
                <w:b/>
                <w:lang w:val="en-US"/>
              </w:rPr>
              <w:t>OF1</w:t>
            </w:r>
          </w:p>
        </w:tc>
        <w:tc>
          <w:tcPr>
            <w:tcW w:w="696" w:type="dxa"/>
          </w:tcPr>
          <w:p w:rsidR="008D57FE" w:rsidRPr="002956A3" w:rsidRDefault="008D57FE" w:rsidP="009A5728">
            <w:pPr>
              <w:contextualSpacing/>
              <w:jc w:val="center"/>
              <w:rPr>
                <w:b/>
                <w:lang w:val="en-US"/>
              </w:rPr>
            </w:pPr>
            <w:r>
              <w:rPr>
                <w:b/>
                <w:lang w:val="en-US"/>
              </w:rPr>
              <w:t>OF2</w:t>
            </w:r>
          </w:p>
        </w:tc>
        <w:tc>
          <w:tcPr>
            <w:tcW w:w="696" w:type="dxa"/>
            <w:tcBorders>
              <w:right w:val="single" w:sz="8" w:space="0" w:color="auto"/>
            </w:tcBorders>
          </w:tcPr>
          <w:p w:rsidR="008D57FE" w:rsidRPr="002956A3" w:rsidRDefault="008D57FE" w:rsidP="009A5728">
            <w:pPr>
              <w:contextualSpacing/>
              <w:jc w:val="center"/>
              <w:rPr>
                <w:b/>
                <w:lang w:val="en-US"/>
              </w:rPr>
            </w:pPr>
            <w:r>
              <w:rPr>
                <w:b/>
                <w:lang w:val="en-US"/>
              </w:rPr>
              <w:t>OF3</w:t>
            </w:r>
          </w:p>
        </w:tc>
      </w:tr>
      <w:tr w:rsidR="008D57FE" w:rsidRPr="002956A3" w:rsidTr="0009250A">
        <w:tc>
          <w:tcPr>
            <w:tcW w:w="723" w:type="dxa"/>
            <w:tcBorders>
              <w:left w:val="single" w:sz="8" w:space="0" w:color="auto"/>
              <w:right w:val="single" w:sz="8" w:space="0" w:color="auto"/>
            </w:tcBorders>
            <w:vAlign w:val="center"/>
          </w:tcPr>
          <w:p w:rsidR="008D57FE" w:rsidRPr="009A5728" w:rsidRDefault="008D57FE" w:rsidP="0079395C">
            <w:pPr>
              <w:contextualSpacing/>
              <w:jc w:val="center"/>
              <w:rPr>
                <w:b/>
                <w:lang w:val="en-US"/>
              </w:rPr>
            </w:pPr>
            <w:r w:rsidRPr="009A5728">
              <w:rPr>
                <w:b/>
                <w:lang w:val="en-US"/>
              </w:rPr>
              <w:t>10:00</w:t>
            </w:r>
          </w:p>
        </w:tc>
        <w:tc>
          <w:tcPr>
            <w:tcW w:w="695" w:type="dxa"/>
            <w:tcBorders>
              <w:left w:val="single" w:sz="8" w:space="0" w:color="auto"/>
            </w:tcBorders>
            <w:shd w:val="clear" w:color="auto" w:fill="auto"/>
            <w:vAlign w:val="bottom"/>
          </w:tcPr>
          <w:p w:rsidR="008D57FE" w:rsidRDefault="009A5728" w:rsidP="009A5728">
            <w:pPr>
              <w:jc w:val="center"/>
              <w:rPr>
                <w:color w:val="000000"/>
                <w:sz w:val="24"/>
                <w:szCs w:val="24"/>
              </w:rPr>
            </w:pPr>
            <w:r>
              <w:rPr>
                <w:color w:val="000000"/>
              </w:rPr>
              <w:t>-</w:t>
            </w:r>
          </w:p>
        </w:tc>
        <w:tc>
          <w:tcPr>
            <w:tcW w:w="696" w:type="dxa"/>
            <w:shd w:val="clear" w:color="auto" w:fill="auto"/>
            <w:vAlign w:val="bottom"/>
          </w:tcPr>
          <w:p w:rsidR="008D57FE" w:rsidRDefault="009A5728" w:rsidP="009A5728">
            <w:pPr>
              <w:jc w:val="center"/>
              <w:rPr>
                <w:color w:val="000000"/>
                <w:sz w:val="24"/>
                <w:szCs w:val="24"/>
              </w:rPr>
            </w:pPr>
            <w:r>
              <w:rPr>
                <w:color w:val="000000"/>
                <w:sz w:val="24"/>
                <w:szCs w:val="24"/>
              </w:rPr>
              <w:t>-</w:t>
            </w:r>
          </w:p>
        </w:tc>
        <w:tc>
          <w:tcPr>
            <w:tcW w:w="696" w:type="dxa"/>
            <w:tcBorders>
              <w:right w:val="single" w:sz="8" w:space="0" w:color="auto"/>
            </w:tcBorders>
            <w:shd w:val="clear" w:color="auto" w:fill="auto"/>
            <w:vAlign w:val="bottom"/>
          </w:tcPr>
          <w:p w:rsidR="008D57FE" w:rsidRPr="009A5728" w:rsidRDefault="009A5728" w:rsidP="009A5728">
            <w:pPr>
              <w:jc w:val="center"/>
              <w:rPr>
                <w:rFonts w:cstheme="minorHAnsi"/>
                <w:color w:val="000000"/>
              </w:rPr>
            </w:pPr>
            <w:r w:rsidRPr="009A5728">
              <w:rPr>
                <w:rFonts w:cstheme="minorHAnsi"/>
                <w:color w:val="000000"/>
              </w:rPr>
              <w:t>D50</w:t>
            </w:r>
            <w:r>
              <w:rPr>
                <w:rFonts w:cstheme="minorHAnsi"/>
                <w:color w:val="000000"/>
              </w:rPr>
              <w:t xml:space="preserve"> D55</w:t>
            </w:r>
          </w:p>
        </w:tc>
        <w:tc>
          <w:tcPr>
            <w:tcW w:w="696" w:type="dxa"/>
            <w:tcBorders>
              <w:left w:val="single" w:sz="8" w:space="0" w:color="auto"/>
            </w:tcBorders>
            <w:vAlign w:val="center"/>
          </w:tcPr>
          <w:p w:rsidR="008D57FE" w:rsidRPr="009A5728" w:rsidRDefault="0079395C" w:rsidP="0079395C">
            <w:pPr>
              <w:jc w:val="center"/>
              <w:rPr>
                <w:rFonts w:cstheme="minorHAnsi"/>
                <w:color w:val="000000"/>
              </w:rPr>
            </w:pPr>
            <w:r>
              <w:rPr>
                <w:rFonts w:cstheme="minorHAnsi"/>
                <w:color w:val="000000"/>
              </w:rPr>
              <w:t>D50</w:t>
            </w:r>
          </w:p>
        </w:tc>
        <w:tc>
          <w:tcPr>
            <w:tcW w:w="695" w:type="dxa"/>
            <w:vAlign w:val="center"/>
          </w:tcPr>
          <w:p w:rsidR="008D57FE" w:rsidRPr="009A5728" w:rsidRDefault="0079395C" w:rsidP="0079395C">
            <w:pPr>
              <w:jc w:val="center"/>
              <w:rPr>
                <w:rFonts w:cstheme="minorHAnsi"/>
                <w:color w:val="000000"/>
              </w:rPr>
            </w:pPr>
            <w:r>
              <w:rPr>
                <w:rFonts w:cstheme="minorHAnsi"/>
                <w:color w:val="000000"/>
              </w:rPr>
              <w:t>D50 D55</w:t>
            </w:r>
          </w:p>
        </w:tc>
        <w:tc>
          <w:tcPr>
            <w:tcW w:w="696" w:type="dxa"/>
            <w:tcBorders>
              <w:right w:val="single" w:sz="8" w:space="0" w:color="auto"/>
            </w:tcBorders>
            <w:vAlign w:val="center"/>
          </w:tcPr>
          <w:p w:rsidR="008D57FE" w:rsidRPr="009A5728" w:rsidRDefault="0079395C" w:rsidP="0079395C">
            <w:pPr>
              <w:jc w:val="center"/>
              <w:rPr>
                <w:rFonts w:cstheme="minorHAnsi"/>
                <w:color w:val="000000"/>
              </w:rPr>
            </w:pPr>
            <w:r>
              <w:rPr>
                <w:rFonts w:cstheme="minorHAnsi"/>
                <w:color w:val="000000"/>
              </w:rPr>
              <w:t>D50 D55</w:t>
            </w:r>
          </w:p>
        </w:tc>
        <w:tc>
          <w:tcPr>
            <w:tcW w:w="696" w:type="dxa"/>
            <w:tcBorders>
              <w:left w:val="single" w:sz="8" w:space="0" w:color="auto"/>
            </w:tcBorders>
            <w:shd w:val="clear" w:color="auto" w:fill="auto"/>
            <w:vAlign w:val="center"/>
          </w:tcPr>
          <w:p w:rsidR="008D57FE" w:rsidRPr="009A5728" w:rsidRDefault="0079395C" w:rsidP="0079395C">
            <w:pPr>
              <w:jc w:val="center"/>
              <w:rPr>
                <w:rFonts w:cstheme="minorHAnsi"/>
                <w:color w:val="000000"/>
              </w:rPr>
            </w:pPr>
            <w:r>
              <w:rPr>
                <w:rFonts w:cstheme="minorHAnsi"/>
                <w:color w:val="000000"/>
              </w:rPr>
              <w:t>-</w:t>
            </w:r>
          </w:p>
        </w:tc>
        <w:tc>
          <w:tcPr>
            <w:tcW w:w="696" w:type="dxa"/>
            <w:shd w:val="clear" w:color="auto" w:fill="auto"/>
            <w:vAlign w:val="center"/>
          </w:tcPr>
          <w:p w:rsidR="008D57FE" w:rsidRPr="009A5728" w:rsidRDefault="0079395C" w:rsidP="0079395C">
            <w:pPr>
              <w:jc w:val="center"/>
              <w:rPr>
                <w:rFonts w:cstheme="minorHAnsi"/>
                <w:color w:val="000000"/>
              </w:rPr>
            </w:pPr>
            <w:r>
              <w:rPr>
                <w:rFonts w:cstheme="minorHAnsi"/>
                <w:color w:val="000000"/>
              </w:rPr>
              <w:t>D50 D65</w:t>
            </w:r>
          </w:p>
        </w:tc>
        <w:tc>
          <w:tcPr>
            <w:tcW w:w="695" w:type="dxa"/>
            <w:tcBorders>
              <w:right w:val="single" w:sz="8" w:space="0" w:color="auto"/>
            </w:tcBorders>
            <w:shd w:val="clear" w:color="auto" w:fill="auto"/>
            <w:vAlign w:val="center"/>
          </w:tcPr>
          <w:p w:rsidR="008D57FE" w:rsidRPr="009A5728" w:rsidRDefault="0079395C" w:rsidP="0079395C">
            <w:pPr>
              <w:jc w:val="center"/>
              <w:rPr>
                <w:rFonts w:cstheme="minorHAnsi"/>
                <w:color w:val="000000"/>
              </w:rPr>
            </w:pPr>
            <w:r>
              <w:rPr>
                <w:rFonts w:cstheme="minorHAnsi"/>
                <w:color w:val="000000"/>
              </w:rPr>
              <w:t>D50 D55</w:t>
            </w:r>
          </w:p>
        </w:tc>
        <w:tc>
          <w:tcPr>
            <w:tcW w:w="696" w:type="dxa"/>
            <w:tcBorders>
              <w:left w:val="single" w:sz="8" w:space="0" w:color="auto"/>
            </w:tcBorders>
            <w:vAlign w:val="center"/>
          </w:tcPr>
          <w:p w:rsidR="008D57FE" w:rsidRPr="009A5728" w:rsidRDefault="0079395C" w:rsidP="0079395C">
            <w:pPr>
              <w:jc w:val="center"/>
              <w:rPr>
                <w:rFonts w:cstheme="minorHAnsi"/>
                <w:color w:val="000000"/>
              </w:rPr>
            </w:pPr>
            <w:r>
              <w:rPr>
                <w:rFonts w:cstheme="minorHAnsi"/>
                <w:color w:val="000000"/>
              </w:rPr>
              <w:t>-</w:t>
            </w:r>
          </w:p>
        </w:tc>
        <w:tc>
          <w:tcPr>
            <w:tcW w:w="696" w:type="dxa"/>
            <w:vAlign w:val="center"/>
          </w:tcPr>
          <w:p w:rsidR="008D57FE" w:rsidRPr="009A5728" w:rsidRDefault="0079395C" w:rsidP="0079395C">
            <w:pPr>
              <w:jc w:val="center"/>
              <w:rPr>
                <w:rFonts w:cstheme="minorHAnsi"/>
                <w:color w:val="000000"/>
              </w:rPr>
            </w:pPr>
            <w:r>
              <w:rPr>
                <w:rFonts w:cstheme="minorHAnsi"/>
                <w:color w:val="000000"/>
              </w:rPr>
              <w:t>D50 D55</w:t>
            </w:r>
          </w:p>
        </w:tc>
        <w:tc>
          <w:tcPr>
            <w:tcW w:w="696" w:type="dxa"/>
            <w:tcBorders>
              <w:right w:val="single" w:sz="8" w:space="0" w:color="auto"/>
            </w:tcBorders>
            <w:vAlign w:val="center"/>
          </w:tcPr>
          <w:p w:rsidR="008D57FE" w:rsidRPr="009A5728" w:rsidRDefault="0079395C" w:rsidP="0079395C">
            <w:pPr>
              <w:jc w:val="center"/>
              <w:rPr>
                <w:rFonts w:cstheme="minorHAnsi"/>
                <w:color w:val="000000"/>
              </w:rPr>
            </w:pPr>
            <w:r>
              <w:rPr>
                <w:rFonts w:cstheme="minorHAnsi"/>
                <w:color w:val="000000"/>
              </w:rPr>
              <w:t>D50 D55</w:t>
            </w:r>
          </w:p>
        </w:tc>
      </w:tr>
      <w:tr w:rsidR="008D57FE" w:rsidRPr="002956A3" w:rsidTr="0009250A">
        <w:tc>
          <w:tcPr>
            <w:tcW w:w="723" w:type="dxa"/>
            <w:tcBorders>
              <w:left w:val="single" w:sz="8" w:space="0" w:color="auto"/>
              <w:right w:val="single" w:sz="8" w:space="0" w:color="auto"/>
            </w:tcBorders>
            <w:vAlign w:val="center"/>
          </w:tcPr>
          <w:p w:rsidR="008D57FE" w:rsidRPr="009A5728" w:rsidRDefault="008D57FE" w:rsidP="0079395C">
            <w:pPr>
              <w:contextualSpacing/>
              <w:jc w:val="center"/>
              <w:rPr>
                <w:b/>
                <w:lang w:val="en-US"/>
              </w:rPr>
            </w:pPr>
            <w:r w:rsidRPr="009A5728">
              <w:rPr>
                <w:b/>
                <w:lang w:val="en-US"/>
              </w:rPr>
              <w:t>11:00</w:t>
            </w:r>
          </w:p>
        </w:tc>
        <w:tc>
          <w:tcPr>
            <w:tcW w:w="695" w:type="dxa"/>
            <w:tcBorders>
              <w:left w:val="single" w:sz="8" w:space="0" w:color="auto"/>
            </w:tcBorders>
            <w:shd w:val="clear" w:color="auto" w:fill="auto"/>
            <w:vAlign w:val="bottom"/>
          </w:tcPr>
          <w:p w:rsidR="008D57FE" w:rsidRPr="004A2651" w:rsidRDefault="009A5728" w:rsidP="009A5728">
            <w:pPr>
              <w:jc w:val="center"/>
              <w:rPr>
                <w:color w:val="000000"/>
                <w:sz w:val="24"/>
                <w:szCs w:val="24"/>
              </w:rPr>
            </w:pPr>
            <w:r w:rsidRPr="004A2651">
              <w:rPr>
                <w:color w:val="000000"/>
              </w:rPr>
              <w:t>-</w:t>
            </w:r>
          </w:p>
        </w:tc>
        <w:tc>
          <w:tcPr>
            <w:tcW w:w="696" w:type="dxa"/>
            <w:shd w:val="clear" w:color="auto" w:fill="auto"/>
            <w:vAlign w:val="bottom"/>
          </w:tcPr>
          <w:p w:rsidR="008D57FE" w:rsidRPr="004A2651" w:rsidRDefault="009A5728" w:rsidP="009A5728">
            <w:pPr>
              <w:jc w:val="center"/>
              <w:rPr>
                <w:color w:val="000000"/>
                <w:sz w:val="24"/>
                <w:szCs w:val="24"/>
              </w:rPr>
            </w:pPr>
            <w:r w:rsidRPr="004A2651">
              <w:rPr>
                <w:color w:val="000000"/>
                <w:sz w:val="24"/>
                <w:szCs w:val="24"/>
              </w:rPr>
              <w:t>-</w:t>
            </w:r>
          </w:p>
        </w:tc>
        <w:tc>
          <w:tcPr>
            <w:tcW w:w="696" w:type="dxa"/>
            <w:tcBorders>
              <w:right w:val="single" w:sz="8" w:space="0" w:color="auto"/>
            </w:tcBorders>
            <w:shd w:val="clear" w:color="auto" w:fill="auto"/>
            <w:vAlign w:val="bottom"/>
          </w:tcPr>
          <w:p w:rsidR="008D57FE" w:rsidRPr="004A2651" w:rsidRDefault="009A5728" w:rsidP="009A5728">
            <w:pPr>
              <w:jc w:val="center"/>
              <w:rPr>
                <w:rFonts w:cstheme="minorHAnsi"/>
                <w:color w:val="000000"/>
              </w:rPr>
            </w:pPr>
            <w:r w:rsidRPr="004A2651">
              <w:rPr>
                <w:rFonts w:cstheme="minorHAnsi"/>
                <w:color w:val="000000"/>
              </w:rPr>
              <w:t>-</w:t>
            </w:r>
          </w:p>
        </w:tc>
        <w:tc>
          <w:tcPr>
            <w:tcW w:w="696" w:type="dxa"/>
            <w:tcBorders>
              <w:left w:val="single" w:sz="8" w:space="0" w:color="auto"/>
            </w:tcBorders>
            <w:vAlign w:val="center"/>
          </w:tcPr>
          <w:p w:rsidR="008D57FE" w:rsidRPr="004A2651" w:rsidRDefault="0079395C" w:rsidP="0079395C">
            <w:pPr>
              <w:jc w:val="center"/>
              <w:rPr>
                <w:rFonts w:cstheme="minorHAnsi"/>
                <w:color w:val="000000"/>
              </w:rPr>
            </w:pPr>
            <w:r w:rsidRPr="004A2651">
              <w:rPr>
                <w:rFonts w:cstheme="minorHAnsi"/>
                <w:color w:val="000000"/>
              </w:rPr>
              <w:t>-</w:t>
            </w:r>
          </w:p>
        </w:tc>
        <w:tc>
          <w:tcPr>
            <w:tcW w:w="695" w:type="dxa"/>
            <w:vAlign w:val="center"/>
          </w:tcPr>
          <w:p w:rsidR="008D57FE" w:rsidRPr="004A2651" w:rsidRDefault="0079395C" w:rsidP="0079395C">
            <w:pPr>
              <w:jc w:val="center"/>
              <w:rPr>
                <w:rFonts w:cstheme="minorHAnsi"/>
                <w:color w:val="000000"/>
              </w:rPr>
            </w:pPr>
            <w:r w:rsidRPr="004A2651">
              <w:rPr>
                <w:rFonts w:cstheme="minorHAnsi"/>
                <w:color w:val="000000"/>
              </w:rPr>
              <w:t>D50 D55</w:t>
            </w:r>
          </w:p>
        </w:tc>
        <w:tc>
          <w:tcPr>
            <w:tcW w:w="696" w:type="dxa"/>
            <w:tcBorders>
              <w:right w:val="single" w:sz="8" w:space="0" w:color="auto"/>
            </w:tcBorders>
            <w:vAlign w:val="center"/>
          </w:tcPr>
          <w:p w:rsidR="008D57FE" w:rsidRPr="004A2651" w:rsidRDefault="0079395C" w:rsidP="0079395C">
            <w:pPr>
              <w:jc w:val="center"/>
              <w:rPr>
                <w:rFonts w:cstheme="minorHAnsi"/>
                <w:color w:val="000000"/>
              </w:rPr>
            </w:pPr>
            <w:r w:rsidRPr="004A2651">
              <w:rPr>
                <w:rFonts w:cstheme="minorHAnsi"/>
                <w:color w:val="000000"/>
              </w:rPr>
              <w:t>D50 D55</w:t>
            </w:r>
          </w:p>
        </w:tc>
        <w:tc>
          <w:tcPr>
            <w:tcW w:w="696" w:type="dxa"/>
            <w:tcBorders>
              <w:left w:val="single" w:sz="8" w:space="0" w:color="auto"/>
            </w:tcBorders>
            <w:shd w:val="clear" w:color="auto" w:fill="auto"/>
            <w:vAlign w:val="center"/>
          </w:tcPr>
          <w:p w:rsidR="008D57FE" w:rsidRPr="004A2651" w:rsidRDefault="0079395C" w:rsidP="0079395C">
            <w:pPr>
              <w:jc w:val="center"/>
              <w:rPr>
                <w:rFonts w:cstheme="minorHAnsi"/>
                <w:color w:val="000000"/>
              </w:rPr>
            </w:pPr>
            <w:r w:rsidRPr="004A2651">
              <w:rPr>
                <w:rFonts w:cstheme="minorHAnsi"/>
                <w:color w:val="000000"/>
              </w:rPr>
              <w:t>D50 D55</w:t>
            </w:r>
          </w:p>
        </w:tc>
        <w:tc>
          <w:tcPr>
            <w:tcW w:w="696" w:type="dxa"/>
            <w:shd w:val="clear" w:color="auto" w:fill="auto"/>
            <w:vAlign w:val="center"/>
          </w:tcPr>
          <w:p w:rsidR="008D57FE" w:rsidRPr="004A2651" w:rsidRDefault="0079395C" w:rsidP="0079395C">
            <w:pPr>
              <w:jc w:val="center"/>
              <w:rPr>
                <w:rFonts w:cstheme="minorHAnsi"/>
                <w:color w:val="000000"/>
              </w:rPr>
            </w:pPr>
            <w:r w:rsidRPr="004A2651">
              <w:rPr>
                <w:rFonts w:cstheme="minorHAnsi"/>
                <w:color w:val="000000"/>
              </w:rPr>
              <w:t>D55 D65</w:t>
            </w:r>
          </w:p>
        </w:tc>
        <w:tc>
          <w:tcPr>
            <w:tcW w:w="695" w:type="dxa"/>
            <w:tcBorders>
              <w:right w:val="single" w:sz="8" w:space="0" w:color="auto"/>
            </w:tcBorders>
            <w:shd w:val="clear" w:color="auto" w:fill="auto"/>
            <w:vAlign w:val="center"/>
          </w:tcPr>
          <w:p w:rsidR="008D57FE" w:rsidRPr="004A2651" w:rsidRDefault="0079395C" w:rsidP="0079395C">
            <w:pPr>
              <w:jc w:val="center"/>
              <w:rPr>
                <w:rFonts w:cstheme="minorHAnsi"/>
                <w:color w:val="000000"/>
              </w:rPr>
            </w:pPr>
            <w:r w:rsidRPr="004A2651">
              <w:rPr>
                <w:rFonts w:cstheme="minorHAnsi"/>
                <w:color w:val="000000"/>
              </w:rPr>
              <w:t>D50 D55</w:t>
            </w:r>
          </w:p>
        </w:tc>
        <w:tc>
          <w:tcPr>
            <w:tcW w:w="696" w:type="dxa"/>
            <w:tcBorders>
              <w:left w:val="single" w:sz="8" w:space="0" w:color="auto"/>
            </w:tcBorders>
            <w:vAlign w:val="center"/>
          </w:tcPr>
          <w:p w:rsidR="008D57FE" w:rsidRPr="004A2651" w:rsidRDefault="0079395C" w:rsidP="0079395C">
            <w:pPr>
              <w:jc w:val="center"/>
              <w:rPr>
                <w:rFonts w:cstheme="minorHAnsi"/>
                <w:color w:val="000000"/>
              </w:rPr>
            </w:pPr>
            <w:r w:rsidRPr="004A2651">
              <w:rPr>
                <w:rFonts w:cstheme="minorHAnsi"/>
                <w:color w:val="000000"/>
              </w:rPr>
              <w:t>D55</w:t>
            </w:r>
          </w:p>
        </w:tc>
        <w:tc>
          <w:tcPr>
            <w:tcW w:w="696" w:type="dxa"/>
            <w:vAlign w:val="center"/>
          </w:tcPr>
          <w:p w:rsidR="008D57FE" w:rsidRPr="004A2651" w:rsidRDefault="0079395C" w:rsidP="0079395C">
            <w:pPr>
              <w:jc w:val="center"/>
              <w:rPr>
                <w:rFonts w:cstheme="minorHAnsi"/>
                <w:color w:val="000000"/>
              </w:rPr>
            </w:pPr>
            <w:r w:rsidRPr="004A2651">
              <w:rPr>
                <w:rFonts w:cstheme="minorHAnsi"/>
                <w:color w:val="000000"/>
              </w:rPr>
              <w:t>D55 D65</w:t>
            </w:r>
          </w:p>
        </w:tc>
        <w:tc>
          <w:tcPr>
            <w:tcW w:w="696" w:type="dxa"/>
            <w:tcBorders>
              <w:right w:val="single" w:sz="8" w:space="0" w:color="auto"/>
            </w:tcBorders>
            <w:vAlign w:val="center"/>
          </w:tcPr>
          <w:p w:rsidR="008D57FE" w:rsidRPr="004A2651" w:rsidRDefault="0079395C" w:rsidP="0079395C">
            <w:pPr>
              <w:jc w:val="center"/>
              <w:rPr>
                <w:rFonts w:cstheme="minorHAnsi"/>
                <w:color w:val="000000"/>
              </w:rPr>
            </w:pPr>
            <w:r w:rsidRPr="004A2651">
              <w:rPr>
                <w:rFonts w:cstheme="minorHAnsi"/>
                <w:color w:val="000000"/>
              </w:rPr>
              <w:t>D50 D55</w:t>
            </w:r>
          </w:p>
        </w:tc>
      </w:tr>
      <w:tr w:rsidR="008D57FE" w:rsidRPr="002956A3" w:rsidTr="0009250A">
        <w:tc>
          <w:tcPr>
            <w:tcW w:w="723" w:type="dxa"/>
            <w:tcBorders>
              <w:left w:val="single" w:sz="8" w:space="0" w:color="auto"/>
              <w:right w:val="single" w:sz="8" w:space="0" w:color="auto"/>
            </w:tcBorders>
            <w:vAlign w:val="center"/>
          </w:tcPr>
          <w:p w:rsidR="008D57FE" w:rsidRPr="009A5728" w:rsidRDefault="008D57FE" w:rsidP="0079395C">
            <w:pPr>
              <w:contextualSpacing/>
              <w:jc w:val="center"/>
              <w:rPr>
                <w:b/>
                <w:lang w:val="en-US"/>
              </w:rPr>
            </w:pPr>
            <w:r w:rsidRPr="009A5728">
              <w:rPr>
                <w:b/>
                <w:lang w:val="en-US"/>
              </w:rPr>
              <w:t>12:00</w:t>
            </w:r>
          </w:p>
        </w:tc>
        <w:tc>
          <w:tcPr>
            <w:tcW w:w="695" w:type="dxa"/>
            <w:tcBorders>
              <w:left w:val="single" w:sz="8" w:space="0" w:color="auto"/>
            </w:tcBorders>
            <w:shd w:val="clear" w:color="auto" w:fill="auto"/>
            <w:vAlign w:val="bottom"/>
          </w:tcPr>
          <w:p w:rsidR="008D57FE" w:rsidRPr="004A2651" w:rsidRDefault="009A5728" w:rsidP="009A5728">
            <w:pPr>
              <w:jc w:val="center"/>
              <w:rPr>
                <w:color w:val="000000"/>
                <w:sz w:val="24"/>
                <w:szCs w:val="24"/>
              </w:rPr>
            </w:pPr>
            <w:r w:rsidRPr="004A2651">
              <w:rPr>
                <w:color w:val="000000"/>
              </w:rPr>
              <w:t>-</w:t>
            </w:r>
          </w:p>
        </w:tc>
        <w:tc>
          <w:tcPr>
            <w:tcW w:w="696" w:type="dxa"/>
            <w:shd w:val="clear" w:color="auto" w:fill="auto"/>
            <w:vAlign w:val="bottom"/>
          </w:tcPr>
          <w:p w:rsidR="008D57FE" w:rsidRPr="004A2651" w:rsidRDefault="009A5728" w:rsidP="009A5728">
            <w:pPr>
              <w:jc w:val="center"/>
              <w:rPr>
                <w:color w:val="000000"/>
                <w:sz w:val="24"/>
                <w:szCs w:val="24"/>
              </w:rPr>
            </w:pPr>
            <w:r w:rsidRPr="004A2651">
              <w:rPr>
                <w:color w:val="000000"/>
              </w:rPr>
              <w:t>D55  D65</w:t>
            </w:r>
          </w:p>
        </w:tc>
        <w:tc>
          <w:tcPr>
            <w:tcW w:w="696" w:type="dxa"/>
            <w:tcBorders>
              <w:right w:val="single" w:sz="8" w:space="0" w:color="auto"/>
            </w:tcBorders>
            <w:shd w:val="clear" w:color="auto" w:fill="auto"/>
            <w:vAlign w:val="bottom"/>
          </w:tcPr>
          <w:p w:rsidR="008D57FE" w:rsidRPr="004A2651" w:rsidRDefault="009A5728" w:rsidP="009A5728">
            <w:pPr>
              <w:jc w:val="center"/>
              <w:rPr>
                <w:rFonts w:cstheme="minorHAnsi"/>
                <w:color w:val="000000"/>
              </w:rPr>
            </w:pPr>
            <w:r w:rsidRPr="004A2651">
              <w:rPr>
                <w:color w:val="000000"/>
              </w:rPr>
              <w:t>D55  D65</w:t>
            </w:r>
          </w:p>
        </w:tc>
        <w:tc>
          <w:tcPr>
            <w:tcW w:w="696" w:type="dxa"/>
            <w:tcBorders>
              <w:left w:val="single" w:sz="8" w:space="0" w:color="auto"/>
            </w:tcBorders>
            <w:vAlign w:val="center"/>
          </w:tcPr>
          <w:p w:rsidR="008D57FE" w:rsidRPr="004A2651" w:rsidRDefault="0079395C" w:rsidP="0079395C">
            <w:pPr>
              <w:jc w:val="center"/>
              <w:rPr>
                <w:rFonts w:cstheme="minorHAnsi"/>
                <w:color w:val="000000"/>
              </w:rPr>
            </w:pPr>
            <w:r w:rsidRPr="004A2651">
              <w:rPr>
                <w:rFonts w:cstheme="minorHAnsi"/>
                <w:color w:val="000000"/>
              </w:rPr>
              <w:t>D55 D50</w:t>
            </w:r>
          </w:p>
        </w:tc>
        <w:tc>
          <w:tcPr>
            <w:tcW w:w="695" w:type="dxa"/>
            <w:vAlign w:val="center"/>
          </w:tcPr>
          <w:p w:rsidR="008D57FE" w:rsidRPr="004A2651" w:rsidRDefault="0079395C" w:rsidP="0079395C">
            <w:pPr>
              <w:jc w:val="center"/>
              <w:rPr>
                <w:rFonts w:cstheme="minorHAnsi"/>
                <w:color w:val="000000"/>
              </w:rPr>
            </w:pPr>
            <w:r w:rsidRPr="004A2651">
              <w:rPr>
                <w:rFonts w:cstheme="minorHAnsi"/>
                <w:color w:val="000000"/>
              </w:rPr>
              <w:t>D50 D75</w:t>
            </w:r>
          </w:p>
        </w:tc>
        <w:tc>
          <w:tcPr>
            <w:tcW w:w="696" w:type="dxa"/>
            <w:tcBorders>
              <w:right w:val="single" w:sz="8" w:space="0" w:color="auto"/>
            </w:tcBorders>
            <w:vAlign w:val="center"/>
          </w:tcPr>
          <w:p w:rsidR="008D57FE" w:rsidRPr="004A2651" w:rsidRDefault="0079395C" w:rsidP="0079395C">
            <w:pPr>
              <w:jc w:val="center"/>
              <w:rPr>
                <w:rFonts w:cstheme="minorHAnsi"/>
                <w:color w:val="000000"/>
              </w:rPr>
            </w:pPr>
            <w:r w:rsidRPr="004A2651">
              <w:rPr>
                <w:rFonts w:cstheme="minorHAnsi"/>
                <w:color w:val="000000"/>
              </w:rPr>
              <w:t>D50 D55</w:t>
            </w:r>
          </w:p>
        </w:tc>
        <w:tc>
          <w:tcPr>
            <w:tcW w:w="696" w:type="dxa"/>
            <w:tcBorders>
              <w:left w:val="single" w:sz="8" w:space="0" w:color="auto"/>
            </w:tcBorders>
            <w:shd w:val="clear" w:color="auto" w:fill="auto"/>
            <w:vAlign w:val="center"/>
          </w:tcPr>
          <w:p w:rsidR="008D57FE" w:rsidRPr="004A2651" w:rsidRDefault="0079395C" w:rsidP="0079395C">
            <w:pPr>
              <w:jc w:val="center"/>
              <w:rPr>
                <w:rFonts w:cstheme="minorHAnsi"/>
                <w:color w:val="000000"/>
              </w:rPr>
            </w:pPr>
            <w:r w:rsidRPr="004A2651">
              <w:rPr>
                <w:rFonts w:cstheme="minorHAnsi"/>
                <w:color w:val="000000"/>
              </w:rPr>
              <w:t>D55 D65</w:t>
            </w:r>
          </w:p>
        </w:tc>
        <w:tc>
          <w:tcPr>
            <w:tcW w:w="696" w:type="dxa"/>
            <w:shd w:val="clear" w:color="auto" w:fill="auto"/>
            <w:vAlign w:val="center"/>
          </w:tcPr>
          <w:p w:rsidR="008D57FE" w:rsidRPr="004A2651" w:rsidRDefault="0079395C" w:rsidP="0079395C">
            <w:pPr>
              <w:jc w:val="center"/>
              <w:rPr>
                <w:rFonts w:cstheme="minorHAnsi"/>
                <w:color w:val="000000"/>
              </w:rPr>
            </w:pPr>
            <w:r w:rsidRPr="004A2651">
              <w:rPr>
                <w:rFonts w:cstheme="minorHAnsi"/>
                <w:color w:val="000000"/>
              </w:rPr>
              <w:t>D55 D75</w:t>
            </w:r>
          </w:p>
        </w:tc>
        <w:tc>
          <w:tcPr>
            <w:tcW w:w="695" w:type="dxa"/>
            <w:tcBorders>
              <w:right w:val="single" w:sz="8" w:space="0" w:color="auto"/>
            </w:tcBorders>
            <w:shd w:val="clear" w:color="auto" w:fill="auto"/>
            <w:vAlign w:val="center"/>
          </w:tcPr>
          <w:p w:rsidR="008D57FE" w:rsidRPr="004A2651" w:rsidRDefault="0079395C" w:rsidP="0079395C">
            <w:pPr>
              <w:jc w:val="center"/>
              <w:rPr>
                <w:rFonts w:cstheme="minorHAnsi"/>
                <w:color w:val="000000"/>
              </w:rPr>
            </w:pPr>
            <w:r w:rsidRPr="004A2651">
              <w:rPr>
                <w:rFonts w:cstheme="minorHAnsi"/>
                <w:color w:val="000000"/>
              </w:rPr>
              <w:t>D50 D55</w:t>
            </w:r>
          </w:p>
        </w:tc>
        <w:tc>
          <w:tcPr>
            <w:tcW w:w="696" w:type="dxa"/>
            <w:tcBorders>
              <w:left w:val="single" w:sz="8" w:space="0" w:color="auto"/>
            </w:tcBorders>
            <w:vAlign w:val="center"/>
          </w:tcPr>
          <w:p w:rsidR="008D57FE" w:rsidRPr="004A2651" w:rsidRDefault="0079395C" w:rsidP="0079395C">
            <w:pPr>
              <w:jc w:val="center"/>
              <w:rPr>
                <w:rFonts w:cstheme="minorHAnsi"/>
                <w:color w:val="000000"/>
              </w:rPr>
            </w:pPr>
            <w:r w:rsidRPr="004A2651">
              <w:rPr>
                <w:rFonts w:cstheme="minorHAnsi"/>
                <w:color w:val="000000"/>
              </w:rPr>
              <w:t>D55 D65</w:t>
            </w:r>
          </w:p>
        </w:tc>
        <w:tc>
          <w:tcPr>
            <w:tcW w:w="696" w:type="dxa"/>
            <w:vAlign w:val="center"/>
          </w:tcPr>
          <w:p w:rsidR="008D57FE" w:rsidRPr="004A2651" w:rsidRDefault="0079395C" w:rsidP="0079395C">
            <w:pPr>
              <w:jc w:val="center"/>
              <w:rPr>
                <w:rFonts w:cstheme="minorHAnsi"/>
                <w:color w:val="000000"/>
              </w:rPr>
            </w:pPr>
            <w:r w:rsidRPr="004A2651">
              <w:rPr>
                <w:rFonts w:cstheme="minorHAnsi"/>
                <w:color w:val="000000"/>
              </w:rPr>
              <w:t>D55 D65</w:t>
            </w:r>
          </w:p>
        </w:tc>
        <w:tc>
          <w:tcPr>
            <w:tcW w:w="696" w:type="dxa"/>
            <w:tcBorders>
              <w:right w:val="single" w:sz="8" w:space="0" w:color="auto"/>
            </w:tcBorders>
            <w:vAlign w:val="center"/>
          </w:tcPr>
          <w:p w:rsidR="008D57FE" w:rsidRPr="004A2651" w:rsidRDefault="0079395C" w:rsidP="0079395C">
            <w:pPr>
              <w:jc w:val="center"/>
              <w:rPr>
                <w:rFonts w:cstheme="minorHAnsi"/>
                <w:color w:val="000000"/>
              </w:rPr>
            </w:pPr>
            <w:r w:rsidRPr="004A2651">
              <w:rPr>
                <w:rFonts w:cstheme="minorHAnsi"/>
                <w:color w:val="000000"/>
              </w:rPr>
              <w:t>D50 D55</w:t>
            </w:r>
          </w:p>
        </w:tc>
      </w:tr>
      <w:tr w:rsidR="008D57FE" w:rsidRPr="002956A3" w:rsidTr="0009250A">
        <w:tc>
          <w:tcPr>
            <w:tcW w:w="723" w:type="dxa"/>
            <w:tcBorders>
              <w:left w:val="single" w:sz="8" w:space="0" w:color="auto"/>
              <w:right w:val="single" w:sz="8" w:space="0" w:color="auto"/>
            </w:tcBorders>
            <w:vAlign w:val="center"/>
          </w:tcPr>
          <w:p w:rsidR="008D57FE" w:rsidRPr="009A5728" w:rsidRDefault="008D57FE" w:rsidP="0079395C">
            <w:pPr>
              <w:contextualSpacing/>
              <w:jc w:val="center"/>
              <w:rPr>
                <w:b/>
                <w:lang w:val="en-US"/>
              </w:rPr>
            </w:pPr>
            <w:r w:rsidRPr="009A5728">
              <w:rPr>
                <w:b/>
                <w:lang w:val="en-US"/>
              </w:rPr>
              <w:t>13:00</w:t>
            </w:r>
          </w:p>
        </w:tc>
        <w:tc>
          <w:tcPr>
            <w:tcW w:w="695" w:type="dxa"/>
            <w:tcBorders>
              <w:left w:val="single" w:sz="8" w:space="0" w:color="auto"/>
            </w:tcBorders>
            <w:shd w:val="clear" w:color="auto" w:fill="auto"/>
            <w:vAlign w:val="bottom"/>
          </w:tcPr>
          <w:p w:rsidR="008D57FE" w:rsidRPr="004A2651" w:rsidRDefault="009A5728" w:rsidP="009A5728">
            <w:pPr>
              <w:jc w:val="center"/>
              <w:rPr>
                <w:color w:val="000000"/>
                <w:sz w:val="24"/>
                <w:szCs w:val="24"/>
              </w:rPr>
            </w:pPr>
            <w:r w:rsidRPr="004A2651">
              <w:rPr>
                <w:color w:val="000000"/>
              </w:rPr>
              <w:t>-</w:t>
            </w:r>
          </w:p>
        </w:tc>
        <w:tc>
          <w:tcPr>
            <w:tcW w:w="696" w:type="dxa"/>
            <w:shd w:val="clear" w:color="auto" w:fill="auto"/>
            <w:vAlign w:val="bottom"/>
          </w:tcPr>
          <w:p w:rsidR="008D57FE" w:rsidRPr="004A2651" w:rsidRDefault="009A5728" w:rsidP="009A5728">
            <w:pPr>
              <w:jc w:val="center"/>
              <w:rPr>
                <w:color w:val="000000"/>
                <w:sz w:val="24"/>
                <w:szCs w:val="24"/>
              </w:rPr>
            </w:pPr>
            <w:r w:rsidRPr="004A2651">
              <w:rPr>
                <w:color w:val="000000"/>
              </w:rPr>
              <w:t>D55  D65</w:t>
            </w:r>
          </w:p>
        </w:tc>
        <w:tc>
          <w:tcPr>
            <w:tcW w:w="696" w:type="dxa"/>
            <w:tcBorders>
              <w:right w:val="single" w:sz="8" w:space="0" w:color="auto"/>
            </w:tcBorders>
            <w:shd w:val="clear" w:color="auto" w:fill="auto"/>
            <w:vAlign w:val="bottom"/>
          </w:tcPr>
          <w:p w:rsidR="008D57FE" w:rsidRPr="004A2651" w:rsidRDefault="009A5728" w:rsidP="009A5728">
            <w:pPr>
              <w:jc w:val="center"/>
              <w:rPr>
                <w:rFonts w:cstheme="minorHAnsi"/>
                <w:color w:val="000000"/>
              </w:rPr>
            </w:pPr>
            <w:r w:rsidRPr="004A2651">
              <w:rPr>
                <w:color w:val="000000"/>
              </w:rPr>
              <w:t>D50 D55</w:t>
            </w:r>
          </w:p>
        </w:tc>
        <w:tc>
          <w:tcPr>
            <w:tcW w:w="696" w:type="dxa"/>
            <w:tcBorders>
              <w:left w:val="single" w:sz="8" w:space="0" w:color="auto"/>
            </w:tcBorders>
            <w:shd w:val="clear" w:color="auto" w:fill="auto"/>
            <w:vAlign w:val="center"/>
          </w:tcPr>
          <w:p w:rsidR="008D57FE" w:rsidRPr="004A2651" w:rsidRDefault="0079395C" w:rsidP="0079395C">
            <w:pPr>
              <w:jc w:val="center"/>
              <w:rPr>
                <w:rFonts w:cstheme="minorHAnsi"/>
                <w:color w:val="000000"/>
              </w:rPr>
            </w:pPr>
            <w:r w:rsidRPr="004A2651">
              <w:rPr>
                <w:rFonts w:cstheme="minorHAnsi"/>
                <w:color w:val="000000"/>
              </w:rPr>
              <w:t>D55 D50</w:t>
            </w:r>
          </w:p>
        </w:tc>
        <w:tc>
          <w:tcPr>
            <w:tcW w:w="695" w:type="dxa"/>
            <w:shd w:val="clear" w:color="auto" w:fill="auto"/>
            <w:vAlign w:val="center"/>
          </w:tcPr>
          <w:p w:rsidR="008D57FE" w:rsidRPr="004A2651" w:rsidRDefault="0079395C" w:rsidP="0079395C">
            <w:pPr>
              <w:jc w:val="center"/>
              <w:rPr>
                <w:rFonts w:cstheme="minorHAnsi"/>
                <w:color w:val="000000"/>
              </w:rPr>
            </w:pPr>
            <w:r w:rsidRPr="004A2651">
              <w:rPr>
                <w:rFonts w:cstheme="minorHAnsi"/>
                <w:color w:val="000000"/>
              </w:rPr>
              <w:t>D50 D55</w:t>
            </w:r>
          </w:p>
        </w:tc>
        <w:tc>
          <w:tcPr>
            <w:tcW w:w="696" w:type="dxa"/>
            <w:tcBorders>
              <w:right w:val="single" w:sz="8" w:space="0" w:color="auto"/>
            </w:tcBorders>
            <w:shd w:val="clear" w:color="auto" w:fill="auto"/>
            <w:vAlign w:val="center"/>
          </w:tcPr>
          <w:p w:rsidR="008D57FE" w:rsidRPr="004A2651" w:rsidRDefault="0079395C" w:rsidP="0079395C">
            <w:pPr>
              <w:jc w:val="center"/>
              <w:rPr>
                <w:rFonts w:cstheme="minorHAnsi"/>
                <w:color w:val="000000"/>
              </w:rPr>
            </w:pPr>
            <w:r w:rsidRPr="004A2651">
              <w:rPr>
                <w:rFonts w:cstheme="minorHAnsi"/>
                <w:color w:val="000000"/>
              </w:rPr>
              <w:t>D50</w:t>
            </w:r>
          </w:p>
        </w:tc>
        <w:tc>
          <w:tcPr>
            <w:tcW w:w="696" w:type="dxa"/>
            <w:tcBorders>
              <w:left w:val="single" w:sz="8" w:space="0" w:color="auto"/>
            </w:tcBorders>
            <w:shd w:val="clear" w:color="auto" w:fill="auto"/>
            <w:vAlign w:val="center"/>
          </w:tcPr>
          <w:p w:rsidR="008D57FE" w:rsidRPr="004A2651" w:rsidRDefault="0079395C" w:rsidP="0079395C">
            <w:pPr>
              <w:jc w:val="center"/>
              <w:rPr>
                <w:rFonts w:cstheme="minorHAnsi"/>
                <w:color w:val="000000"/>
              </w:rPr>
            </w:pPr>
            <w:r w:rsidRPr="004A2651">
              <w:rPr>
                <w:rFonts w:cstheme="minorHAnsi"/>
                <w:color w:val="000000"/>
              </w:rPr>
              <w:t>D65 D75</w:t>
            </w:r>
          </w:p>
        </w:tc>
        <w:tc>
          <w:tcPr>
            <w:tcW w:w="696" w:type="dxa"/>
            <w:shd w:val="clear" w:color="auto" w:fill="auto"/>
            <w:vAlign w:val="center"/>
          </w:tcPr>
          <w:p w:rsidR="008D57FE" w:rsidRPr="004A2651" w:rsidRDefault="0079395C" w:rsidP="0079395C">
            <w:pPr>
              <w:jc w:val="center"/>
              <w:rPr>
                <w:rFonts w:cstheme="minorHAnsi"/>
                <w:color w:val="000000"/>
              </w:rPr>
            </w:pPr>
            <w:r w:rsidRPr="004A2651">
              <w:rPr>
                <w:rFonts w:cstheme="minorHAnsi"/>
                <w:color w:val="000000"/>
              </w:rPr>
              <w:t>D55 D65</w:t>
            </w:r>
          </w:p>
        </w:tc>
        <w:tc>
          <w:tcPr>
            <w:tcW w:w="695" w:type="dxa"/>
            <w:tcBorders>
              <w:right w:val="single" w:sz="8" w:space="0" w:color="auto"/>
            </w:tcBorders>
            <w:shd w:val="clear" w:color="auto" w:fill="auto"/>
            <w:vAlign w:val="center"/>
          </w:tcPr>
          <w:p w:rsidR="008D57FE" w:rsidRPr="004A2651" w:rsidRDefault="0079395C" w:rsidP="0079395C">
            <w:pPr>
              <w:jc w:val="center"/>
              <w:rPr>
                <w:rFonts w:cstheme="minorHAnsi"/>
                <w:color w:val="000000"/>
              </w:rPr>
            </w:pPr>
            <w:r w:rsidRPr="004A2651">
              <w:rPr>
                <w:rFonts w:cstheme="minorHAnsi"/>
                <w:color w:val="000000"/>
              </w:rPr>
              <w:t>D50 D55</w:t>
            </w:r>
          </w:p>
        </w:tc>
        <w:tc>
          <w:tcPr>
            <w:tcW w:w="696" w:type="dxa"/>
            <w:tcBorders>
              <w:left w:val="single" w:sz="8" w:space="0" w:color="auto"/>
            </w:tcBorders>
            <w:shd w:val="clear" w:color="auto" w:fill="auto"/>
            <w:vAlign w:val="center"/>
          </w:tcPr>
          <w:p w:rsidR="008D57FE" w:rsidRPr="004A2651" w:rsidRDefault="0079395C" w:rsidP="0079395C">
            <w:pPr>
              <w:jc w:val="center"/>
              <w:rPr>
                <w:rFonts w:cstheme="minorHAnsi"/>
                <w:color w:val="000000"/>
              </w:rPr>
            </w:pPr>
            <w:r w:rsidRPr="004A2651">
              <w:rPr>
                <w:rFonts w:cstheme="minorHAnsi"/>
                <w:color w:val="000000"/>
              </w:rPr>
              <w:t>D65 D75</w:t>
            </w:r>
          </w:p>
        </w:tc>
        <w:tc>
          <w:tcPr>
            <w:tcW w:w="696" w:type="dxa"/>
            <w:shd w:val="clear" w:color="auto" w:fill="auto"/>
            <w:vAlign w:val="center"/>
          </w:tcPr>
          <w:p w:rsidR="008D57FE" w:rsidRPr="004A2651" w:rsidRDefault="0079395C" w:rsidP="0079395C">
            <w:pPr>
              <w:jc w:val="center"/>
              <w:rPr>
                <w:rFonts w:cstheme="minorHAnsi"/>
                <w:color w:val="000000"/>
              </w:rPr>
            </w:pPr>
            <w:r w:rsidRPr="004A2651">
              <w:rPr>
                <w:rFonts w:cstheme="minorHAnsi"/>
                <w:color w:val="000000"/>
              </w:rPr>
              <w:t>D65 D75</w:t>
            </w:r>
          </w:p>
        </w:tc>
        <w:tc>
          <w:tcPr>
            <w:tcW w:w="696" w:type="dxa"/>
            <w:tcBorders>
              <w:right w:val="single" w:sz="8" w:space="0" w:color="auto"/>
            </w:tcBorders>
            <w:vAlign w:val="center"/>
          </w:tcPr>
          <w:p w:rsidR="008D57FE" w:rsidRPr="004A2651" w:rsidRDefault="0079395C" w:rsidP="0079395C">
            <w:pPr>
              <w:jc w:val="center"/>
              <w:rPr>
                <w:rFonts w:cstheme="minorHAnsi"/>
                <w:color w:val="000000"/>
              </w:rPr>
            </w:pPr>
            <w:r w:rsidRPr="004A2651">
              <w:rPr>
                <w:rFonts w:cstheme="minorHAnsi"/>
                <w:color w:val="000000"/>
              </w:rPr>
              <w:t>D50 D55</w:t>
            </w:r>
          </w:p>
        </w:tc>
      </w:tr>
      <w:tr w:rsidR="008D57FE" w:rsidRPr="002956A3" w:rsidTr="0009250A">
        <w:tc>
          <w:tcPr>
            <w:tcW w:w="723" w:type="dxa"/>
            <w:tcBorders>
              <w:left w:val="single" w:sz="8" w:space="0" w:color="auto"/>
              <w:right w:val="single" w:sz="8" w:space="0" w:color="auto"/>
            </w:tcBorders>
            <w:vAlign w:val="center"/>
          </w:tcPr>
          <w:p w:rsidR="008D57FE" w:rsidRPr="009A5728" w:rsidRDefault="008D57FE" w:rsidP="0079395C">
            <w:pPr>
              <w:contextualSpacing/>
              <w:jc w:val="center"/>
              <w:rPr>
                <w:b/>
                <w:lang w:val="en-US"/>
              </w:rPr>
            </w:pPr>
            <w:r w:rsidRPr="009A5728">
              <w:rPr>
                <w:b/>
                <w:lang w:val="en-US"/>
              </w:rPr>
              <w:t>14:00</w:t>
            </w:r>
          </w:p>
        </w:tc>
        <w:tc>
          <w:tcPr>
            <w:tcW w:w="695" w:type="dxa"/>
            <w:tcBorders>
              <w:left w:val="single" w:sz="8" w:space="0" w:color="auto"/>
            </w:tcBorders>
            <w:shd w:val="clear" w:color="auto" w:fill="auto"/>
            <w:vAlign w:val="center"/>
          </w:tcPr>
          <w:p w:rsidR="008D57FE" w:rsidRPr="004A2651" w:rsidRDefault="008D57FE" w:rsidP="009A5728">
            <w:pPr>
              <w:jc w:val="center"/>
              <w:rPr>
                <w:color w:val="000000"/>
                <w:sz w:val="24"/>
                <w:szCs w:val="24"/>
              </w:rPr>
            </w:pPr>
            <w:r w:rsidRPr="004A2651">
              <w:rPr>
                <w:color w:val="000000"/>
              </w:rPr>
              <w:t>D5</w:t>
            </w:r>
            <w:r w:rsidR="009A5728" w:rsidRPr="004A2651">
              <w:rPr>
                <w:color w:val="000000"/>
              </w:rPr>
              <w:t>5  D65</w:t>
            </w:r>
          </w:p>
        </w:tc>
        <w:tc>
          <w:tcPr>
            <w:tcW w:w="696" w:type="dxa"/>
            <w:shd w:val="clear" w:color="auto" w:fill="auto"/>
            <w:vAlign w:val="bottom"/>
          </w:tcPr>
          <w:p w:rsidR="008D57FE" w:rsidRPr="004A2651" w:rsidRDefault="009A5728" w:rsidP="009A5728">
            <w:pPr>
              <w:jc w:val="center"/>
              <w:rPr>
                <w:color w:val="000000"/>
                <w:sz w:val="24"/>
                <w:szCs w:val="24"/>
              </w:rPr>
            </w:pPr>
            <w:r w:rsidRPr="004A2651">
              <w:rPr>
                <w:color w:val="000000"/>
              </w:rPr>
              <w:t>D55  D65</w:t>
            </w:r>
          </w:p>
        </w:tc>
        <w:tc>
          <w:tcPr>
            <w:tcW w:w="696" w:type="dxa"/>
            <w:tcBorders>
              <w:right w:val="single" w:sz="8" w:space="0" w:color="auto"/>
            </w:tcBorders>
            <w:shd w:val="clear" w:color="auto" w:fill="auto"/>
            <w:vAlign w:val="bottom"/>
          </w:tcPr>
          <w:p w:rsidR="008D57FE" w:rsidRPr="004A2651" w:rsidRDefault="009A5728" w:rsidP="009A5728">
            <w:pPr>
              <w:jc w:val="center"/>
              <w:rPr>
                <w:rFonts w:cstheme="minorHAnsi"/>
                <w:color w:val="000000"/>
              </w:rPr>
            </w:pPr>
            <w:r w:rsidRPr="004A2651">
              <w:rPr>
                <w:color w:val="000000"/>
              </w:rPr>
              <w:t>D50 D55</w:t>
            </w:r>
          </w:p>
        </w:tc>
        <w:tc>
          <w:tcPr>
            <w:tcW w:w="696" w:type="dxa"/>
            <w:tcBorders>
              <w:left w:val="single" w:sz="8" w:space="0" w:color="auto"/>
            </w:tcBorders>
            <w:shd w:val="clear" w:color="auto" w:fill="auto"/>
            <w:vAlign w:val="center"/>
          </w:tcPr>
          <w:p w:rsidR="008D57FE" w:rsidRPr="004A2651" w:rsidRDefault="0079395C" w:rsidP="0079395C">
            <w:pPr>
              <w:jc w:val="center"/>
              <w:rPr>
                <w:rFonts w:cstheme="minorHAnsi"/>
                <w:color w:val="000000"/>
              </w:rPr>
            </w:pPr>
            <w:r w:rsidRPr="004A2651">
              <w:rPr>
                <w:rFonts w:cstheme="minorHAnsi"/>
                <w:color w:val="000000"/>
              </w:rPr>
              <w:t>D50 D65</w:t>
            </w:r>
          </w:p>
        </w:tc>
        <w:tc>
          <w:tcPr>
            <w:tcW w:w="695" w:type="dxa"/>
            <w:shd w:val="clear" w:color="auto" w:fill="auto"/>
            <w:vAlign w:val="center"/>
          </w:tcPr>
          <w:p w:rsidR="008D57FE" w:rsidRPr="004A2651" w:rsidRDefault="0079395C" w:rsidP="0079395C">
            <w:pPr>
              <w:jc w:val="center"/>
              <w:rPr>
                <w:rFonts w:cstheme="minorHAnsi"/>
                <w:color w:val="000000"/>
              </w:rPr>
            </w:pPr>
            <w:r w:rsidRPr="004A2651">
              <w:rPr>
                <w:rFonts w:cstheme="minorHAnsi"/>
                <w:color w:val="000000"/>
              </w:rPr>
              <w:t>D55</w:t>
            </w:r>
          </w:p>
        </w:tc>
        <w:tc>
          <w:tcPr>
            <w:tcW w:w="696" w:type="dxa"/>
            <w:tcBorders>
              <w:right w:val="single" w:sz="8" w:space="0" w:color="auto"/>
            </w:tcBorders>
            <w:shd w:val="clear" w:color="auto" w:fill="auto"/>
            <w:vAlign w:val="center"/>
          </w:tcPr>
          <w:p w:rsidR="008D57FE" w:rsidRPr="004A2651" w:rsidRDefault="0079395C" w:rsidP="0079395C">
            <w:pPr>
              <w:jc w:val="center"/>
              <w:rPr>
                <w:rFonts w:cstheme="minorHAnsi"/>
                <w:color w:val="000000"/>
              </w:rPr>
            </w:pPr>
            <w:r w:rsidRPr="004A2651">
              <w:rPr>
                <w:rFonts w:cstheme="minorHAnsi"/>
                <w:color w:val="000000"/>
              </w:rPr>
              <w:t>D50</w:t>
            </w:r>
          </w:p>
        </w:tc>
        <w:tc>
          <w:tcPr>
            <w:tcW w:w="696" w:type="dxa"/>
            <w:tcBorders>
              <w:left w:val="single" w:sz="8" w:space="0" w:color="auto"/>
            </w:tcBorders>
            <w:shd w:val="clear" w:color="auto" w:fill="auto"/>
            <w:vAlign w:val="center"/>
          </w:tcPr>
          <w:p w:rsidR="008D57FE" w:rsidRPr="004A2651" w:rsidRDefault="0079395C" w:rsidP="0079395C">
            <w:pPr>
              <w:jc w:val="center"/>
              <w:rPr>
                <w:rFonts w:cstheme="minorHAnsi"/>
                <w:color w:val="000000"/>
              </w:rPr>
            </w:pPr>
            <w:r w:rsidRPr="004A2651">
              <w:rPr>
                <w:rFonts w:cstheme="minorHAnsi"/>
                <w:color w:val="000000"/>
              </w:rPr>
              <w:t>D65 D75</w:t>
            </w:r>
          </w:p>
        </w:tc>
        <w:tc>
          <w:tcPr>
            <w:tcW w:w="696" w:type="dxa"/>
            <w:shd w:val="clear" w:color="auto" w:fill="auto"/>
            <w:vAlign w:val="center"/>
          </w:tcPr>
          <w:p w:rsidR="008D57FE" w:rsidRPr="004A2651" w:rsidRDefault="0079395C" w:rsidP="0079395C">
            <w:pPr>
              <w:jc w:val="center"/>
              <w:rPr>
                <w:rFonts w:cstheme="minorHAnsi"/>
                <w:color w:val="000000"/>
              </w:rPr>
            </w:pPr>
            <w:r w:rsidRPr="004A2651">
              <w:rPr>
                <w:rFonts w:cstheme="minorHAnsi"/>
                <w:color w:val="000000"/>
              </w:rPr>
              <w:t>D55 D75</w:t>
            </w:r>
          </w:p>
        </w:tc>
        <w:tc>
          <w:tcPr>
            <w:tcW w:w="695" w:type="dxa"/>
            <w:tcBorders>
              <w:right w:val="single" w:sz="8" w:space="0" w:color="auto"/>
            </w:tcBorders>
            <w:shd w:val="clear" w:color="auto" w:fill="auto"/>
            <w:vAlign w:val="center"/>
          </w:tcPr>
          <w:p w:rsidR="008D57FE" w:rsidRPr="004A2651" w:rsidRDefault="0079395C" w:rsidP="0079395C">
            <w:pPr>
              <w:jc w:val="center"/>
              <w:rPr>
                <w:rFonts w:cstheme="minorHAnsi"/>
                <w:color w:val="000000"/>
              </w:rPr>
            </w:pPr>
            <w:r w:rsidRPr="004A2651">
              <w:rPr>
                <w:rFonts w:cstheme="minorHAnsi"/>
                <w:color w:val="000000"/>
              </w:rPr>
              <w:t>D50 D55</w:t>
            </w:r>
          </w:p>
        </w:tc>
        <w:tc>
          <w:tcPr>
            <w:tcW w:w="696" w:type="dxa"/>
            <w:tcBorders>
              <w:left w:val="single" w:sz="8" w:space="0" w:color="auto"/>
            </w:tcBorders>
            <w:shd w:val="clear" w:color="auto" w:fill="auto"/>
            <w:vAlign w:val="center"/>
          </w:tcPr>
          <w:p w:rsidR="008D57FE" w:rsidRPr="004A2651" w:rsidRDefault="0079395C" w:rsidP="0079395C">
            <w:pPr>
              <w:jc w:val="center"/>
              <w:rPr>
                <w:rFonts w:cstheme="minorHAnsi"/>
                <w:color w:val="000000"/>
              </w:rPr>
            </w:pPr>
            <w:r w:rsidRPr="004A2651">
              <w:rPr>
                <w:rFonts w:cstheme="minorHAnsi"/>
                <w:color w:val="000000"/>
              </w:rPr>
              <w:t>D55 D65</w:t>
            </w:r>
          </w:p>
        </w:tc>
        <w:tc>
          <w:tcPr>
            <w:tcW w:w="696" w:type="dxa"/>
            <w:shd w:val="clear" w:color="auto" w:fill="auto"/>
            <w:vAlign w:val="center"/>
          </w:tcPr>
          <w:p w:rsidR="008D57FE" w:rsidRPr="004A2651" w:rsidRDefault="0079395C" w:rsidP="0079395C">
            <w:pPr>
              <w:jc w:val="center"/>
              <w:rPr>
                <w:rFonts w:cstheme="minorHAnsi"/>
                <w:color w:val="000000"/>
              </w:rPr>
            </w:pPr>
            <w:r w:rsidRPr="004A2651">
              <w:rPr>
                <w:rFonts w:cstheme="minorHAnsi"/>
                <w:color w:val="000000"/>
              </w:rPr>
              <w:t>D55 D65</w:t>
            </w:r>
          </w:p>
        </w:tc>
        <w:tc>
          <w:tcPr>
            <w:tcW w:w="696" w:type="dxa"/>
            <w:tcBorders>
              <w:right w:val="single" w:sz="8" w:space="0" w:color="auto"/>
            </w:tcBorders>
            <w:vAlign w:val="center"/>
          </w:tcPr>
          <w:p w:rsidR="008D57FE" w:rsidRPr="004A2651" w:rsidRDefault="0079395C" w:rsidP="0079395C">
            <w:pPr>
              <w:jc w:val="center"/>
              <w:rPr>
                <w:rFonts w:cstheme="minorHAnsi"/>
                <w:color w:val="000000"/>
              </w:rPr>
            </w:pPr>
            <w:r w:rsidRPr="004A2651">
              <w:rPr>
                <w:rFonts w:cstheme="minorHAnsi"/>
                <w:color w:val="000000"/>
              </w:rPr>
              <w:t>D50 D55</w:t>
            </w:r>
          </w:p>
        </w:tc>
      </w:tr>
      <w:tr w:rsidR="008D57FE" w:rsidRPr="002956A3" w:rsidTr="0009250A">
        <w:tc>
          <w:tcPr>
            <w:tcW w:w="723" w:type="dxa"/>
            <w:tcBorders>
              <w:left w:val="single" w:sz="8" w:space="0" w:color="auto"/>
              <w:right w:val="single" w:sz="8" w:space="0" w:color="auto"/>
            </w:tcBorders>
            <w:vAlign w:val="center"/>
          </w:tcPr>
          <w:p w:rsidR="008D57FE" w:rsidRPr="009A5728" w:rsidRDefault="008D57FE" w:rsidP="0079395C">
            <w:pPr>
              <w:contextualSpacing/>
              <w:jc w:val="center"/>
              <w:rPr>
                <w:b/>
                <w:lang w:val="en-US"/>
              </w:rPr>
            </w:pPr>
            <w:r w:rsidRPr="009A5728">
              <w:rPr>
                <w:b/>
                <w:lang w:val="en-US"/>
              </w:rPr>
              <w:t>15:00</w:t>
            </w:r>
          </w:p>
        </w:tc>
        <w:tc>
          <w:tcPr>
            <w:tcW w:w="695" w:type="dxa"/>
            <w:tcBorders>
              <w:left w:val="single" w:sz="8" w:space="0" w:color="auto"/>
            </w:tcBorders>
            <w:shd w:val="clear" w:color="auto" w:fill="auto"/>
            <w:vAlign w:val="center"/>
          </w:tcPr>
          <w:p w:rsidR="008D57FE" w:rsidRPr="004A2651" w:rsidRDefault="008D57FE" w:rsidP="009A5728">
            <w:pPr>
              <w:jc w:val="center"/>
              <w:rPr>
                <w:color w:val="000000"/>
                <w:sz w:val="24"/>
                <w:szCs w:val="24"/>
              </w:rPr>
            </w:pPr>
            <w:r w:rsidRPr="004A2651">
              <w:rPr>
                <w:color w:val="000000"/>
              </w:rPr>
              <w:t>D5</w:t>
            </w:r>
            <w:r w:rsidR="009A5728" w:rsidRPr="004A2651">
              <w:rPr>
                <w:color w:val="000000"/>
              </w:rPr>
              <w:t>5</w:t>
            </w:r>
          </w:p>
        </w:tc>
        <w:tc>
          <w:tcPr>
            <w:tcW w:w="696" w:type="dxa"/>
            <w:shd w:val="clear" w:color="auto" w:fill="auto"/>
            <w:vAlign w:val="bottom"/>
          </w:tcPr>
          <w:p w:rsidR="008D57FE" w:rsidRPr="004A2651" w:rsidRDefault="009A5728" w:rsidP="009A5728">
            <w:pPr>
              <w:jc w:val="center"/>
              <w:rPr>
                <w:color w:val="000000"/>
              </w:rPr>
            </w:pPr>
            <w:r w:rsidRPr="004A2651">
              <w:rPr>
                <w:color w:val="000000"/>
              </w:rPr>
              <w:t>D50 D55</w:t>
            </w:r>
          </w:p>
        </w:tc>
        <w:tc>
          <w:tcPr>
            <w:tcW w:w="696" w:type="dxa"/>
            <w:tcBorders>
              <w:right w:val="single" w:sz="8" w:space="0" w:color="auto"/>
            </w:tcBorders>
            <w:shd w:val="clear" w:color="auto" w:fill="auto"/>
            <w:vAlign w:val="bottom"/>
          </w:tcPr>
          <w:p w:rsidR="008D57FE" w:rsidRPr="004A2651" w:rsidRDefault="009A5728" w:rsidP="009A5728">
            <w:pPr>
              <w:jc w:val="center"/>
              <w:rPr>
                <w:rFonts w:cstheme="minorHAnsi"/>
                <w:color w:val="000000"/>
              </w:rPr>
            </w:pPr>
            <w:r w:rsidRPr="004A2651">
              <w:rPr>
                <w:color w:val="000000"/>
              </w:rPr>
              <w:t>D65 D75</w:t>
            </w:r>
          </w:p>
        </w:tc>
        <w:tc>
          <w:tcPr>
            <w:tcW w:w="696" w:type="dxa"/>
            <w:tcBorders>
              <w:left w:val="single" w:sz="8" w:space="0" w:color="auto"/>
            </w:tcBorders>
            <w:shd w:val="clear" w:color="auto" w:fill="auto"/>
            <w:vAlign w:val="center"/>
          </w:tcPr>
          <w:p w:rsidR="008D57FE" w:rsidRPr="004A2651" w:rsidRDefault="0079395C" w:rsidP="0079395C">
            <w:pPr>
              <w:jc w:val="center"/>
              <w:rPr>
                <w:rFonts w:cstheme="minorHAnsi"/>
                <w:color w:val="000000"/>
              </w:rPr>
            </w:pPr>
            <w:r w:rsidRPr="004A2651">
              <w:rPr>
                <w:rFonts w:cstheme="minorHAnsi"/>
                <w:color w:val="000000"/>
              </w:rPr>
              <w:t>D50</w:t>
            </w:r>
          </w:p>
        </w:tc>
        <w:tc>
          <w:tcPr>
            <w:tcW w:w="695" w:type="dxa"/>
            <w:shd w:val="clear" w:color="auto" w:fill="auto"/>
            <w:vAlign w:val="center"/>
          </w:tcPr>
          <w:p w:rsidR="008D57FE" w:rsidRPr="004A2651" w:rsidRDefault="0079395C" w:rsidP="0079395C">
            <w:pPr>
              <w:jc w:val="center"/>
              <w:rPr>
                <w:rFonts w:cstheme="minorHAnsi"/>
                <w:color w:val="000000"/>
              </w:rPr>
            </w:pPr>
            <w:r w:rsidRPr="004A2651">
              <w:rPr>
                <w:rFonts w:cstheme="minorHAnsi"/>
                <w:color w:val="000000"/>
              </w:rPr>
              <w:t>D55</w:t>
            </w:r>
          </w:p>
        </w:tc>
        <w:tc>
          <w:tcPr>
            <w:tcW w:w="696" w:type="dxa"/>
            <w:tcBorders>
              <w:right w:val="single" w:sz="8" w:space="0" w:color="auto"/>
            </w:tcBorders>
            <w:shd w:val="clear" w:color="auto" w:fill="auto"/>
            <w:vAlign w:val="center"/>
          </w:tcPr>
          <w:p w:rsidR="008D57FE" w:rsidRPr="004A2651" w:rsidRDefault="0079395C" w:rsidP="0079395C">
            <w:pPr>
              <w:jc w:val="center"/>
              <w:rPr>
                <w:rFonts w:cstheme="minorHAnsi"/>
                <w:color w:val="000000"/>
              </w:rPr>
            </w:pPr>
            <w:r w:rsidRPr="004A2651">
              <w:rPr>
                <w:rFonts w:cstheme="minorHAnsi"/>
                <w:color w:val="000000"/>
              </w:rPr>
              <w:t>D50</w:t>
            </w:r>
          </w:p>
        </w:tc>
        <w:tc>
          <w:tcPr>
            <w:tcW w:w="696" w:type="dxa"/>
            <w:tcBorders>
              <w:left w:val="single" w:sz="8" w:space="0" w:color="auto"/>
            </w:tcBorders>
            <w:shd w:val="clear" w:color="auto" w:fill="auto"/>
            <w:vAlign w:val="center"/>
          </w:tcPr>
          <w:p w:rsidR="008D57FE" w:rsidRPr="004A2651" w:rsidRDefault="0079395C" w:rsidP="0079395C">
            <w:pPr>
              <w:jc w:val="center"/>
              <w:rPr>
                <w:rFonts w:cstheme="minorHAnsi"/>
                <w:color w:val="000000"/>
              </w:rPr>
            </w:pPr>
            <w:r w:rsidRPr="004A2651">
              <w:rPr>
                <w:rFonts w:cstheme="minorHAnsi"/>
                <w:color w:val="000000"/>
              </w:rPr>
              <w:t>D55 D65</w:t>
            </w:r>
          </w:p>
        </w:tc>
        <w:tc>
          <w:tcPr>
            <w:tcW w:w="696" w:type="dxa"/>
            <w:shd w:val="clear" w:color="auto" w:fill="auto"/>
            <w:vAlign w:val="center"/>
          </w:tcPr>
          <w:p w:rsidR="008D57FE" w:rsidRPr="004A2651" w:rsidRDefault="0079395C" w:rsidP="0079395C">
            <w:pPr>
              <w:jc w:val="center"/>
              <w:rPr>
                <w:rFonts w:cstheme="minorHAnsi"/>
                <w:color w:val="000000"/>
              </w:rPr>
            </w:pPr>
            <w:r w:rsidRPr="004A2651">
              <w:rPr>
                <w:rFonts w:cstheme="minorHAnsi"/>
                <w:color w:val="000000"/>
              </w:rPr>
              <w:t>D50 D55</w:t>
            </w:r>
          </w:p>
        </w:tc>
        <w:tc>
          <w:tcPr>
            <w:tcW w:w="695" w:type="dxa"/>
            <w:tcBorders>
              <w:right w:val="single" w:sz="8" w:space="0" w:color="auto"/>
            </w:tcBorders>
            <w:shd w:val="clear" w:color="auto" w:fill="auto"/>
            <w:vAlign w:val="center"/>
          </w:tcPr>
          <w:p w:rsidR="008D57FE" w:rsidRPr="004A2651" w:rsidRDefault="0079395C" w:rsidP="0079395C">
            <w:pPr>
              <w:jc w:val="center"/>
              <w:rPr>
                <w:rFonts w:cstheme="minorHAnsi"/>
                <w:color w:val="000000"/>
              </w:rPr>
            </w:pPr>
            <w:r w:rsidRPr="004A2651">
              <w:rPr>
                <w:rFonts w:cstheme="minorHAnsi"/>
                <w:color w:val="000000"/>
              </w:rPr>
              <w:t>D50 D55</w:t>
            </w:r>
          </w:p>
        </w:tc>
        <w:tc>
          <w:tcPr>
            <w:tcW w:w="696" w:type="dxa"/>
            <w:tcBorders>
              <w:left w:val="single" w:sz="8" w:space="0" w:color="auto"/>
            </w:tcBorders>
            <w:shd w:val="clear" w:color="auto" w:fill="auto"/>
            <w:vAlign w:val="center"/>
          </w:tcPr>
          <w:p w:rsidR="008D57FE" w:rsidRPr="004A2651" w:rsidRDefault="0079395C" w:rsidP="0079395C">
            <w:pPr>
              <w:jc w:val="center"/>
              <w:rPr>
                <w:rFonts w:cstheme="minorHAnsi"/>
                <w:color w:val="000000"/>
              </w:rPr>
            </w:pPr>
            <w:r w:rsidRPr="004A2651">
              <w:rPr>
                <w:rFonts w:cstheme="minorHAnsi"/>
                <w:color w:val="000000"/>
              </w:rPr>
              <w:t>D55 D65</w:t>
            </w:r>
          </w:p>
        </w:tc>
        <w:tc>
          <w:tcPr>
            <w:tcW w:w="696" w:type="dxa"/>
            <w:shd w:val="clear" w:color="auto" w:fill="auto"/>
            <w:vAlign w:val="center"/>
          </w:tcPr>
          <w:p w:rsidR="008D57FE" w:rsidRPr="004A2651" w:rsidRDefault="0079395C" w:rsidP="0079395C">
            <w:pPr>
              <w:jc w:val="center"/>
              <w:rPr>
                <w:rFonts w:cstheme="minorHAnsi"/>
                <w:color w:val="000000"/>
              </w:rPr>
            </w:pPr>
            <w:r w:rsidRPr="004A2651">
              <w:rPr>
                <w:rFonts w:cstheme="minorHAnsi"/>
                <w:color w:val="000000"/>
              </w:rPr>
              <w:t>D55 D65</w:t>
            </w:r>
          </w:p>
        </w:tc>
        <w:tc>
          <w:tcPr>
            <w:tcW w:w="696" w:type="dxa"/>
            <w:tcBorders>
              <w:right w:val="single" w:sz="8" w:space="0" w:color="auto"/>
            </w:tcBorders>
            <w:vAlign w:val="center"/>
          </w:tcPr>
          <w:p w:rsidR="008D57FE" w:rsidRPr="004A2651" w:rsidRDefault="0079395C" w:rsidP="0079395C">
            <w:pPr>
              <w:jc w:val="center"/>
              <w:rPr>
                <w:rFonts w:cstheme="minorHAnsi"/>
                <w:color w:val="000000"/>
              </w:rPr>
            </w:pPr>
            <w:r w:rsidRPr="004A2651">
              <w:rPr>
                <w:rFonts w:cstheme="minorHAnsi"/>
                <w:color w:val="000000"/>
              </w:rPr>
              <w:t>D50 D55</w:t>
            </w:r>
          </w:p>
        </w:tc>
      </w:tr>
      <w:tr w:rsidR="008D57FE" w:rsidRPr="002956A3" w:rsidTr="0009250A">
        <w:tc>
          <w:tcPr>
            <w:tcW w:w="723" w:type="dxa"/>
            <w:tcBorders>
              <w:left w:val="single" w:sz="8" w:space="0" w:color="auto"/>
              <w:right w:val="single" w:sz="8" w:space="0" w:color="auto"/>
            </w:tcBorders>
            <w:vAlign w:val="center"/>
          </w:tcPr>
          <w:p w:rsidR="008D57FE" w:rsidRPr="009A5728" w:rsidRDefault="008D57FE" w:rsidP="0079395C">
            <w:pPr>
              <w:contextualSpacing/>
              <w:jc w:val="center"/>
              <w:rPr>
                <w:b/>
                <w:lang w:val="en-US"/>
              </w:rPr>
            </w:pPr>
            <w:r w:rsidRPr="009A5728">
              <w:rPr>
                <w:b/>
                <w:lang w:val="en-US"/>
              </w:rPr>
              <w:t>16:00</w:t>
            </w:r>
          </w:p>
        </w:tc>
        <w:tc>
          <w:tcPr>
            <w:tcW w:w="695" w:type="dxa"/>
            <w:tcBorders>
              <w:left w:val="single" w:sz="8" w:space="0" w:color="auto"/>
            </w:tcBorders>
            <w:shd w:val="clear" w:color="auto" w:fill="auto"/>
            <w:vAlign w:val="center"/>
          </w:tcPr>
          <w:p w:rsidR="008D57FE" w:rsidRPr="004A2651" w:rsidRDefault="009A5728" w:rsidP="009A5728">
            <w:pPr>
              <w:jc w:val="center"/>
              <w:rPr>
                <w:color w:val="000000"/>
              </w:rPr>
            </w:pPr>
            <w:r w:rsidRPr="004A2651">
              <w:rPr>
                <w:color w:val="000000"/>
              </w:rPr>
              <w:t>D50</w:t>
            </w:r>
          </w:p>
        </w:tc>
        <w:tc>
          <w:tcPr>
            <w:tcW w:w="696" w:type="dxa"/>
            <w:shd w:val="clear" w:color="auto" w:fill="auto"/>
            <w:vAlign w:val="bottom"/>
          </w:tcPr>
          <w:p w:rsidR="008D57FE" w:rsidRPr="004A2651" w:rsidRDefault="009A5728" w:rsidP="009A5728">
            <w:pPr>
              <w:jc w:val="center"/>
              <w:rPr>
                <w:color w:val="000000"/>
              </w:rPr>
            </w:pPr>
            <w:r w:rsidRPr="004A2651">
              <w:rPr>
                <w:color w:val="000000"/>
              </w:rPr>
              <w:t>D50 D55</w:t>
            </w:r>
          </w:p>
        </w:tc>
        <w:tc>
          <w:tcPr>
            <w:tcW w:w="696" w:type="dxa"/>
            <w:tcBorders>
              <w:right w:val="single" w:sz="8" w:space="0" w:color="auto"/>
            </w:tcBorders>
            <w:shd w:val="clear" w:color="auto" w:fill="auto"/>
            <w:vAlign w:val="center"/>
          </w:tcPr>
          <w:p w:rsidR="008D57FE" w:rsidRPr="004A2651" w:rsidRDefault="009A5728" w:rsidP="00C132A6">
            <w:pPr>
              <w:jc w:val="center"/>
              <w:rPr>
                <w:rFonts w:cstheme="minorHAnsi"/>
                <w:color w:val="000000"/>
              </w:rPr>
            </w:pPr>
            <w:r w:rsidRPr="004A2651">
              <w:rPr>
                <w:rFonts w:cstheme="minorHAnsi"/>
                <w:color w:val="000000"/>
              </w:rPr>
              <w:t>D75</w:t>
            </w:r>
          </w:p>
        </w:tc>
        <w:tc>
          <w:tcPr>
            <w:tcW w:w="696" w:type="dxa"/>
            <w:tcBorders>
              <w:left w:val="single" w:sz="8" w:space="0" w:color="auto"/>
            </w:tcBorders>
            <w:shd w:val="clear" w:color="auto" w:fill="auto"/>
            <w:vAlign w:val="center"/>
          </w:tcPr>
          <w:p w:rsidR="008D57FE" w:rsidRPr="004A2651" w:rsidRDefault="0079395C" w:rsidP="0079395C">
            <w:pPr>
              <w:jc w:val="center"/>
              <w:rPr>
                <w:rFonts w:cstheme="minorHAnsi"/>
                <w:color w:val="000000"/>
              </w:rPr>
            </w:pPr>
            <w:r w:rsidRPr="004A2651">
              <w:rPr>
                <w:rFonts w:cstheme="minorHAnsi"/>
                <w:color w:val="000000"/>
              </w:rPr>
              <w:t>D55</w:t>
            </w:r>
          </w:p>
        </w:tc>
        <w:tc>
          <w:tcPr>
            <w:tcW w:w="695" w:type="dxa"/>
            <w:shd w:val="clear" w:color="auto" w:fill="auto"/>
            <w:vAlign w:val="center"/>
          </w:tcPr>
          <w:p w:rsidR="008D57FE" w:rsidRPr="004A2651" w:rsidRDefault="0079395C" w:rsidP="0079395C">
            <w:pPr>
              <w:jc w:val="center"/>
              <w:rPr>
                <w:rFonts w:cstheme="minorHAnsi"/>
                <w:color w:val="000000"/>
              </w:rPr>
            </w:pPr>
            <w:r w:rsidRPr="004A2651">
              <w:rPr>
                <w:rFonts w:cstheme="minorHAnsi"/>
                <w:color w:val="000000"/>
              </w:rPr>
              <w:t>D65 D75</w:t>
            </w:r>
          </w:p>
        </w:tc>
        <w:tc>
          <w:tcPr>
            <w:tcW w:w="696" w:type="dxa"/>
            <w:tcBorders>
              <w:right w:val="single" w:sz="8" w:space="0" w:color="auto"/>
            </w:tcBorders>
            <w:shd w:val="clear" w:color="auto" w:fill="auto"/>
            <w:vAlign w:val="center"/>
          </w:tcPr>
          <w:p w:rsidR="008D57FE" w:rsidRPr="004A2651" w:rsidRDefault="0079395C" w:rsidP="0079395C">
            <w:pPr>
              <w:jc w:val="center"/>
              <w:rPr>
                <w:rFonts w:cstheme="minorHAnsi"/>
                <w:color w:val="000000"/>
              </w:rPr>
            </w:pPr>
            <w:r w:rsidRPr="004A2651">
              <w:rPr>
                <w:rFonts w:cstheme="minorHAnsi"/>
                <w:color w:val="000000"/>
              </w:rPr>
              <w:t>D65 D75</w:t>
            </w:r>
          </w:p>
        </w:tc>
        <w:tc>
          <w:tcPr>
            <w:tcW w:w="696" w:type="dxa"/>
            <w:tcBorders>
              <w:left w:val="single" w:sz="8" w:space="0" w:color="auto"/>
            </w:tcBorders>
            <w:shd w:val="clear" w:color="auto" w:fill="auto"/>
            <w:vAlign w:val="center"/>
          </w:tcPr>
          <w:p w:rsidR="008D57FE" w:rsidRPr="004A2651" w:rsidRDefault="0079395C" w:rsidP="0079395C">
            <w:pPr>
              <w:jc w:val="center"/>
              <w:rPr>
                <w:rFonts w:cstheme="minorHAnsi"/>
                <w:color w:val="000000"/>
              </w:rPr>
            </w:pPr>
            <w:r w:rsidRPr="004A2651">
              <w:rPr>
                <w:rFonts w:cstheme="minorHAnsi"/>
                <w:color w:val="000000"/>
              </w:rPr>
              <w:t>D50 D55</w:t>
            </w:r>
          </w:p>
        </w:tc>
        <w:tc>
          <w:tcPr>
            <w:tcW w:w="696" w:type="dxa"/>
            <w:shd w:val="clear" w:color="auto" w:fill="auto"/>
            <w:vAlign w:val="center"/>
          </w:tcPr>
          <w:p w:rsidR="008D57FE" w:rsidRPr="004A2651" w:rsidRDefault="0079395C" w:rsidP="0079395C">
            <w:pPr>
              <w:jc w:val="center"/>
              <w:rPr>
                <w:rFonts w:cstheme="minorHAnsi"/>
                <w:color w:val="000000"/>
              </w:rPr>
            </w:pPr>
            <w:r w:rsidRPr="004A2651">
              <w:rPr>
                <w:rFonts w:cstheme="minorHAnsi"/>
                <w:color w:val="000000"/>
              </w:rPr>
              <w:t>D50 D55</w:t>
            </w:r>
          </w:p>
        </w:tc>
        <w:tc>
          <w:tcPr>
            <w:tcW w:w="695" w:type="dxa"/>
            <w:tcBorders>
              <w:right w:val="single" w:sz="8" w:space="0" w:color="auto"/>
            </w:tcBorders>
            <w:shd w:val="clear" w:color="auto" w:fill="auto"/>
            <w:vAlign w:val="center"/>
          </w:tcPr>
          <w:p w:rsidR="008D57FE" w:rsidRPr="004A2651" w:rsidRDefault="0079395C" w:rsidP="0079395C">
            <w:pPr>
              <w:jc w:val="center"/>
              <w:rPr>
                <w:rFonts w:cstheme="minorHAnsi"/>
                <w:color w:val="000000"/>
              </w:rPr>
            </w:pPr>
            <w:r w:rsidRPr="004A2651">
              <w:rPr>
                <w:rFonts w:cstheme="minorHAnsi"/>
                <w:color w:val="000000"/>
              </w:rPr>
              <w:t>D50 D55</w:t>
            </w:r>
          </w:p>
        </w:tc>
        <w:tc>
          <w:tcPr>
            <w:tcW w:w="696" w:type="dxa"/>
            <w:tcBorders>
              <w:left w:val="single" w:sz="8" w:space="0" w:color="auto"/>
            </w:tcBorders>
            <w:shd w:val="clear" w:color="auto" w:fill="auto"/>
            <w:vAlign w:val="center"/>
          </w:tcPr>
          <w:p w:rsidR="008D57FE" w:rsidRPr="004A2651" w:rsidRDefault="0079395C" w:rsidP="0079395C">
            <w:pPr>
              <w:jc w:val="center"/>
              <w:rPr>
                <w:rFonts w:cstheme="minorHAnsi"/>
                <w:color w:val="000000"/>
              </w:rPr>
            </w:pPr>
            <w:r w:rsidRPr="004A2651">
              <w:rPr>
                <w:rFonts w:cstheme="minorHAnsi"/>
                <w:color w:val="000000"/>
              </w:rPr>
              <w:t>D50</w:t>
            </w:r>
          </w:p>
        </w:tc>
        <w:tc>
          <w:tcPr>
            <w:tcW w:w="696" w:type="dxa"/>
            <w:shd w:val="clear" w:color="auto" w:fill="auto"/>
            <w:vAlign w:val="center"/>
          </w:tcPr>
          <w:p w:rsidR="008D57FE" w:rsidRPr="004A2651" w:rsidRDefault="0079395C" w:rsidP="0079395C">
            <w:pPr>
              <w:jc w:val="center"/>
              <w:rPr>
                <w:rFonts w:cstheme="minorHAnsi"/>
                <w:color w:val="000000"/>
              </w:rPr>
            </w:pPr>
            <w:r w:rsidRPr="004A2651">
              <w:rPr>
                <w:rFonts w:cstheme="minorHAnsi"/>
                <w:color w:val="000000"/>
              </w:rPr>
              <w:t>D50 D55</w:t>
            </w:r>
          </w:p>
        </w:tc>
        <w:tc>
          <w:tcPr>
            <w:tcW w:w="696" w:type="dxa"/>
            <w:tcBorders>
              <w:right w:val="single" w:sz="8" w:space="0" w:color="auto"/>
            </w:tcBorders>
            <w:vAlign w:val="center"/>
          </w:tcPr>
          <w:p w:rsidR="008D57FE" w:rsidRPr="004A2651" w:rsidRDefault="0079395C" w:rsidP="0079395C">
            <w:pPr>
              <w:jc w:val="center"/>
              <w:rPr>
                <w:rFonts w:cstheme="minorHAnsi"/>
                <w:color w:val="000000"/>
              </w:rPr>
            </w:pPr>
            <w:r w:rsidRPr="004A2651">
              <w:rPr>
                <w:rFonts w:cstheme="minorHAnsi"/>
                <w:color w:val="000000"/>
              </w:rPr>
              <w:t>D50 D65</w:t>
            </w:r>
          </w:p>
        </w:tc>
      </w:tr>
      <w:tr w:rsidR="008D57FE" w:rsidRPr="002956A3" w:rsidTr="0009250A">
        <w:tc>
          <w:tcPr>
            <w:tcW w:w="723" w:type="dxa"/>
            <w:tcBorders>
              <w:left w:val="single" w:sz="8" w:space="0" w:color="auto"/>
              <w:right w:val="single" w:sz="8" w:space="0" w:color="auto"/>
            </w:tcBorders>
            <w:vAlign w:val="center"/>
          </w:tcPr>
          <w:p w:rsidR="008D57FE" w:rsidRPr="009A5728" w:rsidRDefault="008D57FE" w:rsidP="0079395C">
            <w:pPr>
              <w:contextualSpacing/>
              <w:jc w:val="center"/>
              <w:rPr>
                <w:b/>
                <w:lang w:val="en-US"/>
              </w:rPr>
            </w:pPr>
            <w:r w:rsidRPr="009A5728">
              <w:rPr>
                <w:b/>
                <w:lang w:val="en-US"/>
              </w:rPr>
              <w:t>17:00</w:t>
            </w:r>
          </w:p>
        </w:tc>
        <w:tc>
          <w:tcPr>
            <w:tcW w:w="695" w:type="dxa"/>
            <w:tcBorders>
              <w:left w:val="single" w:sz="8" w:space="0" w:color="auto"/>
            </w:tcBorders>
            <w:shd w:val="clear" w:color="auto" w:fill="auto"/>
            <w:vAlign w:val="center"/>
          </w:tcPr>
          <w:p w:rsidR="008D57FE" w:rsidRPr="004A2651" w:rsidRDefault="009A5728" w:rsidP="009A5728">
            <w:pPr>
              <w:jc w:val="center"/>
              <w:rPr>
                <w:color w:val="000000"/>
              </w:rPr>
            </w:pPr>
            <w:r w:rsidRPr="004A2651">
              <w:rPr>
                <w:color w:val="000000"/>
              </w:rPr>
              <w:t>D50</w:t>
            </w:r>
          </w:p>
        </w:tc>
        <w:tc>
          <w:tcPr>
            <w:tcW w:w="696" w:type="dxa"/>
            <w:shd w:val="clear" w:color="auto" w:fill="auto"/>
            <w:vAlign w:val="bottom"/>
          </w:tcPr>
          <w:p w:rsidR="008D57FE" w:rsidRPr="004A2651" w:rsidRDefault="009A5728" w:rsidP="009A5728">
            <w:pPr>
              <w:jc w:val="center"/>
              <w:rPr>
                <w:color w:val="000000"/>
              </w:rPr>
            </w:pPr>
            <w:r w:rsidRPr="004A2651">
              <w:rPr>
                <w:color w:val="000000"/>
              </w:rPr>
              <w:t>D65 D75</w:t>
            </w:r>
          </w:p>
        </w:tc>
        <w:tc>
          <w:tcPr>
            <w:tcW w:w="696" w:type="dxa"/>
            <w:tcBorders>
              <w:right w:val="single" w:sz="8" w:space="0" w:color="auto"/>
            </w:tcBorders>
            <w:shd w:val="clear" w:color="auto" w:fill="auto"/>
            <w:vAlign w:val="center"/>
          </w:tcPr>
          <w:p w:rsidR="008D57FE" w:rsidRPr="004A2651" w:rsidRDefault="00C132A6" w:rsidP="00C132A6">
            <w:pPr>
              <w:jc w:val="center"/>
              <w:rPr>
                <w:rFonts w:cstheme="minorHAnsi"/>
                <w:color w:val="000000"/>
              </w:rPr>
            </w:pPr>
            <w:r w:rsidRPr="004A2651">
              <w:rPr>
                <w:rFonts w:cstheme="minorHAnsi"/>
                <w:color w:val="000000"/>
              </w:rPr>
              <w:t>-</w:t>
            </w:r>
          </w:p>
        </w:tc>
        <w:tc>
          <w:tcPr>
            <w:tcW w:w="696" w:type="dxa"/>
            <w:tcBorders>
              <w:left w:val="single" w:sz="8" w:space="0" w:color="auto"/>
            </w:tcBorders>
            <w:shd w:val="clear" w:color="auto" w:fill="auto"/>
            <w:vAlign w:val="center"/>
          </w:tcPr>
          <w:p w:rsidR="008D57FE" w:rsidRPr="004A2651" w:rsidRDefault="008D57FE" w:rsidP="0079395C">
            <w:pPr>
              <w:jc w:val="center"/>
              <w:rPr>
                <w:rFonts w:cstheme="minorHAnsi"/>
                <w:color w:val="000000"/>
              </w:rPr>
            </w:pPr>
          </w:p>
        </w:tc>
        <w:tc>
          <w:tcPr>
            <w:tcW w:w="695" w:type="dxa"/>
            <w:shd w:val="clear" w:color="auto" w:fill="auto"/>
            <w:vAlign w:val="center"/>
          </w:tcPr>
          <w:p w:rsidR="008D57FE" w:rsidRPr="004A2651" w:rsidRDefault="008D57FE" w:rsidP="0079395C">
            <w:pPr>
              <w:jc w:val="center"/>
              <w:rPr>
                <w:rFonts w:cstheme="minorHAnsi"/>
                <w:color w:val="000000"/>
              </w:rPr>
            </w:pPr>
          </w:p>
        </w:tc>
        <w:tc>
          <w:tcPr>
            <w:tcW w:w="696" w:type="dxa"/>
            <w:tcBorders>
              <w:right w:val="single" w:sz="8" w:space="0" w:color="auto"/>
            </w:tcBorders>
            <w:shd w:val="clear" w:color="auto" w:fill="auto"/>
            <w:vAlign w:val="center"/>
          </w:tcPr>
          <w:p w:rsidR="008D57FE" w:rsidRPr="004A2651" w:rsidRDefault="008D57FE" w:rsidP="0079395C">
            <w:pPr>
              <w:jc w:val="center"/>
              <w:rPr>
                <w:rFonts w:cstheme="minorHAnsi"/>
                <w:color w:val="000000"/>
              </w:rPr>
            </w:pPr>
          </w:p>
        </w:tc>
        <w:tc>
          <w:tcPr>
            <w:tcW w:w="696" w:type="dxa"/>
            <w:tcBorders>
              <w:left w:val="single" w:sz="8" w:space="0" w:color="auto"/>
            </w:tcBorders>
            <w:shd w:val="clear" w:color="auto" w:fill="auto"/>
            <w:vAlign w:val="center"/>
          </w:tcPr>
          <w:p w:rsidR="008D57FE" w:rsidRPr="004A2651" w:rsidRDefault="0079395C" w:rsidP="0079395C">
            <w:pPr>
              <w:jc w:val="center"/>
              <w:rPr>
                <w:rFonts w:cstheme="minorHAnsi"/>
                <w:color w:val="000000"/>
              </w:rPr>
            </w:pPr>
            <w:r w:rsidRPr="004A2651">
              <w:rPr>
                <w:rFonts w:cstheme="minorHAnsi"/>
                <w:color w:val="000000"/>
              </w:rPr>
              <w:t>-</w:t>
            </w:r>
          </w:p>
        </w:tc>
        <w:tc>
          <w:tcPr>
            <w:tcW w:w="696" w:type="dxa"/>
            <w:shd w:val="clear" w:color="auto" w:fill="auto"/>
            <w:vAlign w:val="center"/>
          </w:tcPr>
          <w:p w:rsidR="008D57FE" w:rsidRPr="004A2651" w:rsidRDefault="0079395C" w:rsidP="0079395C">
            <w:pPr>
              <w:jc w:val="center"/>
              <w:rPr>
                <w:rFonts w:cstheme="minorHAnsi"/>
                <w:color w:val="000000"/>
              </w:rPr>
            </w:pPr>
            <w:r w:rsidRPr="004A2651">
              <w:rPr>
                <w:rFonts w:cstheme="minorHAnsi"/>
                <w:color w:val="000000"/>
              </w:rPr>
              <w:t>-</w:t>
            </w:r>
          </w:p>
        </w:tc>
        <w:tc>
          <w:tcPr>
            <w:tcW w:w="695" w:type="dxa"/>
            <w:tcBorders>
              <w:right w:val="single" w:sz="8" w:space="0" w:color="auto"/>
            </w:tcBorders>
            <w:shd w:val="clear" w:color="auto" w:fill="auto"/>
            <w:vAlign w:val="center"/>
          </w:tcPr>
          <w:p w:rsidR="008D57FE" w:rsidRPr="004A2651" w:rsidRDefault="0079395C" w:rsidP="0079395C">
            <w:pPr>
              <w:jc w:val="center"/>
              <w:rPr>
                <w:rFonts w:cstheme="minorHAnsi"/>
                <w:color w:val="000000"/>
              </w:rPr>
            </w:pPr>
            <w:r w:rsidRPr="004A2651">
              <w:rPr>
                <w:rFonts w:cstheme="minorHAnsi"/>
                <w:color w:val="000000"/>
              </w:rPr>
              <w:t>-</w:t>
            </w:r>
          </w:p>
        </w:tc>
        <w:tc>
          <w:tcPr>
            <w:tcW w:w="696" w:type="dxa"/>
            <w:tcBorders>
              <w:left w:val="single" w:sz="8" w:space="0" w:color="auto"/>
            </w:tcBorders>
            <w:shd w:val="clear" w:color="auto" w:fill="auto"/>
            <w:vAlign w:val="center"/>
          </w:tcPr>
          <w:p w:rsidR="008D57FE" w:rsidRPr="004A2651" w:rsidRDefault="0079395C" w:rsidP="0079395C">
            <w:pPr>
              <w:jc w:val="center"/>
              <w:rPr>
                <w:rFonts w:cstheme="minorHAnsi"/>
                <w:color w:val="000000"/>
              </w:rPr>
            </w:pPr>
            <w:r w:rsidRPr="004A2651">
              <w:rPr>
                <w:rFonts w:cstheme="minorHAnsi"/>
                <w:color w:val="000000"/>
              </w:rPr>
              <w:t>D50</w:t>
            </w:r>
          </w:p>
        </w:tc>
        <w:tc>
          <w:tcPr>
            <w:tcW w:w="696" w:type="dxa"/>
            <w:shd w:val="clear" w:color="auto" w:fill="auto"/>
            <w:vAlign w:val="center"/>
          </w:tcPr>
          <w:p w:rsidR="008D57FE" w:rsidRPr="004A2651" w:rsidRDefault="0079395C" w:rsidP="0079395C">
            <w:pPr>
              <w:jc w:val="center"/>
              <w:rPr>
                <w:rFonts w:cstheme="minorHAnsi"/>
                <w:color w:val="000000"/>
              </w:rPr>
            </w:pPr>
            <w:r w:rsidRPr="004A2651">
              <w:rPr>
                <w:rFonts w:cstheme="minorHAnsi"/>
                <w:color w:val="000000"/>
              </w:rPr>
              <w:t>-</w:t>
            </w:r>
          </w:p>
        </w:tc>
        <w:tc>
          <w:tcPr>
            <w:tcW w:w="696" w:type="dxa"/>
            <w:tcBorders>
              <w:right w:val="single" w:sz="8" w:space="0" w:color="auto"/>
            </w:tcBorders>
            <w:vAlign w:val="center"/>
          </w:tcPr>
          <w:p w:rsidR="008D57FE" w:rsidRPr="004A2651" w:rsidRDefault="0079395C" w:rsidP="0079395C">
            <w:pPr>
              <w:jc w:val="center"/>
              <w:rPr>
                <w:rFonts w:cstheme="minorHAnsi"/>
                <w:color w:val="000000"/>
              </w:rPr>
            </w:pPr>
            <w:r w:rsidRPr="004A2651">
              <w:rPr>
                <w:rFonts w:cstheme="minorHAnsi"/>
                <w:color w:val="000000"/>
              </w:rPr>
              <w:t>D75</w:t>
            </w:r>
          </w:p>
        </w:tc>
      </w:tr>
      <w:tr w:rsidR="008D57FE" w:rsidRPr="002956A3" w:rsidTr="0009250A">
        <w:tc>
          <w:tcPr>
            <w:tcW w:w="723" w:type="dxa"/>
            <w:tcBorders>
              <w:left w:val="single" w:sz="8" w:space="0" w:color="auto"/>
              <w:bottom w:val="single" w:sz="8" w:space="0" w:color="auto"/>
              <w:right w:val="single" w:sz="8" w:space="0" w:color="auto"/>
            </w:tcBorders>
            <w:vAlign w:val="center"/>
          </w:tcPr>
          <w:p w:rsidR="008D57FE" w:rsidRPr="009A5728" w:rsidRDefault="008D57FE" w:rsidP="0079395C">
            <w:pPr>
              <w:contextualSpacing/>
              <w:jc w:val="center"/>
              <w:rPr>
                <w:b/>
                <w:lang w:val="en-US"/>
              </w:rPr>
            </w:pPr>
            <w:r w:rsidRPr="009A5728">
              <w:rPr>
                <w:b/>
                <w:lang w:val="en-US"/>
              </w:rPr>
              <w:t>18:00</w:t>
            </w:r>
          </w:p>
        </w:tc>
        <w:tc>
          <w:tcPr>
            <w:tcW w:w="695" w:type="dxa"/>
            <w:tcBorders>
              <w:left w:val="single" w:sz="8" w:space="0" w:color="auto"/>
              <w:bottom w:val="single" w:sz="8" w:space="0" w:color="auto"/>
            </w:tcBorders>
            <w:shd w:val="clear" w:color="auto" w:fill="auto"/>
            <w:vAlign w:val="center"/>
          </w:tcPr>
          <w:p w:rsidR="008D57FE" w:rsidRPr="004A2651" w:rsidRDefault="009A5728" w:rsidP="009A5728">
            <w:pPr>
              <w:jc w:val="center"/>
              <w:rPr>
                <w:color w:val="000000"/>
                <w:highlight w:val="yellow"/>
              </w:rPr>
            </w:pPr>
            <w:r w:rsidRPr="004A2651">
              <w:rPr>
                <w:color w:val="000000"/>
              </w:rPr>
              <w:t>D65 D75</w:t>
            </w:r>
          </w:p>
        </w:tc>
        <w:tc>
          <w:tcPr>
            <w:tcW w:w="696" w:type="dxa"/>
            <w:tcBorders>
              <w:bottom w:val="single" w:sz="8" w:space="0" w:color="auto"/>
            </w:tcBorders>
            <w:shd w:val="clear" w:color="auto" w:fill="auto"/>
            <w:vAlign w:val="bottom"/>
          </w:tcPr>
          <w:p w:rsidR="008D57FE" w:rsidRPr="004A2651" w:rsidRDefault="009A5728" w:rsidP="009A5728">
            <w:pPr>
              <w:jc w:val="center"/>
              <w:rPr>
                <w:color w:val="000000"/>
              </w:rPr>
            </w:pPr>
            <w:r w:rsidRPr="004A2651">
              <w:rPr>
                <w:color w:val="000000"/>
              </w:rPr>
              <w:t>D65 D75</w:t>
            </w:r>
          </w:p>
        </w:tc>
        <w:tc>
          <w:tcPr>
            <w:tcW w:w="696" w:type="dxa"/>
            <w:tcBorders>
              <w:bottom w:val="single" w:sz="8" w:space="0" w:color="auto"/>
              <w:right w:val="single" w:sz="8" w:space="0" w:color="auto"/>
            </w:tcBorders>
            <w:shd w:val="clear" w:color="auto" w:fill="auto"/>
            <w:vAlign w:val="center"/>
          </w:tcPr>
          <w:p w:rsidR="008D57FE" w:rsidRPr="004A2651" w:rsidRDefault="00C132A6" w:rsidP="00C132A6">
            <w:pPr>
              <w:jc w:val="center"/>
              <w:rPr>
                <w:rFonts w:cstheme="minorHAnsi"/>
                <w:color w:val="000000"/>
              </w:rPr>
            </w:pPr>
            <w:r w:rsidRPr="004A2651">
              <w:rPr>
                <w:rFonts w:cstheme="minorHAnsi"/>
                <w:color w:val="000000"/>
              </w:rPr>
              <w:t>D50</w:t>
            </w:r>
          </w:p>
        </w:tc>
        <w:tc>
          <w:tcPr>
            <w:tcW w:w="696" w:type="dxa"/>
            <w:tcBorders>
              <w:left w:val="single" w:sz="8" w:space="0" w:color="auto"/>
              <w:bottom w:val="single" w:sz="8" w:space="0" w:color="auto"/>
            </w:tcBorders>
            <w:shd w:val="clear" w:color="auto" w:fill="auto"/>
            <w:vAlign w:val="center"/>
          </w:tcPr>
          <w:p w:rsidR="008D57FE" w:rsidRPr="004A2651" w:rsidRDefault="008D57FE" w:rsidP="0079395C">
            <w:pPr>
              <w:jc w:val="center"/>
              <w:rPr>
                <w:rFonts w:cstheme="minorHAnsi"/>
                <w:color w:val="000000"/>
              </w:rPr>
            </w:pPr>
          </w:p>
        </w:tc>
        <w:tc>
          <w:tcPr>
            <w:tcW w:w="695" w:type="dxa"/>
            <w:tcBorders>
              <w:bottom w:val="single" w:sz="8" w:space="0" w:color="auto"/>
            </w:tcBorders>
            <w:shd w:val="clear" w:color="auto" w:fill="auto"/>
            <w:vAlign w:val="center"/>
          </w:tcPr>
          <w:p w:rsidR="008D57FE" w:rsidRPr="004A2651" w:rsidRDefault="008D57FE" w:rsidP="0079395C">
            <w:pPr>
              <w:jc w:val="center"/>
              <w:rPr>
                <w:rFonts w:cstheme="minorHAnsi"/>
                <w:color w:val="000000"/>
              </w:rPr>
            </w:pPr>
          </w:p>
        </w:tc>
        <w:tc>
          <w:tcPr>
            <w:tcW w:w="696" w:type="dxa"/>
            <w:tcBorders>
              <w:bottom w:val="single" w:sz="8" w:space="0" w:color="auto"/>
              <w:right w:val="single" w:sz="8" w:space="0" w:color="auto"/>
            </w:tcBorders>
            <w:shd w:val="clear" w:color="auto" w:fill="auto"/>
            <w:vAlign w:val="center"/>
          </w:tcPr>
          <w:p w:rsidR="008D57FE" w:rsidRPr="004A2651" w:rsidRDefault="008D57FE" w:rsidP="0079395C">
            <w:pPr>
              <w:jc w:val="center"/>
              <w:rPr>
                <w:rFonts w:cstheme="minorHAnsi"/>
                <w:color w:val="000000"/>
              </w:rPr>
            </w:pPr>
          </w:p>
        </w:tc>
        <w:tc>
          <w:tcPr>
            <w:tcW w:w="696" w:type="dxa"/>
            <w:tcBorders>
              <w:left w:val="single" w:sz="8" w:space="0" w:color="auto"/>
              <w:bottom w:val="single" w:sz="8" w:space="0" w:color="auto"/>
            </w:tcBorders>
            <w:shd w:val="clear" w:color="auto" w:fill="auto"/>
            <w:vAlign w:val="center"/>
          </w:tcPr>
          <w:p w:rsidR="008D57FE" w:rsidRPr="004A2651" w:rsidRDefault="008D57FE" w:rsidP="0079395C">
            <w:pPr>
              <w:jc w:val="center"/>
              <w:rPr>
                <w:rFonts w:cstheme="minorHAnsi"/>
                <w:color w:val="000000"/>
              </w:rPr>
            </w:pPr>
          </w:p>
        </w:tc>
        <w:tc>
          <w:tcPr>
            <w:tcW w:w="696" w:type="dxa"/>
            <w:tcBorders>
              <w:bottom w:val="single" w:sz="8" w:space="0" w:color="auto"/>
            </w:tcBorders>
            <w:shd w:val="clear" w:color="auto" w:fill="auto"/>
            <w:vAlign w:val="center"/>
          </w:tcPr>
          <w:p w:rsidR="008D57FE" w:rsidRPr="004A2651" w:rsidRDefault="008D57FE" w:rsidP="0079395C">
            <w:pPr>
              <w:jc w:val="center"/>
              <w:rPr>
                <w:rFonts w:cstheme="minorHAnsi"/>
                <w:color w:val="000000"/>
              </w:rPr>
            </w:pPr>
          </w:p>
        </w:tc>
        <w:tc>
          <w:tcPr>
            <w:tcW w:w="695" w:type="dxa"/>
            <w:tcBorders>
              <w:bottom w:val="single" w:sz="8" w:space="0" w:color="auto"/>
              <w:right w:val="single" w:sz="8" w:space="0" w:color="auto"/>
            </w:tcBorders>
            <w:shd w:val="clear" w:color="auto" w:fill="auto"/>
            <w:vAlign w:val="center"/>
          </w:tcPr>
          <w:p w:rsidR="008D57FE" w:rsidRPr="004A2651" w:rsidRDefault="008D57FE" w:rsidP="0079395C">
            <w:pPr>
              <w:jc w:val="center"/>
              <w:rPr>
                <w:rFonts w:cstheme="minorHAnsi"/>
                <w:color w:val="000000"/>
              </w:rPr>
            </w:pPr>
          </w:p>
        </w:tc>
        <w:tc>
          <w:tcPr>
            <w:tcW w:w="696" w:type="dxa"/>
            <w:tcBorders>
              <w:left w:val="single" w:sz="8" w:space="0" w:color="auto"/>
              <w:bottom w:val="single" w:sz="8" w:space="0" w:color="auto"/>
            </w:tcBorders>
            <w:shd w:val="clear" w:color="auto" w:fill="auto"/>
            <w:vAlign w:val="center"/>
          </w:tcPr>
          <w:p w:rsidR="008D57FE" w:rsidRPr="004A2651" w:rsidRDefault="0079395C" w:rsidP="0079395C">
            <w:pPr>
              <w:jc w:val="center"/>
              <w:rPr>
                <w:rFonts w:cstheme="minorHAnsi"/>
                <w:color w:val="000000"/>
              </w:rPr>
            </w:pPr>
            <w:r w:rsidRPr="004A2651">
              <w:rPr>
                <w:rFonts w:cstheme="minorHAnsi"/>
                <w:color w:val="000000"/>
              </w:rPr>
              <w:t>-</w:t>
            </w:r>
          </w:p>
        </w:tc>
        <w:tc>
          <w:tcPr>
            <w:tcW w:w="696" w:type="dxa"/>
            <w:tcBorders>
              <w:bottom w:val="single" w:sz="8" w:space="0" w:color="auto"/>
            </w:tcBorders>
            <w:shd w:val="clear" w:color="auto" w:fill="auto"/>
            <w:vAlign w:val="center"/>
          </w:tcPr>
          <w:p w:rsidR="008D57FE" w:rsidRPr="004A2651" w:rsidRDefault="0079395C" w:rsidP="0079395C">
            <w:pPr>
              <w:jc w:val="center"/>
              <w:rPr>
                <w:rFonts w:cstheme="minorHAnsi"/>
                <w:color w:val="000000"/>
              </w:rPr>
            </w:pPr>
            <w:r w:rsidRPr="004A2651">
              <w:rPr>
                <w:rFonts w:cstheme="minorHAnsi"/>
                <w:color w:val="000000"/>
              </w:rPr>
              <w:t>-</w:t>
            </w:r>
          </w:p>
        </w:tc>
        <w:tc>
          <w:tcPr>
            <w:tcW w:w="696" w:type="dxa"/>
            <w:tcBorders>
              <w:bottom w:val="single" w:sz="8" w:space="0" w:color="auto"/>
              <w:right w:val="single" w:sz="8" w:space="0" w:color="auto"/>
            </w:tcBorders>
            <w:vAlign w:val="center"/>
          </w:tcPr>
          <w:p w:rsidR="008D57FE" w:rsidRPr="009A5728" w:rsidRDefault="0079395C" w:rsidP="0079395C">
            <w:pPr>
              <w:jc w:val="center"/>
              <w:rPr>
                <w:rFonts w:cstheme="minorHAnsi"/>
                <w:color w:val="000000"/>
              </w:rPr>
            </w:pPr>
            <w:r>
              <w:rPr>
                <w:rFonts w:cstheme="minorHAnsi"/>
                <w:color w:val="000000"/>
              </w:rPr>
              <w:t>D50 D55</w:t>
            </w:r>
          </w:p>
        </w:tc>
      </w:tr>
    </w:tbl>
    <w:p w:rsidR="008D57FE" w:rsidRDefault="008D57FE" w:rsidP="008D57FE">
      <w:pPr>
        <w:contextualSpacing/>
        <w:jc w:val="center"/>
        <w:rPr>
          <w:lang w:val="en-US"/>
        </w:rPr>
      </w:pPr>
      <w:r>
        <w:rPr>
          <w:b/>
          <w:lang w:val="en-US"/>
        </w:rPr>
        <w:t xml:space="preserve">Table 5. </w:t>
      </w:r>
      <w:r w:rsidRPr="00094C14">
        <w:rPr>
          <w:lang w:val="en-US"/>
        </w:rPr>
        <w:t xml:space="preserve">D series standard illuminants </w:t>
      </w:r>
      <w:r w:rsidR="001455B4">
        <w:rPr>
          <w:lang w:val="en-US"/>
        </w:rPr>
        <w:t>closest to</w:t>
      </w:r>
      <w:r w:rsidRPr="00094C14">
        <w:rPr>
          <w:lang w:val="en-US"/>
        </w:rPr>
        <w:t xml:space="preserve"> average eye level spectral irradiances for clear sky day</w:t>
      </w:r>
      <w:r>
        <w:rPr>
          <w:lang w:val="en-US"/>
        </w:rPr>
        <w:t>s</w:t>
      </w:r>
      <w:r w:rsidR="00171D68">
        <w:rPr>
          <w:lang w:val="en-US"/>
        </w:rPr>
        <w:t>.</w:t>
      </w:r>
    </w:p>
    <w:p w:rsidR="00171D68" w:rsidRDefault="00171D68" w:rsidP="008D57FE">
      <w:pPr>
        <w:contextualSpacing/>
        <w:jc w:val="center"/>
        <w:rPr>
          <w:lang w:val="en-US"/>
        </w:rPr>
      </w:pPr>
    </w:p>
    <w:p w:rsidR="004A2651" w:rsidRDefault="00171D68" w:rsidP="00171D68">
      <w:pPr>
        <w:contextualSpacing/>
        <w:rPr>
          <w:lang w:val="en-US"/>
        </w:rPr>
      </w:pPr>
      <w:r>
        <w:rPr>
          <w:lang w:val="en-US"/>
        </w:rPr>
        <w:t xml:space="preserve">The data reported in Table 5 show that in most cases average eye level spectral irradiances are at once similar to both D50 and D55 standard illuminants (33 times), in many cases they are also similar to only D50 (14 times) or D55 (20 times). </w:t>
      </w:r>
    </w:p>
    <w:p w:rsidR="004A2651" w:rsidRDefault="004A2651" w:rsidP="00171D68">
      <w:pPr>
        <w:contextualSpacing/>
        <w:rPr>
          <w:lang w:val="en-US"/>
        </w:rPr>
      </w:pPr>
      <w:r>
        <w:rPr>
          <w:lang w:val="en-US"/>
        </w:rPr>
        <w:t xml:space="preserve">There are also some cases in which average eye level spectral irradiances are at once similar to D55 and D65 (16 times), or D65 and D75 standard illuminants (10 times).  </w:t>
      </w:r>
    </w:p>
    <w:p w:rsidR="00171D68" w:rsidRPr="00BE33A9" w:rsidRDefault="00171D68" w:rsidP="00171D68">
      <w:pPr>
        <w:contextualSpacing/>
        <w:rPr>
          <w:lang w:val="en-US"/>
        </w:rPr>
      </w:pPr>
      <w:r>
        <w:rPr>
          <w:lang w:val="en-US"/>
        </w:rPr>
        <w:t>It can be also observed that the number of cases when no corr</w:t>
      </w:r>
      <w:r w:rsidR="004A2651">
        <w:rPr>
          <w:lang w:val="en-US"/>
        </w:rPr>
        <w:t>espondence was found is limited as well as those when eye level spectral irradiances resulted similar to D75 or to D50 and D65 at once.</w:t>
      </w:r>
    </w:p>
    <w:p w:rsidR="00BE33A9" w:rsidRDefault="00BE33A9" w:rsidP="00BE33A9">
      <w:pPr>
        <w:pStyle w:val="Titolo2"/>
        <w:contextualSpacing/>
        <w:rPr>
          <w:rFonts w:asciiTheme="minorHAnsi" w:hAnsiTheme="minorHAnsi" w:cstheme="minorHAnsi"/>
          <w:color w:val="1F497D" w:themeColor="text2"/>
          <w:lang w:val="en-US"/>
        </w:rPr>
      </w:pPr>
      <w:bookmarkStart w:id="10" w:name="_Toc436924861"/>
      <w:r w:rsidRPr="00370FE8">
        <w:rPr>
          <w:rFonts w:asciiTheme="minorHAnsi" w:hAnsiTheme="minorHAnsi" w:cstheme="minorHAnsi"/>
          <w:color w:val="1F497D" w:themeColor="text2"/>
          <w:lang w:val="en-US"/>
        </w:rPr>
        <w:t>2.</w:t>
      </w:r>
      <w:r>
        <w:rPr>
          <w:rFonts w:asciiTheme="minorHAnsi" w:hAnsiTheme="minorHAnsi" w:cstheme="minorHAnsi"/>
          <w:color w:val="1F497D" w:themeColor="text2"/>
          <w:lang w:val="en-US"/>
        </w:rPr>
        <w:t>3.2. Data related to intermediate sky days</w:t>
      </w:r>
      <w:bookmarkEnd w:id="10"/>
    </w:p>
    <w:p w:rsidR="009167DF" w:rsidRDefault="009167DF" w:rsidP="00BE33A9">
      <w:pPr>
        <w:contextualSpacing/>
        <w:rPr>
          <w:lang w:val="en-US"/>
        </w:rPr>
      </w:pPr>
      <w:r>
        <w:rPr>
          <w:lang w:val="en-US"/>
        </w:rPr>
        <w:t xml:space="preserve">In this subparagraph the data related to intermediate sky days in each season will be reported. </w:t>
      </w:r>
    </w:p>
    <w:p w:rsidR="00BE33A9" w:rsidRDefault="001E3850" w:rsidP="00BE33A9">
      <w:pPr>
        <w:contextualSpacing/>
        <w:rPr>
          <w:lang w:val="en-US"/>
        </w:rPr>
      </w:pPr>
      <w:r>
        <w:rPr>
          <w:lang w:val="en-US"/>
        </w:rPr>
        <w:t xml:space="preserve">Figure </w:t>
      </w:r>
      <w:r w:rsidR="00144C9A">
        <w:rPr>
          <w:lang w:val="en-US"/>
        </w:rPr>
        <w:t>31 shows outdoor illuminances</w:t>
      </w:r>
      <w:r>
        <w:rPr>
          <w:lang w:val="en-US"/>
        </w:rPr>
        <w:t xml:space="preserve"> </w:t>
      </w:r>
      <w:r w:rsidR="004A2651">
        <w:rPr>
          <w:lang w:val="en-US"/>
        </w:rPr>
        <w:t xml:space="preserve">detected in each season with this type of sky condition </w:t>
      </w:r>
      <w:r>
        <w:rPr>
          <w:lang w:val="en-US"/>
        </w:rPr>
        <w:t>for each office.</w:t>
      </w:r>
    </w:p>
    <w:p w:rsidR="00171D68" w:rsidRDefault="00171D68" w:rsidP="00BE33A9">
      <w:pPr>
        <w:contextualSpacing/>
        <w:rPr>
          <w:lang w:val="en-US"/>
        </w:rPr>
      </w:pPr>
    </w:p>
    <w:p w:rsidR="001E3850" w:rsidRDefault="00177451" w:rsidP="00D2319F">
      <w:pPr>
        <w:contextualSpacing/>
        <w:jc w:val="center"/>
        <w:rPr>
          <w:lang w:val="en-US"/>
        </w:rPr>
      </w:pPr>
      <w:r>
        <w:rPr>
          <w:noProof/>
          <w:lang w:eastAsia="it-IT"/>
        </w:rPr>
        <w:lastRenderedPageBreak/>
        <w:drawing>
          <wp:inline distT="0" distB="0" distL="0" distR="0">
            <wp:extent cx="5040000" cy="3432471"/>
            <wp:effectExtent l="19050" t="0" r="8250" b="0"/>
            <wp:docPr id="69" name="Immagine 7" descr="D:\illuminotecnica\Illuminotecnica\tesi\rev_1\Figure 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illuminotecnica\Illuminotecnica\tesi\rev_1\Figure 31.jpg"/>
                    <pic:cNvPicPr>
                      <a:picLocks noChangeAspect="1" noChangeArrowheads="1"/>
                    </pic:cNvPicPr>
                  </pic:nvPicPr>
                  <pic:blipFill>
                    <a:blip r:embed="rId39" cstate="print"/>
                    <a:srcRect/>
                    <a:stretch>
                      <a:fillRect/>
                    </a:stretch>
                  </pic:blipFill>
                  <pic:spPr bwMode="auto">
                    <a:xfrm>
                      <a:off x="0" y="0"/>
                      <a:ext cx="5040000" cy="3432471"/>
                    </a:xfrm>
                    <a:prstGeom prst="rect">
                      <a:avLst/>
                    </a:prstGeom>
                    <a:noFill/>
                    <a:ln w="9525">
                      <a:noFill/>
                      <a:miter lim="800000"/>
                      <a:headEnd/>
                      <a:tailEnd/>
                    </a:ln>
                  </pic:spPr>
                </pic:pic>
              </a:graphicData>
            </a:graphic>
          </wp:inline>
        </w:drawing>
      </w:r>
    </w:p>
    <w:p w:rsidR="001E3850" w:rsidRDefault="001E3850" w:rsidP="001E3850">
      <w:pPr>
        <w:contextualSpacing/>
        <w:jc w:val="center"/>
        <w:rPr>
          <w:lang w:val="en-US"/>
        </w:rPr>
      </w:pPr>
      <w:r w:rsidRPr="0039360E">
        <w:rPr>
          <w:b/>
          <w:lang w:val="en-US"/>
        </w:rPr>
        <w:t xml:space="preserve">Figure </w:t>
      </w:r>
      <w:r w:rsidR="00144C9A">
        <w:rPr>
          <w:b/>
          <w:lang w:val="en-US"/>
        </w:rPr>
        <w:t>31</w:t>
      </w:r>
      <w:r w:rsidRPr="0039360E">
        <w:rPr>
          <w:b/>
          <w:lang w:val="en-US"/>
        </w:rPr>
        <w:t xml:space="preserve">. </w:t>
      </w:r>
      <w:r>
        <w:rPr>
          <w:lang w:val="en-US"/>
        </w:rPr>
        <w:t xml:space="preserve">Global outdoor illuminances </w:t>
      </w:r>
      <w:r w:rsidR="00144C9A">
        <w:rPr>
          <w:lang w:val="en-US"/>
        </w:rPr>
        <w:t>for intermediate sky days</w:t>
      </w:r>
      <w:r>
        <w:rPr>
          <w:lang w:val="en-US"/>
        </w:rPr>
        <w:t>.</w:t>
      </w:r>
    </w:p>
    <w:p w:rsidR="001E3850" w:rsidRDefault="001E3850" w:rsidP="001E3850">
      <w:pPr>
        <w:contextualSpacing/>
        <w:jc w:val="center"/>
        <w:rPr>
          <w:lang w:val="en-US"/>
        </w:rPr>
      </w:pPr>
    </w:p>
    <w:p w:rsidR="000047AF" w:rsidRDefault="000047AF" w:rsidP="001E3850">
      <w:pPr>
        <w:contextualSpacing/>
        <w:rPr>
          <w:lang w:val="en-US"/>
        </w:rPr>
      </w:pPr>
      <w:r>
        <w:rPr>
          <w:lang w:val="en-US"/>
        </w:rPr>
        <w:t>The graphs related to global outdoor illuminances reflect the extreme variability of this type of sky condition</w:t>
      </w:r>
      <w:r w:rsidR="00E2077E">
        <w:rPr>
          <w:lang w:val="en-US"/>
        </w:rPr>
        <w:t>, in most cases the highest values were measured during summer</w:t>
      </w:r>
      <w:r>
        <w:rPr>
          <w:lang w:val="en-US"/>
        </w:rPr>
        <w:t>.</w:t>
      </w:r>
    </w:p>
    <w:p w:rsidR="004A2651" w:rsidRDefault="004A2651" w:rsidP="001E3850">
      <w:pPr>
        <w:contextualSpacing/>
        <w:rPr>
          <w:lang w:val="en-US"/>
        </w:rPr>
      </w:pPr>
      <w:r>
        <w:rPr>
          <w:lang w:val="en-US"/>
        </w:rPr>
        <w:t>Figure 32 shows sky CCTs for intermediate sky days in each season.</w:t>
      </w:r>
    </w:p>
    <w:p w:rsidR="004A2651" w:rsidRDefault="004A2651" w:rsidP="001E3850">
      <w:pPr>
        <w:contextualSpacing/>
        <w:rPr>
          <w:lang w:val="en-US"/>
        </w:rPr>
      </w:pPr>
    </w:p>
    <w:p w:rsidR="004A2651" w:rsidRDefault="004A2651" w:rsidP="004A2651">
      <w:pPr>
        <w:contextualSpacing/>
        <w:jc w:val="center"/>
        <w:rPr>
          <w:lang w:val="en-US"/>
        </w:rPr>
      </w:pPr>
      <w:r>
        <w:rPr>
          <w:noProof/>
          <w:lang w:eastAsia="it-IT"/>
        </w:rPr>
        <w:drawing>
          <wp:inline distT="0" distB="0" distL="0" distR="0">
            <wp:extent cx="5040000" cy="3452235"/>
            <wp:effectExtent l="19050" t="0" r="8250" b="0"/>
            <wp:docPr id="70" name="Immagine 8" descr="D:\illuminotecnica\Illuminotecnica\tesi\rev_1\Figure 3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illuminotecnica\Illuminotecnica\tesi\rev_1\Figure 32.jpg"/>
                    <pic:cNvPicPr>
                      <a:picLocks noChangeAspect="1" noChangeArrowheads="1"/>
                    </pic:cNvPicPr>
                  </pic:nvPicPr>
                  <pic:blipFill>
                    <a:blip r:embed="rId40" cstate="print"/>
                    <a:srcRect/>
                    <a:stretch>
                      <a:fillRect/>
                    </a:stretch>
                  </pic:blipFill>
                  <pic:spPr bwMode="auto">
                    <a:xfrm>
                      <a:off x="0" y="0"/>
                      <a:ext cx="5040000" cy="3452235"/>
                    </a:xfrm>
                    <a:prstGeom prst="rect">
                      <a:avLst/>
                    </a:prstGeom>
                    <a:noFill/>
                    <a:ln w="9525">
                      <a:noFill/>
                      <a:miter lim="800000"/>
                      <a:headEnd/>
                      <a:tailEnd/>
                    </a:ln>
                  </pic:spPr>
                </pic:pic>
              </a:graphicData>
            </a:graphic>
          </wp:inline>
        </w:drawing>
      </w:r>
    </w:p>
    <w:p w:rsidR="00D154B3" w:rsidRDefault="00D154B3" w:rsidP="004A2651">
      <w:pPr>
        <w:contextualSpacing/>
        <w:jc w:val="center"/>
        <w:rPr>
          <w:lang w:val="en-US"/>
        </w:rPr>
      </w:pPr>
      <w:r w:rsidRPr="0039360E">
        <w:rPr>
          <w:b/>
          <w:lang w:val="en-US"/>
        </w:rPr>
        <w:t xml:space="preserve">Figure </w:t>
      </w:r>
      <w:r>
        <w:rPr>
          <w:b/>
          <w:lang w:val="en-US"/>
        </w:rPr>
        <w:t>32</w:t>
      </w:r>
      <w:r w:rsidRPr="0039360E">
        <w:rPr>
          <w:b/>
          <w:lang w:val="en-US"/>
        </w:rPr>
        <w:t xml:space="preserve">. </w:t>
      </w:r>
      <w:r>
        <w:rPr>
          <w:lang w:val="en-US"/>
        </w:rPr>
        <w:t>Sky CCTs for intermediate sky days.</w:t>
      </w:r>
    </w:p>
    <w:p w:rsidR="004A2651" w:rsidRDefault="004A2651" w:rsidP="001E3850">
      <w:pPr>
        <w:contextualSpacing/>
        <w:rPr>
          <w:lang w:val="en-US"/>
        </w:rPr>
      </w:pPr>
    </w:p>
    <w:p w:rsidR="00E2077E" w:rsidRDefault="00B0102A" w:rsidP="001E3850">
      <w:pPr>
        <w:contextualSpacing/>
        <w:rPr>
          <w:lang w:val="en-US"/>
        </w:rPr>
      </w:pPr>
      <w:r>
        <w:rPr>
          <w:lang w:val="en-US"/>
        </w:rPr>
        <w:t>Sky CCTs are also extremely variable, in more detail for Office 1 the highest values were detected during summer and autumn, for Office 3 during the latter and for Office 2 during autumn and winter.</w:t>
      </w:r>
    </w:p>
    <w:p w:rsidR="001E3850" w:rsidRDefault="001E3850" w:rsidP="001E3850">
      <w:pPr>
        <w:contextualSpacing/>
        <w:rPr>
          <w:lang w:val="en-US"/>
        </w:rPr>
      </w:pPr>
      <w:r>
        <w:rPr>
          <w:lang w:val="en-US"/>
        </w:rPr>
        <w:t xml:space="preserve">Figure </w:t>
      </w:r>
      <w:r w:rsidR="00D154B3">
        <w:rPr>
          <w:lang w:val="en-US"/>
        </w:rPr>
        <w:t>33</w:t>
      </w:r>
      <w:r>
        <w:rPr>
          <w:lang w:val="en-US"/>
        </w:rPr>
        <w:t xml:space="preserve"> shows desk illuminances for each office related to intermediate sky days in each season.</w:t>
      </w:r>
    </w:p>
    <w:p w:rsidR="001E3850" w:rsidRDefault="001E3850" w:rsidP="001E3850">
      <w:pPr>
        <w:contextualSpacing/>
        <w:rPr>
          <w:lang w:val="en-US"/>
        </w:rPr>
      </w:pPr>
    </w:p>
    <w:p w:rsidR="00BF5647" w:rsidRPr="00D154B3" w:rsidRDefault="00AF2B22" w:rsidP="00A257F3">
      <w:pPr>
        <w:contextualSpacing/>
        <w:jc w:val="center"/>
        <w:rPr>
          <w:lang w:val="en-US"/>
        </w:rPr>
      </w:pPr>
      <w:r>
        <w:rPr>
          <w:noProof/>
          <w:lang w:eastAsia="it-IT"/>
        </w:rPr>
        <w:lastRenderedPageBreak/>
        <w:drawing>
          <wp:inline distT="0" distB="0" distL="0" distR="0">
            <wp:extent cx="5040000" cy="3485176"/>
            <wp:effectExtent l="19050" t="0" r="8250" b="0"/>
            <wp:docPr id="71" name="Immagine 9" descr="D:\illuminotecnica\Illuminotecnica\tesi\rev_1\Figure 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D:\illuminotecnica\Illuminotecnica\tesi\rev_1\Figure 33.jpg"/>
                    <pic:cNvPicPr>
                      <a:picLocks noChangeAspect="1" noChangeArrowheads="1"/>
                    </pic:cNvPicPr>
                  </pic:nvPicPr>
                  <pic:blipFill>
                    <a:blip r:embed="rId41" cstate="print"/>
                    <a:srcRect/>
                    <a:stretch>
                      <a:fillRect/>
                    </a:stretch>
                  </pic:blipFill>
                  <pic:spPr bwMode="auto">
                    <a:xfrm>
                      <a:off x="0" y="0"/>
                      <a:ext cx="5040000" cy="3485176"/>
                    </a:xfrm>
                    <a:prstGeom prst="rect">
                      <a:avLst/>
                    </a:prstGeom>
                    <a:noFill/>
                    <a:ln w="9525">
                      <a:noFill/>
                      <a:miter lim="800000"/>
                      <a:headEnd/>
                      <a:tailEnd/>
                    </a:ln>
                  </pic:spPr>
                </pic:pic>
              </a:graphicData>
            </a:graphic>
          </wp:inline>
        </w:drawing>
      </w:r>
    </w:p>
    <w:p w:rsidR="00A257F3" w:rsidRDefault="00A257F3" w:rsidP="00A257F3">
      <w:pPr>
        <w:contextualSpacing/>
        <w:jc w:val="center"/>
        <w:rPr>
          <w:lang w:val="en-US"/>
        </w:rPr>
      </w:pPr>
      <w:r w:rsidRPr="0039360E">
        <w:rPr>
          <w:b/>
          <w:lang w:val="en-US"/>
        </w:rPr>
        <w:t xml:space="preserve">Figure </w:t>
      </w:r>
      <w:r w:rsidR="00D154B3">
        <w:rPr>
          <w:b/>
          <w:lang w:val="en-US"/>
        </w:rPr>
        <w:t>33</w:t>
      </w:r>
      <w:r w:rsidRPr="0039360E">
        <w:rPr>
          <w:b/>
          <w:lang w:val="en-US"/>
        </w:rPr>
        <w:t xml:space="preserve">. </w:t>
      </w:r>
      <w:r>
        <w:rPr>
          <w:lang w:val="en-US"/>
        </w:rPr>
        <w:t xml:space="preserve">Desk illuminances </w:t>
      </w:r>
      <w:r w:rsidR="00D154B3">
        <w:rPr>
          <w:lang w:val="en-US"/>
        </w:rPr>
        <w:t>for intermediate sky days</w:t>
      </w:r>
      <w:r>
        <w:rPr>
          <w:lang w:val="en-US"/>
        </w:rPr>
        <w:t>.</w:t>
      </w:r>
    </w:p>
    <w:p w:rsidR="00D2319F" w:rsidRDefault="00D2319F" w:rsidP="00A257F3">
      <w:pPr>
        <w:contextualSpacing/>
        <w:jc w:val="center"/>
        <w:rPr>
          <w:lang w:val="en-US"/>
        </w:rPr>
      </w:pPr>
    </w:p>
    <w:p w:rsidR="00455522" w:rsidRDefault="0059221D" w:rsidP="00C9745F">
      <w:pPr>
        <w:contextualSpacing/>
        <w:rPr>
          <w:lang w:val="en-US"/>
        </w:rPr>
      </w:pPr>
      <w:r>
        <w:rPr>
          <w:lang w:val="en-US"/>
        </w:rPr>
        <w:t xml:space="preserve">With this sky condition also desk illuminances are more variable but the trends tend to reflect the offices' orientation as it was highlighted for clear sky days. </w:t>
      </w:r>
      <w:r w:rsidR="00455522">
        <w:rPr>
          <w:lang w:val="en-US"/>
        </w:rPr>
        <w:t>Moreover for Office</w:t>
      </w:r>
      <w:r w:rsidR="008902D8">
        <w:rPr>
          <w:lang w:val="en-US"/>
        </w:rPr>
        <w:t>s</w:t>
      </w:r>
      <w:r w:rsidR="00455522">
        <w:rPr>
          <w:lang w:val="en-US"/>
        </w:rPr>
        <w:t xml:space="preserve"> 1 </w:t>
      </w:r>
      <w:r w:rsidR="008902D8">
        <w:rPr>
          <w:lang w:val="en-US"/>
        </w:rPr>
        <w:t xml:space="preserve">and 2 </w:t>
      </w:r>
      <w:r w:rsidR="00455522">
        <w:rPr>
          <w:lang w:val="en-US"/>
        </w:rPr>
        <w:t xml:space="preserve">during autumn and also during winter for Office 3 illuminances are </w:t>
      </w:r>
      <w:r w:rsidR="008902D8">
        <w:rPr>
          <w:lang w:val="en-US"/>
        </w:rPr>
        <w:t xml:space="preserve">in some cases respectively </w:t>
      </w:r>
      <w:r w:rsidR="00455522">
        <w:rPr>
          <w:lang w:val="en-US"/>
        </w:rPr>
        <w:t>greater than 1500 lx</w:t>
      </w:r>
      <w:r w:rsidR="008902D8">
        <w:rPr>
          <w:lang w:val="en-US"/>
        </w:rPr>
        <w:t xml:space="preserve">, 1400 lx and </w:t>
      </w:r>
      <w:r w:rsidR="00455522">
        <w:rPr>
          <w:lang w:val="en-US"/>
        </w:rPr>
        <w:t xml:space="preserve">3000 lx; therefore, as it was highlighted for clear sky days, discomfort is highly probable during these two seasons. </w:t>
      </w:r>
    </w:p>
    <w:p w:rsidR="00A16345" w:rsidRDefault="00A16345" w:rsidP="00C9745F">
      <w:pPr>
        <w:contextualSpacing/>
        <w:rPr>
          <w:lang w:val="en-US"/>
        </w:rPr>
      </w:pPr>
      <w:r>
        <w:rPr>
          <w:lang w:val="en-US"/>
        </w:rPr>
        <w:t>It is also important to observe that, given its Southern exposure, Office 3 is also the one with the highest values.</w:t>
      </w:r>
    </w:p>
    <w:p w:rsidR="00AF2B22" w:rsidRDefault="00AF2B22" w:rsidP="00C9745F">
      <w:pPr>
        <w:contextualSpacing/>
        <w:rPr>
          <w:lang w:val="en-US"/>
        </w:rPr>
      </w:pPr>
      <w:r>
        <w:rPr>
          <w:lang w:val="en-US"/>
        </w:rPr>
        <w:t>Average eye level CCTs are reported in Figure 34.</w:t>
      </w:r>
    </w:p>
    <w:p w:rsidR="00AF2B22" w:rsidRDefault="00AF2B22" w:rsidP="00C9745F">
      <w:pPr>
        <w:contextualSpacing/>
        <w:rPr>
          <w:lang w:val="en-US"/>
        </w:rPr>
      </w:pPr>
    </w:p>
    <w:p w:rsidR="00AF2B22" w:rsidRDefault="001355A2" w:rsidP="001355A2">
      <w:pPr>
        <w:contextualSpacing/>
        <w:jc w:val="center"/>
        <w:rPr>
          <w:lang w:val="en-US"/>
        </w:rPr>
      </w:pPr>
      <w:r>
        <w:rPr>
          <w:noProof/>
          <w:lang w:eastAsia="it-IT"/>
        </w:rPr>
        <w:drawing>
          <wp:inline distT="0" distB="0" distL="0" distR="0">
            <wp:extent cx="5040000" cy="3458824"/>
            <wp:effectExtent l="19050" t="0" r="8250" b="0"/>
            <wp:docPr id="72" name="Immagine 10" descr="D:\illuminotecnica\Illuminotecnica\tesi\rev_1\Figure 3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D:\illuminotecnica\Illuminotecnica\tesi\rev_1\Figure 34.jpg"/>
                    <pic:cNvPicPr>
                      <a:picLocks noChangeAspect="1" noChangeArrowheads="1"/>
                    </pic:cNvPicPr>
                  </pic:nvPicPr>
                  <pic:blipFill>
                    <a:blip r:embed="rId42" cstate="print"/>
                    <a:srcRect/>
                    <a:stretch>
                      <a:fillRect/>
                    </a:stretch>
                  </pic:blipFill>
                  <pic:spPr bwMode="auto">
                    <a:xfrm>
                      <a:off x="0" y="0"/>
                      <a:ext cx="5040000" cy="3458824"/>
                    </a:xfrm>
                    <a:prstGeom prst="rect">
                      <a:avLst/>
                    </a:prstGeom>
                    <a:noFill/>
                    <a:ln w="9525">
                      <a:noFill/>
                      <a:miter lim="800000"/>
                      <a:headEnd/>
                      <a:tailEnd/>
                    </a:ln>
                  </pic:spPr>
                </pic:pic>
              </a:graphicData>
            </a:graphic>
          </wp:inline>
        </w:drawing>
      </w:r>
    </w:p>
    <w:p w:rsidR="001355A2" w:rsidRDefault="001355A2" w:rsidP="001355A2">
      <w:pPr>
        <w:contextualSpacing/>
        <w:jc w:val="center"/>
        <w:rPr>
          <w:lang w:val="en-US"/>
        </w:rPr>
      </w:pPr>
      <w:r w:rsidRPr="0039360E">
        <w:rPr>
          <w:b/>
          <w:lang w:val="en-US"/>
        </w:rPr>
        <w:t xml:space="preserve">Figure </w:t>
      </w:r>
      <w:r>
        <w:rPr>
          <w:b/>
          <w:lang w:val="en-US"/>
        </w:rPr>
        <w:t>34</w:t>
      </w:r>
      <w:r w:rsidRPr="0039360E">
        <w:rPr>
          <w:b/>
          <w:lang w:val="en-US"/>
        </w:rPr>
        <w:t xml:space="preserve">. </w:t>
      </w:r>
      <w:r>
        <w:rPr>
          <w:lang w:val="en-US"/>
        </w:rPr>
        <w:t>Average eye level CCTs for intermediate sky days.</w:t>
      </w:r>
    </w:p>
    <w:p w:rsidR="00AF2B22" w:rsidRDefault="00AF2B22" w:rsidP="00C9745F">
      <w:pPr>
        <w:contextualSpacing/>
        <w:rPr>
          <w:lang w:val="en-US"/>
        </w:rPr>
      </w:pPr>
    </w:p>
    <w:p w:rsidR="009424A8" w:rsidRDefault="0059221D" w:rsidP="00C9745F">
      <w:pPr>
        <w:contextualSpacing/>
        <w:rPr>
          <w:lang w:val="en-US"/>
        </w:rPr>
      </w:pPr>
      <w:r>
        <w:rPr>
          <w:lang w:val="en-US"/>
        </w:rPr>
        <w:t>On the contrary average eye level CCTs vary less compared to the previously analyzed sky condition, indeed they are always comprised between 4000 K and 6000 K.</w:t>
      </w:r>
      <w:r w:rsidR="001355A2">
        <w:rPr>
          <w:lang w:val="en-US"/>
        </w:rPr>
        <w:t xml:space="preserve"> In more detail, Office 1's values show the greatest differences bet</w:t>
      </w:r>
      <w:r w:rsidR="00A707B3">
        <w:rPr>
          <w:lang w:val="en-US"/>
        </w:rPr>
        <w:t xml:space="preserve">ween the different seasons and </w:t>
      </w:r>
      <w:r w:rsidR="001355A2">
        <w:rPr>
          <w:lang w:val="en-US"/>
        </w:rPr>
        <w:t>their range of variation is comprised between 4000 K and 6000 K, thus it is wider than Offices 2 and 3's (4800 K - 5800 K for the former and 4000 K - 5500 K for the latter).</w:t>
      </w:r>
      <w:r w:rsidR="00AB5CF2">
        <w:rPr>
          <w:lang w:val="en-US"/>
        </w:rPr>
        <w:t xml:space="preserve"> </w:t>
      </w:r>
    </w:p>
    <w:p w:rsidR="00A16345" w:rsidRDefault="00A16345" w:rsidP="00C9745F">
      <w:pPr>
        <w:contextualSpacing/>
        <w:rPr>
          <w:lang w:val="en-US"/>
        </w:rPr>
      </w:pPr>
      <w:r>
        <w:rPr>
          <w:lang w:val="en-US"/>
        </w:rPr>
        <w:t>Another interesting finding is that during winter the highest value was always detected at 16:00, this sharp CCT increase may be caused by the incoming sunset.</w:t>
      </w:r>
    </w:p>
    <w:p w:rsidR="00C9745F" w:rsidRDefault="00C9745F" w:rsidP="00C9745F">
      <w:pPr>
        <w:contextualSpacing/>
        <w:rPr>
          <w:lang w:val="en-US"/>
        </w:rPr>
      </w:pPr>
      <w:r>
        <w:rPr>
          <w:lang w:val="en-US"/>
        </w:rPr>
        <w:t xml:space="preserve">The graphs in Figure </w:t>
      </w:r>
      <w:r w:rsidR="00C665FE">
        <w:rPr>
          <w:lang w:val="en-US"/>
        </w:rPr>
        <w:t>3</w:t>
      </w:r>
      <w:r w:rsidR="001355A2">
        <w:rPr>
          <w:lang w:val="en-US"/>
        </w:rPr>
        <w:t>5</w:t>
      </w:r>
      <w:r>
        <w:rPr>
          <w:lang w:val="en-US"/>
        </w:rPr>
        <w:t xml:space="preserve"> report average eye level illuminances for each office related to intermediate sky days in each season.</w:t>
      </w:r>
    </w:p>
    <w:p w:rsidR="00C9745F" w:rsidRDefault="00C9745F" w:rsidP="00C9745F">
      <w:pPr>
        <w:contextualSpacing/>
        <w:rPr>
          <w:lang w:val="en-US"/>
        </w:rPr>
      </w:pPr>
    </w:p>
    <w:p w:rsidR="00C9745F" w:rsidRDefault="001355A2" w:rsidP="007E4BA1">
      <w:pPr>
        <w:contextualSpacing/>
        <w:jc w:val="center"/>
        <w:rPr>
          <w:lang w:val="en-US"/>
        </w:rPr>
      </w:pPr>
      <w:r>
        <w:rPr>
          <w:noProof/>
          <w:lang w:eastAsia="it-IT"/>
        </w:rPr>
        <w:drawing>
          <wp:inline distT="0" distB="0" distL="0" distR="0">
            <wp:extent cx="5040000" cy="3399529"/>
            <wp:effectExtent l="19050" t="0" r="8250" b="0"/>
            <wp:docPr id="73" name="Immagine 11" descr="D:\illuminotecnica\Illuminotecnica\tesi\rev_1\Figure 3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D:\illuminotecnica\Illuminotecnica\tesi\rev_1\Figure 35.jpg"/>
                    <pic:cNvPicPr>
                      <a:picLocks noChangeAspect="1" noChangeArrowheads="1"/>
                    </pic:cNvPicPr>
                  </pic:nvPicPr>
                  <pic:blipFill>
                    <a:blip r:embed="rId43" cstate="print"/>
                    <a:srcRect/>
                    <a:stretch>
                      <a:fillRect/>
                    </a:stretch>
                  </pic:blipFill>
                  <pic:spPr bwMode="auto">
                    <a:xfrm>
                      <a:off x="0" y="0"/>
                      <a:ext cx="5040000" cy="3399529"/>
                    </a:xfrm>
                    <a:prstGeom prst="rect">
                      <a:avLst/>
                    </a:prstGeom>
                    <a:noFill/>
                    <a:ln w="9525">
                      <a:noFill/>
                      <a:miter lim="800000"/>
                      <a:headEnd/>
                      <a:tailEnd/>
                    </a:ln>
                  </pic:spPr>
                </pic:pic>
              </a:graphicData>
            </a:graphic>
          </wp:inline>
        </w:drawing>
      </w:r>
    </w:p>
    <w:p w:rsidR="007E4BA1" w:rsidRDefault="007E4BA1" w:rsidP="007E4BA1">
      <w:pPr>
        <w:contextualSpacing/>
        <w:jc w:val="center"/>
        <w:rPr>
          <w:lang w:val="en-US"/>
        </w:rPr>
      </w:pPr>
      <w:r w:rsidRPr="0039360E">
        <w:rPr>
          <w:b/>
          <w:lang w:val="en-US"/>
        </w:rPr>
        <w:t xml:space="preserve">Figure </w:t>
      </w:r>
      <w:r w:rsidR="00C665FE">
        <w:rPr>
          <w:b/>
          <w:lang w:val="en-US"/>
        </w:rPr>
        <w:t>3</w:t>
      </w:r>
      <w:r w:rsidR="001355A2">
        <w:rPr>
          <w:b/>
          <w:lang w:val="en-US"/>
        </w:rPr>
        <w:t>5</w:t>
      </w:r>
      <w:r w:rsidRPr="0039360E">
        <w:rPr>
          <w:b/>
          <w:lang w:val="en-US"/>
        </w:rPr>
        <w:t xml:space="preserve">. </w:t>
      </w:r>
      <w:r>
        <w:rPr>
          <w:lang w:val="en-US"/>
        </w:rPr>
        <w:t xml:space="preserve">Average eye level illuminances </w:t>
      </w:r>
      <w:r w:rsidR="001355A2">
        <w:rPr>
          <w:lang w:val="en-US"/>
        </w:rPr>
        <w:t>for intermediate sky days</w:t>
      </w:r>
      <w:r>
        <w:rPr>
          <w:lang w:val="en-US"/>
        </w:rPr>
        <w:t>.</w:t>
      </w:r>
    </w:p>
    <w:p w:rsidR="0059221D" w:rsidRDefault="0059221D" w:rsidP="007E4BA1">
      <w:pPr>
        <w:contextualSpacing/>
        <w:jc w:val="center"/>
        <w:rPr>
          <w:lang w:val="en-US"/>
        </w:rPr>
      </w:pPr>
    </w:p>
    <w:p w:rsidR="008F0BC8" w:rsidRDefault="00052A4D" w:rsidP="0059221D">
      <w:pPr>
        <w:contextualSpacing/>
        <w:rPr>
          <w:lang w:val="en-US"/>
        </w:rPr>
      </w:pPr>
      <w:r>
        <w:rPr>
          <w:lang w:val="en-US"/>
        </w:rPr>
        <w:t>Concerning average eye level illuminances the</w:t>
      </w:r>
      <w:r w:rsidR="00062E05">
        <w:rPr>
          <w:lang w:val="en-US"/>
        </w:rPr>
        <w:t>ir trends are similar to desk illuminances' ones</w:t>
      </w:r>
      <w:r w:rsidR="008902D8">
        <w:rPr>
          <w:lang w:val="en-US"/>
        </w:rPr>
        <w:t xml:space="preserve"> and they also tend to reflect the offices' orientation. </w:t>
      </w:r>
    </w:p>
    <w:p w:rsidR="00A16345" w:rsidRDefault="00A16345" w:rsidP="0059221D">
      <w:pPr>
        <w:contextualSpacing/>
        <w:rPr>
          <w:lang w:val="en-US"/>
        </w:rPr>
      </w:pPr>
      <w:r>
        <w:rPr>
          <w:lang w:val="en-US"/>
        </w:rPr>
        <w:t>Moreover, as it was observed for desk illuminances, during autumn for Offices 1 and 2</w:t>
      </w:r>
      <w:r w:rsidR="00052A4D">
        <w:rPr>
          <w:lang w:val="en-US"/>
        </w:rPr>
        <w:t xml:space="preserve"> </w:t>
      </w:r>
      <w:r>
        <w:rPr>
          <w:lang w:val="en-US"/>
        </w:rPr>
        <w:t xml:space="preserve">and also during winter for Office 3 illuminances reach really high values and therefore there is a high probability of discomfort and therefore a shading system is needed to reduce the amount of light that enters in the offices. </w:t>
      </w:r>
    </w:p>
    <w:p w:rsidR="005F23F1" w:rsidRDefault="005F23F1" w:rsidP="0059221D">
      <w:pPr>
        <w:contextualSpacing/>
        <w:rPr>
          <w:lang w:val="en-US"/>
        </w:rPr>
      </w:pPr>
      <w:r>
        <w:rPr>
          <w:lang w:val="en-US"/>
        </w:rPr>
        <w:t xml:space="preserve">CS values </w:t>
      </w:r>
      <w:r w:rsidR="00A16345">
        <w:rPr>
          <w:lang w:val="en-US"/>
        </w:rPr>
        <w:t xml:space="preserve">were </w:t>
      </w:r>
      <w:r>
        <w:rPr>
          <w:lang w:val="en-US"/>
        </w:rPr>
        <w:t xml:space="preserve">calculated for each office and season </w:t>
      </w:r>
      <w:r w:rsidR="00A16345">
        <w:rPr>
          <w:lang w:val="en-US"/>
        </w:rPr>
        <w:t xml:space="preserve">and </w:t>
      </w:r>
      <w:r>
        <w:rPr>
          <w:lang w:val="en-US"/>
        </w:rPr>
        <w:t>are reported in Figure 36.</w:t>
      </w:r>
    </w:p>
    <w:p w:rsidR="005F23F1" w:rsidRDefault="005F23F1" w:rsidP="0059221D">
      <w:pPr>
        <w:contextualSpacing/>
        <w:rPr>
          <w:lang w:val="en-US"/>
        </w:rPr>
      </w:pPr>
    </w:p>
    <w:p w:rsidR="005F23F1" w:rsidRDefault="005F23F1" w:rsidP="005F23F1">
      <w:pPr>
        <w:contextualSpacing/>
        <w:jc w:val="center"/>
        <w:rPr>
          <w:lang w:val="en-US"/>
        </w:rPr>
      </w:pPr>
      <w:r>
        <w:rPr>
          <w:noProof/>
          <w:lang w:eastAsia="it-IT"/>
        </w:rPr>
        <w:lastRenderedPageBreak/>
        <w:drawing>
          <wp:inline distT="0" distB="0" distL="0" distR="0">
            <wp:extent cx="5040000" cy="3425882"/>
            <wp:effectExtent l="19050" t="0" r="8250" b="0"/>
            <wp:docPr id="74" name="Immagine 12" descr="D:\illuminotecnica\Illuminotecnica\tesi\rev_1\Figure 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D:\illuminotecnica\Illuminotecnica\tesi\rev_1\Figure 36.jpg"/>
                    <pic:cNvPicPr>
                      <a:picLocks noChangeAspect="1" noChangeArrowheads="1"/>
                    </pic:cNvPicPr>
                  </pic:nvPicPr>
                  <pic:blipFill>
                    <a:blip r:embed="rId44" cstate="print"/>
                    <a:srcRect/>
                    <a:stretch>
                      <a:fillRect/>
                    </a:stretch>
                  </pic:blipFill>
                  <pic:spPr bwMode="auto">
                    <a:xfrm>
                      <a:off x="0" y="0"/>
                      <a:ext cx="5040000" cy="3425882"/>
                    </a:xfrm>
                    <a:prstGeom prst="rect">
                      <a:avLst/>
                    </a:prstGeom>
                    <a:noFill/>
                    <a:ln w="9525">
                      <a:noFill/>
                      <a:miter lim="800000"/>
                      <a:headEnd/>
                      <a:tailEnd/>
                    </a:ln>
                  </pic:spPr>
                </pic:pic>
              </a:graphicData>
            </a:graphic>
          </wp:inline>
        </w:drawing>
      </w:r>
    </w:p>
    <w:p w:rsidR="005F23F1" w:rsidRDefault="005F23F1" w:rsidP="00177F84">
      <w:pPr>
        <w:contextualSpacing/>
        <w:jc w:val="center"/>
        <w:rPr>
          <w:lang w:val="en-US"/>
        </w:rPr>
      </w:pPr>
      <w:r w:rsidRPr="0039360E">
        <w:rPr>
          <w:b/>
          <w:lang w:val="en-US"/>
        </w:rPr>
        <w:t xml:space="preserve">Figure </w:t>
      </w:r>
      <w:r>
        <w:rPr>
          <w:b/>
          <w:lang w:val="en-US"/>
        </w:rPr>
        <w:t>36</w:t>
      </w:r>
      <w:r w:rsidRPr="0039360E">
        <w:rPr>
          <w:b/>
          <w:lang w:val="en-US"/>
        </w:rPr>
        <w:t xml:space="preserve">. </w:t>
      </w:r>
      <w:r>
        <w:rPr>
          <w:lang w:val="en-US"/>
        </w:rPr>
        <w:t>CS values for intermediate sky days.</w:t>
      </w:r>
    </w:p>
    <w:p w:rsidR="00AB5CF2" w:rsidRDefault="00AB5CF2" w:rsidP="00177F84">
      <w:pPr>
        <w:contextualSpacing/>
        <w:jc w:val="center"/>
        <w:rPr>
          <w:lang w:val="en-US"/>
        </w:rPr>
      </w:pPr>
    </w:p>
    <w:p w:rsidR="00EB08E0" w:rsidRDefault="00052A4D" w:rsidP="0059221D">
      <w:pPr>
        <w:contextualSpacing/>
        <w:rPr>
          <w:lang w:val="en-US"/>
        </w:rPr>
      </w:pPr>
      <w:r>
        <w:rPr>
          <w:lang w:val="en-US"/>
        </w:rPr>
        <w:t>CS values with this sky con</w:t>
      </w:r>
      <w:r w:rsidR="00EB08E0">
        <w:rPr>
          <w:lang w:val="en-US"/>
        </w:rPr>
        <w:t>dition are generally high and the values related to the different seasons are also close to each other.</w:t>
      </w:r>
    </w:p>
    <w:p w:rsidR="00052A4D" w:rsidRDefault="00EB08E0" w:rsidP="0059221D">
      <w:pPr>
        <w:contextualSpacing/>
        <w:rPr>
          <w:lang w:val="en-US"/>
        </w:rPr>
      </w:pPr>
      <w:r>
        <w:rPr>
          <w:lang w:val="en-US"/>
        </w:rPr>
        <w:t>F</w:t>
      </w:r>
      <w:r w:rsidR="00052A4D">
        <w:rPr>
          <w:lang w:val="en-US"/>
        </w:rPr>
        <w:t>or Office 1 and 3 the values calculated</w:t>
      </w:r>
      <w:r w:rsidR="002442BC">
        <w:rPr>
          <w:lang w:val="en-US"/>
        </w:rPr>
        <w:t xml:space="preserve"> for winter show more variation.</w:t>
      </w:r>
      <w:r w:rsidR="001D42D5">
        <w:rPr>
          <w:lang w:val="en-US"/>
        </w:rPr>
        <w:t xml:space="preserve"> For all offices the minimum values were calculated at 16:00 during winter and are equal to 32% for Office 1, 45% for Office 2 and 38% for Office 3.</w:t>
      </w:r>
    </w:p>
    <w:p w:rsidR="006A63E3" w:rsidRDefault="006A63E3" w:rsidP="0059221D">
      <w:pPr>
        <w:contextualSpacing/>
        <w:rPr>
          <w:lang w:val="en-US"/>
        </w:rPr>
      </w:pPr>
      <w:r>
        <w:rPr>
          <w:lang w:val="en-US"/>
        </w:rPr>
        <w:t>Table 6 reports the results of the comparison between average eye level spectral irradiances and D series standard illuminants for intermediate sky days.</w:t>
      </w:r>
    </w:p>
    <w:p w:rsidR="006728FF" w:rsidRDefault="006728FF" w:rsidP="0059221D">
      <w:pPr>
        <w:contextualSpacing/>
        <w:rPr>
          <w:lang w:val="en-US"/>
        </w:rPr>
      </w:pPr>
    </w:p>
    <w:tbl>
      <w:tblPr>
        <w:tblStyle w:val="Grigliatabella"/>
        <w:tblW w:w="0" w:type="auto"/>
        <w:tblInd w:w="108" w:type="dxa"/>
        <w:tblLook w:val="04A0"/>
      </w:tblPr>
      <w:tblGrid>
        <w:gridCol w:w="723"/>
        <w:gridCol w:w="695"/>
        <w:gridCol w:w="696"/>
        <w:gridCol w:w="696"/>
        <w:gridCol w:w="696"/>
        <w:gridCol w:w="695"/>
        <w:gridCol w:w="696"/>
        <w:gridCol w:w="696"/>
        <w:gridCol w:w="696"/>
        <w:gridCol w:w="695"/>
        <w:gridCol w:w="696"/>
        <w:gridCol w:w="696"/>
        <w:gridCol w:w="696"/>
      </w:tblGrid>
      <w:tr w:rsidR="006728FF" w:rsidRPr="009A6515" w:rsidTr="0009250A">
        <w:tc>
          <w:tcPr>
            <w:tcW w:w="9072" w:type="dxa"/>
            <w:gridSpan w:val="13"/>
            <w:tcBorders>
              <w:top w:val="single" w:sz="8" w:space="0" w:color="auto"/>
              <w:left w:val="single" w:sz="8" w:space="0" w:color="auto"/>
              <w:right w:val="single" w:sz="8" w:space="0" w:color="auto"/>
            </w:tcBorders>
            <w:shd w:val="clear" w:color="auto" w:fill="17365D" w:themeFill="text2" w:themeFillShade="BF"/>
          </w:tcPr>
          <w:p w:rsidR="006728FF" w:rsidRPr="00BD5F8B" w:rsidRDefault="006728FF" w:rsidP="001455B4">
            <w:pPr>
              <w:contextualSpacing/>
              <w:jc w:val="center"/>
              <w:rPr>
                <w:b/>
                <w:color w:val="FFFFFF" w:themeColor="background1"/>
                <w:lang w:val="en-US"/>
              </w:rPr>
            </w:pPr>
            <w:r>
              <w:rPr>
                <w:b/>
                <w:color w:val="FFFFFF" w:themeColor="background1"/>
                <w:lang w:val="en-US"/>
              </w:rPr>
              <w:t xml:space="preserve">D series standard illuminants </w:t>
            </w:r>
            <w:r w:rsidR="001455B4">
              <w:rPr>
                <w:b/>
                <w:color w:val="FFFFFF" w:themeColor="background1"/>
                <w:lang w:val="en-US"/>
              </w:rPr>
              <w:t>closest to</w:t>
            </w:r>
            <w:r>
              <w:rPr>
                <w:b/>
                <w:color w:val="FFFFFF" w:themeColor="background1"/>
                <w:lang w:val="en-US"/>
              </w:rPr>
              <w:t xml:space="preserve"> average eye level spectral irradiances for intermediate sky days</w:t>
            </w:r>
          </w:p>
        </w:tc>
      </w:tr>
      <w:tr w:rsidR="006728FF" w:rsidTr="0009250A">
        <w:tc>
          <w:tcPr>
            <w:tcW w:w="723" w:type="dxa"/>
            <w:tcBorders>
              <w:top w:val="single" w:sz="8" w:space="0" w:color="auto"/>
              <w:left w:val="single" w:sz="8" w:space="0" w:color="auto"/>
              <w:right w:val="single" w:sz="8" w:space="0" w:color="auto"/>
            </w:tcBorders>
            <w:shd w:val="clear" w:color="auto" w:fill="auto"/>
          </w:tcPr>
          <w:p w:rsidR="006728FF" w:rsidRPr="00BD5F8B" w:rsidRDefault="006728FF" w:rsidP="006A63E3">
            <w:pPr>
              <w:contextualSpacing/>
              <w:jc w:val="center"/>
              <w:rPr>
                <w:b/>
                <w:color w:val="FFFFFF" w:themeColor="background1"/>
                <w:lang w:val="en-US"/>
              </w:rPr>
            </w:pPr>
          </w:p>
        </w:tc>
        <w:tc>
          <w:tcPr>
            <w:tcW w:w="2087" w:type="dxa"/>
            <w:gridSpan w:val="3"/>
            <w:tcBorders>
              <w:left w:val="single" w:sz="8" w:space="0" w:color="auto"/>
              <w:right w:val="single" w:sz="8" w:space="0" w:color="auto"/>
            </w:tcBorders>
            <w:shd w:val="clear" w:color="auto" w:fill="auto"/>
          </w:tcPr>
          <w:p w:rsidR="006728FF" w:rsidRPr="002956A3" w:rsidRDefault="006728FF" w:rsidP="006A63E3">
            <w:pPr>
              <w:contextualSpacing/>
              <w:jc w:val="center"/>
              <w:rPr>
                <w:b/>
                <w:lang w:val="en-US"/>
              </w:rPr>
            </w:pPr>
            <w:r>
              <w:rPr>
                <w:b/>
                <w:lang w:val="en-US"/>
              </w:rPr>
              <w:t>Autumn</w:t>
            </w:r>
          </w:p>
        </w:tc>
        <w:tc>
          <w:tcPr>
            <w:tcW w:w="2087" w:type="dxa"/>
            <w:gridSpan w:val="3"/>
            <w:tcBorders>
              <w:left w:val="single" w:sz="8" w:space="0" w:color="auto"/>
              <w:right w:val="single" w:sz="8" w:space="0" w:color="auto"/>
            </w:tcBorders>
            <w:shd w:val="clear" w:color="auto" w:fill="auto"/>
          </w:tcPr>
          <w:p w:rsidR="006728FF" w:rsidRPr="002956A3" w:rsidRDefault="006728FF" w:rsidP="006A63E3">
            <w:pPr>
              <w:contextualSpacing/>
              <w:jc w:val="center"/>
              <w:rPr>
                <w:b/>
                <w:lang w:val="en-US"/>
              </w:rPr>
            </w:pPr>
            <w:r>
              <w:rPr>
                <w:b/>
                <w:lang w:val="en-US"/>
              </w:rPr>
              <w:t>Winter</w:t>
            </w:r>
          </w:p>
        </w:tc>
        <w:tc>
          <w:tcPr>
            <w:tcW w:w="2087" w:type="dxa"/>
            <w:gridSpan w:val="3"/>
            <w:tcBorders>
              <w:left w:val="single" w:sz="8" w:space="0" w:color="auto"/>
              <w:right w:val="single" w:sz="8" w:space="0" w:color="auto"/>
            </w:tcBorders>
            <w:shd w:val="clear" w:color="auto" w:fill="auto"/>
          </w:tcPr>
          <w:p w:rsidR="006728FF" w:rsidRPr="002956A3" w:rsidRDefault="006728FF" w:rsidP="006A63E3">
            <w:pPr>
              <w:contextualSpacing/>
              <w:jc w:val="center"/>
              <w:rPr>
                <w:b/>
                <w:lang w:val="en-US"/>
              </w:rPr>
            </w:pPr>
            <w:r>
              <w:rPr>
                <w:b/>
                <w:lang w:val="en-US"/>
              </w:rPr>
              <w:t>Spring</w:t>
            </w:r>
          </w:p>
        </w:tc>
        <w:tc>
          <w:tcPr>
            <w:tcW w:w="2088" w:type="dxa"/>
            <w:gridSpan w:val="3"/>
            <w:tcBorders>
              <w:left w:val="single" w:sz="8" w:space="0" w:color="auto"/>
              <w:right w:val="single" w:sz="8" w:space="0" w:color="auto"/>
            </w:tcBorders>
          </w:tcPr>
          <w:p w:rsidR="006728FF" w:rsidRPr="002956A3" w:rsidRDefault="006728FF" w:rsidP="006A63E3">
            <w:pPr>
              <w:contextualSpacing/>
              <w:jc w:val="center"/>
              <w:rPr>
                <w:b/>
                <w:lang w:val="en-US"/>
              </w:rPr>
            </w:pPr>
            <w:r>
              <w:rPr>
                <w:b/>
                <w:lang w:val="en-US"/>
              </w:rPr>
              <w:t>Summer</w:t>
            </w:r>
          </w:p>
        </w:tc>
      </w:tr>
      <w:tr w:rsidR="006728FF" w:rsidTr="0009250A">
        <w:tc>
          <w:tcPr>
            <w:tcW w:w="723" w:type="dxa"/>
            <w:tcBorders>
              <w:left w:val="single" w:sz="8" w:space="0" w:color="auto"/>
              <w:right w:val="single" w:sz="8" w:space="0" w:color="auto"/>
            </w:tcBorders>
            <w:shd w:val="clear" w:color="auto" w:fill="auto"/>
          </w:tcPr>
          <w:p w:rsidR="006728FF" w:rsidRPr="00BD5F8B" w:rsidRDefault="006728FF" w:rsidP="006A63E3">
            <w:pPr>
              <w:contextualSpacing/>
              <w:jc w:val="center"/>
              <w:rPr>
                <w:b/>
                <w:color w:val="FFFFFF" w:themeColor="background1"/>
                <w:lang w:val="en-US"/>
              </w:rPr>
            </w:pPr>
          </w:p>
        </w:tc>
        <w:tc>
          <w:tcPr>
            <w:tcW w:w="695" w:type="dxa"/>
            <w:tcBorders>
              <w:left w:val="single" w:sz="8" w:space="0" w:color="auto"/>
            </w:tcBorders>
            <w:shd w:val="clear" w:color="auto" w:fill="auto"/>
          </w:tcPr>
          <w:p w:rsidR="006728FF" w:rsidRPr="002956A3" w:rsidRDefault="006728FF" w:rsidP="006A63E3">
            <w:pPr>
              <w:contextualSpacing/>
              <w:jc w:val="center"/>
              <w:rPr>
                <w:b/>
                <w:lang w:val="en-US"/>
              </w:rPr>
            </w:pPr>
            <w:r>
              <w:rPr>
                <w:b/>
                <w:lang w:val="en-US"/>
              </w:rPr>
              <w:t>OF1</w:t>
            </w:r>
          </w:p>
        </w:tc>
        <w:tc>
          <w:tcPr>
            <w:tcW w:w="696" w:type="dxa"/>
            <w:shd w:val="clear" w:color="auto" w:fill="auto"/>
          </w:tcPr>
          <w:p w:rsidR="006728FF" w:rsidRPr="002956A3" w:rsidRDefault="006728FF" w:rsidP="006A63E3">
            <w:pPr>
              <w:contextualSpacing/>
              <w:jc w:val="center"/>
              <w:rPr>
                <w:b/>
                <w:lang w:val="en-US"/>
              </w:rPr>
            </w:pPr>
            <w:r>
              <w:rPr>
                <w:b/>
                <w:lang w:val="en-US"/>
              </w:rPr>
              <w:t>OF2</w:t>
            </w:r>
          </w:p>
        </w:tc>
        <w:tc>
          <w:tcPr>
            <w:tcW w:w="696" w:type="dxa"/>
            <w:tcBorders>
              <w:right w:val="single" w:sz="8" w:space="0" w:color="auto"/>
            </w:tcBorders>
            <w:shd w:val="clear" w:color="auto" w:fill="auto"/>
          </w:tcPr>
          <w:p w:rsidR="006728FF" w:rsidRPr="002956A3" w:rsidRDefault="006728FF" w:rsidP="006A63E3">
            <w:pPr>
              <w:contextualSpacing/>
              <w:jc w:val="center"/>
              <w:rPr>
                <w:b/>
                <w:lang w:val="en-US"/>
              </w:rPr>
            </w:pPr>
            <w:r>
              <w:rPr>
                <w:b/>
                <w:lang w:val="en-US"/>
              </w:rPr>
              <w:t>OF3</w:t>
            </w:r>
          </w:p>
        </w:tc>
        <w:tc>
          <w:tcPr>
            <w:tcW w:w="696" w:type="dxa"/>
            <w:tcBorders>
              <w:left w:val="single" w:sz="8" w:space="0" w:color="auto"/>
            </w:tcBorders>
            <w:shd w:val="clear" w:color="auto" w:fill="auto"/>
          </w:tcPr>
          <w:p w:rsidR="006728FF" w:rsidRPr="002956A3" w:rsidRDefault="006728FF" w:rsidP="006A63E3">
            <w:pPr>
              <w:contextualSpacing/>
              <w:jc w:val="center"/>
              <w:rPr>
                <w:b/>
                <w:lang w:val="en-US"/>
              </w:rPr>
            </w:pPr>
            <w:r>
              <w:rPr>
                <w:b/>
                <w:lang w:val="en-US"/>
              </w:rPr>
              <w:t>OF1</w:t>
            </w:r>
          </w:p>
        </w:tc>
        <w:tc>
          <w:tcPr>
            <w:tcW w:w="695" w:type="dxa"/>
            <w:shd w:val="clear" w:color="auto" w:fill="auto"/>
          </w:tcPr>
          <w:p w:rsidR="006728FF" w:rsidRPr="002956A3" w:rsidRDefault="006728FF" w:rsidP="006A63E3">
            <w:pPr>
              <w:contextualSpacing/>
              <w:jc w:val="center"/>
              <w:rPr>
                <w:b/>
                <w:lang w:val="en-US"/>
              </w:rPr>
            </w:pPr>
            <w:r>
              <w:rPr>
                <w:b/>
                <w:lang w:val="en-US"/>
              </w:rPr>
              <w:t>OF2</w:t>
            </w:r>
          </w:p>
        </w:tc>
        <w:tc>
          <w:tcPr>
            <w:tcW w:w="696" w:type="dxa"/>
            <w:tcBorders>
              <w:right w:val="single" w:sz="8" w:space="0" w:color="auto"/>
            </w:tcBorders>
            <w:shd w:val="clear" w:color="auto" w:fill="auto"/>
          </w:tcPr>
          <w:p w:rsidR="006728FF" w:rsidRPr="002956A3" w:rsidRDefault="006728FF" w:rsidP="006A63E3">
            <w:pPr>
              <w:contextualSpacing/>
              <w:jc w:val="center"/>
              <w:rPr>
                <w:b/>
                <w:lang w:val="en-US"/>
              </w:rPr>
            </w:pPr>
            <w:r>
              <w:rPr>
                <w:b/>
                <w:lang w:val="en-US"/>
              </w:rPr>
              <w:t>OF3</w:t>
            </w:r>
          </w:p>
        </w:tc>
        <w:tc>
          <w:tcPr>
            <w:tcW w:w="696" w:type="dxa"/>
            <w:tcBorders>
              <w:left w:val="single" w:sz="8" w:space="0" w:color="auto"/>
            </w:tcBorders>
            <w:shd w:val="clear" w:color="auto" w:fill="auto"/>
          </w:tcPr>
          <w:p w:rsidR="006728FF" w:rsidRPr="002956A3" w:rsidRDefault="006728FF" w:rsidP="006A63E3">
            <w:pPr>
              <w:contextualSpacing/>
              <w:jc w:val="center"/>
              <w:rPr>
                <w:b/>
                <w:lang w:val="en-US"/>
              </w:rPr>
            </w:pPr>
            <w:r>
              <w:rPr>
                <w:b/>
                <w:lang w:val="en-US"/>
              </w:rPr>
              <w:t>OF1</w:t>
            </w:r>
          </w:p>
        </w:tc>
        <w:tc>
          <w:tcPr>
            <w:tcW w:w="696" w:type="dxa"/>
            <w:shd w:val="clear" w:color="auto" w:fill="auto"/>
          </w:tcPr>
          <w:p w:rsidR="006728FF" w:rsidRPr="002956A3" w:rsidRDefault="006728FF" w:rsidP="006A63E3">
            <w:pPr>
              <w:contextualSpacing/>
              <w:jc w:val="center"/>
              <w:rPr>
                <w:b/>
                <w:lang w:val="en-US"/>
              </w:rPr>
            </w:pPr>
            <w:r>
              <w:rPr>
                <w:b/>
                <w:lang w:val="en-US"/>
              </w:rPr>
              <w:t>OF2</w:t>
            </w:r>
          </w:p>
        </w:tc>
        <w:tc>
          <w:tcPr>
            <w:tcW w:w="695" w:type="dxa"/>
            <w:tcBorders>
              <w:right w:val="single" w:sz="8" w:space="0" w:color="auto"/>
            </w:tcBorders>
            <w:shd w:val="clear" w:color="auto" w:fill="auto"/>
          </w:tcPr>
          <w:p w:rsidR="006728FF" w:rsidRPr="002956A3" w:rsidRDefault="006728FF" w:rsidP="006A63E3">
            <w:pPr>
              <w:contextualSpacing/>
              <w:jc w:val="center"/>
              <w:rPr>
                <w:b/>
                <w:lang w:val="en-US"/>
              </w:rPr>
            </w:pPr>
            <w:r>
              <w:rPr>
                <w:b/>
                <w:lang w:val="en-US"/>
              </w:rPr>
              <w:t>OF3</w:t>
            </w:r>
          </w:p>
        </w:tc>
        <w:tc>
          <w:tcPr>
            <w:tcW w:w="696" w:type="dxa"/>
            <w:tcBorders>
              <w:left w:val="single" w:sz="8" w:space="0" w:color="auto"/>
            </w:tcBorders>
          </w:tcPr>
          <w:p w:rsidR="006728FF" w:rsidRPr="002956A3" w:rsidRDefault="006728FF" w:rsidP="006A63E3">
            <w:pPr>
              <w:contextualSpacing/>
              <w:jc w:val="center"/>
              <w:rPr>
                <w:b/>
                <w:lang w:val="en-US"/>
              </w:rPr>
            </w:pPr>
            <w:r>
              <w:rPr>
                <w:b/>
                <w:lang w:val="en-US"/>
              </w:rPr>
              <w:t>OF1</w:t>
            </w:r>
          </w:p>
        </w:tc>
        <w:tc>
          <w:tcPr>
            <w:tcW w:w="696" w:type="dxa"/>
          </w:tcPr>
          <w:p w:rsidR="006728FF" w:rsidRPr="002956A3" w:rsidRDefault="006728FF" w:rsidP="006A63E3">
            <w:pPr>
              <w:contextualSpacing/>
              <w:jc w:val="center"/>
              <w:rPr>
                <w:b/>
                <w:lang w:val="en-US"/>
              </w:rPr>
            </w:pPr>
            <w:r>
              <w:rPr>
                <w:b/>
                <w:lang w:val="en-US"/>
              </w:rPr>
              <w:t>OF2</w:t>
            </w:r>
          </w:p>
        </w:tc>
        <w:tc>
          <w:tcPr>
            <w:tcW w:w="696" w:type="dxa"/>
            <w:tcBorders>
              <w:right w:val="single" w:sz="8" w:space="0" w:color="auto"/>
            </w:tcBorders>
          </w:tcPr>
          <w:p w:rsidR="006728FF" w:rsidRPr="002956A3" w:rsidRDefault="006728FF" w:rsidP="006A63E3">
            <w:pPr>
              <w:contextualSpacing/>
              <w:jc w:val="center"/>
              <w:rPr>
                <w:b/>
                <w:lang w:val="en-US"/>
              </w:rPr>
            </w:pPr>
            <w:r>
              <w:rPr>
                <w:b/>
                <w:lang w:val="en-US"/>
              </w:rPr>
              <w:t>OF3</w:t>
            </w:r>
          </w:p>
        </w:tc>
      </w:tr>
      <w:tr w:rsidR="006728FF" w:rsidRPr="002956A3" w:rsidTr="0009250A">
        <w:tc>
          <w:tcPr>
            <w:tcW w:w="723" w:type="dxa"/>
            <w:tcBorders>
              <w:left w:val="single" w:sz="8" w:space="0" w:color="auto"/>
              <w:right w:val="single" w:sz="8" w:space="0" w:color="auto"/>
            </w:tcBorders>
            <w:vAlign w:val="center"/>
          </w:tcPr>
          <w:p w:rsidR="006728FF" w:rsidRPr="009A5728" w:rsidRDefault="006728FF" w:rsidP="006A63E3">
            <w:pPr>
              <w:contextualSpacing/>
              <w:jc w:val="center"/>
              <w:rPr>
                <w:b/>
                <w:lang w:val="en-US"/>
              </w:rPr>
            </w:pPr>
            <w:r w:rsidRPr="009A5728">
              <w:rPr>
                <w:b/>
                <w:lang w:val="en-US"/>
              </w:rPr>
              <w:t>10:00</w:t>
            </w:r>
          </w:p>
        </w:tc>
        <w:tc>
          <w:tcPr>
            <w:tcW w:w="695" w:type="dxa"/>
            <w:tcBorders>
              <w:left w:val="single" w:sz="8" w:space="0" w:color="auto"/>
            </w:tcBorders>
            <w:shd w:val="clear" w:color="auto" w:fill="auto"/>
            <w:vAlign w:val="center"/>
          </w:tcPr>
          <w:p w:rsidR="006728FF" w:rsidRPr="00EB08E0" w:rsidRDefault="006728FF" w:rsidP="006728FF">
            <w:pPr>
              <w:jc w:val="center"/>
              <w:rPr>
                <w:color w:val="000000"/>
              </w:rPr>
            </w:pPr>
            <w:r w:rsidRPr="00EB08E0">
              <w:rPr>
                <w:color w:val="000000"/>
              </w:rPr>
              <w:t>D55 D65</w:t>
            </w:r>
          </w:p>
        </w:tc>
        <w:tc>
          <w:tcPr>
            <w:tcW w:w="696" w:type="dxa"/>
            <w:shd w:val="clear" w:color="auto" w:fill="auto"/>
            <w:vAlign w:val="center"/>
          </w:tcPr>
          <w:p w:rsidR="006728FF" w:rsidRPr="00EB08E0" w:rsidRDefault="006728FF" w:rsidP="006728FF">
            <w:pPr>
              <w:jc w:val="center"/>
              <w:rPr>
                <w:color w:val="000000"/>
              </w:rPr>
            </w:pPr>
            <w:r w:rsidRPr="00EB08E0">
              <w:rPr>
                <w:color w:val="000000"/>
              </w:rPr>
              <w:t>D55 D65</w:t>
            </w:r>
          </w:p>
        </w:tc>
        <w:tc>
          <w:tcPr>
            <w:tcW w:w="696" w:type="dxa"/>
            <w:tcBorders>
              <w:right w:val="single" w:sz="8" w:space="0" w:color="auto"/>
            </w:tcBorders>
            <w:shd w:val="clear" w:color="auto" w:fill="auto"/>
            <w:vAlign w:val="center"/>
          </w:tcPr>
          <w:p w:rsidR="006728FF" w:rsidRPr="00EB08E0" w:rsidRDefault="006728FF" w:rsidP="006728FF">
            <w:pPr>
              <w:jc w:val="center"/>
              <w:rPr>
                <w:rFonts w:cstheme="minorHAnsi"/>
                <w:color w:val="000000"/>
              </w:rPr>
            </w:pPr>
            <w:r w:rsidRPr="00EB08E0">
              <w:rPr>
                <w:rFonts w:cstheme="minorHAnsi"/>
                <w:color w:val="000000"/>
              </w:rPr>
              <w:t>D50 D55</w:t>
            </w:r>
          </w:p>
        </w:tc>
        <w:tc>
          <w:tcPr>
            <w:tcW w:w="696" w:type="dxa"/>
            <w:tcBorders>
              <w:left w:val="single" w:sz="8" w:space="0" w:color="auto"/>
            </w:tcBorders>
            <w:vAlign w:val="center"/>
          </w:tcPr>
          <w:p w:rsidR="006728FF" w:rsidRPr="00EB08E0" w:rsidRDefault="006A63E3" w:rsidP="006728FF">
            <w:pPr>
              <w:jc w:val="center"/>
              <w:rPr>
                <w:rFonts w:cstheme="minorHAnsi"/>
                <w:color w:val="000000"/>
              </w:rPr>
            </w:pPr>
            <w:r w:rsidRPr="00EB08E0">
              <w:rPr>
                <w:rFonts w:cstheme="minorHAnsi"/>
                <w:color w:val="000000"/>
              </w:rPr>
              <w:t>-</w:t>
            </w:r>
          </w:p>
        </w:tc>
        <w:tc>
          <w:tcPr>
            <w:tcW w:w="695" w:type="dxa"/>
            <w:vAlign w:val="center"/>
          </w:tcPr>
          <w:p w:rsidR="006728FF" w:rsidRPr="00EB08E0" w:rsidRDefault="006A63E3" w:rsidP="006728FF">
            <w:pPr>
              <w:jc w:val="center"/>
              <w:rPr>
                <w:rFonts w:cstheme="minorHAnsi"/>
                <w:color w:val="000000"/>
              </w:rPr>
            </w:pPr>
            <w:r w:rsidRPr="00EB08E0">
              <w:rPr>
                <w:rFonts w:cstheme="minorHAnsi"/>
                <w:color w:val="000000"/>
              </w:rPr>
              <w:t>D50 D55</w:t>
            </w:r>
          </w:p>
        </w:tc>
        <w:tc>
          <w:tcPr>
            <w:tcW w:w="696" w:type="dxa"/>
            <w:tcBorders>
              <w:right w:val="single" w:sz="8" w:space="0" w:color="auto"/>
            </w:tcBorders>
            <w:vAlign w:val="center"/>
          </w:tcPr>
          <w:p w:rsidR="006728FF" w:rsidRPr="00EB08E0" w:rsidRDefault="006A63E3" w:rsidP="006728FF">
            <w:pPr>
              <w:jc w:val="center"/>
              <w:rPr>
                <w:rFonts w:cstheme="minorHAnsi"/>
                <w:color w:val="000000"/>
              </w:rPr>
            </w:pPr>
            <w:r w:rsidRPr="00EB08E0">
              <w:rPr>
                <w:rFonts w:cstheme="minorHAnsi"/>
                <w:color w:val="000000"/>
              </w:rPr>
              <w:t>D50 D55</w:t>
            </w:r>
          </w:p>
        </w:tc>
        <w:tc>
          <w:tcPr>
            <w:tcW w:w="696" w:type="dxa"/>
            <w:tcBorders>
              <w:left w:val="single" w:sz="8" w:space="0" w:color="auto"/>
            </w:tcBorders>
            <w:shd w:val="clear" w:color="auto" w:fill="auto"/>
            <w:vAlign w:val="center"/>
          </w:tcPr>
          <w:p w:rsidR="006728FF" w:rsidRPr="00EB08E0" w:rsidRDefault="006A63E3" w:rsidP="006728FF">
            <w:pPr>
              <w:jc w:val="center"/>
              <w:rPr>
                <w:rFonts w:cstheme="minorHAnsi"/>
                <w:color w:val="000000"/>
              </w:rPr>
            </w:pPr>
            <w:r w:rsidRPr="00EB08E0">
              <w:rPr>
                <w:rFonts w:cstheme="minorHAnsi"/>
                <w:color w:val="000000"/>
              </w:rPr>
              <w:t>-</w:t>
            </w:r>
          </w:p>
        </w:tc>
        <w:tc>
          <w:tcPr>
            <w:tcW w:w="696" w:type="dxa"/>
            <w:shd w:val="clear" w:color="auto" w:fill="auto"/>
            <w:vAlign w:val="center"/>
          </w:tcPr>
          <w:p w:rsidR="006728FF" w:rsidRPr="00EB08E0" w:rsidRDefault="006A63E3" w:rsidP="006728FF">
            <w:pPr>
              <w:jc w:val="center"/>
              <w:rPr>
                <w:rFonts w:cstheme="minorHAnsi"/>
                <w:color w:val="000000"/>
              </w:rPr>
            </w:pPr>
            <w:r w:rsidRPr="00EB08E0">
              <w:rPr>
                <w:rFonts w:cstheme="minorHAnsi"/>
                <w:color w:val="000000"/>
              </w:rPr>
              <w:t>D50 D55</w:t>
            </w:r>
          </w:p>
        </w:tc>
        <w:tc>
          <w:tcPr>
            <w:tcW w:w="695" w:type="dxa"/>
            <w:tcBorders>
              <w:right w:val="single" w:sz="8" w:space="0" w:color="auto"/>
            </w:tcBorders>
            <w:shd w:val="clear" w:color="auto" w:fill="auto"/>
            <w:vAlign w:val="center"/>
          </w:tcPr>
          <w:p w:rsidR="006728FF" w:rsidRPr="00EB08E0" w:rsidRDefault="006A63E3" w:rsidP="006728FF">
            <w:pPr>
              <w:jc w:val="center"/>
              <w:rPr>
                <w:rFonts w:cstheme="minorHAnsi"/>
                <w:color w:val="000000"/>
              </w:rPr>
            </w:pPr>
            <w:r w:rsidRPr="00EB08E0">
              <w:rPr>
                <w:rFonts w:cstheme="minorHAnsi"/>
                <w:color w:val="000000"/>
              </w:rPr>
              <w:t>D50 D55</w:t>
            </w:r>
          </w:p>
        </w:tc>
        <w:tc>
          <w:tcPr>
            <w:tcW w:w="696" w:type="dxa"/>
            <w:tcBorders>
              <w:left w:val="single" w:sz="8" w:space="0" w:color="auto"/>
            </w:tcBorders>
            <w:vAlign w:val="center"/>
          </w:tcPr>
          <w:p w:rsidR="006728FF" w:rsidRPr="00EB08E0" w:rsidRDefault="006A63E3" w:rsidP="006728FF">
            <w:pPr>
              <w:jc w:val="center"/>
              <w:rPr>
                <w:rFonts w:cstheme="minorHAnsi"/>
                <w:color w:val="000000"/>
              </w:rPr>
            </w:pPr>
            <w:r w:rsidRPr="00EB08E0">
              <w:rPr>
                <w:rFonts w:cstheme="minorHAnsi"/>
                <w:color w:val="000000"/>
              </w:rPr>
              <w:t>D50 D65</w:t>
            </w:r>
          </w:p>
        </w:tc>
        <w:tc>
          <w:tcPr>
            <w:tcW w:w="696" w:type="dxa"/>
            <w:vAlign w:val="center"/>
          </w:tcPr>
          <w:p w:rsidR="006728FF" w:rsidRPr="00EB08E0" w:rsidRDefault="006A63E3" w:rsidP="006728FF">
            <w:pPr>
              <w:jc w:val="center"/>
              <w:rPr>
                <w:rFonts w:cstheme="minorHAnsi"/>
                <w:color w:val="000000"/>
              </w:rPr>
            </w:pPr>
            <w:r w:rsidRPr="00EB08E0">
              <w:rPr>
                <w:rFonts w:cstheme="minorHAnsi"/>
                <w:color w:val="000000"/>
              </w:rPr>
              <w:t>-</w:t>
            </w:r>
          </w:p>
        </w:tc>
        <w:tc>
          <w:tcPr>
            <w:tcW w:w="696" w:type="dxa"/>
            <w:tcBorders>
              <w:right w:val="single" w:sz="8" w:space="0" w:color="auto"/>
            </w:tcBorders>
            <w:vAlign w:val="center"/>
          </w:tcPr>
          <w:p w:rsidR="006728FF" w:rsidRPr="006728FF" w:rsidRDefault="006A63E3" w:rsidP="006728FF">
            <w:pPr>
              <w:jc w:val="center"/>
              <w:rPr>
                <w:rFonts w:cstheme="minorHAnsi"/>
                <w:color w:val="000000"/>
              </w:rPr>
            </w:pPr>
            <w:r>
              <w:rPr>
                <w:rFonts w:cstheme="minorHAnsi"/>
                <w:color w:val="000000"/>
              </w:rPr>
              <w:t>-</w:t>
            </w:r>
          </w:p>
        </w:tc>
      </w:tr>
      <w:tr w:rsidR="006728FF" w:rsidRPr="002956A3" w:rsidTr="0009250A">
        <w:tc>
          <w:tcPr>
            <w:tcW w:w="723" w:type="dxa"/>
            <w:tcBorders>
              <w:left w:val="single" w:sz="8" w:space="0" w:color="auto"/>
              <w:right w:val="single" w:sz="8" w:space="0" w:color="auto"/>
            </w:tcBorders>
            <w:vAlign w:val="center"/>
          </w:tcPr>
          <w:p w:rsidR="006728FF" w:rsidRPr="009A5728" w:rsidRDefault="006728FF" w:rsidP="006A63E3">
            <w:pPr>
              <w:contextualSpacing/>
              <w:jc w:val="center"/>
              <w:rPr>
                <w:b/>
                <w:lang w:val="en-US"/>
              </w:rPr>
            </w:pPr>
            <w:r w:rsidRPr="009A5728">
              <w:rPr>
                <w:b/>
                <w:lang w:val="en-US"/>
              </w:rPr>
              <w:t>11:00</w:t>
            </w:r>
          </w:p>
        </w:tc>
        <w:tc>
          <w:tcPr>
            <w:tcW w:w="695" w:type="dxa"/>
            <w:tcBorders>
              <w:left w:val="single" w:sz="8" w:space="0" w:color="auto"/>
            </w:tcBorders>
            <w:shd w:val="clear" w:color="auto" w:fill="auto"/>
            <w:vAlign w:val="center"/>
          </w:tcPr>
          <w:p w:rsidR="006728FF" w:rsidRPr="00EB08E0" w:rsidRDefault="006728FF" w:rsidP="006728FF">
            <w:pPr>
              <w:jc w:val="center"/>
              <w:rPr>
                <w:color w:val="000000"/>
              </w:rPr>
            </w:pPr>
            <w:r w:rsidRPr="00EB08E0">
              <w:rPr>
                <w:color w:val="000000"/>
              </w:rPr>
              <w:t>D55</w:t>
            </w:r>
          </w:p>
        </w:tc>
        <w:tc>
          <w:tcPr>
            <w:tcW w:w="696" w:type="dxa"/>
            <w:shd w:val="clear" w:color="auto" w:fill="auto"/>
            <w:vAlign w:val="center"/>
          </w:tcPr>
          <w:p w:rsidR="006728FF" w:rsidRPr="00EB08E0" w:rsidRDefault="006728FF" w:rsidP="006728FF">
            <w:pPr>
              <w:jc w:val="center"/>
              <w:rPr>
                <w:color w:val="000000"/>
              </w:rPr>
            </w:pPr>
            <w:r w:rsidRPr="00EB08E0">
              <w:rPr>
                <w:color w:val="000000"/>
              </w:rPr>
              <w:t>D55 D65</w:t>
            </w:r>
          </w:p>
        </w:tc>
        <w:tc>
          <w:tcPr>
            <w:tcW w:w="696" w:type="dxa"/>
            <w:tcBorders>
              <w:right w:val="single" w:sz="8" w:space="0" w:color="auto"/>
            </w:tcBorders>
            <w:shd w:val="clear" w:color="auto" w:fill="auto"/>
            <w:vAlign w:val="center"/>
          </w:tcPr>
          <w:p w:rsidR="006728FF" w:rsidRPr="00EB08E0" w:rsidRDefault="006728FF" w:rsidP="006728FF">
            <w:pPr>
              <w:jc w:val="center"/>
              <w:rPr>
                <w:rFonts w:cstheme="minorHAnsi"/>
                <w:color w:val="000000"/>
              </w:rPr>
            </w:pPr>
            <w:r w:rsidRPr="00EB08E0">
              <w:rPr>
                <w:rFonts w:cstheme="minorHAnsi"/>
                <w:color w:val="000000"/>
              </w:rPr>
              <w:t>D50 D55</w:t>
            </w:r>
          </w:p>
        </w:tc>
        <w:tc>
          <w:tcPr>
            <w:tcW w:w="696" w:type="dxa"/>
            <w:tcBorders>
              <w:left w:val="single" w:sz="8" w:space="0" w:color="auto"/>
            </w:tcBorders>
            <w:vAlign w:val="center"/>
          </w:tcPr>
          <w:p w:rsidR="006728FF" w:rsidRPr="00EB08E0" w:rsidRDefault="006A63E3" w:rsidP="006728FF">
            <w:pPr>
              <w:jc w:val="center"/>
              <w:rPr>
                <w:rFonts w:cstheme="minorHAnsi"/>
                <w:color w:val="000000"/>
              </w:rPr>
            </w:pPr>
            <w:r w:rsidRPr="00EB08E0">
              <w:rPr>
                <w:rFonts w:cstheme="minorHAnsi"/>
                <w:color w:val="000000"/>
              </w:rPr>
              <w:t>-</w:t>
            </w:r>
          </w:p>
        </w:tc>
        <w:tc>
          <w:tcPr>
            <w:tcW w:w="695" w:type="dxa"/>
            <w:vAlign w:val="center"/>
          </w:tcPr>
          <w:p w:rsidR="006728FF" w:rsidRPr="00EB08E0" w:rsidRDefault="006A63E3" w:rsidP="006728FF">
            <w:pPr>
              <w:jc w:val="center"/>
              <w:rPr>
                <w:rFonts w:cstheme="minorHAnsi"/>
                <w:color w:val="000000"/>
              </w:rPr>
            </w:pPr>
            <w:r w:rsidRPr="00EB08E0">
              <w:rPr>
                <w:rFonts w:cstheme="minorHAnsi"/>
                <w:color w:val="000000"/>
              </w:rPr>
              <w:t>D50 D55</w:t>
            </w:r>
          </w:p>
        </w:tc>
        <w:tc>
          <w:tcPr>
            <w:tcW w:w="696" w:type="dxa"/>
            <w:tcBorders>
              <w:right w:val="single" w:sz="8" w:space="0" w:color="auto"/>
            </w:tcBorders>
            <w:vAlign w:val="center"/>
          </w:tcPr>
          <w:p w:rsidR="006728FF" w:rsidRPr="00EB08E0" w:rsidRDefault="006A63E3" w:rsidP="006728FF">
            <w:pPr>
              <w:jc w:val="center"/>
              <w:rPr>
                <w:rFonts w:cstheme="minorHAnsi"/>
                <w:color w:val="000000"/>
              </w:rPr>
            </w:pPr>
            <w:r w:rsidRPr="00EB08E0">
              <w:rPr>
                <w:rFonts w:cstheme="minorHAnsi"/>
                <w:color w:val="000000"/>
              </w:rPr>
              <w:t>D50 D55</w:t>
            </w:r>
          </w:p>
        </w:tc>
        <w:tc>
          <w:tcPr>
            <w:tcW w:w="696" w:type="dxa"/>
            <w:tcBorders>
              <w:left w:val="single" w:sz="8" w:space="0" w:color="auto"/>
            </w:tcBorders>
            <w:shd w:val="clear" w:color="auto" w:fill="auto"/>
            <w:vAlign w:val="center"/>
          </w:tcPr>
          <w:p w:rsidR="006728FF" w:rsidRPr="00EB08E0" w:rsidRDefault="006A63E3" w:rsidP="006728FF">
            <w:pPr>
              <w:jc w:val="center"/>
              <w:rPr>
                <w:rFonts w:cstheme="minorHAnsi"/>
                <w:color w:val="000000"/>
              </w:rPr>
            </w:pPr>
            <w:r w:rsidRPr="00EB08E0">
              <w:rPr>
                <w:rFonts w:cstheme="minorHAnsi"/>
                <w:color w:val="000000"/>
              </w:rPr>
              <w:t>-</w:t>
            </w:r>
          </w:p>
        </w:tc>
        <w:tc>
          <w:tcPr>
            <w:tcW w:w="696" w:type="dxa"/>
            <w:shd w:val="clear" w:color="auto" w:fill="auto"/>
            <w:vAlign w:val="center"/>
          </w:tcPr>
          <w:p w:rsidR="006728FF" w:rsidRPr="00EB08E0" w:rsidRDefault="006A63E3" w:rsidP="006728FF">
            <w:pPr>
              <w:jc w:val="center"/>
              <w:rPr>
                <w:rFonts w:cstheme="minorHAnsi"/>
                <w:color w:val="000000"/>
              </w:rPr>
            </w:pPr>
            <w:r w:rsidRPr="00EB08E0">
              <w:rPr>
                <w:rFonts w:cstheme="minorHAnsi"/>
                <w:color w:val="000000"/>
              </w:rPr>
              <w:t>D55 D65</w:t>
            </w:r>
          </w:p>
        </w:tc>
        <w:tc>
          <w:tcPr>
            <w:tcW w:w="695" w:type="dxa"/>
            <w:tcBorders>
              <w:right w:val="single" w:sz="8" w:space="0" w:color="auto"/>
            </w:tcBorders>
            <w:shd w:val="clear" w:color="auto" w:fill="auto"/>
            <w:vAlign w:val="center"/>
          </w:tcPr>
          <w:p w:rsidR="006728FF" w:rsidRPr="00EB08E0" w:rsidRDefault="006A63E3" w:rsidP="006728FF">
            <w:pPr>
              <w:jc w:val="center"/>
              <w:rPr>
                <w:rFonts w:cstheme="minorHAnsi"/>
                <w:color w:val="000000"/>
              </w:rPr>
            </w:pPr>
            <w:r w:rsidRPr="00EB08E0">
              <w:rPr>
                <w:rFonts w:cstheme="minorHAnsi"/>
                <w:color w:val="000000"/>
              </w:rPr>
              <w:t>D50 D55</w:t>
            </w:r>
          </w:p>
        </w:tc>
        <w:tc>
          <w:tcPr>
            <w:tcW w:w="696" w:type="dxa"/>
            <w:tcBorders>
              <w:left w:val="single" w:sz="8" w:space="0" w:color="auto"/>
            </w:tcBorders>
            <w:vAlign w:val="center"/>
          </w:tcPr>
          <w:p w:rsidR="006728FF" w:rsidRPr="00EB08E0" w:rsidRDefault="006A63E3" w:rsidP="006728FF">
            <w:pPr>
              <w:jc w:val="center"/>
              <w:rPr>
                <w:rFonts w:cstheme="minorHAnsi"/>
                <w:color w:val="000000"/>
              </w:rPr>
            </w:pPr>
            <w:r w:rsidRPr="00EB08E0">
              <w:rPr>
                <w:rFonts w:cstheme="minorHAnsi"/>
                <w:color w:val="000000"/>
              </w:rPr>
              <w:t>D50 D55</w:t>
            </w:r>
          </w:p>
        </w:tc>
        <w:tc>
          <w:tcPr>
            <w:tcW w:w="696" w:type="dxa"/>
            <w:vAlign w:val="center"/>
          </w:tcPr>
          <w:p w:rsidR="006728FF" w:rsidRPr="00EB08E0" w:rsidRDefault="006A63E3" w:rsidP="006728FF">
            <w:pPr>
              <w:jc w:val="center"/>
              <w:rPr>
                <w:rFonts w:cstheme="minorHAnsi"/>
                <w:color w:val="000000"/>
              </w:rPr>
            </w:pPr>
            <w:r w:rsidRPr="00EB08E0">
              <w:rPr>
                <w:rFonts w:cstheme="minorHAnsi"/>
                <w:color w:val="000000"/>
              </w:rPr>
              <w:t>D55 D65</w:t>
            </w:r>
          </w:p>
        </w:tc>
        <w:tc>
          <w:tcPr>
            <w:tcW w:w="696" w:type="dxa"/>
            <w:tcBorders>
              <w:right w:val="single" w:sz="8" w:space="0" w:color="auto"/>
            </w:tcBorders>
            <w:vAlign w:val="center"/>
          </w:tcPr>
          <w:p w:rsidR="006728FF" w:rsidRPr="006728FF" w:rsidRDefault="006A63E3" w:rsidP="006728FF">
            <w:pPr>
              <w:jc w:val="center"/>
              <w:rPr>
                <w:rFonts w:cstheme="minorHAnsi"/>
                <w:color w:val="000000"/>
              </w:rPr>
            </w:pPr>
            <w:r>
              <w:rPr>
                <w:rFonts w:cstheme="minorHAnsi"/>
                <w:color w:val="000000"/>
              </w:rPr>
              <w:t>D50 D55</w:t>
            </w:r>
          </w:p>
        </w:tc>
      </w:tr>
      <w:tr w:rsidR="006728FF" w:rsidRPr="002956A3" w:rsidTr="0009250A">
        <w:tc>
          <w:tcPr>
            <w:tcW w:w="723" w:type="dxa"/>
            <w:tcBorders>
              <w:left w:val="single" w:sz="8" w:space="0" w:color="auto"/>
              <w:right w:val="single" w:sz="8" w:space="0" w:color="auto"/>
            </w:tcBorders>
            <w:vAlign w:val="center"/>
          </w:tcPr>
          <w:p w:rsidR="006728FF" w:rsidRPr="009A5728" w:rsidRDefault="006728FF" w:rsidP="006A63E3">
            <w:pPr>
              <w:contextualSpacing/>
              <w:jc w:val="center"/>
              <w:rPr>
                <w:b/>
                <w:lang w:val="en-US"/>
              </w:rPr>
            </w:pPr>
            <w:r w:rsidRPr="009A5728">
              <w:rPr>
                <w:b/>
                <w:lang w:val="en-US"/>
              </w:rPr>
              <w:t>12:00</w:t>
            </w:r>
          </w:p>
        </w:tc>
        <w:tc>
          <w:tcPr>
            <w:tcW w:w="695" w:type="dxa"/>
            <w:tcBorders>
              <w:left w:val="single" w:sz="8" w:space="0" w:color="auto"/>
            </w:tcBorders>
            <w:shd w:val="clear" w:color="auto" w:fill="auto"/>
            <w:vAlign w:val="center"/>
          </w:tcPr>
          <w:p w:rsidR="006728FF" w:rsidRPr="00EB08E0" w:rsidRDefault="006728FF" w:rsidP="006728FF">
            <w:pPr>
              <w:jc w:val="center"/>
              <w:rPr>
                <w:color w:val="000000"/>
              </w:rPr>
            </w:pPr>
            <w:r w:rsidRPr="00EB08E0">
              <w:rPr>
                <w:color w:val="000000"/>
              </w:rPr>
              <w:t>D50</w:t>
            </w:r>
          </w:p>
        </w:tc>
        <w:tc>
          <w:tcPr>
            <w:tcW w:w="696" w:type="dxa"/>
            <w:shd w:val="clear" w:color="auto" w:fill="auto"/>
            <w:vAlign w:val="center"/>
          </w:tcPr>
          <w:p w:rsidR="006728FF" w:rsidRPr="00EB08E0" w:rsidRDefault="006728FF" w:rsidP="006728FF">
            <w:pPr>
              <w:jc w:val="center"/>
              <w:rPr>
                <w:color w:val="000000"/>
              </w:rPr>
            </w:pPr>
            <w:r w:rsidRPr="00EB08E0">
              <w:rPr>
                <w:color w:val="000000"/>
              </w:rPr>
              <w:t>D55 D65</w:t>
            </w:r>
          </w:p>
        </w:tc>
        <w:tc>
          <w:tcPr>
            <w:tcW w:w="696" w:type="dxa"/>
            <w:tcBorders>
              <w:right w:val="single" w:sz="8" w:space="0" w:color="auto"/>
            </w:tcBorders>
            <w:shd w:val="clear" w:color="auto" w:fill="auto"/>
            <w:vAlign w:val="center"/>
          </w:tcPr>
          <w:p w:rsidR="006728FF" w:rsidRPr="00EB08E0" w:rsidRDefault="006728FF" w:rsidP="006728FF">
            <w:pPr>
              <w:jc w:val="center"/>
              <w:rPr>
                <w:rFonts w:cstheme="minorHAnsi"/>
                <w:color w:val="000000"/>
              </w:rPr>
            </w:pPr>
            <w:r w:rsidRPr="00EB08E0">
              <w:rPr>
                <w:rFonts w:cstheme="minorHAnsi"/>
                <w:color w:val="000000"/>
              </w:rPr>
              <w:t>D50 D55</w:t>
            </w:r>
          </w:p>
        </w:tc>
        <w:tc>
          <w:tcPr>
            <w:tcW w:w="696" w:type="dxa"/>
            <w:tcBorders>
              <w:left w:val="single" w:sz="8" w:space="0" w:color="auto"/>
            </w:tcBorders>
            <w:vAlign w:val="center"/>
          </w:tcPr>
          <w:p w:rsidR="006728FF" w:rsidRPr="00EB08E0" w:rsidRDefault="006A63E3" w:rsidP="006728FF">
            <w:pPr>
              <w:jc w:val="center"/>
              <w:rPr>
                <w:rFonts w:cstheme="minorHAnsi"/>
                <w:color w:val="000000"/>
              </w:rPr>
            </w:pPr>
            <w:r w:rsidRPr="00EB08E0">
              <w:rPr>
                <w:rFonts w:cstheme="minorHAnsi"/>
                <w:color w:val="000000"/>
              </w:rPr>
              <w:t>-</w:t>
            </w:r>
          </w:p>
        </w:tc>
        <w:tc>
          <w:tcPr>
            <w:tcW w:w="695" w:type="dxa"/>
            <w:vAlign w:val="center"/>
          </w:tcPr>
          <w:p w:rsidR="006728FF" w:rsidRPr="00EB08E0" w:rsidRDefault="006A63E3" w:rsidP="006728FF">
            <w:pPr>
              <w:jc w:val="center"/>
              <w:rPr>
                <w:rFonts w:cstheme="minorHAnsi"/>
                <w:color w:val="000000"/>
              </w:rPr>
            </w:pPr>
            <w:r w:rsidRPr="00EB08E0">
              <w:rPr>
                <w:rFonts w:cstheme="minorHAnsi"/>
                <w:color w:val="000000"/>
              </w:rPr>
              <w:t>D50 D55</w:t>
            </w:r>
          </w:p>
        </w:tc>
        <w:tc>
          <w:tcPr>
            <w:tcW w:w="696" w:type="dxa"/>
            <w:tcBorders>
              <w:right w:val="single" w:sz="8" w:space="0" w:color="auto"/>
            </w:tcBorders>
            <w:vAlign w:val="center"/>
          </w:tcPr>
          <w:p w:rsidR="006728FF" w:rsidRPr="00EB08E0" w:rsidRDefault="006A63E3" w:rsidP="006728FF">
            <w:pPr>
              <w:jc w:val="center"/>
              <w:rPr>
                <w:rFonts w:cstheme="minorHAnsi"/>
                <w:color w:val="000000"/>
              </w:rPr>
            </w:pPr>
            <w:r w:rsidRPr="00EB08E0">
              <w:rPr>
                <w:rFonts w:cstheme="minorHAnsi"/>
                <w:color w:val="000000"/>
              </w:rPr>
              <w:t>D55</w:t>
            </w:r>
          </w:p>
        </w:tc>
        <w:tc>
          <w:tcPr>
            <w:tcW w:w="696" w:type="dxa"/>
            <w:tcBorders>
              <w:left w:val="single" w:sz="8" w:space="0" w:color="auto"/>
            </w:tcBorders>
            <w:shd w:val="clear" w:color="auto" w:fill="auto"/>
            <w:vAlign w:val="center"/>
          </w:tcPr>
          <w:p w:rsidR="006728FF" w:rsidRPr="00EB08E0" w:rsidRDefault="006A63E3" w:rsidP="006728FF">
            <w:pPr>
              <w:jc w:val="center"/>
              <w:rPr>
                <w:rFonts w:cstheme="minorHAnsi"/>
                <w:color w:val="000000"/>
              </w:rPr>
            </w:pPr>
            <w:r w:rsidRPr="00EB08E0">
              <w:rPr>
                <w:rFonts w:cstheme="minorHAnsi"/>
                <w:color w:val="000000"/>
              </w:rPr>
              <w:t>D50 D65</w:t>
            </w:r>
          </w:p>
        </w:tc>
        <w:tc>
          <w:tcPr>
            <w:tcW w:w="696" w:type="dxa"/>
            <w:shd w:val="clear" w:color="auto" w:fill="auto"/>
            <w:vAlign w:val="center"/>
          </w:tcPr>
          <w:p w:rsidR="006728FF" w:rsidRPr="00EB08E0" w:rsidRDefault="006A63E3" w:rsidP="006728FF">
            <w:pPr>
              <w:jc w:val="center"/>
              <w:rPr>
                <w:rFonts w:cstheme="minorHAnsi"/>
                <w:color w:val="000000"/>
              </w:rPr>
            </w:pPr>
            <w:r w:rsidRPr="00EB08E0">
              <w:rPr>
                <w:rFonts w:cstheme="minorHAnsi"/>
                <w:color w:val="000000"/>
              </w:rPr>
              <w:t>D50 D55</w:t>
            </w:r>
          </w:p>
        </w:tc>
        <w:tc>
          <w:tcPr>
            <w:tcW w:w="695" w:type="dxa"/>
            <w:tcBorders>
              <w:right w:val="single" w:sz="8" w:space="0" w:color="auto"/>
            </w:tcBorders>
            <w:shd w:val="clear" w:color="auto" w:fill="auto"/>
            <w:vAlign w:val="center"/>
          </w:tcPr>
          <w:p w:rsidR="006728FF" w:rsidRPr="00EB08E0" w:rsidRDefault="006A63E3" w:rsidP="006728FF">
            <w:pPr>
              <w:jc w:val="center"/>
              <w:rPr>
                <w:rFonts w:cstheme="minorHAnsi"/>
                <w:color w:val="000000"/>
              </w:rPr>
            </w:pPr>
            <w:r w:rsidRPr="00EB08E0">
              <w:rPr>
                <w:rFonts w:cstheme="minorHAnsi"/>
                <w:color w:val="000000"/>
              </w:rPr>
              <w:t>D50 D55</w:t>
            </w:r>
          </w:p>
        </w:tc>
        <w:tc>
          <w:tcPr>
            <w:tcW w:w="696" w:type="dxa"/>
            <w:tcBorders>
              <w:left w:val="single" w:sz="8" w:space="0" w:color="auto"/>
            </w:tcBorders>
            <w:vAlign w:val="center"/>
          </w:tcPr>
          <w:p w:rsidR="006728FF" w:rsidRPr="00EB08E0" w:rsidRDefault="006A63E3" w:rsidP="006728FF">
            <w:pPr>
              <w:jc w:val="center"/>
              <w:rPr>
                <w:rFonts w:cstheme="minorHAnsi"/>
                <w:color w:val="000000"/>
              </w:rPr>
            </w:pPr>
            <w:r w:rsidRPr="00EB08E0">
              <w:rPr>
                <w:rFonts w:cstheme="minorHAnsi"/>
                <w:color w:val="000000"/>
              </w:rPr>
              <w:t>D50 D55</w:t>
            </w:r>
          </w:p>
        </w:tc>
        <w:tc>
          <w:tcPr>
            <w:tcW w:w="696" w:type="dxa"/>
            <w:vAlign w:val="center"/>
          </w:tcPr>
          <w:p w:rsidR="006728FF" w:rsidRPr="00EB08E0" w:rsidRDefault="006A63E3" w:rsidP="006728FF">
            <w:pPr>
              <w:jc w:val="center"/>
              <w:rPr>
                <w:rFonts w:cstheme="minorHAnsi"/>
                <w:color w:val="000000"/>
              </w:rPr>
            </w:pPr>
            <w:r w:rsidRPr="00EB08E0">
              <w:rPr>
                <w:rFonts w:cstheme="minorHAnsi"/>
                <w:color w:val="000000"/>
              </w:rPr>
              <w:t>D55 D75</w:t>
            </w:r>
          </w:p>
        </w:tc>
        <w:tc>
          <w:tcPr>
            <w:tcW w:w="696" w:type="dxa"/>
            <w:tcBorders>
              <w:right w:val="single" w:sz="8" w:space="0" w:color="auto"/>
            </w:tcBorders>
            <w:vAlign w:val="center"/>
          </w:tcPr>
          <w:p w:rsidR="006728FF" w:rsidRPr="006728FF" w:rsidRDefault="006A63E3" w:rsidP="006728FF">
            <w:pPr>
              <w:jc w:val="center"/>
              <w:rPr>
                <w:rFonts w:cstheme="minorHAnsi"/>
                <w:color w:val="000000"/>
              </w:rPr>
            </w:pPr>
            <w:r>
              <w:rPr>
                <w:rFonts w:cstheme="minorHAnsi"/>
                <w:color w:val="000000"/>
              </w:rPr>
              <w:t>D50 D55</w:t>
            </w:r>
          </w:p>
        </w:tc>
      </w:tr>
      <w:tr w:rsidR="006728FF" w:rsidRPr="002956A3" w:rsidTr="0009250A">
        <w:tc>
          <w:tcPr>
            <w:tcW w:w="723" w:type="dxa"/>
            <w:tcBorders>
              <w:left w:val="single" w:sz="8" w:space="0" w:color="auto"/>
              <w:right w:val="single" w:sz="8" w:space="0" w:color="auto"/>
            </w:tcBorders>
            <w:vAlign w:val="center"/>
          </w:tcPr>
          <w:p w:rsidR="006728FF" w:rsidRPr="009A5728" w:rsidRDefault="006728FF" w:rsidP="006A63E3">
            <w:pPr>
              <w:contextualSpacing/>
              <w:jc w:val="center"/>
              <w:rPr>
                <w:b/>
                <w:lang w:val="en-US"/>
              </w:rPr>
            </w:pPr>
            <w:r w:rsidRPr="009A5728">
              <w:rPr>
                <w:b/>
                <w:lang w:val="en-US"/>
              </w:rPr>
              <w:t>13:00</w:t>
            </w:r>
          </w:p>
        </w:tc>
        <w:tc>
          <w:tcPr>
            <w:tcW w:w="695" w:type="dxa"/>
            <w:tcBorders>
              <w:left w:val="single" w:sz="8" w:space="0" w:color="auto"/>
            </w:tcBorders>
            <w:shd w:val="clear" w:color="auto" w:fill="auto"/>
            <w:vAlign w:val="center"/>
          </w:tcPr>
          <w:p w:rsidR="006728FF" w:rsidRPr="00EB08E0" w:rsidRDefault="006728FF" w:rsidP="006728FF">
            <w:pPr>
              <w:jc w:val="center"/>
              <w:rPr>
                <w:color w:val="000000"/>
              </w:rPr>
            </w:pPr>
            <w:r w:rsidRPr="00EB08E0">
              <w:rPr>
                <w:color w:val="000000"/>
              </w:rPr>
              <w:t>D50</w:t>
            </w:r>
          </w:p>
        </w:tc>
        <w:tc>
          <w:tcPr>
            <w:tcW w:w="696" w:type="dxa"/>
            <w:shd w:val="clear" w:color="auto" w:fill="auto"/>
            <w:vAlign w:val="center"/>
          </w:tcPr>
          <w:p w:rsidR="006728FF" w:rsidRPr="00EB08E0" w:rsidRDefault="006728FF" w:rsidP="006728FF">
            <w:pPr>
              <w:jc w:val="center"/>
              <w:rPr>
                <w:color w:val="000000"/>
              </w:rPr>
            </w:pPr>
            <w:r w:rsidRPr="00EB08E0">
              <w:rPr>
                <w:color w:val="000000"/>
              </w:rPr>
              <w:t>D50 D55</w:t>
            </w:r>
          </w:p>
        </w:tc>
        <w:tc>
          <w:tcPr>
            <w:tcW w:w="696" w:type="dxa"/>
            <w:tcBorders>
              <w:right w:val="single" w:sz="8" w:space="0" w:color="auto"/>
            </w:tcBorders>
            <w:shd w:val="clear" w:color="auto" w:fill="auto"/>
            <w:vAlign w:val="center"/>
          </w:tcPr>
          <w:p w:rsidR="006728FF" w:rsidRPr="00EB08E0" w:rsidRDefault="006A63E3" w:rsidP="006728FF">
            <w:pPr>
              <w:jc w:val="center"/>
              <w:rPr>
                <w:rFonts w:cstheme="minorHAnsi"/>
                <w:color w:val="000000"/>
              </w:rPr>
            </w:pPr>
            <w:r w:rsidRPr="00EB08E0">
              <w:rPr>
                <w:rFonts w:cstheme="minorHAnsi"/>
                <w:color w:val="000000"/>
              </w:rPr>
              <w:t>D50 D65</w:t>
            </w:r>
          </w:p>
        </w:tc>
        <w:tc>
          <w:tcPr>
            <w:tcW w:w="696" w:type="dxa"/>
            <w:tcBorders>
              <w:left w:val="single" w:sz="8" w:space="0" w:color="auto"/>
            </w:tcBorders>
            <w:vAlign w:val="center"/>
          </w:tcPr>
          <w:p w:rsidR="006728FF" w:rsidRPr="00EB08E0" w:rsidRDefault="006A63E3" w:rsidP="006728FF">
            <w:pPr>
              <w:jc w:val="center"/>
              <w:rPr>
                <w:rFonts w:cstheme="minorHAnsi"/>
                <w:color w:val="000000"/>
              </w:rPr>
            </w:pPr>
            <w:r w:rsidRPr="00EB08E0">
              <w:rPr>
                <w:rFonts w:cstheme="minorHAnsi"/>
                <w:color w:val="000000"/>
              </w:rPr>
              <w:t>D50 D55</w:t>
            </w:r>
          </w:p>
        </w:tc>
        <w:tc>
          <w:tcPr>
            <w:tcW w:w="695" w:type="dxa"/>
            <w:vAlign w:val="center"/>
          </w:tcPr>
          <w:p w:rsidR="006728FF" w:rsidRPr="00EB08E0" w:rsidRDefault="006A63E3" w:rsidP="006728FF">
            <w:pPr>
              <w:jc w:val="center"/>
              <w:rPr>
                <w:rFonts w:cstheme="minorHAnsi"/>
                <w:color w:val="000000"/>
              </w:rPr>
            </w:pPr>
            <w:r w:rsidRPr="00EB08E0">
              <w:rPr>
                <w:rFonts w:cstheme="minorHAnsi"/>
                <w:color w:val="000000"/>
              </w:rPr>
              <w:t>D50 D55</w:t>
            </w:r>
          </w:p>
        </w:tc>
        <w:tc>
          <w:tcPr>
            <w:tcW w:w="696" w:type="dxa"/>
            <w:tcBorders>
              <w:right w:val="single" w:sz="8" w:space="0" w:color="auto"/>
            </w:tcBorders>
            <w:vAlign w:val="center"/>
          </w:tcPr>
          <w:p w:rsidR="006728FF" w:rsidRPr="00EB08E0" w:rsidRDefault="006A63E3" w:rsidP="006728FF">
            <w:pPr>
              <w:jc w:val="center"/>
              <w:rPr>
                <w:rFonts w:cstheme="minorHAnsi"/>
                <w:color w:val="000000"/>
              </w:rPr>
            </w:pPr>
            <w:r w:rsidRPr="00EB08E0">
              <w:rPr>
                <w:rFonts w:cstheme="minorHAnsi"/>
                <w:color w:val="000000"/>
              </w:rPr>
              <w:t>D50 D55</w:t>
            </w:r>
          </w:p>
        </w:tc>
        <w:tc>
          <w:tcPr>
            <w:tcW w:w="696" w:type="dxa"/>
            <w:tcBorders>
              <w:left w:val="single" w:sz="8" w:space="0" w:color="auto"/>
            </w:tcBorders>
            <w:shd w:val="clear" w:color="auto" w:fill="auto"/>
            <w:vAlign w:val="center"/>
          </w:tcPr>
          <w:p w:rsidR="006728FF" w:rsidRPr="00EB08E0" w:rsidRDefault="006A63E3" w:rsidP="006728FF">
            <w:pPr>
              <w:jc w:val="center"/>
              <w:rPr>
                <w:rFonts w:cstheme="minorHAnsi"/>
                <w:color w:val="000000"/>
              </w:rPr>
            </w:pPr>
            <w:r w:rsidRPr="00EB08E0">
              <w:rPr>
                <w:rFonts w:cstheme="minorHAnsi"/>
                <w:color w:val="000000"/>
              </w:rPr>
              <w:t>D50 D65</w:t>
            </w:r>
          </w:p>
        </w:tc>
        <w:tc>
          <w:tcPr>
            <w:tcW w:w="696" w:type="dxa"/>
            <w:shd w:val="clear" w:color="auto" w:fill="auto"/>
            <w:vAlign w:val="center"/>
          </w:tcPr>
          <w:p w:rsidR="006728FF" w:rsidRPr="00EB08E0" w:rsidRDefault="006A63E3" w:rsidP="006728FF">
            <w:pPr>
              <w:jc w:val="center"/>
              <w:rPr>
                <w:rFonts w:cstheme="minorHAnsi"/>
                <w:color w:val="000000"/>
              </w:rPr>
            </w:pPr>
            <w:r w:rsidRPr="00EB08E0">
              <w:rPr>
                <w:rFonts w:cstheme="minorHAnsi"/>
                <w:color w:val="000000"/>
              </w:rPr>
              <w:t>D55 D65</w:t>
            </w:r>
          </w:p>
        </w:tc>
        <w:tc>
          <w:tcPr>
            <w:tcW w:w="695" w:type="dxa"/>
            <w:tcBorders>
              <w:right w:val="single" w:sz="8" w:space="0" w:color="auto"/>
            </w:tcBorders>
            <w:shd w:val="clear" w:color="auto" w:fill="auto"/>
            <w:vAlign w:val="center"/>
          </w:tcPr>
          <w:p w:rsidR="006728FF" w:rsidRPr="00EB08E0" w:rsidRDefault="006A63E3" w:rsidP="006728FF">
            <w:pPr>
              <w:jc w:val="center"/>
              <w:rPr>
                <w:rFonts w:cstheme="minorHAnsi"/>
                <w:color w:val="000000"/>
              </w:rPr>
            </w:pPr>
            <w:r w:rsidRPr="00EB08E0">
              <w:rPr>
                <w:rFonts w:cstheme="minorHAnsi"/>
                <w:color w:val="000000"/>
              </w:rPr>
              <w:t>D50 D55</w:t>
            </w:r>
          </w:p>
        </w:tc>
        <w:tc>
          <w:tcPr>
            <w:tcW w:w="696" w:type="dxa"/>
            <w:tcBorders>
              <w:left w:val="single" w:sz="8" w:space="0" w:color="auto"/>
            </w:tcBorders>
            <w:vAlign w:val="center"/>
          </w:tcPr>
          <w:p w:rsidR="006728FF" w:rsidRPr="00EB08E0" w:rsidRDefault="006A63E3" w:rsidP="006728FF">
            <w:pPr>
              <w:jc w:val="center"/>
              <w:rPr>
                <w:rFonts w:cstheme="minorHAnsi"/>
                <w:color w:val="000000"/>
              </w:rPr>
            </w:pPr>
            <w:r w:rsidRPr="00EB08E0">
              <w:rPr>
                <w:rFonts w:cstheme="minorHAnsi"/>
                <w:color w:val="000000"/>
              </w:rPr>
              <w:t>D55</w:t>
            </w:r>
          </w:p>
        </w:tc>
        <w:tc>
          <w:tcPr>
            <w:tcW w:w="696" w:type="dxa"/>
            <w:vAlign w:val="center"/>
          </w:tcPr>
          <w:p w:rsidR="006728FF" w:rsidRPr="00EB08E0" w:rsidRDefault="006A63E3" w:rsidP="006728FF">
            <w:pPr>
              <w:jc w:val="center"/>
              <w:rPr>
                <w:rFonts w:cstheme="minorHAnsi"/>
                <w:color w:val="000000"/>
              </w:rPr>
            </w:pPr>
            <w:r w:rsidRPr="00EB08E0">
              <w:rPr>
                <w:rFonts w:cstheme="minorHAnsi"/>
                <w:color w:val="000000"/>
              </w:rPr>
              <w:t>D50 D55</w:t>
            </w:r>
          </w:p>
        </w:tc>
        <w:tc>
          <w:tcPr>
            <w:tcW w:w="696" w:type="dxa"/>
            <w:tcBorders>
              <w:right w:val="single" w:sz="8" w:space="0" w:color="auto"/>
            </w:tcBorders>
            <w:vAlign w:val="center"/>
          </w:tcPr>
          <w:p w:rsidR="006728FF" w:rsidRPr="006728FF" w:rsidRDefault="006A63E3" w:rsidP="006728FF">
            <w:pPr>
              <w:jc w:val="center"/>
              <w:rPr>
                <w:rFonts w:cstheme="minorHAnsi"/>
                <w:color w:val="000000"/>
              </w:rPr>
            </w:pPr>
            <w:r>
              <w:rPr>
                <w:rFonts w:cstheme="minorHAnsi"/>
                <w:color w:val="000000"/>
              </w:rPr>
              <w:t>D50 D55</w:t>
            </w:r>
          </w:p>
        </w:tc>
      </w:tr>
      <w:tr w:rsidR="006728FF" w:rsidRPr="002956A3" w:rsidTr="0009250A">
        <w:tc>
          <w:tcPr>
            <w:tcW w:w="723" w:type="dxa"/>
            <w:tcBorders>
              <w:left w:val="single" w:sz="8" w:space="0" w:color="auto"/>
              <w:right w:val="single" w:sz="8" w:space="0" w:color="auto"/>
            </w:tcBorders>
            <w:vAlign w:val="center"/>
          </w:tcPr>
          <w:p w:rsidR="006728FF" w:rsidRPr="009A5728" w:rsidRDefault="006728FF" w:rsidP="006A63E3">
            <w:pPr>
              <w:contextualSpacing/>
              <w:jc w:val="center"/>
              <w:rPr>
                <w:b/>
                <w:lang w:val="en-US"/>
              </w:rPr>
            </w:pPr>
            <w:r w:rsidRPr="009A5728">
              <w:rPr>
                <w:b/>
                <w:lang w:val="en-US"/>
              </w:rPr>
              <w:t>14:00</w:t>
            </w:r>
          </w:p>
        </w:tc>
        <w:tc>
          <w:tcPr>
            <w:tcW w:w="695" w:type="dxa"/>
            <w:tcBorders>
              <w:left w:val="single" w:sz="8" w:space="0" w:color="auto"/>
            </w:tcBorders>
            <w:shd w:val="clear" w:color="auto" w:fill="auto"/>
            <w:vAlign w:val="center"/>
          </w:tcPr>
          <w:p w:rsidR="006728FF" w:rsidRPr="00EB08E0" w:rsidRDefault="006728FF" w:rsidP="006728FF">
            <w:pPr>
              <w:jc w:val="center"/>
              <w:rPr>
                <w:color w:val="000000"/>
              </w:rPr>
            </w:pPr>
            <w:r w:rsidRPr="00EB08E0">
              <w:rPr>
                <w:color w:val="000000"/>
              </w:rPr>
              <w:t>D65 D75</w:t>
            </w:r>
          </w:p>
        </w:tc>
        <w:tc>
          <w:tcPr>
            <w:tcW w:w="696" w:type="dxa"/>
            <w:shd w:val="clear" w:color="auto" w:fill="auto"/>
            <w:vAlign w:val="center"/>
          </w:tcPr>
          <w:p w:rsidR="006728FF" w:rsidRPr="00EB08E0" w:rsidRDefault="006728FF" w:rsidP="006728FF">
            <w:pPr>
              <w:jc w:val="center"/>
              <w:rPr>
                <w:color w:val="000000"/>
              </w:rPr>
            </w:pPr>
            <w:r w:rsidRPr="00EB08E0">
              <w:rPr>
                <w:color w:val="000000"/>
              </w:rPr>
              <w:t>D50 D55</w:t>
            </w:r>
          </w:p>
        </w:tc>
        <w:tc>
          <w:tcPr>
            <w:tcW w:w="696" w:type="dxa"/>
            <w:tcBorders>
              <w:right w:val="single" w:sz="8" w:space="0" w:color="auto"/>
            </w:tcBorders>
            <w:shd w:val="clear" w:color="auto" w:fill="auto"/>
            <w:vAlign w:val="center"/>
          </w:tcPr>
          <w:p w:rsidR="006728FF" w:rsidRPr="00EB08E0" w:rsidRDefault="006A63E3" w:rsidP="006728FF">
            <w:pPr>
              <w:jc w:val="center"/>
              <w:rPr>
                <w:rFonts w:cstheme="minorHAnsi"/>
                <w:color w:val="000000"/>
              </w:rPr>
            </w:pPr>
            <w:r w:rsidRPr="00EB08E0">
              <w:rPr>
                <w:rFonts w:cstheme="minorHAnsi"/>
                <w:color w:val="000000"/>
              </w:rPr>
              <w:t>D50 D55</w:t>
            </w:r>
          </w:p>
        </w:tc>
        <w:tc>
          <w:tcPr>
            <w:tcW w:w="696" w:type="dxa"/>
            <w:tcBorders>
              <w:left w:val="single" w:sz="8" w:space="0" w:color="auto"/>
            </w:tcBorders>
            <w:vAlign w:val="center"/>
          </w:tcPr>
          <w:p w:rsidR="006728FF" w:rsidRPr="00EB08E0" w:rsidRDefault="006A63E3" w:rsidP="006728FF">
            <w:pPr>
              <w:jc w:val="center"/>
              <w:rPr>
                <w:rFonts w:cstheme="minorHAnsi"/>
                <w:color w:val="000000"/>
              </w:rPr>
            </w:pPr>
            <w:r w:rsidRPr="00EB08E0">
              <w:rPr>
                <w:rFonts w:cstheme="minorHAnsi"/>
                <w:color w:val="000000"/>
              </w:rPr>
              <w:t>D50 D75</w:t>
            </w:r>
          </w:p>
        </w:tc>
        <w:tc>
          <w:tcPr>
            <w:tcW w:w="695" w:type="dxa"/>
            <w:vAlign w:val="center"/>
          </w:tcPr>
          <w:p w:rsidR="006728FF" w:rsidRPr="00EB08E0" w:rsidRDefault="006A63E3" w:rsidP="006728FF">
            <w:pPr>
              <w:jc w:val="center"/>
              <w:rPr>
                <w:rFonts w:cstheme="minorHAnsi"/>
                <w:color w:val="000000"/>
              </w:rPr>
            </w:pPr>
            <w:r w:rsidRPr="00EB08E0">
              <w:rPr>
                <w:rFonts w:cstheme="minorHAnsi"/>
                <w:color w:val="000000"/>
              </w:rPr>
              <w:t>D50 D55</w:t>
            </w:r>
          </w:p>
        </w:tc>
        <w:tc>
          <w:tcPr>
            <w:tcW w:w="696" w:type="dxa"/>
            <w:tcBorders>
              <w:right w:val="single" w:sz="8" w:space="0" w:color="auto"/>
            </w:tcBorders>
            <w:vAlign w:val="center"/>
          </w:tcPr>
          <w:p w:rsidR="006728FF" w:rsidRPr="00EB08E0" w:rsidRDefault="006A63E3" w:rsidP="006728FF">
            <w:pPr>
              <w:jc w:val="center"/>
              <w:rPr>
                <w:rFonts w:cstheme="minorHAnsi"/>
                <w:color w:val="000000"/>
              </w:rPr>
            </w:pPr>
            <w:r w:rsidRPr="00EB08E0">
              <w:rPr>
                <w:rFonts w:cstheme="minorHAnsi"/>
                <w:color w:val="000000"/>
              </w:rPr>
              <w:t>D50 D55</w:t>
            </w:r>
          </w:p>
        </w:tc>
        <w:tc>
          <w:tcPr>
            <w:tcW w:w="696" w:type="dxa"/>
            <w:tcBorders>
              <w:left w:val="single" w:sz="8" w:space="0" w:color="auto"/>
            </w:tcBorders>
            <w:shd w:val="clear" w:color="auto" w:fill="auto"/>
            <w:vAlign w:val="center"/>
          </w:tcPr>
          <w:p w:rsidR="006728FF" w:rsidRPr="00EB08E0" w:rsidRDefault="006A63E3" w:rsidP="006728FF">
            <w:pPr>
              <w:jc w:val="center"/>
              <w:rPr>
                <w:rFonts w:cstheme="minorHAnsi"/>
                <w:color w:val="000000"/>
              </w:rPr>
            </w:pPr>
            <w:r w:rsidRPr="00EB08E0">
              <w:rPr>
                <w:rFonts w:cstheme="minorHAnsi"/>
                <w:color w:val="000000"/>
              </w:rPr>
              <w:t>D50 D65</w:t>
            </w:r>
          </w:p>
        </w:tc>
        <w:tc>
          <w:tcPr>
            <w:tcW w:w="696" w:type="dxa"/>
            <w:shd w:val="clear" w:color="auto" w:fill="auto"/>
            <w:vAlign w:val="center"/>
          </w:tcPr>
          <w:p w:rsidR="006728FF" w:rsidRPr="00EB08E0" w:rsidRDefault="006A63E3" w:rsidP="006728FF">
            <w:pPr>
              <w:jc w:val="center"/>
              <w:rPr>
                <w:rFonts w:cstheme="minorHAnsi"/>
                <w:color w:val="000000"/>
              </w:rPr>
            </w:pPr>
            <w:r w:rsidRPr="00EB08E0">
              <w:rPr>
                <w:rFonts w:cstheme="minorHAnsi"/>
                <w:color w:val="000000"/>
              </w:rPr>
              <w:t>D55 D65</w:t>
            </w:r>
          </w:p>
        </w:tc>
        <w:tc>
          <w:tcPr>
            <w:tcW w:w="695" w:type="dxa"/>
            <w:tcBorders>
              <w:right w:val="single" w:sz="8" w:space="0" w:color="auto"/>
            </w:tcBorders>
            <w:shd w:val="clear" w:color="auto" w:fill="auto"/>
            <w:vAlign w:val="center"/>
          </w:tcPr>
          <w:p w:rsidR="006728FF" w:rsidRPr="00EB08E0" w:rsidRDefault="006A63E3" w:rsidP="006728FF">
            <w:pPr>
              <w:jc w:val="center"/>
              <w:rPr>
                <w:rFonts w:cstheme="minorHAnsi"/>
                <w:color w:val="000000"/>
              </w:rPr>
            </w:pPr>
            <w:r w:rsidRPr="00EB08E0">
              <w:rPr>
                <w:rFonts w:cstheme="minorHAnsi"/>
                <w:color w:val="000000"/>
              </w:rPr>
              <w:t>D50 D55</w:t>
            </w:r>
          </w:p>
        </w:tc>
        <w:tc>
          <w:tcPr>
            <w:tcW w:w="696" w:type="dxa"/>
            <w:tcBorders>
              <w:left w:val="single" w:sz="8" w:space="0" w:color="auto"/>
            </w:tcBorders>
            <w:vAlign w:val="center"/>
          </w:tcPr>
          <w:p w:rsidR="006728FF" w:rsidRPr="00EB08E0" w:rsidRDefault="006A63E3" w:rsidP="006728FF">
            <w:pPr>
              <w:jc w:val="center"/>
              <w:rPr>
                <w:rFonts w:cstheme="minorHAnsi"/>
                <w:color w:val="000000"/>
              </w:rPr>
            </w:pPr>
            <w:r w:rsidRPr="00EB08E0">
              <w:rPr>
                <w:rFonts w:cstheme="minorHAnsi"/>
                <w:color w:val="000000"/>
              </w:rPr>
              <w:t>D55</w:t>
            </w:r>
          </w:p>
        </w:tc>
        <w:tc>
          <w:tcPr>
            <w:tcW w:w="696" w:type="dxa"/>
            <w:vAlign w:val="center"/>
          </w:tcPr>
          <w:p w:rsidR="006728FF" w:rsidRPr="00EB08E0" w:rsidRDefault="006A63E3" w:rsidP="006728FF">
            <w:pPr>
              <w:jc w:val="center"/>
              <w:rPr>
                <w:rFonts w:cstheme="minorHAnsi"/>
                <w:color w:val="000000"/>
              </w:rPr>
            </w:pPr>
            <w:r w:rsidRPr="00EB08E0">
              <w:rPr>
                <w:rFonts w:cstheme="minorHAnsi"/>
                <w:color w:val="000000"/>
              </w:rPr>
              <w:t>D50 D55</w:t>
            </w:r>
          </w:p>
        </w:tc>
        <w:tc>
          <w:tcPr>
            <w:tcW w:w="696" w:type="dxa"/>
            <w:tcBorders>
              <w:right w:val="single" w:sz="8" w:space="0" w:color="auto"/>
            </w:tcBorders>
            <w:vAlign w:val="center"/>
          </w:tcPr>
          <w:p w:rsidR="006728FF" w:rsidRPr="006728FF" w:rsidRDefault="006A63E3" w:rsidP="006728FF">
            <w:pPr>
              <w:jc w:val="center"/>
              <w:rPr>
                <w:rFonts w:cstheme="minorHAnsi"/>
                <w:color w:val="000000"/>
              </w:rPr>
            </w:pPr>
            <w:r>
              <w:rPr>
                <w:rFonts w:cstheme="minorHAnsi"/>
                <w:color w:val="000000"/>
              </w:rPr>
              <w:t>D50 D55</w:t>
            </w:r>
          </w:p>
        </w:tc>
      </w:tr>
      <w:tr w:rsidR="006728FF" w:rsidRPr="002956A3" w:rsidTr="0009250A">
        <w:tc>
          <w:tcPr>
            <w:tcW w:w="723" w:type="dxa"/>
            <w:tcBorders>
              <w:left w:val="single" w:sz="8" w:space="0" w:color="auto"/>
              <w:right w:val="single" w:sz="8" w:space="0" w:color="auto"/>
            </w:tcBorders>
            <w:vAlign w:val="center"/>
          </w:tcPr>
          <w:p w:rsidR="006728FF" w:rsidRPr="009A5728" w:rsidRDefault="006728FF" w:rsidP="006A63E3">
            <w:pPr>
              <w:contextualSpacing/>
              <w:jc w:val="center"/>
              <w:rPr>
                <w:b/>
                <w:lang w:val="en-US"/>
              </w:rPr>
            </w:pPr>
            <w:r w:rsidRPr="009A5728">
              <w:rPr>
                <w:b/>
                <w:lang w:val="en-US"/>
              </w:rPr>
              <w:t>15:00</w:t>
            </w:r>
          </w:p>
        </w:tc>
        <w:tc>
          <w:tcPr>
            <w:tcW w:w="695" w:type="dxa"/>
            <w:tcBorders>
              <w:left w:val="single" w:sz="8" w:space="0" w:color="auto"/>
            </w:tcBorders>
            <w:shd w:val="clear" w:color="auto" w:fill="auto"/>
            <w:vAlign w:val="center"/>
          </w:tcPr>
          <w:p w:rsidR="006728FF" w:rsidRPr="00EB08E0" w:rsidRDefault="006728FF" w:rsidP="006728FF">
            <w:pPr>
              <w:jc w:val="center"/>
              <w:rPr>
                <w:color w:val="000000"/>
              </w:rPr>
            </w:pPr>
            <w:r w:rsidRPr="00EB08E0">
              <w:rPr>
                <w:color w:val="000000"/>
              </w:rPr>
              <w:t>-</w:t>
            </w:r>
          </w:p>
        </w:tc>
        <w:tc>
          <w:tcPr>
            <w:tcW w:w="696" w:type="dxa"/>
            <w:shd w:val="clear" w:color="auto" w:fill="auto"/>
            <w:vAlign w:val="center"/>
          </w:tcPr>
          <w:p w:rsidR="006728FF" w:rsidRPr="00EB08E0" w:rsidRDefault="006728FF" w:rsidP="006728FF">
            <w:pPr>
              <w:jc w:val="center"/>
              <w:rPr>
                <w:color w:val="000000"/>
              </w:rPr>
            </w:pPr>
            <w:r w:rsidRPr="00EB08E0">
              <w:rPr>
                <w:color w:val="000000"/>
              </w:rPr>
              <w:t>D65 D75</w:t>
            </w:r>
          </w:p>
        </w:tc>
        <w:tc>
          <w:tcPr>
            <w:tcW w:w="696" w:type="dxa"/>
            <w:tcBorders>
              <w:right w:val="single" w:sz="8" w:space="0" w:color="auto"/>
            </w:tcBorders>
            <w:shd w:val="clear" w:color="auto" w:fill="auto"/>
            <w:vAlign w:val="center"/>
          </w:tcPr>
          <w:p w:rsidR="006728FF" w:rsidRPr="00EB08E0" w:rsidRDefault="006A63E3" w:rsidP="006728FF">
            <w:pPr>
              <w:jc w:val="center"/>
              <w:rPr>
                <w:rFonts w:cstheme="minorHAnsi"/>
                <w:color w:val="000000"/>
              </w:rPr>
            </w:pPr>
            <w:r w:rsidRPr="00EB08E0">
              <w:rPr>
                <w:rFonts w:cstheme="minorHAnsi"/>
                <w:color w:val="000000"/>
              </w:rPr>
              <w:t>D50 D55</w:t>
            </w:r>
          </w:p>
        </w:tc>
        <w:tc>
          <w:tcPr>
            <w:tcW w:w="696" w:type="dxa"/>
            <w:tcBorders>
              <w:left w:val="single" w:sz="8" w:space="0" w:color="auto"/>
            </w:tcBorders>
            <w:vAlign w:val="center"/>
          </w:tcPr>
          <w:p w:rsidR="006728FF" w:rsidRPr="00EB08E0" w:rsidRDefault="006A63E3" w:rsidP="006728FF">
            <w:pPr>
              <w:jc w:val="center"/>
              <w:rPr>
                <w:rFonts w:cstheme="minorHAnsi"/>
                <w:color w:val="000000"/>
              </w:rPr>
            </w:pPr>
            <w:r w:rsidRPr="00EB08E0">
              <w:rPr>
                <w:rFonts w:cstheme="minorHAnsi"/>
                <w:color w:val="000000"/>
              </w:rPr>
              <w:t>-</w:t>
            </w:r>
          </w:p>
        </w:tc>
        <w:tc>
          <w:tcPr>
            <w:tcW w:w="695" w:type="dxa"/>
            <w:vAlign w:val="center"/>
          </w:tcPr>
          <w:p w:rsidR="006728FF" w:rsidRPr="00EB08E0" w:rsidRDefault="006A63E3" w:rsidP="006728FF">
            <w:pPr>
              <w:jc w:val="center"/>
              <w:rPr>
                <w:rFonts w:cstheme="minorHAnsi"/>
                <w:color w:val="000000"/>
              </w:rPr>
            </w:pPr>
            <w:r w:rsidRPr="00EB08E0">
              <w:rPr>
                <w:rFonts w:cstheme="minorHAnsi"/>
                <w:color w:val="000000"/>
              </w:rPr>
              <w:t>D50 D55</w:t>
            </w:r>
          </w:p>
        </w:tc>
        <w:tc>
          <w:tcPr>
            <w:tcW w:w="696" w:type="dxa"/>
            <w:tcBorders>
              <w:right w:val="single" w:sz="8" w:space="0" w:color="auto"/>
            </w:tcBorders>
            <w:vAlign w:val="center"/>
          </w:tcPr>
          <w:p w:rsidR="006728FF" w:rsidRPr="00EB08E0" w:rsidRDefault="006A63E3" w:rsidP="006728FF">
            <w:pPr>
              <w:jc w:val="center"/>
              <w:rPr>
                <w:rFonts w:cstheme="minorHAnsi"/>
                <w:color w:val="000000"/>
              </w:rPr>
            </w:pPr>
            <w:r w:rsidRPr="00EB08E0">
              <w:rPr>
                <w:rFonts w:cstheme="minorHAnsi"/>
                <w:color w:val="000000"/>
              </w:rPr>
              <w:t>D50 D55</w:t>
            </w:r>
          </w:p>
        </w:tc>
        <w:tc>
          <w:tcPr>
            <w:tcW w:w="696" w:type="dxa"/>
            <w:tcBorders>
              <w:left w:val="single" w:sz="8" w:space="0" w:color="auto"/>
            </w:tcBorders>
            <w:shd w:val="clear" w:color="auto" w:fill="auto"/>
            <w:vAlign w:val="center"/>
          </w:tcPr>
          <w:p w:rsidR="006728FF" w:rsidRPr="00EB08E0" w:rsidRDefault="006A63E3" w:rsidP="006728FF">
            <w:pPr>
              <w:jc w:val="center"/>
              <w:rPr>
                <w:rFonts w:cstheme="minorHAnsi"/>
                <w:color w:val="000000"/>
              </w:rPr>
            </w:pPr>
            <w:r w:rsidRPr="00EB08E0">
              <w:rPr>
                <w:rFonts w:cstheme="minorHAnsi"/>
                <w:color w:val="000000"/>
              </w:rPr>
              <w:t>D50 D65</w:t>
            </w:r>
          </w:p>
        </w:tc>
        <w:tc>
          <w:tcPr>
            <w:tcW w:w="696" w:type="dxa"/>
            <w:shd w:val="clear" w:color="auto" w:fill="auto"/>
            <w:vAlign w:val="center"/>
          </w:tcPr>
          <w:p w:rsidR="006728FF" w:rsidRPr="00EB08E0" w:rsidRDefault="006A63E3" w:rsidP="006728FF">
            <w:pPr>
              <w:jc w:val="center"/>
              <w:rPr>
                <w:rFonts w:cstheme="minorHAnsi"/>
                <w:color w:val="000000"/>
              </w:rPr>
            </w:pPr>
            <w:r w:rsidRPr="00EB08E0">
              <w:rPr>
                <w:rFonts w:cstheme="minorHAnsi"/>
                <w:color w:val="000000"/>
              </w:rPr>
              <w:t>D50 D55</w:t>
            </w:r>
          </w:p>
        </w:tc>
        <w:tc>
          <w:tcPr>
            <w:tcW w:w="695" w:type="dxa"/>
            <w:tcBorders>
              <w:right w:val="single" w:sz="8" w:space="0" w:color="auto"/>
            </w:tcBorders>
            <w:shd w:val="clear" w:color="auto" w:fill="auto"/>
            <w:vAlign w:val="center"/>
          </w:tcPr>
          <w:p w:rsidR="006728FF" w:rsidRPr="00EB08E0" w:rsidRDefault="006A63E3" w:rsidP="006728FF">
            <w:pPr>
              <w:jc w:val="center"/>
              <w:rPr>
                <w:rFonts w:cstheme="minorHAnsi"/>
                <w:color w:val="000000"/>
              </w:rPr>
            </w:pPr>
            <w:r w:rsidRPr="00EB08E0">
              <w:rPr>
                <w:rFonts w:cstheme="minorHAnsi"/>
                <w:color w:val="000000"/>
              </w:rPr>
              <w:t>D50 D55</w:t>
            </w:r>
          </w:p>
        </w:tc>
        <w:tc>
          <w:tcPr>
            <w:tcW w:w="696" w:type="dxa"/>
            <w:tcBorders>
              <w:left w:val="single" w:sz="8" w:space="0" w:color="auto"/>
            </w:tcBorders>
            <w:vAlign w:val="center"/>
          </w:tcPr>
          <w:p w:rsidR="006728FF" w:rsidRPr="00EB08E0" w:rsidRDefault="006A63E3" w:rsidP="006728FF">
            <w:pPr>
              <w:jc w:val="center"/>
              <w:rPr>
                <w:rFonts w:cstheme="minorHAnsi"/>
                <w:color w:val="000000"/>
              </w:rPr>
            </w:pPr>
            <w:r w:rsidRPr="00EB08E0">
              <w:rPr>
                <w:rFonts w:cstheme="minorHAnsi"/>
                <w:color w:val="000000"/>
              </w:rPr>
              <w:t>D55 D65</w:t>
            </w:r>
          </w:p>
        </w:tc>
        <w:tc>
          <w:tcPr>
            <w:tcW w:w="696" w:type="dxa"/>
            <w:vAlign w:val="center"/>
          </w:tcPr>
          <w:p w:rsidR="006728FF" w:rsidRPr="00EB08E0" w:rsidRDefault="006A63E3" w:rsidP="006728FF">
            <w:pPr>
              <w:jc w:val="center"/>
              <w:rPr>
                <w:rFonts w:cstheme="minorHAnsi"/>
                <w:color w:val="000000"/>
              </w:rPr>
            </w:pPr>
            <w:r w:rsidRPr="00EB08E0">
              <w:rPr>
                <w:rFonts w:cstheme="minorHAnsi"/>
                <w:color w:val="000000"/>
              </w:rPr>
              <w:t>-</w:t>
            </w:r>
          </w:p>
        </w:tc>
        <w:tc>
          <w:tcPr>
            <w:tcW w:w="696" w:type="dxa"/>
            <w:tcBorders>
              <w:right w:val="single" w:sz="8" w:space="0" w:color="auto"/>
            </w:tcBorders>
            <w:vAlign w:val="center"/>
          </w:tcPr>
          <w:p w:rsidR="006728FF" w:rsidRPr="006728FF" w:rsidRDefault="006A63E3" w:rsidP="006728FF">
            <w:pPr>
              <w:jc w:val="center"/>
              <w:rPr>
                <w:rFonts w:cstheme="minorHAnsi"/>
                <w:color w:val="000000"/>
              </w:rPr>
            </w:pPr>
            <w:r>
              <w:rPr>
                <w:rFonts w:cstheme="minorHAnsi"/>
                <w:color w:val="000000"/>
              </w:rPr>
              <w:t>D50 D55</w:t>
            </w:r>
          </w:p>
        </w:tc>
      </w:tr>
      <w:tr w:rsidR="006728FF" w:rsidRPr="002956A3" w:rsidTr="0009250A">
        <w:tc>
          <w:tcPr>
            <w:tcW w:w="723" w:type="dxa"/>
            <w:tcBorders>
              <w:left w:val="single" w:sz="8" w:space="0" w:color="auto"/>
              <w:right w:val="single" w:sz="8" w:space="0" w:color="auto"/>
            </w:tcBorders>
            <w:vAlign w:val="center"/>
          </w:tcPr>
          <w:p w:rsidR="006728FF" w:rsidRPr="009A5728" w:rsidRDefault="006728FF" w:rsidP="006A63E3">
            <w:pPr>
              <w:contextualSpacing/>
              <w:jc w:val="center"/>
              <w:rPr>
                <w:b/>
                <w:lang w:val="en-US"/>
              </w:rPr>
            </w:pPr>
            <w:r w:rsidRPr="009A5728">
              <w:rPr>
                <w:b/>
                <w:lang w:val="en-US"/>
              </w:rPr>
              <w:t>16:00</w:t>
            </w:r>
          </w:p>
        </w:tc>
        <w:tc>
          <w:tcPr>
            <w:tcW w:w="695" w:type="dxa"/>
            <w:tcBorders>
              <w:left w:val="single" w:sz="8" w:space="0" w:color="auto"/>
            </w:tcBorders>
            <w:shd w:val="clear" w:color="auto" w:fill="auto"/>
            <w:vAlign w:val="center"/>
          </w:tcPr>
          <w:p w:rsidR="006728FF" w:rsidRPr="00EB08E0" w:rsidRDefault="006728FF" w:rsidP="006728FF">
            <w:pPr>
              <w:jc w:val="center"/>
              <w:rPr>
                <w:color w:val="000000"/>
              </w:rPr>
            </w:pPr>
            <w:r w:rsidRPr="00EB08E0">
              <w:rPr>
                <w:color w:val="000000"/>
              </w:rPr>
              <w:t>D50</w:t>
            </w:r>
          </w:p>
        </w:tc>
        <w:tc>
          <w:tcPr>
            <w:tcW w:w="696" w:type="dxa"/>
            <w:shd w:val="clear" w:color="auto" w:fill="auto"/>
            <w:vAlign w:val="center"/>
          </w:tcPr>
          <w:p w:rsidR="006728FF" w:rsidRPr="00EB08E0" w:rsidRDefault="006728FF" w:rsidP="006728FF">
            <w:pPr>
              <w:jc w:val="center"/>
              <w:rPr>
                <w:color w:val="000000"/>
              </w:rPr>
            </w:pPr>
            <w:r w:rsidRPr="00EB08E0">
              <w:rPr>
                <w:color w:val="000000"/>
              </w:rPr>
              <w:t>D65 D75</w:t>
            </w:r>
          </w:p>
        </w:tc>
        <w:tc>
          <w:tcPr>
            <w:tcW w:w="696" w:type="dxa"/>
            <w:tcBorders>
              <w:right w:val="single" w:sz="8" w:space="0" w:color="auto"/>
            </w:tcBorders>
            <w:shd w:val="clear" w:color="auto" w:fill="auto"/>
            <w:vAlign w:val="center"/>
          </w:tcPr>
          <w:p w:rsidR="006728FF" w:rsidRPr="00EB08E0" w:rsidRDefault="006A63E3" w:rsidP="006728FF">
            <w:pPr>
              <w:jc w:val="center"/>
              <w:rPr>
                <w:rFonts w:cstheme="minorHAnsi"/>
                <w:color w:val="000000"/>
              </w:rPr>
            </w:pPr>
            <w:r w:rsidRPr="00EB08E0">
              <w:rPr>
                <w:rFonts w:cstheme="minorHAnsi"/>
                <w:color w:val="000000"/>
              </w:rPr>
              <w:t>D50 D55</w:t>
            </w:r>
          </w:p>
        </w:tc>
        <w:tc>
          <w:tcPr>
            <w:tcW w:w="696" w:type="dxa"/>
            <w:tcBorders>
              <w:left w:val="single" w:sz="8" w:space="0" w:color="auto"/>
            </w:tcBorders>
            <w:vAlign w:val="center"/>
          </w:tcPr>
          <w:p w:rsidR="006728FF" w:rsidRPr="00EB08E0" w:rsidRDefault="006A63E3" w:rsidP="006728FF">
            <w:pPr>
              <w:jc w:val="center"/>
              <w:rPr>
                <w:rFonts w:cstheme="minorHAnsi"/>
                <w:color w:val="000000"/>
              </w:rPr>
            </w:pPr>
            <w:r w:rsidRPr="00EB08E0">
              <w:rPr>
                <w:rFonts w:cstheme="minorHAnsi"/>
                <w:color w:val="000000"/>
              </w:rPr>
              <w:t>-</w:t>
            </w:r>
          </w:p>
        </w:tc>
        <w:tc>
          <w:tcPr>
            <w:tcW w:w="695" w:type="dxa"/>
            <w:vAlign w:val="center"/>
          </w:tcPr>
          <w:p w:rsidR="006728FF" w:rsidRPr="00EB08E0" w:rsidRDefault="006A63E3" w:rsidP="006728FF">
            <w:pPr>
              <w:jc w:val="center"/>
              <w:rPr>
                <w:rFonts w:cstheme="minorHAnsi"/>
                <w:color w:val="000000"/>
              </w:rPr>
            </w:pPr>
            <w:r w:rsidRPr="00EB08E0">
              <w:rPr>
                <w:rFonts w:cstheme="minorHAnsi"/>
                <w:color w:val="000000"/>
              </w:rPr>
              <w:t>D50</w:t>
            </w:r>
          </w:p>
        </w:tc>
        <w:tc>
          <w:tcPr>
            <w:tcW w:w="696" w:type="dxa"/>
            <w:tcBorders>
              <w:right w:val="single" w:sz="8" w:space="0" w:color="auto"/>
            </w:tcBorders>
            <w:vAlign w:val="center"/>
          </w:tcPr>
          <w:p w:rsidR="006728FF" w:rsidRPr="00EB08E0" w:rsidRDefault="006A63E3" w:rsidP="006728FF">
            <w:pPr>
              <w:jc w:val="center"/>
              <w:rPr>
                <w:rFonts w:cstheme="minorHAnsi"/>
                <w:color w:val="000000"/>
              </w:rPr>
            </w:pPr>
            <w:r w:rsidRPr="00EB08E0">
              <w:rPr>
                <w:rFonts w:cstheme="minorHAnsi"/>
                <w:color w:val="000000"/>
              </w:rPr>
              <w:t>D50 D55</w:t>
            </w:r>
          </w:p>
        </w:tc>
        <w:tc>
          <w:tcPr>
            <w:tcW w:w="696" w:type="dxa"/>
            <w:tcBorders>
              <w:left w:val="single" w:sz="8" w:space="0" w:color="auto"/>
            </w:tcBorders>
            <w:shd w:val="clear" w:color="auto" w:fill="auto"/>
            <w:vAlign w:val="center"/>
          </w:tcPr>
          <w:p w:rsidR="006728FF" w:rsidRPr="00EB08E0" w:rsidRDefault="006A63E3" w:rsidP="006728FF">
            <w:pPr>
              <w:jc w:val="center"/>
              <w:rPr>
                <w:rFonts w:cstheme="minorHAnsi"/>
                <w:color w:val="000000"/>
              </w:rPr>
            </w:pPr>
            <w:r w:rsidRPr="00EB08E0">
              <w:rPr>
                <w:rFonts w:cstheme="minorHAnsi"/>
                <w:color w:val="000000"/>
              </w:rPr>
              <w:t>-</w:t>
            </w:r>
          </w:p>
        </w:tc>
        <w:tc>
          <w:tcPr>
            <w:tcW w:w="696" w:type="dxa"/>
            <w:shd w:val="clear" w:color="auto" w:fill="auto"/>
            <w:vAlign w:val="center"/>
          </w:tcPr>
          <w:p w:rsidR="006728FF" w:rsidRPr="00EB08E0" w:rsidRDefault="006A63E3" w:rsidP="006728FF">
            <w:pPr>
              <w:jc w:val="center"/>
              <w:rPr>
                <w:rFonts w:cstheme="minorHAnsi"/>
                <w:color w:val="000000"/>
              </w:rPr>
            </w:pPr>
            <w:r w:rsidRPr="00EB08E0">
              <w:rPr>
                <w:rFonts w:cstheme="minorHAnsi"/>
                <w:color w:val="000000"/>
              </w:rPr>
              <w:t>D50 D55</w:t>
            </w:r>
          </w:p>
        </w:tc>
        <w:tc>
          <w:tcPr>
            <w:tcW w:w="695" w:type="dxa"/>
            <w:tcBorders>
              <w:right w:val="single" w:sz="8" w:space="0" w:color="auto"/>
            </w:tcBorders>
            <w:shd w:val="clear" w:color="auto" w:fill="auto"/>
            <w:vAlign w:val="center"/>
          </w:tcPr>
          <w:p w:rsidR="006728FF" w:rsidRPr="00EB08E0" w:rsidRDefault="006A63E3" w:rsidP="006728FF">
            <w:pPr>
              <w:jc w:val="center"/>
              <w:rPr>
                <w:rFonts w:cstheme="minorHAnsi"/>
                <w:color w:val="000000"/>
              </w:rPr>
            </w:pPr>
            <w:r w:rsidRPr="00EB08E0">
              <w:rPr>
                <w:rFonts w:cstheme="minorHAnsi"/>
                <w:color w:val="000000"/>
              </w:rPr>
              <w:t>-</w:t>
            </w:r>
          </w:p>
        </w:tc>
        <w:tc>
          <w:tcPr>
            <w:tcW w:w="696" w:type="dxa"/>
            <w:tcBorders>
              <w:left w:val="single" w:sz="8" w:space="0" w:color="auto"/>
            </w:tcBorders>
            <w:vAlign w:val="center"/>
          </w:tcPr>
          <w:p w:rsidR="006728FF" w:rsidRPr="00EB08E0" w:rsidRDefault="006A63E3" w:rsidP="006728FF">
            <w:pPr>
              <w:jc w:val="center"/>
              <w:rPr>
                <w:rFonts w:cstheme="minorHAnsi"/>
                <w:color w:val="000000"/>
              </w:rPr>
            </w:pPr>
            <w:r w:rsidRPr="00EB08E0">
              <w:rPr>
                <w:rFonts w:cstheme="minorHAnsi"/>
                <w:color w:val="000000"/>
              </w:rPr>
              <w:t>-</w:t>
            </w:r>
          </w:p>
        </w:tc>
        <w:tc>
          <w:tcPr>
            <w:tcW w:w="696" w:type="dxa"/>
            <w:vAlign w:val="center"/>
          </w:tcPr>
          <w:p w:rsidR="006728FF" w:rsidRPr="00EB08E0" w:rsidRDefault="006A63E3" w:rsidP="006728FF">
            <w:pPr>
              <w:jc w:val="center"/>
              <w:rPr>
                <w:rFonts w:cstheme="minorHAnsi"/>
                <w:color w:val="000000"/>
              </w:rPr>
            </w:pPr>
            <w:r w:rsidRPr="00EB08E0">
              <w:rPr>
                <w:rFonts w:cstheme="minorHAnsi"/>
                <w:color w:val="000000"/>
              </w:rPr>
              <w:t>D55 D65</w:t>
            </w:r>
          </w:p>
        </w:tc>
        <w:tc>
          <w:tcPr>
            <w:tcW w:w="696" w:type="dxa"/>
            <w:tcBorders>
              <w:right w:val="single" w:sz="8" w:space="0" w:color="auto"/>
            </w:tcBorders>
            <w:vAlign w:val="center"/>
          </w:tcPr>
          <w:p w:rsidR="006728FF" w:rsidRPr="006728FF" w:rsidRDefault="006A63E3" w:rsidP="006728FF">
            <w:pPr>
              <w:jc w:val="center"/>
              <w:rPr>
                <w:rFonts w:cstheme="minorHAnsi"/>
                <w:color w:val="000000"/>
              </w:rPr>
            </w:pPr>
            <w:r>
              <w:rPr>
                <w:rFonts w:cstheme="minorHAnsi"/>
                <w:color w:val="000000"/>
              </w:rPr>
              <w:t>-</w:t>
            </w:r>
          </w:p>
        </w:tc>
      </w:tr>
      <w:tr w:rsidR="006728FF" w:rsidRPr="002956A3" w:rsidTr="0009250A">
        <w:tc>
          <w:tcPr>
            <w:tcW w:w="723" w:type="dxa"/>
            <w:tcBorders>
              <w:left w:val="single" w:sz="8" w:space="0" w:color="auto"/>
              <w:right w:val="single" w:sz="8" w:space="0" w:color="auto"/>
            </w:tcBorders>
            <w:vAlign w:val="center"/>
          </w:tcPr>
          <w:p w:rsidR="006728FF" w:rsidRPr="009A5728" w:rsidRDefault="006728FF" w:rsidP="006A63E3">
            <w:pPr>
              <w:contextualSpacing/>
              <w:jc w:val="center"/>
              <w:rPr>
                <w:b/>
                <w:lang w:val="en-US"/>
              </w:rPr>
            </w:pPr>
            <w:r w:rsidRPr="009A5728">
              <w:rPr>
                <w:b/>
                <w:lang w:val="en-US"/>
              </w:rPr>
              <w:t>17:00</w:t>
            </w:r>
          </w:p>
        </w:tc>
        <w:tc>
          <w:tcPr>
            <w:tcW w:w="695" w:type="dxa"/>
            <w:tcBorders>
              <w:left w:val="single" w:sz="8" w:space="0" w:color="auto"/>
            </w:tcBorders>
            <w:shd w:val="clear" w:color="auto" w:fill="auto"/>
            <w:vAlign w:val="center"/>
          </w:tcPr>
          <w:p w:rsidR="006728FF" w:rsidRPr="006728FF" w:rsidRDefault="006728FF" w:rsidP="006728FF">
            <w:pPr>
              <w:jc w:val="center"/>
              <w:rPr>
                <w:color w:val="000000"/>
              </w:rPr>
            </w:pPr>
            <w:r>
              <w:rPr>
                <w:color w:val="000000"/>
              </w:rPr>
              <w:t>-</w:t>
            </w:r>
          </w:p>
        </w:tc>
        <w:tc>
          <w:tcPr>
            <w:tcW w:w="696" w:type="dxa"/>
            <w:shd w:val="clear" w:color="auto" w:fill="auto"/>
            <w:vAlign w:val="center"/>
          </w:tcPr>
          <w:p w:rsidR="006728FF" w:rsidRPr="006728FF" w:rsidRDefault="006728FF" w:rsidP="006728FF">
            <w:pPr>
              <w:jc w:val="center"/>
              <w:rPr>
                <w:color w:val="000000"/>
              </w:rPr>
            </w:pPr>
            <w:r>
              <w:rPr>
                <w:color w:val="000000"/>
              </w:rPr>
              <w:t>-</w:t>
            </w:r>
          </w:p>
        </w:tc>
        <w:tc>
          <w:tcPr>
            <w:tcW w:w="696" w:type="dxa"/>
            <w:tcBorders>
              <w:right w:val="single" w:sz="8" w:space="0" w:color="auto"/>
            </w:tcBorders>
            <w:shd w:val="clear" w:color="auto" w:fill="auto"/>
            <w:vAlign w:val="center"/>
          </w:tcPr>
          <w:p w:rsidR="006728FF" w:rsidRPr="006728FF" w:rsidRDefault="006A63E3" w:rsidP="006728FF">
            <w:pPr>
              <w:jc w:val="center"/>
              <w:rPr>
                <w:rFonts w:cstheme="minorHAnsi"/>
                <w:color w:val="000000"/>
              </w:rPr>
            </w:pPr>
            <w:r>
              <w:rPr>
                <w:rFonts w:cstheme="minorHAnsi"/>
                <w:color w:val="000000"/>
              </w:rPr>
              <w:t>-</w:t>
            </w:r>
          </w:p>
        </w:tc>
        <w:tc>
          <w:tcPr>
            <w:tcW w:w="696" w:type="dxa"/>
            <w:tcBorders>
              <w:left w:val="single" w:sz="8" w:space="0" w:color="auto"/>
            </w:tcBorders>
            <w:vAlign w:val="center"/>
          </w:tcPr>
          <w:p w:rsidR="006728FF" w:rsidRPr="006728FF" w:rsidRDefault="006728FF" w:rsidP="006728FF">
            <w:pPr>
              <w:jc w:val="center"/>
              <w:rPr>
                <w:rFonts w:cstheme="minorHAnsi"/>
                <w:color w:val="000000"/>
              </w:rPr>
            </w:pPr>
          </w:p>
        </w:tc>
        <w:tc>
          <w:tcPr>
            <w:tcW w:w="695" w:type="dxa"/>
            <w:vAlign w:val="center"/>
          </w:tcPr>
          <w:p w:rsidR="006728FF" w:rsidRPr="006728FF" w:rsidRDefault="006728FF" w:rsidP="006728FF">
            <w:pPr>
              <w:jc w:val="center"/>
              <w:rPr>
                <w:rFonts w:cstheme="minorHAnsi"/>
                <w:color w:val="000000"/>
              </w:rPr>
            </w:pPr>
          </w:p>
        </w:tc>
        <w:tc>
          <w:tcPr>
            <w:tcW w:w="696" w:type="dxa"/>
            <w:tcBorders>
              <w:right w:val="single" w:sz="8" w:space="0" w:color="auto"/>
            </w:tcBorders>
            <w:vAlign w:val="center"/>
          </w:tcPr>
          <w:p w:rsidR="006728FF" w:rsidRPr="006728FF" w:rsidRDefault="006728FF" w:rsidP="006728FF">
            <w:pPr>
              <w:jc w:val="center"/>
              <w:rPr>
                <w:rFonts w:cstheme="minorHAnsi"/>
                <w:color w:val="000000"/>
              </w:rPr>
            </w:pPr>
          </w:p>
        </w:tc>
        <w:tc>
          <w:tcPr>
            <w:tcW w:w="696" w:type="dxa"/>
            <w:tcBorders>
              <w:left w:val="single" w:sz="8" w:space="0" w:color="auto"/>
            </w:tcBorders>
            <w:shd w:val="clear" w:color="auto" w:fill="auto"/>
            <w:vAlign w:val="center"/>
          </w:tcPr>
          <w:p w:rsidR="006728FF" w:rsidRPr="006728FF" w:rsidRDefault="006A63E3" w:rsidP="006728FF">
            <w:pPr>
              <w:jc w:val="center"/>
              <w:rPr>
                <w:rFonts w:cstheme="minorHAnsi"/>
                <w:color w:val="000000"/>
              </w:rPr>
            </w:pPr>
            <w:r>
              <w:rPr>
                <w:rFonts w:cstheme="minorHAnsi"/>
                <w:color w:val="000000"/>
              </w:rPr>
              <w:t>-</w:t>
            </w:r>
          </w:p>
        </w:tc>
        <w:tc>
          <w:tcPr>
            <w:tcW w:w="696" w:type="dxa"/>
            <w:shd w:val="clear" w:color="auto" w:fill="auto"/>
            <w:vAlign w:val="center"/>
          </w:tcPr>
          <w:p w:rsidR="006728FF" w:rsidRPr="006728FF" w:rsidRDefault="006A63E3" w:rsidP="006728FF">
            <w:pPr>
              <w:jc w:val="center"/>
              <w:rPr>
                <w:rFonts w:cstheme="minorHAnsi"/>
                <w:color w:val="000000"/>
              </w:rPr>
            </w:pPr>
            <w:r>
              <w:rPr>
                <w:rFonts w:cstheme="minorHAnsi"/>
                <w:color w:val="000000"/>
              </w:rPr>
              <w:t>D55</w:t>
            </w:r>
          </w:p>
        </w:tc>
        <w:tc>
          <w:tcPr>
            <w:tcW w:w="695" w:type="dxa"/>
            <w:tcBorders>
              <w:right w:val="single" w:sz="8" w:space="0" w:color="auto"/>
            </w:tcBorders>
            <w:shd w:val="clear" w:color="auto" w:fill="auto"/>
            <w:vAlign w:val="center"/>
          </w:tcPr>
          <w:p w:rsidR="006728FF" w:rsidRPr="006728FF" w:rsidRDefault="006A63E3" w:rsidP="006728FF">
            <w:pPr>
              <w:jc w:val="center"/>
              <w:rPr>
                <w:rFonts w:cstheme="minorHAnsi"/>
                <w:color w:val="000000"/>
              </w:rPr>
            </w:pPr>
            <w:r>
              <w:rPr>
                <w:rFonts w:cstheme="minorHAnsi"/>
                <w:color w:val="000000"/>
              </w:rPr>
              <w:t>-</w:t>
            </w:r>
          </w:p>
        </w:tc>
        <w:tc>
          <w:tcPr>
            <w:tcW w:w="696" w:type="dxa"/>
            <w:tcBorders>
              <w:left w:val="single" w:sz="8" w:space="0" w:color="auto"/>
            </w:tcBorders>
            <w:vAlign w:val="center"/>
          </w:tcPr>
          <w:p w:rsidR="006728FF" w:rsidRPr="006728FF" w:rsidRDefault="006A63E3" w:rsidP="006728FF">
            <w:pPr>
              <w:jc w:val="center"/>
              <w:rPr>
                <w:rFonts w:cstheme="minorHAnsi"/>
                <w:color w:val="000000"/>
              </w:rPr>
            </w:pPr>
            <w:r>
              <w:rPr>
                <w:rFonts w:cstheme="minorHAnsi"/>
                <w:color w:val="000000"/>
              </w:rPr>
              <w:t>-</w:t>
            </w:r>
          </w:p>
        </w:tc>
        <w:tc>
          <w:tcPr>
            <w:tcW w:w="696" w:type="dxa"/>
            <w:vAlign w:val="center"/>
          </w:tcPr>
          <w:p w:rsidR="006728FF" w:rsidRPr="006728FF" w:rsidRDefault="006A63E3" w:rsidP="006728FF">
            <w:pPr>
              <w:jc w:val="center"/>
              <w:rPr>
                <w:rFonts w:cstheme="minorHAnsi"/>
                <w:color w:val="000000"/>
              </w:rPr>
            </w:pPr>
            <w:r>
              <w:rPr>
                <w:rFonts w:cstheme="minorHAnsi"/>
                <w:color w:val="000000"/>
              </w:rPr>
              <w:t>-</w:t>
            </w:r>
          </w:p>
        </w:tc>
        <w:tc>
          <w:tcPr>
            <w:tcW w:w="696" w:type="dxa"/>
            <w:tcBorders>
              <w:right w:val="single" w:sz="8" w:space="0" w:color="auto"/>
            </w:tcBorders>
            <w:vAlign w:val="center"/>
          </w:tcPr>
          <w:p w:rsidR="006728FF" w:rsidRPr="006728FF" w:rsidRDefault="006A63E3" w:rsidP="006728FF">
            <w:pPr>
              <w:jc w:val="center"/>
              <w:rPr>
                <w:rFonts w:cstheme="minorHAnsi"/>
                <w:color w:val="000000"/>
              </w:rPr>
            </w:pPr>
            <w:r>
              <w:rPr>
                <w:rFonts w:cstheme="minorHAnsi"/>
                <w:color w:val="000000"/>
              </w:rPr>
              <w:t>-</w:t>
            </w:r>
          </w:p>
        </w:tc>
      </w:tr>
      <w:tr w:rsidR="006728FF" w:rsidRPr="002956A3" w:rsidTr="0009250A">
        <w:tc>
          <w:tcPr>
            <w:tcW w:w="723" w:type="dxa"/>
            <w:tcBorders>
              <w:left w:val="single" w:sz="8" w:space="0" w:color="auto"/>
              <w:bottom w:val="single" w:sz="8" w:space="0" w:color="auto"/>
              <w:right w:val="single" w:sz="8" w:space="0" w:color="auto"/>
            </w:tcBorders>
            <w:vAlign w:val="center"/>
          </w:tcPr>
          <w:p w:rsidR="006728FF" w:rsidRPr="009A5728" w:rsidRDefault="006728FF" w:rsidP="006A63E3">
            <w:pPr>
              <w:contextualSpacing/>
              <w:jc w:val="center"/>
              <w:rPr>
                <w:b/>
                <w:lang w:val="en-US"/>
              </w:rPr>
            </w:pPr>
            <w:r w:rsidRPr="009A5728">
              <w:rPr>
                <w:b/>
                <w:lang w:val="en-US"/>
              </w:rPr>
              <w:t>18:00</w:t>
            </w:r>
          </w:p>
        </w:tc>
        <w:tc>
          <w:tcPr>
            <w:tcW w:w="695" w:type="dxa"/>
            <w:tcBorders>
              <w:left w:val="single" w:sz="8" w:space="0" w:color="auto"/>
              <w:bottom w:val="single" w:sz="8" w:space="0" w:color="auto"/>
            </w:tcBorders>
            <w:shd w:val="clear" w:color="auto" w:fill="auto"/>
            <w:vAlign w:val="center"/>
          </w:tcPr>
          <w:p w:rsidR="006728FF" w:rsidRPr="006728FF" w:rsidRDefault="006728FF" w:rsidP="006728FF">
            <w:pPr>
              <w:jc w:val="center"/>
              <w:rPr>
                <w:color w:val="000000"/>
              </w:rPr>
            </w:pPr>
            <w:r>
              <w:rPr>
                <w:color w:val="000000"/>
              </w:rPr>
              <w:t>-</w:t>
            </w:r>
          </w:p>
        </w:tc>
        <w:tc>
          <w:tcPr>
            <w:tcW w:w="696" w:type="dxa"/>
            <w:tcBorders>
              <w:bottom w:val="single" w:sz="8" w:space="0" w:color="auto"/>
            </w:tcBorders>
            <w:shd w:val="clear" w:color="auto" w:fill="auto"/>
            <w:vAlign w:val="center"/>
          </w:tcPr>
          <w:p w:rsidR="006728FF" w:rsidRPr="006728FF" w:rsidRDefault="006728FF" w:rsidP="006728FF">
            <w:pPr>
              <w:jc w:val="center"/>
              <w:rPr>
                <w:color w:val="000000"/>
              </w:rPr>
            </w:pPr>
            <w:r>
              <w:rPr>
                <w:color w:val="000000"/>
              </w:rPr>
              <w:t>D50</w:t>
            </w:r>
          </w:p>
        </w:tc>
        <w:tc>
          <w:tcPr>
            <w:tcW w:w="696" w:type="dxa"/>
            <w:tcBorders>
              <w:bottom w:val="single" w:sz="8" w:space="0" w:color="auto"/>
              <w:right w:val="single" w:sz="8" w:space="0" w:color="auto"/>
            </w:tcBorders>
            <w:shd w:val="clear" w:color="auto" w:fill="auto"/>
            <w:vAlign w:val="center"/>
          </w:tcPr>
          <w:p w:rsidR="006728FF" w:rsidRPr="006728FF" w:rsidRDefault="006A63E3" w:rsidP="006728FF">
            <w:pPr>
              <w:jc w:val="center"/>
              <w:rPr>
                <w:rFonts w:cstheme="minorHAnsi"/>
                <w:color w:val="000000"/>
              </w:rPr>
            </w:pPr>
            <w:r>
              <w:rPr>
                <w:rFonts w:cstheme="minorHAnsi"/>
                <w:color w:val="000000"/>
              </w:rPr>
              <w:t>D50</w:t>
            </w:r>
          </w:p>
        </w:tc>
        <w:tc>
          <w:tcPr>
            <w:tcW w:w="696" w:type="dxa"/>
            <w:tcBorders>
              <w:left w:val="single" w:sz="8" w:space="0" w:color="auto"/>
              <w:bottom w:val="single" w:sz="8" w:space="0" w:color="auto"/>
            </w:tcBorders>
            <w:vAlign w:val="center"/>
          </w:tcPr>
          <w:p w:rsidR="006728FF" w:rsidRPr="006728FF" w:rsidRDefault="006728FF" w:rsidP="006728FF">
            <w:pPr>
              <w:jc w:val="center"/>
              <w:rPr>
                <w:rFonts w:cstheme="minorHAnsi"/>
                <w:color w:val="000000"/>
              </w:rPr>
            </w:pPr>
          </w:p>
        </w:tc>
        <w:tc>
          <w:tcPr>
            <w:tcW w:w="695" w:type="dxa"/>
            <w:tcBorders>
              <w:bottom w:val="single" w:sz="8" w:space="0" w:color="auto"/>
            </w:tcBorders>
            <w:vAlign w:val="center"/>
          </w:tcPr>
          <w:p w:rsidR="006728FF" w:rsidRPr="006728FF" w:rsidRDefault="006728FF" w:rsidP="006728FF">
            <w:pPr>
              <w:jc w:val="center"/>
              <w:rPr>
                <w:rFonts w:cstheme="minorHAnsi"/>
                <w:color w:val="000000"/>
              </w:rPr>
            </w:pPr>
          </w:p>
        </w:tc>
        <w:tc>
          <w:tcPr>
            <w:tcW w:w="696" w:type="dxa"/>
            <w:tcBorders>
              <w:bottom w:val="single" w:sz="8" w:space="0" w:color="auto"/>
              <w:right w:val="single" w:sz="8" w:space="0" w:color="auto"/>
            </w:tcBorders>
            <w:vAlign w:val="center"/>
          </w:tcPr>
          <w:p w:rsidR="006728FF" w:rsidRPr="006728FF" w:rsidRDefault="006728FF" w:rsidP="006728FF">
            <w:pPr>
              <w:jc w:val="center"/>
              <w:rPr>
                <w:rFonts w:cstheme="minorHAnsi"/>
                <w:color w:val="000000"/>
              </w:rPr>
            </w:pPr>
          </w:p>
        </w:tc>
        <w:tc>
          <w:tcPr>
            <w:tcW w:w="696" w:type="dxa"/>
            <w:tcBorders>
              <w:left w:val="single" w:sz="8" w:space="0" w:color="auto"/>
              <w:bottom w:val="single" w:sz="8" w:space="0" w:color="auto"/>
            </w:tcBorders>
            <w:shd w:val="clear" w:color="auto" w:fill="auto"/>
            <w:vAlign w:val="center"/>
          </w:tcPr>
          <w:p w:rsidR="006728FF" w:rsidRPr="006728FF" w:rsidRDefault="006728FF" w:rsidP="006728FF">
            <w:pPr>
              <w:jc w:val="center"/>
              <w:rPr>
                <w:rFonts w:cstheme="minorHAnsi"/>
                <w:color w:val="000000"/>
              </w:rPr>
            </w:pPr>
          </w:p>
        </w:tc>
        <w:tc>
          <w:tcPr>
            <w:tcW w:w="696" w:type="dxa"/>
            <w:tcBorders>
              <w:bottom w:val="single" w:sz="8" w:space="0" w:color="auto"/>
            </w:tcBorders>
            <w:shd w:val="clear" w:color="auto" w:fill="auto"/>
            <w:vAlign w:val="center"/>
          </w:tcPr>
          <w:p w:rsidR="006728FF" w:rsidRPr="006728FF" w:rsidRDefault="006728FF" w:rsidP="006728FF">
            <w:pPr>
              <w:jc w:val="center"/>
              <w:rPr>
                <w:rFonts w:cstheme="minorHAnsi"/>
                <w:color w:val="000000"/>
              </w:rPr>
            </w:pPr>
          </w:p>
        </w:tc>
        <w:tc>
          <w:tcPr>
            <w:tcW w:w="695" w:type="dxa"/>
            <w:tcBorders>
              <w:bottom w:val="single" w:sz="8" w:space="0" w:color="auto"/>
              <w:right w:val="single" w:sz="8" w:space="0" w:color="auto"/>
            </w:tcBorders>
            <w:shd w:val="clear" w:color="auto" w:fill="auto"/>
            <w:vAlign w:val="center"/>
          </w:tcPr>
          <w:p w:rsidR="006728FF" w:rsidRPr="006728FF" w:rsidRDefault="006728FF" w:rsidP="006728FF">
            <w:pPr>
              <w:jc w:val="center"/>
              <w:rPr>
                <w:rFonts w:cstheme="minorHAnsi"/>
                <w:color w:val="000000"/>
              </w:rPr>
            </w:pPr>
          </w:p>
        </w:tc>
        <w:tc>
          <w:tcPr>
            <w:tcW w:w="696" w:type="dxa"/>
            <w:tcBorders>
              <w:left w:val="single" w:sz="8" w:space="0" w:color="auto"/>
              <w:bottom w:val="single" w:sz="8" w:space="0" w:color="auto"/>
            </w:tcBorders>
            <w:vAlign w:val="center"/>
          </w:tcPr>
          <w:p w:rsidR="006728FF" w:rsidRPr="006728FF" w:rsidRDefault="006A63E3" w:rsidP="006728FF">
            <w:pPr>
              <w:jc w:val="center"/>
              <w:rPr>
                <w:rFonts w:cstheme="minorHAnsi"/>
                <w:color w:val="000000"/>
              </w:rPr>
            </w:pPr>
            <w:r>
              <w:rPr>
                <w:rFonts w:cstheme="minorHAnsi"/>
                <w:color w:val="000000"/>
              </w:rPr>
              <w:t>-</w:t>
            </w:r>
          </w:p>
        </w:tc>
        <w:tc>
          <w:tcPr>
            <w:tcW w:w="696" w:type="dxa"/>
            <w:tcBorders>
              <w:bottom w:val="single" w:sz="8" w:space="0" w:color="auto"/>
            </w:tcBorders>
            <w:vAlign w:val="center"/>
          </w:tcPr>
          <w:p w:rsidR="006728FF" w:rsidRPr="006728FF" w:rsidRDefault="006A63E3" w:rsidP="006728FF">
            <w:pPr>
              <w:jc w:val="center"/>
              <w:rPr>
                <w:rFonts w:cstheme="minorHAnsi"/>
                <w:color w:val="000000"/>
              </w:rPr>
            </w:pPr>
            <w:r>
              <w:rPr>
                <w:rFonts w:cstheme="minorHAnsi"/>
                <w:color w:val="000000"/>
              </w:rPr>
              <w:t>-</w:t>
            </w:r>
          </w:p>
        </w:tc>
        <w:tc>
          <w:tcPr>
            <w:tcW w:w="696" w:type="dxa"/>
            <w:tcBorders>
              <w:bottom w:val="single" w:sz="8" w:space="0" w:color="auto"/>
              <w:right w:val="single" w:sz="8" w:space="0" w:color="auto"/>
            </w:tcBorders>
            <w:vAlign w:val="center"/>
          </w:tcPr>
          <w:p w:rsidR="006728FF" w:rsidRPr="006728FF" w:rsidRDefault="006A63E3" w:rsidP="006728FF">
            <w:pPr>
              <w:jc w:val="center"/>
              <w:rPr>
                <w:rFonts w:cstheme="minorHAnsi"/>
                <w:color w:val="000000"/>
              </w:rPr>
            </w:pPr>
            <w:r>
              <w:rPr>
                <w:rFonts w:cstheme="minorHAnsi"/>
                <w:color w:val="000000"/>
              </w:rPr>
              <w:t>-</w:t>
            </w:r>
          </w:p>
        </w:tc>
      </w:tr>
    </w:tbl>
    <w:p w:rsidR="006A63E3" w:rsidRDefault="006728FF" w:rsidP="006728FF">
      <w:pPr>
        <w:contextualSpacing/>
        <w:jc w:val="center"/>
        <w:rPr>
          <w:lang w:val="en-US"/>
        </w:rPr>
      </w:pPr>
      <w:r>
        <w:rPr>
          <w:b/>
          <w:lang w:val="en-US"/>
        </w:rPr>
        <w:t xml:space="preserve">Table 6. </w:t>
      </w:r>
      <w:r w:rsidRPr="00094C14">
        <w:rPr>
          <w:lang w:val="en-US"/>
        </w:rPr>
        <w:t xml:space="preserve">D series standard illuminants </w:t>
      </w:r>
      <w:r w:rsidR="001455B4">
        <w:rPr>
          <w:lang w:val="en-US"/>
        </w:rPr>
        <w:t>closest to</w:t>
      </w:r>
      <w:r w:rsidRPr="00094C14">
        <w:rPr>
          <w:lang w:val="en-US"/>
        </w:rPr>
        <w:t xml:space="preserve"> average eye level spectral irradiances for </w:t>
      </w:r>
      <w:r>
        <w:rPr>
          <w:lang w:val="en-US"/>
        </w:rPr>
        <w:t>intermediate</w:t>
      </w:r>
      <w:r w:rsidRPr="00094C14">
        <w:rPr>
          <w:lang w:val="en-US"/>
        </w:rPr>
        <w:t xml:space="preserve"> sky day</w:t>
      </w:r>
      <w:r>
        <w:rPr>
          <w:lang w:val="en-US"/>
        </w:rPr>
        <w:t>s.</w:t>
      </w:r>
    </w:p>
    <w:p w:rsidR="00EB08E0" w:rsidRDefault="006A63E3" w:rsidP="0059221D">
      <w:pPr>
        <w:contextualSpacing/>
        <w:rPr>
          <w:lang w:val="en-US"/>
        </w:rPr>
      </w:pPr>
      <w:r>
        <w:rPr>
          <w:lang w:val="en-US"/>
        </w:rPr>
        <w:lastRenderedPageBreak/>
        <w:t xml:space="preserve">It can be observed that, as for clear sky days, in most cases average eye level spectral irradiances' trends match at once both D50's and D55's trends </w:t>
      </w:r>
      <w:r w:rsidR="00107114">
        <w:rPr>
          <w:lang w:val="en-US"/>
        </w:rPr>
        <w:t xml:space="preserve">(32 times) and also that frequently they are similar to only D50 (13 times) or D55 (15 times). </w:t>
      </w:r>
    </w:p>
    <w:p w:rsidR="00EB08E0" w:rsidRDefault="00EB08E0" w:rsidP="0059221D">
      <w:pPr>
        <w:contextualSpacing/>
        <w:rPr>
          <w:lang w:val="en-US"/>
        </w:rPr>
      </w:pPr>
      <w:r>
        <w:rPr>
          <w:lang w:val="en-US"/>
        </w:rPr>
        <w:t xml:space="preserve">There are also few cases in which average eye level spectral irradiances are at once similar to D55's and D65's trends or to D50's </w:t>
      </w:r>
      <w:r w:rsidR="008F0BC8">
        <w:rPr>
          <w:lang w:val="en-US"/>
        </w:rPr>
        <w:t xml:space="preserve">(10 times) </w:t>
      </w:r>
      <w:r>
        <w:rPr>
          <w:lang w:val="en-US"/>
        </w:rPr>
        <w:t>and D65's ones</w:t>
      </w:r>
      <w:r w:rsidR="008F0BC8">
        <w:rPr>
          <w:lang w:val="en-US"/>
        </w:rPr>
        <w:t xml:space="preserve"> (4 times)</w:t>
      </w:r>
      <w:r>
        <w:rPr>
          <w:lang w:val="en-US"/>
        </w:rPr>
        <w:t>.</w:t>
      </w:r>
    </w:p>
    <w:p w:rsidR="00171D68" w:rsidRDefault="00107114" w:rsidP="0059221D">
      <w:pPr>
        <w:contextualSpacing/>
        <w:rPr>
          <w:lang w:val="en-US"/>
        </w:rPr>
      </w:pPr>
      <w:r>
        <w:rPr>
          <w:lang w:val="en-US"/>
        </w:rPr>
        <w:t xml:space="preserve">Moreover it is also important to highlight that in many cases no correspondence between D series illuminants and average eye level spectral irradiances was found for Office 1. </w:t>
      </w:r>
      <w:r w:rsidR="00AA43B4">
        <w:rPr>
          <w:lang w:val="en-US"/>
        </w:rPr>
        <w:t>At the present time it is not possible to understand the reason of such finding.</w:t>
      </w:r>
    </w:p>
    <w:p w:rsidR="00BE33A9" w:rsidRPr="00BE33A9" w:rsidRDefault="00BE33A9" w:rsidP="00BE33A9">
      <w:pPr>
        <w:pStyle w:val="Titolo2"/>
        <w:contextualSpacing/>
        <w:rPr>
          <w:rFonts w:asciiTheme="minorHAnsi" w:hAnsiTheme="minorHAnsi" w:cstheme="minorHAnsi"/>
          <w:color w:val="1F497D" w:themeColor="text2"/>
          <w:lang w:val="en-US"/>
        </w:rPr>
      </w:pPr>
      <w:bookmarkStart w:id="11" w:name="_Toc436924862"/>
      <w:r w:rsidRPr="00370FE8">
        <w:rPr>
          <w:rFonts w:asciiTheme="minorHAnsi" w:hAnsiTheme="minorHAnsi" w:cstheme="minorHAnsi"/>
          <w:color w:val="1F497D" w:themeColor="text2"/>
          <w:lang w:val="en-US"/>
        </w:rPr>
        <w:t>2.</w:t>
      </w:r>
      <w:r>
        <w:rPr>
          <w:rFonts w:asciiTheme="minorHAnsi" w:hAnsiTheme="minorHAnsi" w:cstheme="minorHAnsi"/>
          <w:color w:val="1F497D" w:themeColor="text2"/>
          <w:lang w:val="en-US"/>
        </w:rPr>
        <w:t>3.3. Data related to overcast sky days</w:t>
      </w:r>
      <w:bookmarkEnd w:id="11"/>
    </w:p>
    <w:p w:rsidR="00C17708" w:rsidRDefault="00EB08E0" w:rsidP="00BE33A9">
      <w:pPr>
        <w:contextualSpacing/>
        <w:rPr>
          <w:lang w:val="en-US"/>
        </w:rPr>
      </w:pPr>
      <w:r>
        <w:rPr>
          <w:lang w:val="en-US"/>
        </w:rPr>
        <w:t>In this subparagraph the data acquired during overcast sky days will be reported. In more detail, t</w:t>
      </w:r>
      <w:r w:rsidR="00EB5230">
        <w:rPr>
          <w:lang w:val="en-US"/>
        </w:rPr>
        <w:t xml:space="preserve">he graphs </w:t>
      </w:r>
      <w:r>
        <w:rPr>
          <w:lang w:val="en-US"/>
        </w:rPr>
        <w:t xml:space="preserve">included </w:t>
      </w:r>
      <w:r w:rsidR="00EB5230">
        <w:rPr>
          <w:lang w:val="en-US"/>
        </w:rPr>
        <w:t>in this subparagraph only show data related to autumn, winter and spring since</w:t>
      </w:r>
      <w:r w:rsidR="003B3236">
        <w:rPr>
          <w:lang w:val="en-US"/>
        </w:rPr>
        <w:t>,</w:t>
      </w:r>
      <w:r w:rsidR="00EB5230">
        <w:rPr>
          <w:lang w:val="en-US"/>
        </w:rPr>
        <w:t xml:space="preserve"> </w:t>
      </w:r>
      <w:r w:rsidR="003B3236">
        <w:rPr>
          <w:lang w:val="en-US"/>
        </w:rPr>
        <w:t>when measurements were carried out during summer, no</w:t>
      </w:r>
      <w:r w:rsidR="00EB5230">
        <w:rPr>
          <w:lang w:val="en-US"/>
        </w:rPr>
        <w:t xml:space="preserve"> overcast sky day</w:t>
      </w:r>
      <w:r w:rsidR="003B3236">
        <w:rPr>
          <w:lang w:val="en-US"/>
        </w:rPr>
        <w:t xml:space="preserve"> was found</w:t>
      </w:r>
      <w:r w:rsidR="00EB5230">
        <w:rPr>
          <w:lang w:val="en-US"/>
        </w:rPr>
        <w:t>.</w:t>
      </w:r>
      <w:r w:rsidR="00AB5CF2">
        <w:rPr>
          <w:lang w:val="en-US"/>
        </w:rPr>
        <w:t xml:space="preserve"> </w:t>
      </w:r>
      <w:r w:rsidR="00C17708">
        <w:rPr>
          <w:lang w:val="en-US"/>
        </w:rPr>
        <w:t xml:space="preserve"> </w:t>
      </w:r>
    </w:p>
    <w:p w:rsidR="00EB5230" w:rsidRDefault="00EB5230" w:rsidP="00BE33A9">
      <w:pPr>
        <w:contextualSpacing/>
        <w:rPr>
          <w:lang w:val="en-US"/>
        </w:rPr>
      </w:pPr>
      <w:r>
        <w:rPr>
          <w:lang w:val="en-US"/>
        </w:rPr>
        <w:t xml:space="preserve">Figure </w:t>
      </w:r>
      <w:r w:rsidR="00C665FE">
        <w:rPr>
          <w:lang w:val="en-US"/>
        </w:rPr>
        <w:t>3</w:t>
      </w:r>
      <w:r w:rsidR="001D42D5">
        <w:rPr>
          <w:lang w:val="en-US"/>
        </w:rPr>
        <w:t>7</w:t>
      </w:r>
      <w:r>
        <w:rPr>
          <w:lang w:val="en-US"/>
        </w:rPr>
        <w:t xml:space="preserve"> shows global outdoor illuminances.</w:t>
      </w:r>
    </w:p>
    <w:p w:rsidR="00A16345" w:rsidRDefault="00A16345" w:rsidP="00BE33A9">
      <w:pPr>
        <w:contextualSpacing/>
        <w:rPr>
          <w:lang w:val="en-US"/>
        </w:rPr>
      </w:pPr>
    </w:p>
    <w:p w:rsidR="00EB5230" w:rsidRDefault="00AB5CF2" w:rsidP="001D4B32">
      <w:pPr>
        <w:contextualSpacing/>
        <w:jc w:val="center"/>
        <w:rPr>
          <w:lang w:val="en-US"/>
        </w:rPr>
      </w:pPr>
      <w:r>
        <w:rPr>
          <w:noProof/>
          <w:lang w:eastAsia="it-IT"/>
        </w:rPr>
        <w:drawing>
          <wp:inline distT="0" distB="0" distL="0" distR="0">
            <wp:extent cx="5040000" cy="3413637"/>
            <wp:effectExtent l="19050" t="0" r="8250" b="0"/>
            <wp:docPr id="75" name="Immagine 13" descr="D:\illuminotecnica\Illuminotecnica\tesi\rev_1\Figure 3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D:\illuminotecnica\Illuminotecnica\tesi\rev_1\Figure 37.jpg"/>
                    <pic:cNvPicPr>
                      <a:picLocks noChangeAspect="1" noChangeArrowheads="1"/>
                    </pic:cNvPicPr>
                  </pic:nvPicPr>
                  <pic:blipFill>
                    <a:blip r:embed="rId45" cstate="print"/>
                    <a:stretch>
                      <a:fillRect/>
                    </a:stretch>
                  </pic:blipFill>
                  <pic:spPr bwMode="auto">
                    <a:xfrm>
                      <a:off x="0" y="0"/>
                      <a:ext cx="5040000" cy="3413637"/>
                    </a:xfrm>
                    <a:prstGeom prst="rect">
                      <a:avLst/>
                    </a:prstGeom>
                    <a:noFill/>
                    <a:ln w="9525">
                      <a:noFill/>
                      <a:miter lim="800000"/>
                      <a:headEnd/>
                      <a:tailEnd/>
                    </a:ln>
                  </pic:spPr>
                </pic:pic>
              </a:graphicData>
            </a:graphic>
          </wp:inline>
        </w:drawing>
      </w:r>
    </w:p>
    <w:p w:rsidR="001D4B32" w:rsidRDefault="001D4B32" w:rsidP="001D4B32">
      <w:pPr>
        <w:contextualSpacing/>
        <w:jc w:val="center"/>
        <w:rPr>
          <w:lang w:val="en-US"/>
        </w:rPr>
      </w:pPr>
      <w:r w:rsidRPr="0039360E">
        <w:rPr>
          <w:b/>
          <w:lang w:val="en-US"/>
        </w:rPr>
        <w:t xml:space="preserve">Figure </w:t>
      </w:r>
      <w:r w:rsidR="00C665FE">
        <w:rPr>
          <w:b/>
          <w:lang w:val="en-US"/>
        </w:rPr>
        <w:t>3</w:t>
      </w:r>
      <w:r w:rsidR="00AB5CF2">
        <w:rPr>
          <w:b/>
          <w:lang w:val="en-US"/>
        </w:rPr>
        <w:t>7</w:t>
      </w:r>
      <w:r w:rsidRPr="0039360E">
        <w:rPr>
          <w:b/>
          <w:lang w:val="en-US"/>
        </w:rPr>
        <w:t xml:space="preserve">. </w:t>
      </w:r>
      <w:r>
        <w:rPr>
          <w:lang w:val="en-US"/>
        </w:rPr>
        <w:t xml:space="preserve">Global outdoor illuminances </w:t>
      </w:r>
      <w:r w:rsidR="00AB5CF2">
        <w:rPr>
          <w:lang w:val="en-US"/>
        </w:rPr>
        <w:t>for overcast sky days</w:t>
      </w:r>
      <w:r>
        <w:rPr>
          <w:lang w:val="en-US"/>
        </w:rPr>
        <w:t>.</w:t>
      </w:r>
    </w:p>
    <w:p w:rsidR="001D4B32" w:rsidRDefault="001D4B32" w:rsidP="001D4B32">
      <w:pPr>
        <w:contextualSpacing/>
        <w:jc w:val="center"/>
        <w:rPr>
          <w:lang w:val="en-US"/>
        </w:rPr>
      </w:pPr>
    </w:p>
    <w:p w:rsidR="00C17708" w:rsidRDefault="009424A8" w:rsidP="009424A8">
      <w:pPr>
        <w:contextualSpacing/>
        <w:rPr>
          <w:lang w:val="en-US"/>
        </w:rPr>
      </w:pPr>
      <w:r>
        <w:rPr>
          <w:lang w:val="en-US"/>
        </w:rPr>
        <w:t xml:space="preserve">For Office 1 and 2 global outdoor illuminances are </w:t>
      </w:r>
      <w:r w:rsidR="00C17708">
        <w:rPr>
          <w:lang w:val="en-US"/>
        </w:rPr>
        <w:t>at most equal to</w:t>
      </w:r>
      <w:r w:rsidR="00D96297">
        <w:rPr>
          <w:lang w:val="en-US"/>
        </w:rPr>
        <w:t xml:space="preserve"> </w:t>
      </w:r>
      <w:r w:rsidR="00C17708">
        <w:rPr>
          <w:lang w:val="en-US"/>
        </w:rPr>
        <w:t>about 6</w:t>
      </w:r>
      <w:r w:rsidR="00D96297">
        <w:rPr>
          <w:lang w:val="en-US"/>
        </w:rPr>
        <w:t xml:space="preserve">0000 lx and therefore </w:t>
      </w:r>
      <w:r>
        <w:rPr>
          <w:lang w:val="en-US"/>
        </w:rPr>
        <w:t>considerably lower than those detected wi</w:t>
      </w:r>
      <w:r w:rsidR="00C17708">
        <w:rPr>
          <w:lang w:val="en-US"/>
        </w:rPr>
        <w:t xml:space="preserve">th the previous sky conditions. This finding could be expected with this type of sky condition, however it is interesting to highlight that </w:t>
      </w:r>
      <w:r>
        <w:rPr>
          <w:lang w:val="en-US"/>
        </w:rPr>
        <w:t>for Office 3 during a</w:t>
      </w:r>
      <w:r w:rsidR="00D96297">
        <w:rPr>
          <w:lang w:val="en-US"/>
        </w:rPr>
        <w:t>utumn there is less difference</w:t>
      </w:r>
      <w:r w:rsidR="00C17708">
        <w:rPr>
          <w:lang w:val="en-US"/>
        </w:rPr>
        <w:t xml:space="preserve"> with global outdoor illuminances detected during clear and intermediate sky days; indeed the values measured for this office during autumn are about 100000 lx in some cases.</w:t>
      </w:r>
      <w:r w:rsidR="00D96297">
        <w:rPr>
          <w:lang w:val="en-US"/>
        </w:rPr>
        <w:t xml:space="preserve"> </w:t>
      </w:r>
    </w:p>
    <w:p w:rsidR="00C17708" w:rsidRDefault="009424A8" w:rsidP="009424A8">
      <w:pPr>
        <w:contextualSpacing/>
        <w:rPr>
          <w:lang w:val="en-US"/>
        </w:rPr>
      </w:pPr>
      <w:r>
        <w:rPr>
          <w:lang w:val="en-US"/>
        </w:rPr>
        <w:t>Moreover for all offices the lowest values were detected during winter.</w:t>
      </w:r>
      <w:r w:rsidR="00C17708">
        <w:rPr>
          <w:lang w:val="en-US"/>
        </w:rPr>
        <w:t xml:space="preserve"> </w:t>
      </w:r>
    </w:p>
    <w:p w:rsidR="009424A8" w:rsidRDefault="009424A8" w:rsidP="009424A8">
      <w:pPr>
        <w:contextualSpacing/>
        <w:rPr>
          <w:lang w:val="en-US"/>
        </w:rPr>
      </w:pPr>
      <w:r>
        <w:rPr>
          <w:lang w:val="en-US"/>
        </w:rPr>
        <w:t>Figure 38 shows sky CCTs detected with this sky condition.</w:t>
      </w:r>
    </w:p>
    <w:p w:rsidR="009424A8" w:rsidRDefault="009424A8" w:rsidP="009424A8">
      <w:pPr>
        <w:contextualSpacing/>
        <w:rPr>
          <w:lang w:val="en-US"/>
        </w:rPr>
      </w:pPr>
    </w:p>
    <w:p w:rsidR="009424A8" w:rsidRDefault="007409DE" w:rsidP="007409DE">
      <w:pPr>
        <w:contextualSpacing/>
        <w:jc w:val="center"/>
        <w:rPr>
          <w:lang w:val="en-US"/>
        </w:rPr>
      </w:pPr>
      <w:r w:rsidRPr="007409DE">
        <w:rPr>
          <w:noProof/>
          <w:lang w:eastAsia="it-IT"/>
        </w:rPr>
        <w:lastRenderedPageBreak/>
        <w:drawing>
          <wp:inline distT="0" distB="0" distL="0" distR="0">
            <wp:extent cx="5040000" cy="3459439"/>
            <wp:effectExtent l="19050" t="0" r="8250" b="0"/>
            <wp:docPr id="77" name="Immagine 14" descr="D:\illuminotecnica\Illuminotecnica\tesi\rev_1\Figure 3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D:\illuminotecnica\Illuminotecnica\tesi\rev_1\Figure 38.jpg"/>
                    <pic:cNvPicPr>
                      <a:picLocks noChangeAspect="1" noChangeArrowheads="1"/>
                    </pic:cNvPicPr>
                  </pic:nvPicPr>
                  <pic:blipFill>
                    <a:blip r:embed="rId46" cstate="print"/>
                    <a:srcRect/>
                    <a:stretch>
                      <a:fillRect/>
                    </a:stretch>
                  </pic:blipFill>
                  <pic:spPr bwMode="auto">
                    <a:xfrm>
                      <a:off x="0" y="0"/>
                      <a:ext cx="5040000" cy="3459439"/>
                    </a:xfrm>
                    <a:prstGeom prst="rect">
                      <a:avLst/>
                    </a:prstGeom>
                    <a:noFill/>
                    <a:ln w="9525">
                      <a:noFill/>
                      <a:miter lim="800000"/>
                      <a:headEnd/>
                      <a:tailEnd/>
                    </a:ln>
                  </pic:spPr>
                </pic:pic>
              </a:graphicData>
            </a:graphic>
          </wp:inline>
        </w:drawing>
      </w:r>
    </w:p>
    <w:p w:rsidR="007409DE" w:rsidRDefault="007409DE" w:rsidP="007409DE">
      <w:pPr>
        <w:contextualSpacing/>
        <w:jc w:val="center"/>
        <w:rPr>
          <w:lang w:val="en-US"/>
        </w:rPr>
      </w:pPr>
      <w:r w:rsidRPr="0039360E">
        <w:rPr>
          <w:b/>
          <w:lang w:val="en-US"/>
        </w:rPr>
        <w:t xml:space="preserve">Figure </w:t>
      </w:r>
      <w:r>
        <w:rPr>
          <w:b/>
          <w:lang w:val="en-US"/>
        </w:rPr>
        <w:t>38</w:t>
      </w:r>
      <w:r w:rsidRPr="0039360E">
        <w:rPr>
          <w:b/>
          <w:lang w:val="en-US"/>
        </w:rPr>
        <w:t xml:space="preserve">. </w:t>
      </w:r>
      <w:r>
        <w:rPr>
          <w:lang w:val="en-US"/>
        </w:rPr>
        <w:t>Sky CCTs for overcast sky days.</w:t>
      </w:r>
    </w:p>
    <w:p w:rsidR="009424A8" w:rsidRDefault="009424A8" w:rsidP="009424A8">
      <w:pPr>
        <w:contextualSpacing/>
        <w:rPr>
          <w:lang w:val="en-US"/>
        </w:rPr>
      </w:pPr>
    </w:p>
    <w:p w:rsidR="002442BC" w:rsidRDefault="002442BC" w:rsidP="00FB293F">
      <w:pPr>
        <w:contextualSpacing/>
        <w:rPr>
          <w:lang w:val="en-US"/>
        </w:rPr>
      </w:pPr>
      <w:r>
        <w:rPr>
          <w:lang w:val="en-US"/>
        </w:rPr>
        <w:t>With this sky condition it can be observed that sky CCTs are considerably lower than those measured with the clear or intermediate sk</w:t>
      </w:r>
      <w:r w:rsidR="00EB08E0">
        <w:rPr>
          <w:lang w:val="en-US"/>
        </w:rPr>
        <w:t>ies</w:t>
      </w:r>
      <w:r>
        <w:rPr>
          <w:lang w:val="en-US"/>
        </w:rPr>
        <w:t xml:space="preserve">, indeed </w:t>
      </w:r>
      <w:r w:rsidR="007E73AB">
        <w:rPr>
          <w:lang w:val="en-US"/>
        </w:rPr>
        <w:t>they are always comprised between about 6000 K and 9000 K.</w:t>
      </w:r>
      <w:r w:rsidR="00EB08E0">
        <w:rPr>
          <w:lang w:val="en-US"/>
        </w:rPr>
        <w:t xml:space="preserve"> The highest values were generally measured during winter for Office 1 and also during spring for Office 2, whereas for Office 3 they were detected during autumn and spring. Moreover for Office 3 there are many cases in which sky CCTs a</w:t>
      </w:r>
      <w:r w:rsidR="008F0BC8">
        <w:rPr>
          <w:lang w:val="en-US"/>
        </w:rPr>
        <w:t>r</w:t>
      </w:r>
      <w:r w:rsidR="00EB08E0">
        <w:rPr>
          <w:lang w:val="en-US"/>
        </w:rPr>
        <w:t>e above 8000 K.</w:t>
      </w:r>
    </w:p>
    <w:p w:rsidR="001D4B32" w:rsidRDefault="00FB293F" w:rsidP="00FB293F">
      <w:pPr>
        <w:contextualSpacing/>
        <w:rPr>
          <w:lang w:val="en-US"/>
        </w:rPr>
      </w:pPr>
      <w:r>
        <w:rPr>
          <w:lang w:val="en-US"/>
        </w:rPr>
        <w:t xml:space="preserve">The graphs related to desk illuminances are reported in Figure </w:t>
      </w:r>
      <w:r w:rsidR="009424A8">
        <w:rPr>
          <w:lang w:val="en-US"/>
        </w:rPr>
        <w:t>39.</w:t>
      </w:r>
    </w:p>
    <w:p w:rsidR="007E73AB" w:rsidRDefault="007E73AB" w:rsidP="00FB293F">
      <w:pPr>
        <w:contextualSpacing/>
        <w:rPr>
          <w:lang w:val="en-US"/>
        </w:rPr>
      </w:pPr>
    </w:p>
    <w:p w:rsidR="00D72F01" w:rsidRDefault="003224B8" w:rsidP="00D72F01">
      <w:pPr>
        <w:contextualSpacing/>
        <w:jc w:val="center"/>
        <w:rPr>
          <w:lang w:val="en-US"/>
        </w:rPr>
      </w:pPr>
      <w:r>
        <w:rPr>
          <w:noProof/>
          <w:lang w:eastAsia="it-IT"/>
        </w:rPr>
        <w:drawing>
          <wp:inline distT="0" distB="0" distL="0" distR="0">
            <wp:extent cx="5040000" cy="3564112"/>
            <wp:effectExtent l="19050" t="0" r="8250" b="0"/>
            <wp:docPr id="78" name="Immagine 15" descr="D:\illuminotecnica\Illuminotecnica\tesi\rev_1\Figure 3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D:\illuminotecnica\Illuminotecnica\tesi\rev_1\Figure 39.jpg"/>
                    <pic:cNvPicPr>
                      <a:picLocks noChangeAspect="1" noChangeArrowheads="1"/>
                    </pic:cNvPicPr>
                  </pic:nvPicPr>
                  <pic:blipFill>
                    <a:blip r:embed="rId47" cstate="print"/>
                    <a:srcRect/>
                    <a:stretch>
                      <a:fillRect/>
                    </a:stretch>
                  </pic:blipFill>
                  <pic:spPr bwMode="auto">
                    <a:xfrm>
                      <a:off x="0" y="0"/>
                      <a:ext cx="5040000" cy="3564112"/>
                    </a:xfrm>
                    <a:prstGeom prst="rect">
                      <a:avLst/>
                    </a:prstGeom>
                    <a:noFill/>
                    <a:ln w="9525">
                      <a:noFill/>
                      <a:miter lim="800000"/>
                      <a:headEnd/>
                      <a:tailEnd/>
                    </a:ln>
                  </pic:spPr>
                </pic:pic>
              </a:graphicData>
            </a:graphic>
          </wp:inline>
        </w:drawing>
      </w:r>
    </w:p>
    <w:p w:rsidR="00D72F01" w:rsidRDefault="00D72F01" w:rsidP="00D72F01">
      <w:pPr>
        <w:contextualSpacing/>
        <w:jc w:val="center"/>
        <w:rPr>
          <w:lang w:val="en-US"/>
        </w:rPr>
      </w:pPr>
      <w:r w:rsidRPr="0039360E">
        <w:rPr>
          <w:b/>
          <w:lang w:val="en-US"/>
        </w:rPr>
        <w:t xml:space="preserve">Figure </w:t>
      </w:r>
      <w:r w:rsidR="00D43D32">
        <w:rPr>
          <w:b/>
          <w:lang w:val="en-US"/>
        </w:rPr>
        <w:t>3</w:t>
      </w:r>
      <w:r w:rsidR="007409DE">
        <w:rPr>
          <w:b/>
          <w:lang w:val="en-US"/>
        </w:rPr>
        <w:t>9</w:t>
      </w:r>
      <w:r w:rsidRPr="0039360E">
        <w:rPr>
          <w:b/>
          <w:lang w:val="en-US"/>
        </w:rPr>
        <w:t xml:space="preserve">. </w:t>
      </w:r>
      <w:r>
        <w:rPr>
          <w:lang w:val="en-US"/>
        </w:rPr>
        <w:t>Desk illuminances</w:t>
      </w:r>
      <w:r w:rsidR="003224B8">
        <w:rPr>
          <w:lang w:val="en-US"/>
        </w:rPr>
        <w:t xml:space="preserve"> for overcast sky days</w:t>
      </w:r>
      <w:r>
        <w:rPr>
          <w:lang w:val="en-US"/>
        </w:rPr>
        <w:t>.</w:t>
      </w:r>
    </w:p>
    <w:p w:rsidR="00F95988" w:rsidRDefault="00F95988" w:rsidP="00D72F01">
      <w:pPr>
        <w:contextualSpacing/>
        <w:jc w:val="center"/>
        <w:rPr>
          <w:lang w:val="en-US"/>
        </w:rPr>
      </w:pPr>
    </w:p>
    <w:p w:rsidR="00461B7B" w:rsidRDefault="007E73AB" w:rsidP="007E73AB">
      <w:pPr>
        <w:contextualSpacing/>
        <w:rPr>
          <w:lang w:val="en-US"/>
        </w:rPr>
      </w:pPr>
      <w:r>
        <w:rPr>
          <w:lang w:val="en-US"/>
        </w:rPr>
        <w:lastRenderedPageBreak/>
        <w:t xml:space="preserve">It can be observed that the highest desk illuminances </w:t>
      </w:r>
      <w:r w:rsidR="004D26F0">
        <w:rPr>
          <w:lang w:val="en-US"/>
        </w:rPr>
        <w:t xml:space="preserve">were measured during spring and autumn for </w:t>
      </w:r>
      <w:r w:rsidR="00C46044">
        <w:rPr>
          <w:lang w:val="en-US"/>
        </w:rPr>
        <w:t>all offices, consequently winter values are always the lowest ones</w:t>
      </w:r>
      <w:r w:rsidR="004D26F0">
        <w:rPr>
          <w:lang w:val="en-US"/>
        </w:rPr>
        <w:t>.</w:t>
      </w:r>
      <w:r w:rsidR="00461B7B">
        <w:rPr>
          <w:lang w:val="en-US"/>
        </w:rPr>
        <w:t xml:space="preserve"> </w:t>
      </w:r>
    </w:p>
    <w:p w:rsidR="003273C0" w:rsidRDefault="00461B7B" w:rsidP="007E73AB">
      <w:pPr>
        <w:contextualSpacing/>
        <w:rPr>
          <w:lang w:val="en-US"/>
        </w:rPr>
      </w:pPr>
      <w:r>
        <w:rPr>
          <w:lang w:val="en-US"/>
        </w:rPr>
        <w:t xml:space="preserve">It is also important to highlight that, even with this sky condition, there are many cases in which measured desk illuminances reach really high values. Indeed for Office 1 in the afternoon during spring and autumn desk illuminances are in some cases greater than 800 lx, this also happens in the same seasons for Office 2 but in this case during the morning; for Office 3 the values are even higher since, in the same seasons, desk illuminances are greater than </w:t>
      </w:r>
      <w:r w:rsidR="003273C0">
        <w:rPr>
          <w:lang w:val="en-US"/>
        </w:rPr>
        <w:t xml:space="preserve">1000 lx in many cases. </w:t>
      </w:r>
    </w:p>
    <w:p w:rsidR="007E73AB" w:rsidRDefault="003273C0" w:rsidP="007E73AB">
      <w:pPr>
        <w:contextualSpacing/>
        <w:rPr>
          <w:lang w:val="en-US"/>
        </w:rPr>
      </w:pPr>
      <w:r>
        <w:rPr>
          <w:lang w:val="en-US"/>
        </w:rPr>
        <w:t>Therefore, even with overcast sky, there is a high probability of discomfort phenomena in these offices and thus there is probably the need to install shading devices which are not present at this time.</w:t>
      </w:r>
      <w:r w:rsidR="00461B7B">
        <w:rPr>
          <w:lang w:val="en-US"/>
        </w:rPr>
        <w:t xml:space="preserve"> </w:t>
      </w:r>
    </w:p>
    <w:p w:rsidR="003224B8" w:rsidRDefault="003273C0" w:rsidP="007E73AB">
      <w:pPr>
        <w:contextualSpacing/>
        <w:rPr>
          <w:lang w:val="en-US"/>
        </w:rPr>
      </w:pPr>
      <w:r>
        <w:rPr>
          <w:lang w:val="en-US"/>
        </w:rPr>
        <w:t>Figure 40 reports the a</w:t>
      </w:r>
      <w:r w:rsidR="003224B8">
        <w:rPr>
          <w:lang w:val="en-US"/>
        </w:rPr>
        <w:t xml:space="preserve">verage eye level CCTs </w:t>
      </w:r>
      <w:r>
        <w:rPr>
          <w:lang w:val="en-US"/>
        </w:rPr>
        <w:t>measured with this sky condition during autumn, winter and spring in the offices</w:t>
      </w:r>
      <w:r w:rsidR="003224B8">
        <w:rPr>
          <w:lang w:val="en-US"/>
        </w:rPr>
        <w:t>.</w:t>
      </w:r>
    </w:p>
    <w:p w:rsidR="003224B8" w:rsidRDefault="003224B8" w:rsidP="007E73AB">
      <w:pPr>
        <w:contextualSpacing/>
        <w:rPr>
          <w:lang w:val="en-US"/>
        </w:rPr>
      </w:pPr>
    </w:p>
    <w:p w:rsidR="003224B8" w:rsidRDefault="00851474" w:rsidP="00851474">
      <w:pPr>
        <w:contextualSpacing/>
        <w:jc w:val="center"/>
        <w:rPr>
          <w:lang w:val="en-US"/>
        </w:rPr>
      </w:pPr>
      <w:r w:rsidRPr="00851474">
        <w:rPr>
          <w:noProof/>
          <w:lang w:eastAsia="it-IT"/>
        </w:rPr>
        <w:drawing>
          <wp:inline distT="0" distB="0" distL="0" distR="0">
            <wp:extent cx="5040000" cy="3564112"/>
            <wp:effectExtent l="19050" t="0" r="8250" b="0"/>
            <wp:docPr id="80" name="Immagine 16" descr="D:\illuminotecnica\Illuminotecnica\tesi\rev_1\Figure 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D:\illuminotecnica\Illuminotecnica\tesi\rev_1\Figure 40.jpg"/>
                    <pic:cNvPicPr>
                      <a:picLocks noChangeAspect="1" noChangeArrowheads="1"/>
                    </pic:cNvPicPr>
                  </pic:nvPicPr>
                  <pic:blipFill>
                    <a:blip r:embed="rId48" cstate="print"/>
                    <a:srcRect/>
                    <a:stretch>
                      <a:fillRect/>
                    </a:stretch>
                  </pic:blipFill>
                  <pic:spPr bwMode="auto">
                    <a:xfrm>
                      <a:off x="0" y="0"/>
                      <a:ext cx="5040000" cy="3564112"/>
                    </a:xfrm>
                    <a:prstGeom prst="rect">
                      <a:avLst/>
                    </a:prstGeom>
                    <a:noFill/>
                    <a:ln w="9525">
                      <a:noFill/>
                      <a:miter lim="800000"/>
                      <a:headEnd/>
                      <a:tailEnd/>
                    </a:ln>
                  </pic:spPr>
                </pic:pic>
              </a:graphicData>
            </a:graphic>
          </wp:inline>
        </w:drawing>
      </w:r>
    </w:p>
    <w:p w:rsidR="00851474" w:rsidRDefault="00851474" w:rsidP="00851474">
      <w:pPr>
        <w:contextualSpacing/>
        <w:jc w:val="center"/>
        <w:rPr>
          <w:lang w:val="en-US"/>
        </w:rPr>
      </w:pPr>
      <w:r w:rsidRPr="0039360E">
        <w:rPr>
          <w:b/>
          <w:lang w:val="en-US"/>
        </w:rPr>
        <w:t xml:space="preserve">Figure </w:t>
      </w:r>
      <w:r>
        <w:rPr>
          <w:b/>
          <w:lang w:val="en-US"/>
        </w:rPr>
        <w:t>40</w:t>
      </w:r>
      <w:r w:rsidRPr="0039360E">
        <w:rPr>
          <w:b/>
          <w:lang w:val="en-US"/>
        </w:rPr>
        <w:t xml:space="preserve">. </w:t>
      </w:r>
      <w:r>
        <w:rPr>
          <w:lang w:val="en-US"/>
        </w:rPr>
        <w:t>Average eye level CCTs for overcast sky days.</w:t>
      </w:r>
    </w:p>
    <w:p w:rsidR="003224B8" w:rsidRDefault="003224B8" w:rsidP="007E73AB">
      <w:pPr>
        <w:contextualSpacing/>
        <w:rPr>
          <w:lang w:val="en-US"/>
        </w:rPr>
      </w:pPr>
    </w:p>
    <w:p w:rsidR="004D26F0" w:rsidRDefault="004D26F0" w:rsidP="007E73AB">
      <w:pPr>
        <w:contextualSpacing/>
        <w:rPr>
          <w:lang w:val="en-US"/>
        </w:rPr>
      </w:pPr>
      <w:r>
        <w:rPr>
          <w:lang w:val="en-US"/>
        </w:rPr>
        <w:t xml:space="preserve">Average eye level CCTs </w:t>
      </w:r>
      <w:r w:rsidR="00C823C6">
        <w:rPr>
          <w:lang w:val="en-US"/>
        </w:rPr>
        <w:t>vary in a range that is more limited compared to the clear and intermediate sky days, indeed they are comprised between 4</w:t>
      </w:r>
      <w:r w:rsidR="00C46044">
        <w:rPr>
          <w:lang w:val="en-US"/>
        </w:rPr>
        <w:t>4</w:t>
      </w:r>
      <w:r w:rsidR="00C823C6">
        <w:rPr>
          <w:lang w:val="en-US"/>
        </w:rPr>
        <w:t>00 K and 5700 K and so there is also less difference between them and sky CCTs.</w:t>
      </w:r>
    </w:p>
    <w:p w:rsidR="003273C0" w:rsidRDefault="003273C0" w:rsidP="007E73AB">
      <w:pPr>
        <w:contextualSpacing/>
        <w:rPr>
          <w:lang w:val="en-US"/>
        </w:rPr>
      </w:pPr>
      <w:r>
        <w:rPr>
          <w:lang w:val="en-US"/>
        </w:rPr>
        <w:t>It is also interesting to highlight that generally the highest values were measured during winter for all offices.</w:t>
      </w:r>
    </w:p>
    <w:p w:rsidR="0035570B" w:rsidRDefault="003E3174" w:rsidP="003E3174">
      <w:pPr>
        <w:contextualSpacing/>
        <w:rPr>
          <w:lang w:val="en-US"/>
        </w:rPr>
      </w:pPr>
      <w:r>
        <w:rPr>
          <w:lang w:val="en-US"/>
        </w:rPr>
        <w:t xml:space="preserve">Average eye level illuminances </w:t>
      </w:r>
      <w:r w:rsidR="003273C0">
        <w:rPr>
          <w:lang w:val="en-US"/>
        </w:rPr>
        <w:t xml:space="preserve">detected in the offices during overcast sky days </w:t>
      </w:r>
      <w:r>
        <w:rPr>
          <w:lang w:val="en-US"/>
        </w:rPr>
        <w:t xml:space="preserve">are reported in Figure </w:t>
      </w:r>
      <w:r w:rsidR="00851474">
        <w:rPr>
          <w:lang w:val="en-US"/>
        </w:rPr>
        <w:t>41</w:t>
      </w:r>
      <w:r>
        <w:rPr>
          <w:lang w:val="en-US"/>
        </w:rPr>
        <w:t>.</w:t>
      </w:r>
    </w:p>
    <w:p w:rsidR="00C823C6" w:rsidRDefault="00C823C6" w:rsidP="003E3174">
      <w:pPr>
        <w:contextualSpacing/>
        <w:rPr>
          <w:lang w:val="en-US"/>
        </w:rPr>
      </w:pPr>
    </w:p>
    <w:p w:rsidR="003E3174" w:rsidRPr="00851474" w:rsidRDefault="00851474" w:rsidP="00D72F01">
      <w:pPr>
        <w:contextualSpacing/>
        <w:jc w:val="center"/>
        <w:rPr>
          <w:lang w:val="en-US"/>
        </w:rPr>
      </w:pPr>
      <w:r>
        <w:rPr>
          <w:noProof/>
          <w:lang w:eastAsia="it-IT"/>
        </w:rPr>
        <w:lastRenderedPageBreak/>
        <w:drawing>
          <wp:inline distT="0" distB="0" distL="0" distR="0">
            <wp:extent cx="5040000" cy="3391402"/>
            <wp:effectExtent l="19050" t="0" r="8250" b="0"/>
            <wp:docPr id="81" name="Immagine 17" descr="D:\illuminotecnica\Illuminotecnica\tesi\rev_1\Figure 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D:\illuminotecnica\Illuminotecnica\tesi\rev_1\Figure 41.jpg"/>
                    <pic:cNvPicPr>
                      <a:picLocks noChangeAspect="1" noChangeArrowheads="1"/>
                    </pic:cNvPicPr>
                  </pic:nvPicPr>
                  <pic:blipFill>
                    <a:blip r:embed="rId49" cstate="print"/>
                    <a:srcRect/>
                    <a:stretch>
                      <a:fillRect/>
                    </a:stretch>
                  </pic:blipFill>
                  <pic:spPr bwMode="auto">
                    <a:xfrm>
                      <a:off x="0" y="0"/>
                      <a:ext cx="5040000" cy="3391402"/>
                    </a:xfrm>
                    <a:prstGeom prst="rect">
                      <a:avLst/>
                    </a:prstGeom>
                    <a:noFill/>
                    <a:ln w="9525">
                      <a:noFill/>
                      <a:miter lim="800000"/>
                      <a:headEnd/>
                      <a:tailEnd/>
                    </a:ln>
                  </pic:spPr>
                </pic:pic>
              </a:graphicData>
            </a:graphic>
          </wp:inline>
        </w:drawing>
      </w:r>
    </w:p>
    <w:p w:rsidR="0035570B" w:rsidRDefault="0035570B" w:rsidP="0035570B">
      <w:pPr>
        <w:contextualSpacing/>
        <w:jc w:val="center"/>
        <w:rPr>
          <w:lang w:val="en-US"/>
        </w:rPr>
      </w:pPr>
      <w:r w:rsidRPr="0039360E">
        <w:rPr>
          <w:b/>
          <w:lang w:val="en-US"/>
        </w:rPr>
        <w:t xml:space="preserve">Figure </w:t>
      </w:r>
      <w:r w:rsidR="00851474">
        <w:rPr>
          <w:b/>
          <w:lang w:val="en-US"/>
        </w:rPr>
        <w:t>41</w:t>
      </w:r>
      <w:r w:rsidRPr="0039360E">
        <w:rPr>
          <w:b/>
          <w:lang w:val="en-US"/>
        </w:rPr>
        <w:t xml:space="preserve">. </w:t>
      </w:r>
      <w:r>
        <w:rPr>
          <w:lang w:val="en-US"/>
        </w:rPr>
        <w:t xml:space="preserve">Average eye level illuminances </w:t>
      </w:r>
      <w:r w:rsidR="00851474">
        <w:rPr>
          <w:lang w:val="en-US"/>
        </w:rPr>
        <w:t>for overcast sky days</w:t>
      </w:r>
      <w:r>
        <w:rPr>
          <w:lang w:val="en-US"/>
        </w:rPr>
        <w:t>.</w:t>
      </w:r>
    </w:p>
    <w:p w:rsidR="007F0D63" w:rsidRDefault="007F0D63" w:rsidP="0035570B">
      <w:pPr>
        <w:contextualSpacing/>
        <w:jc w:val="center"/>
        <w:rPr>
          <w:lang w:val="en-US"/>
        </w:rPr>
      </w:pPr>
    </w:p>
    <w:p w:rsidR="007F0D63" w:rsidRDefault="007F0D63" w:rsidP="007F0D63">
      <w:pPr>
        <w:contextualSpacing/>
        <w:rPr>
          <w:lang w:val="en-US"/>
        </w:rPr>
      </w:pPr>
      <w:r>
        <w:rPr>
          <w:lang w:val="en-US"/>
        </w:rPr>
        <w:t>Average eye illuminances trends are similar to desk illuminances ones so the same conclusions apply.</w:t>
      </w:r>
    </w:p>
    <w:p w:rsidR="00851474" w:rsidRDefault="00851474" w:rsidP="00FB293F">
      <w:pPr>
        <w:contextualSpacing/>
        <w:rPr>
          <w:lang w:val="en-US"/>
        </w:rPr>
      </w:pPr>
      <w:r>
        <w:rPr>
          <w:lang w:val="en-US"/>
        </w:rPr>
        <w:t>Figure 42 shows CS values.</w:t>
      </w:r>
    </w:p>
    <w:p w:rsidR="00851474" w:rsidRDefault="00851474" w:rsidP="00FB293F">
      <w:pPr>
        <w:contextualSpacing/>
        <w:rPr>
          <w:lang w:val="en-US"/>
        </w:rPr>
      </w:pPr>
    </w:p>
    <w:p w:rsidR="00D32DF9" w:rsidRDefault="00BA0592" w:rsidP="00D32DF9">
      <w:pPr>
        <w:contextualSpacing/>
        <w:jc w:val="center"/>
        <w:rPr>
          <w:lang w:val="en-US"/>
        </w:rPr>
      </w:pPr>
      <w:r>
        <w:rPr>
          <w:noProof/>
          <w:lang w:eastAsia="it-IT"/>
        </w:rPr>
        <w:drawing>
          <wp:inline distT="0" distB="0" distL="0" distR="0">
            <wp:extent cx="5040000" cy="3401869"/>
            <wp:effectExtent l="19050" t="0" r="8250" b="0"/>
            <wp:docPr id="82" name="Immagine 18" descr="D:\illuminotecnica\Illuminotecnica\tesi\rev_1\Figure 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D:\illuminotecnica\Illuminotecnica\tesi\rev_1\Figure 42.jpg"/>
                    <pic:cNvPicPr>
                      <a:picLocks noChangeAspect="1" noChangeArrowheads="1"/>
                    </pic:cNvPicPr>
                  </pic:nvPicPr>
                  <pic:blipFill>
                    <a:blip r:embed="rId50" cstate="print"/>
                    <a:srcRect/>
                    <a:stretch>
                      <a:fillRect/>
                    </a:stretch>
                  </pic:blipFill>
                  <pic:spPr bwMode="auto">
                    <a:xfrm>
                      <a:off x="0" y="0"/>
                      <a:ext cx="5040000" cy="3401869"/>
                    </a:xfrm>
                    <a:prstGeom prst="rect">
                      <a:avLst/>
                    </a:prstGeom>
                    <a:noFill/>
                    <a:ln w="9525">
                      <a:noFill/>
                      <a:miter lim="800000"/>
                      <a:headEnd/>
                      <a:tailEnd/>
                    </a:ln>
                  </pic:spPr>
                </pic:pic>
              </a:graphicData>
            </a:graphic>
          </wp:inline>
        </w:drawing>
      </w:r>
    </w:p>
    <w:p w:rsidR="00851474" w:rsidRDefault="00851474" w:rsidP="00851474">
      <w:pPr>
        <w:contextualSpacing/>
        <w:jc w:val="center"/>
        <w:rPr>
          <w:lang w:val="en-US"/>
        </w:rPr>
      </w:pPr>
      <w:r w:rsidRPr="0039360E">
        <w:rPr>
          <w:b/>
          <w:lang w:val="en-US"/>
        </w:rPr>
        <w:t xml:space="preserve">Figure </w:t>
      </w:r>
      <w:r>
        <w:rPr>
          <w:b/>
          <w:lang w:val="en-US"/>
        </w:rPr>
        <w:t>42</w:t>
      </w:r>
      <w:r w:rsidRPr="0039360E">
        <w:rPr>
          <w:b/>
          <w:lang w:val="en-US"/>
        </w:rPr>
        <w:t xml:space="preserve">. </w:t>
      </w:r>
      <w:r>
        <w:rPr>
          <w:lang w:val="en-US"/>
        </w:rPr>
        <w:t>CS values for overcast sky days.</w:t>
      </w:r>
    </w:p>
    <w:p w:rsidR="00851474" w:rsidRDefault="00851474" w:rsidP="00FB293F">
      <w:pPr>
        <w:contextualSpacing/>
        <w:rPr>
          <w:lang w:val="en-US"/>
        </w:rPr>
      </w:pPr>
    </w:p>
    <w:p w:rsidR="00FB293F" w:rsidRDefault="007F0D63" w:rsidP="00FB293F">
      <w:pPr>
        <w:contextualSpacing/>
        <w:rPr>
          <w:lang w:val="en-US"/>
        </w:rPr>
      </w:pPr>
      <w:r>
        <w:rPr>
          <w:lang w:val="en-US"/>
        </w:rPr>
        <w:t xml:space="preserve">Concerning CS values, winter ones are always the lowest and for Office </w:t>
      </w:r>
      <w:r w:rsidR="00C90C7E">
        <w:rPr>
          <w:lang w:val="en-US"/>
        </w:rPr>
        <w:t xml:space="preserve">3 </w:t>
      </w:r>
      <w:r>
        <w:rPr>
          <w:lang w:val="en-US"/>
        </w:rPr>
        <w:t>they reach the absolute minimum (15%)</w:t>
      </w:r>
      <w:r w:rsidR="007D7080">
        <w:rPr>
          <w:lang w:val="en-US"/>
        </w:rPr>
        <w:t xml:space="preserve">. During autumn and spring CS values are not so different from those calculated for the </w:t>
      </w:r>
      <w:r w:rsidR="003273C0">
        <w:rPr>
          <w:lang w:val="en-US"/>
        </w:rPr>
        <w:t>clear and intermediate sky days, moreover these two seasons show similar trends and values for all offices.</w:t>
      </w:r>
    </w:p>
    <w:p w:rsidR="00EA2852" w:rsidRDefault="00EA2852" w:rsidP="00FB293F">
      <w:pPr>
        <w:rPr>
          <w:lang w:val="en-US"/>
        </w:rPr>
      </w:pPr>
      <w:r>
        <w:rPr>
          <w:lang w:val="en-US"/>
        </w:rPr>
        <w:lastRenderedPageBreak/>
        <w:t>The comparison between D series standard illuminants and average eye level spectral irradiances produced the results reported in Table 7.</w:t>
      </w:r>
    </w:p>
    <w:tbl>
      <w:tblPr>
        <w:tblStyle w:val="Grigliatabella"/>
        <w:tblW w:w="0" w:type="auto"/>
        <w:tblInd w:w="108" w:type="dxa"/>
        <w:tblLook w:val="04A0"/>
      </w:tblPr>
      <w:tblGrid>
        <w:gridCol w:w="816"/>
        <w:gridCol w:w="917"/>
        <w:gridCol w:w="917"/>
        <w:gridCol w:w="918"/>
        <w:gridCol w:w="917"/>
        <w:gridCol w:w="917"/>
        <w:gridCol w:w="918"/>
        <w:gridCol w:w="917"/>
        <w:gridCol w:w="917"/>
        <w:gridCol w:w="918"/>
      </w:tblGrid>
      <w:tr w:rsidR="00D70EA2" w:rsidRPr="009A6515" w:rsidTr="0009250A">
        <w:tc>
          <w:tcPr>
            <w:tcW w:w="9072" w:type="dxa"/>
            <w:gridSpan w:val="10"/>
            <w:tcBorders>
              <w:top w:val="single" w:sz="8" w:space="0" w:color="auto"/>
              <w:left w:val="single" w:sz="8" w:space="0" w:color="auto"/>
              <w:right w:val="single" w:sz="8" w:space="0" w:color="auto"/>
            </w:tcBorders>
            <w:shd w:val="clear" w:color="auto" w:fill="17365D" w:themeFill="text2" w:themeFillShade="BF"/>
          </w:tcPr>
          <w:p w:rsidR="00D70EA2" w:rsidRPr="00BD5F8B" w:rsidRDefault="00D70EA2" w:rsidP="001455B4">
            <w:pPr>
              <w:contextualSpacing/>
              <w:jc w:val="center"/>
              <w:rPr>
                <w:b/>
                <w:color w:val="FFFFFF" w:themeColor="background1"/>
                <w:lang w:val="en-US"/>
              </w:rPr>
            </w:pPr>
            <w:r>
              <w:rPr>
                <w:b/>
                <w:color w:val="FFFFFF" w:themeColor="background1"/>
                <w:lang w:val="en-US"/>
              </w:rPr>
              <w:t xml:space="preserve">D series standard illuminants </w:t>
            </w:r>
            <w:r w:rsidR="001455B4">
              <w:rPr>
                <w:b/>
                <w:color w:val="FFFFFF" w:themeColor="background1"/>
                <w:lang w:val="en-US"/>
              </w:rPr>
              <w:t>closest to</w:t>
            </w:r>
            <w:r>
              <w:rPr>
                <w:b/>
                <w:color w:val="FFFFFF" w:themeColor="background1"/>
                <w:lang w:val="en-US"/>
              </w:rPr>
              <w:t xml:space="preserve"> average eye level spectral irradiances for overcast sky days</w:t>
            </w:r>
          </w:p>
        </w:tc>
      </w:tr>
      <w:tr w:rsidR="00D70EA2" w:rsidTr="0009250A">
        <w:tc>
          <w:tcPr>
            <w:tcW w:w="816" w:type="dxa"/>
            <w:tcBorders>
              <w:top w:val="single" w:sz="8" w:space="0" w:color="auto"/>
              <w:left w:val="single" w:sz="8" w:space="0" w:color="auto"/>
              <w:right w:val="single" w:sz="8" w:space="0" w:color="auto"/>
            </w:tcBorders>
            <w:shd w:val="clear" w:color="auto" w:fill="auto"/>
          </w:tcPr>
          <w:p w:rsidR="00D70EA2" w:rsidRPr="00BD5F8B" w:rsidRDefault="00D70EA2" w:rsidP="00683DAD">
            <w:pPr>
              <w:contextualSpacing/>
              <w:jc w:val="center"/>
              <w:rPr>
                <w:b/>
                <w:color w:val="FFFFFF" w:themeColor="background1"/>
                <w:lang w:val="en-US"/>
              </w:rPr>
            </w:pPr>
          </w:p>
        </w:tc>
        <w:tc>
          <w:tcPr>
            <w:tcW w:w="2752" w:type="dxa"/>
            <w:gridSpan w:val="3"/>
            <w:tcBorders>
              <w:left w:val="single" w:sz="8" w:space="0" w:color="auto"/>
              <w:right w:val="single" w:sz="8" w:space="0" w:color="auto"/>
            </w:tcBorders>
            <w:shd w:val="clear" w:color="auto" w:fill="auto"/>
          </w:tcPr>
          <w:p w:rsidR="00D70EA2" w:rsidRPr="002956A3" w:rsidRDefault="00D70EA2" w:rsidP="00683DAD">
            <w:pPr>
              <w:contextualSpacing/>
              <w:jc w:val="center"/>
              <w:rPr>
                <w:b/>
                <w:lang w:val="en-US"/>
              </w:rPr>
            </w:pPr>
            <w:r>
              <w:rPr>
                <w:b/>
                <w:lang w:val="en-US"/>
              </w:rPr>
              <w:t>Autumn</w:t>
            </w:r>
          </w:p>
        </w:tc>
        <w:tc>
          <w:tcPr>
            <w:tcW w:w="2752" w:type="dxa"/>
            <w:gridSpan w:val="3"/>
            <w:tcBorders>
              <w:left w:val="single" w:sz="8" w:space="0" w:color="auto"/>
              <w:right w:val="single" w:sz="8" w:space="0" w:color="auto"/>
            </w:tcBorders>
            <w:shd w:val="clear" w:color="auto" w:fill="auto"/>
          </w:tcPr>
          <w:p w:rsidR="00D70EA2" w:rsidRPr="002956A3" w:rsidRDefault="00D70EA2" w:rsidP="00683DAD">
            <w:pPr>
              <w:contextualSpacing/>
              <w:jc w:val="center"/>
              <w:rPr>
                <w:b/>
                <w:lang w:val="en-US"/>
              </w:rPr>
            </w:pPr>
            <w:r>
              <w:rPr>
                <w:b/>
                <w:lang w:val="en-US"/>
              </w:rPr>
              <w:t>Winter</w:t>
            </w:r>
          </w:p>
        </w:tc>
        <w:tc>
          <w:tcPr>
            <w:tcW w:w="2752" w:type="dxa"/>
            <w:gridSpan w:val="3"/>
            <w:tcBorders>
              <w:left w:val="single" w:sz="8" w:space="0" w:color="auto"/>
              <w:right w:val="single" w:sz="8" w:space="0" w:color="auto"/>
            </w:tcBorders>
            <w:shd w:val="clear" w:color="auto" w:fill="auto"/>
          </w:tcPr>
          <w:p w:rsidR="00D70EA2" w:rsidRPr="002956A3" w:rsidRDefault="00D70EA2" w:rsidP="00683DAD">
            <w:pPr>
              <w:contextualSpacing/>
              <w:jc w:val="center"/>
              <w:rPr>
                <w:b/>
                <w:lang w:val="en-US"/>
              </w:rPr>
            </w:pPr>
            <w:r>
              <w:rPr>
                <w:b/>
                <w:lang w:val="en-US"/>
              </w:rPr>
              <w:t>Spring</w:t>
            </w:r>
          </w:p>
        </w:tc>
      </w:tr>
      <w:tr w:rsidR="00D70EA2" w:rsidTr="0009250A">
        <w:tc>
          <w:tcPr>
            <w:tcW w:w="816" w:type="dxa"/>
            <w:tcBorders>
              <w:left w:val="single" w:sz="8" w:space="0" w:color="auto"/>
              <w:right w:val="single" w:sz="8" w:space="0" w:color="auto"/>
            </w:tcBorders>
            <w:shd w:val="clear" w:color="auto" w:fill="auto"/>
          </w:tcPr>
          <w:p w:rsidR="00D70EA2" w:rsidRPr="00BD5F8B" w:rsidRDefault="00D70EA2" w:rsidP="00683DAD">
            <w:pPr>
              <w:contextualSpacing/>
              <w:jc w:val="center"/>
              <w:rPr>
                <w:b/>
                <w:color w:val="FFFFFF" w:themeColor="background1"/>
                <w:lang w:val="en-US"/>
              </w:rPr>
            </w:pPr>
          </w:p>
        </w:tc>
        <w:tc>
          <w:tcPr>
            <w:tcW w:w="917" w:type="dxa"/>
            <w:tcBorders>
              <w:left w:val="single" w:sz="8" w:space="0" w:color="auto"/>
            </w:tcBorders>
            <w:shd w:val="clear" w:color="auto" w:fill="auto"/>
          </w:tcPr>
          <w:p w:rsidR="00D70EA2" w:rsidRPr="002956A3" w:rsidRDefault="00D70EA2" w:rsidP="00683DAD">
            <w:pPr>
              <w:contextualSpacing/>
              <w:jc w:val="center"/>
              <w:rPr>
                <w:b/>
                <w:lang w:val="en-US"/>
              </w:rPr>
            </w:pPr>
            <w:r>
              <w:rPr>
                <w:b/>
                <w:lang w:val="en-US"/>
              </w:rPr>
              <w:t>OF1</w:t>
            </w:r>
          </w:p>
        </w:tc>
        <w:tc>
          <w:tcPr>
            <w:tcW w:w="917" w:type="dxa"/>
            <w:shd w:val="clear" w:color="auto" w:fill="auto"/>
          </w:tcPr>
          <w:p w:rsidR="00D70EA2" w:rsidRPr="002956A3" w:rsidRDefault="00D70EA2" w:rsidP="00683DAD">
            <w:pPr>
              <w:contextualSpacing/>
              <w:jc w:val="center"/>
              <w:rPr>
                <w:b/>
                <w:lang w:val="en-US"/>
              </w:rPr>
            </w:pPr>
            <w:r>
              <w:rPr>
                <w:b/>
                <w:lang w:val="en-US"/>
              </w:rPr>
              <w:t>OF2</w:t>
            </w:r>
          </w:p>
        </w:tc>
        <w:tc>
          <w:tcPr>
            <w:tcW w:w="918" w:type="dxa"/>
            <w:tcBorders>
              <w:right w:val="single" w:sz="8" w:space="0" w:color="auto"/>
            </w:tcBorders>
            <w:shd w:val="clear" w:color="auto" w:fill="auto"/>
          </w:tcPr>
          <w:p w:rsidR="00D70EA2" w:rsidRPr="002956A3" w:rsidRDefault="00D70EA2" w:rsidP="00683DAD">
            <w:pPr>
              <w:contextualSpacing/>
              <w:jc w:val="center"/>
              <w:rPr>
                <w:b/>
                <w:lang w:val="en-US"/>
              </w:rPr>
            </w:pPr>
            <w:r>
              <w:rPr>
                <w:b/>
                <w:lang w:val="en-US"/>
              </w:rPr>
              <w:t>OF3</w:t>
            </w:r>
          </w:p>
        </w:tc>
        <w:tc>
          <w:tcPr>
            <w:tcW w:w="917" w:type="dxa"/>
            <w:tcBorders>
              <w:left w:val="single" w:sz="8" w:space="0" w:color="auto"/>
            </w:tcBorders>
            <w:shd w:val="clear" w:color="auto" w:fill="auto"/>
          </w:tcPr>
          <w:p w:rsidR="00D70EA2" w:rsidRPr="002956A3" w:rsidRDefault="00D70EA2" w:rsidP="00683DAD">
            <w:pPr>
              <w:contextualSpacing/>
              <w:jc w:val="center"/>
              <w:rPr>
                <w:b/>
                <w:lang w:val="en-US"/>
              </w:rPr>
            </w:pPr>
            <w:r>
              <w:rPr>
                <w:b/>
                <w:lang w:val="en-US"/>
              </w:rPr>
              <w:t>OF1</w:t>
            </w:r>
          </w:p>
        </w:tc>
        <w:tc>
          <w:tcPr>
            <w:tcW w:w="917" w:type="dxa"/>
            <w:shd w:val="clear" w:color="auto" w:fill="auto"/>
          </w:tcPr>
          <w:p w:rsidR="00D70EA2" w:rsidRPr="002956A3" w:rsidRDefault="00D70EA2" w:rsidP="00683DAD">
            <w:pPr>
              <w:contextualSpacing/>
              <w:jc w:val="center"/>
              <w:rPr>
                <w:b/>
                <w:lang w:val="en-US"/>
              </w:rPr>
            </w:pPr>
            <w:r>
              <w:rPr>
                <w:b/>
                <w:lang w:val="en-US"/>
              </w:rPr>
              <w:t>OF2</w:t>
            </w:r>
          </w:p>
        </w:tc>
        <w:tc>
          <w:tcPr>
            <w:tcW w:w="918" w:type="dxa"/>
            <w:tcBorders>
              <w:right w:val="single" w:sz="8" w:space="0" w:color="auto"/>
            </w:tcBorders>
            <w:shd w:val="clear" w:color="auto" w:fill="auto"/>
          </w:tcPr>
          <w:p w:rsidR="00D70EA2" w:rsidRPr="002956A3" w:rsidRDefault="00D70EA2" w:rsidP="00683DAD">
            <w:pPr>
              <w:contextualSpacing/>
              <w:jc w:val="center"/>
              <w:rPr>
                <w:b/>
                <w:lang w:val="en-US"/>
              </w:rPr>
            </w:pPr>
            <w:r>
              <w:rPr>
                <w:b/>
                <w:lang w:val="en-US"/>
              </w:rPr>
              <w:t>OF3</w:t>
            </w:r>
          </w:p>
        </w:tc>
        <w:tc>
          <w:tcPr>
            <w:tcW w:w="917" w:type="dxa"/>
            <w:tcBorders>
              <w:left w:val="single" w:sz="8" w:space="0" w:color="auto"/>
            </w:tcBorders>
            <w:shd w:val="clear" w:color="auto" w:fill="auto"/>
          </w:tcPr>
          <w:p w:rsidR="00D70EA2" w:rsidRPr="002956A3" w:rsidRDefault="00D70EA2" w:rsidP="00683DAD">
            <w:pPr>
              <w:contextualSpacing/>
              <w:jc w:val="center"/>
              <w:rPr>
                <w:b/>
                <w:lang w:val="en-US"/>
              </w:rPr>
            </w:pPr>
            <w:r>
              <w:rPr>
                <w:b/>
                <w:lang w:val="en-US"/>
              </w:rPr>
              <w:t>OF1</w:t>
            </w:r>
          </w:p>
        </w:tc>
        <w:tc>
          <w:tcPr>
            <w:tcW w:w="917" w:type="dxa"/>
            <w:shd w:val="clear" w:color="auto" w:fill="auto"/>
          </w:tcPr>
          <w:p w:rsidR="00D70EA2" w:rsidRPr="002956A3" w:rsidRDefault="00D70EA2" w:rsidP="00683DAD">
            <w:pPr>
              <w:contextualSpacing/>
              <w:jc w:val="center"/>
              <w:rPr>
                <w:b/>
                <w:lang w:val="en-US"/>
              </w:rPr>
            </w:pPr>
            <w:r>
              <w:rPr>
                <w:b/>
                <w:lang w:val="en-US"/>
              </w:rPr>
              <w:t>OF2</w:t>
            </w:r>
          </w:p>
        </w:tc>
        <w:tc>
          <w:tcPr>
            <w:tcW w:w="918" w:type="dxa"/>
            <w:tcBorders>
              <w:right w:val="single" w:sz="8" w:space="0" w:color="auto"/>
            </w:tcBorders>
            <w:shd w:val="clear" w:color="auto" w:fill="auto"/>
          </w:tcPr>
          <w:p w:rsidR="00D70EA2" w:rsidRPr="002956A3" w:rsidRDefault="00D70EA2" w:rsidP="00683DAD">
            <w:pPr>
              <w:contextualSpacing/>
              <w:jc w:val="center"/>
              <w:rPr>
                <w:b/>
                <w:lang w:val="en-US"/>
              </w:rPr>
            </w:pPr>
            <w:r>
              <w:rPr>
                <w:b/>
                <w:lang w:val="en-US"/>
              </w:rPr>
              <w:t>OF3</w:t>
            </w:r>
          </w:p>
        </w:tc>
      </w:tr>
      <w:tr w:rsidR="00D70EA2" w:rsidRPr="002956A3" w:rsidTr="0009250A">
        <w:tc>
          <w:tcPr>
            <w:tcW w:w="816" w:type="dxa"/>
            <w:tcBorders>
              <w:left w:val="single" w:sz="8" w:space="0" w:color="auto"/>
              <w:right w:val="single" w:sz="8" w:space="0" w:color="auto"/>
            </w:tcBorders>
            <w:vAlign w:val="center"/>
          </w:tcPr>
          <w:p w:rsidR="00D70EA2" w:rsidRPr="009A5728" w:rsidRDefault="00D70EA2" w:rsidP="00683DAD">
            <w:pPr>
              <w:contextualSpacing/>
              <w:jc w:val="center"/>
              <w:rPr>
                <w:b/>
                <w:lang w:val="en-US"/>
              </w:rPr>
            </w:pPr>
            <w:r w:rsidRPr="009A5728">
              <w:rPr>
                <w:b/>
                <w:lang w:val="en-US"/>
              </w:rPr>
              <w:t>10:00</w:t>
            </w:r>
          </w:p>
        </w:tc>
        <w:tc>
          <w:tcPr>
            <w:tcW w:w="917" w:type="dxa"/>
            <w:tcBorders>
              <w:left w:val="single" w:sz="8" w:space="0" w:color="auto"/>
            </w:tcBorders>
            <w:shd w:val="clear" w:color="auto" w:fill="auto"/>
            <w:vAlign w:val="center"/>
          </w:tcPr>
          <w:p w:rsidR="00D70EA2" w:rsidRPr="006728FF" w:rsidRDefault="00315359" w:rsidP="00683DAD">
            <w:pPr>
              <w:jc w:val="center"/>
              <w:rPr>
                <w:color w:val="000000"/>
              </w:rPr>
            </w:pPr>
            <w:r>
              <w:rPr>
                <w:color w:val="000000"/>
              </w:rPr>
              <w:t>-</w:t>
            </w:r>
          </w:p>
        </w:tc>
        <w:tc>
          <w:tcPr>
            <w:tcW w:w="917" w:type="dxa"/>
            <w:shd w:val="clear" w:color="auto" w:fill="auto"/>
            <w:vAlign w:val="center"/>
          </w:tcPr>
          <w:p w:rsidR="00D70EA2" w:rsidRDefault="00315359" w:rsidP="00683DAD">
            <w:pPr>
              <w:jc w:val="center"/>
              <w:rPr>
                <w:color w:val="000000"/>
              </w:rPr>
            </w:pPr>
            <w:r>
              <w:rPr>
                <w:color w:val="000000"/>
              </w:rPr>
              <w:t>D50</w:t>
            </w:r>
          </w:p>
          <w:p w:rsidR="00315359" w:rsidRPr="006728FF" w:rsidRDefault="00315359" w:rsidP="00683DAD">
            <w:pPr>
              <w:jc w:val="center"/>
              <w:rPr>
                <w:color w:val="000000"/>
              </w:rPr>
            </w:pPr>
            <w:r>
              <w:rPr>
                <w:color w:val="000000"/>
              </w:rPr>
              <w:t>D55</w:t>
            </w:r>
          </w:p>
        </w:tc>
        <w:tc>
          <w:tcPr>
            <w:tcW w:w="918" w:type="dxa"/>
            <w:tcBorders>
              <w:right w:val="single" w:sz="8" w:space="0" w:color="auto"/>
            </w:tcBorders>
            <w:shd w:val="clear" w:color="auto" w:fill="auto"/>
            <w:vAlign w:val="center"/>
          </w:tcPr>
          <w:p w:rsidR="00D70EA2" w:rsidRPr="006728FF" w:rsidRDefault="00315359" w:rsidP="00683DAD">
            <w:pPr>
              <w:jc w:val="center"/>
              <w:rPr>
                <w:rFonts w:cstheme="minorHAnsi"/>
                <w:color w:val="000000"/>
              </w:rPr>
            </w:pPr>
            <w:r>
              <w:rPr>
                <w:rFonts w:cstheme="minorHAnsi"/>
                <w:color w:val="000000"/>
              </w:rPr>
              <w:t>-</w:t>
            </w:r>
          </w:p>
        </w:tc>
        <w:tc>
          <w:tcPr>
            <w:tcW w:w="917" w:type="dxa"/>
            <w:tcBorders>
              <w:left w:val="single" w:sz="8" w:space="0" w:color="auto"/>
            </w:tcBorders>
            <w:vAlign w:val="center"/>
          </w:tcPr>
          <w:p w:rsidR="00D70EA2" w:rsidRPr="006728FF" w:rsidRDefault="00315359" w:rsidP="00683DAD">
            <w:pPr>
              <w:jc w:val="center"/>
              <w:rPr>
                <w:rFonts w:cstheme="minorHAnsi"/>
                <w:color w:val="000000"/>
              </w:rPr>
            </w:pPr>
            <w:r>
              <w:rPr>
                <w:rFonts w:cstheme="minorHAnsi"/>
                <w:color w:val="000000"/>
              </w:rPr>
              <w:t>-</w:t>
            </w:r>
          </w:p>
        </w:tc>
        <w:tc>
          <w:tcPr>
            <w:tcW w:w="917" w:type="dxa"/>
            <w:vAlign w:val="center"/>
          </w:tcPr>
          <w:p w:rsidR="00D70EA2" w:rsidRDefault="00315359" w:rsidP="00683DAD">
            <w:pPr>
              <w:jc w:val="center"/>
              <w:rPr>
                <w:rFonts w:cstheme="minorHAnsi"/>
                <w:color w:val="000000"/>
              </w:rPr>
            </w:pPr>
            <w:r>
              <w:rPr>
                <w:rFonts w:cstheme="minorHAnsi"/>
                <w:color w:val="000000"/>
              </w:rPr>
              <w:t>D50</w:t>
            </w:r>
          </w:p>
          <w:p w:rsidR="00315359" w:rsidRPr="006728FF" w:rsidRDefault="00315359" w:rsidP="00683DAD">
            <w:pPr>
              <w:jc w:val="center"/>
              <w:rPr>
                <w:rFonts w:cstheme="minorHAnsi"/>
                <w:color w:val="000000"/>
              </w:rPr>
            </w:pPr>
            <w:r>
              <w:rPr>
                <w:rFonts w:cstheme="minorHAnsi"/>
                <w:color w:val="000000"/>
              </w:rPr>
              <w:t>D55</w:t>
            </w:r>
          </w:p>
        </w:tc>
        <w:tc>
          <w:tcPr>
            <w:tcW w:w="918" w:type="dxa"/>
            <w:tcBorders>
              <w:right w:val="single" w:sz="8" w:space="0" w:color="auto"/>
            </w:tcBorders>
            <w:vAlign w:val="center"/>
          </w:tcPr>
          <w:p w:rsidR="00D70EA2" w:rsidRPr="006728FF" w:rsidRDefault="00315359" w:rsidP="00683DAD">
            <w:pPr>
              <w:jc w:val="center"/>
              <w:rPr>
                <w:rFonts w:cstheme="minorHAnsi"/>
                <w:color w:val="000000"/>
              </w:rPr>
            </w:pPr>
            <w:r>
              <w:rPr>
                <w:rFonts w:cstheme="minorHAnsi"/>
                <w:color w:val="000000"/>
              </w:rPr>
              <w:t>-</w:t>
            </w:r>
          </w:p>
        </w:tc>
        <w:tc>
          <w:tcPr>
            <w:tcW w:w="917" w:type="dxa"/>
            <w:tcBorders>
              <w:left w:val="single" w:sz="8" w:space="0" w:color="auto"/>
            </w:tcBorders>
            <w:shd w:val="clear" w:color="auto" w:fill="auto"/>
            <w:vAlign w:val="center"/>
          </w:tcPr>
          <w:p w:rsidR="00315359" w:rsidRDefault="00315359" w:rsidP="00315359">
            <w:pPr>
              <w:jc w:val="center"/>
              <w:rPr>
                <w:rFonts w:cstheme="minorHAnsi"/>
                <w:color w:val="000000"/>
              </w:rPr>
            </w:pPr>
            <w:r>
              <w:rPr>
                <w:rFonts w:cstheme="minorHAnsi"/>
                <w:color w:val="000000"/>
              </w:rPr>
              <w:t>D50</w:t>
            </w:r>
          </w:p>
          <w:p w:rsidR="00D70EA2" w:rsidRPr="006728FF" w:rsidRDefault="00315359" w:rsidP="00315359">
            <w:pPr>
              <w:jc w:val="center"/>
              <w:rPr>
                <w:rFonts w:cstheme="minorHAnsi"/>
                <w:color w:val="000000"/>
              </w:rPr>
            </w:pPr>
            <w:r>
              <w:rPr>
                <w:rFonts w:cstheme="minorHAnsi"/>
                <w:color w:val="000000"/>
              </w:rPr>
              <w:t>D55</w:t>
            </w:r>
          </w:p>
        </w:tc>
        <w:tc>
          <w:tcPr>
            <w:tcW w:w="917" w:type="dxa"/>
            <w:shd w:val="clear" w:color="auto" w:fill="auto"/>
            <w:vAlign w:val="center"/>
          </w:tcPr>
          <w:p w:rsidR="00315359" w:rsidRDefault="00315359" w:rsidP="00315359">
            <w:pPr>
              <w:jc w:val="center"/>
              <w:rPr>
                <w:rFonts w:cstheme="minorHAnsi"/>
                <w:color w:val="000000"/>
              </w:rPr>
            </w:pPr>
            <w:r>
              <w:rPr>
                <w:rFonts w:cstheme="minorHAnsi"/>
                <w:color w:val="000000"/>
              </w:rPr>
              <w:t>D50</w:t>
            </w:r>
          </w:p>
          <w:p w:rsidR="00D70EA2" w:rsidRPr="006728FF" w:rsidRDefault="00315359" w:rsidP="00315359">
            <w:pPr>
              <w:jc w:val="center"/>
              <w:rPr>
                <w:rFonts w:cstheme="minorHAnsi"/>
                <w:color w:val="000000"/>
              </w:rPr>
            </w:pPr>
            <w:r>
              <w:rPr>
                <w:rFonts w:cstheme="minorHAnsi"/>
                <w:color w:val="000000"/>
              </w:rPr>
              <w:t>D55</w:t>
            </w:r>
          </w:p>
        </w:tc>
        <w:tc>
          <w:tcPr>
            <w:tcW w:w="918" w:type="dxa"/>
            <w:tcBorders>
              <w:right w:val="single" w:sz="8" w:space="0" w:color="auto"/>
            </w:tcBorders>
            <w:shd w:val="clear" w:color="auto" w:fill="auto"/>
            <w:vAlign w:val="center"/>
          </w:tcPr>
          <w:p w:rsidR="00315359" w:rsidRDefault="00315359" w:rsidP="00315359">
            <w:pPr>
              <w:jc w:val="center"/>
              <w:rPr>
                <w:rFonts w:cstheme="minorHAnsi"/>
                <w:color w:val="000000"/>
              </w:rPr>
            </w:pPr>
            <w:r>
              <w:rPr>
                <w:rFonts w:cstheme="minorHAnsi"/>
                <w:color w:val="000000"/>
              </w:rPr>
              <w:t>D50</w:t>
            </w:r>
          </w:p>
          <w:p w:rsidR="00D70EA2" w:rsidRPr="006728FF" w:rsidRDefault="00315359" w:rsidP="00315359">
            <w:pPr>
              <w:jc w:val="center"/>
              <w:rPr>
                <w:rFonts w:cstheme="minorHAnsi"/>
                <w:color w:val="000000"/>
              </w:rPr>
            </w:pPr>
            <w:r>
              <w:rPr>
                <w:rFonts w:cstheme="minorHAnsi"/>
                <w:color w:val="000000"/>
              </w:rPr>
              <w:t>D55</w:t>
            </w:r>
          </w:p>
        </w:tc>
      </w:tr>
      <w:tr w:rsidR="00D70EA2" w:rsidRPr="002956A3" w:rsidTr="0009250A">
        <w:tc>
          <w:tcPr>
            <w:tcW w:w="816" w:type="dxa"/>
            <w:tcBorders>
              <w:left w:val="single" w:sz="8" w:space="0" w:color="auto"/>
              <w:right w:val="single" w:sz="8" w:space="0" w:color="auto"/>
            </w:tcBorders>
            <w:vAlign w:val="center"/>
          </w:tcPr>
          <w:p w:rsidR="00D70EA2" w:rsidRPr="009A5728" w:rsidRDefault="00D70EA2" w:rsidP="00683DAD">
            <w:pPr>
              <w:contextualSpacing/>
              <w:jc w:val="center"/>
              <w:rPr>
                <w:b/>
                <w:lang w:val="en-US"/>
              </w:rPr>
            </w:pPr>
            <w:r w:rsidRPr="009A5728">
              <w:rPr>
                <w:b/>
                <w:lang w:val="en-US"/>
              </w:rPr>
              <w:t>11:00</w:t>
            </w:r>
          </w:p>
        </w:tc>
        <w:tc>
          <w:tcPr>
            <w:tcW w:w="917" w:type="dxa"/>
            <w:tcBorders>
              <w:left w:val="single" w:sz="8" w:space="0" w:color="auto"/>
            </w:tcBorders>
            <w:shd w:val="clear" w:color="auto" w:fill="auto"/>
            <w:vAlign w:val="center"/>
          </w:tcPr>
          <w:p w:rsidR="00D70EA2" w:rsidRPr="006728FF" w:rsidRDefault="00315359" w:rsidP="00683DAD">
            <w:pPr>
              <w:jc w:val="center"/>
              <w:rPr>
                <w:color w:val="000000"/>
              </w:rPr>
            </w:pPr>
            <w:r>
              <w:rPr>
                <w:color w:val="000000"/>
              </w:rPr>
              <w:t>-</w:t>
            </w:r>
          </w:p>
        </w:tc>
        <w:tc>
          <w:tcPr>
            <w:tcW w:w="917" w:type="dxa"/>
            <w:shd w:val="clear" w:color="auto" w:fill="auto"/>
            <w:vAlign w:val="center"/>
          </w:tcPr>
          <w:p w:rsidR="00315359" w:rsidRDefault="00315359" w:rsidP="00315359">
            <w:pPr>
              <w:jc w:val="center"/>
              <w:rPr>
                <w:color w:val="000000"/>
              </w:rPr>
            </w:pPr>
            <w:r>
              <w:rPr>
                <w:color w:val="000000"/>
              </w:rPr>
              <w:t>D50</w:t>
            </w:r>
          </w:p>
          <w:p w:rsidR="00D70EA2" w:rsidRPr="006728FF" w:rsidRDefault="00315359" w:rsidP="00315359">
            <w:pPr>
              <w:jc w:val="center"/>
              <w:rPr>
                <w:color w:val="000000"/>
              </w:rPr>
            </w:pPr>
            <w:r>
              <w:rPr>
                <w:color w:val="000000"/>
              </w:rPr>
              <w:t>D55</w:t>
            </w:r>
          </w:p>
        </w:tc>
        <w:tc>
          <w:tcPr>
            <w:tcW w:w="918" w:type="dxa"/>
            <w:tcBorders>
              <w:right w:val="single" w:sz="8" w:space="0" w:color="auto"/>
            </w:tcBorders>
            <w:shd w:val="clear" w:color="auto" w:fill="auto"/>
            <w:vAlign w:val="center"/>
          </w:tcPr>
          <w:p w:rsidR="00D70EA2" w:rsidRPr="006728FF" w:rsidRDefault="00315359" w:rsidP="00683DAD">
            <w:pPr>
              <w:jc w:val="center"/>
              <w:rPr>
                <w:rFonts w:cstheme="minorHAnsi"/>
                <w:color w:val="000000"/>
              </w:rPr>
            </w:pPr>
            <w:r>
              <w:rPr>
                <w:rFonts w:cstheme="minorHAnsi"/>
                <w:color w:val="000000"/>
              </w:rPr>
              <w:t>-</w:t>
            </w:r>
          </w:p>
        </w:tc>
        <w:tc>
          <w:tcPr>
            <w:tcW w:w="917" w:type="dxa"/>
            <w:tcBorders>
              <w:left w:val="single" w:sz="8" w:space="0" w:color="auto"/>
            </w:tcBorders>
            <w:vAlign w:val="center"/>
          </w:tcPr>
          <w:p w:rsidR="00D70EA2" w:rsidRPr="006728FF" w:rsidRDefault="00315359" w:rsidP="00683DAD">
            <w:pPr>
              <w:jc w:val="center"/>
              <w:rPr>
                <w:rFonts w:cstheme="minorHAnsi"/>
                <w:color w:val="000000"/>
              </w:rPr>
            </w:pPr>
            <w:r>
              <w:rPr>
                <w:rFonts w:cstheme="minorHAnsi"/>
                <w:color w:val="000000"/>
              </w:rPr>
              <w:t>-</w:t>
            </w:r>
          </w:p>
        </w:tc>
        <w:tc>
          <w:tcPr>
            <w:tcW w:w="917" w:type="dxa"/>
            <w:vAlign w:val="center"/>
          </w:tcPr>
          <w:p w:rsidR="00315359" w:rsidRDefault="00315359" w:rsidP="00315359">
            <w:pPr>
              <w:jc w:val="center"/>
              <w:rPr>
                <w:rFonts w:cstheme="minorHAnsi"/>
                <w:color w:val="000000"/>
              </w:rPr>
            </w:pPr>
            <w:r>
              <w:rPr>
                <w:rFonts w:cstheme="minorHAnsi"/>
                <w:color w:val="000000"/>
              </w:rPr>
              <w:t>D50</w:t>
            </w:r>
          </w:p>
          <w:p w:rsidR="00D70EA2" w:rsidRPr="006728FF" w:rsidRDefault="00315359" w:rsidP="00315359">
            <w:pPr>
              <w:jc w:val="center"/>
              <w:rPr>
                <w:rFonts w:cstheme="minorHAnsi"/>
                <w:color w:val="000000"/>
              </w:rPr>
            </w:pPr>
            <w:r>
              <w:rPr>
                <w:rFonts w:cstheme="minorHAnsi"/>
                <w:color w:val="000000"/>
              </w:rPr>
              <w:t>D55</w:t>
            </w:r>
          </w:p>
        </w:tc>
        <w:tc>
          <w:tcPr>
            <w:tcW w:w="918" w:type="dxa"/>
            <w:tcBorders>
              <w:right w:val="single" w:sz="8" w:space="0" w:color="auto"/>
            </w:tcBorders>
            <w:vAlign w:val="center"/>
          </w:tcPr>
          <w:p w:rsidR="00D70EA2" w:rsidRPr="006728FF" w:rsidRDefault="00315359" w:rsidP="00683DAD">
            <w:pPr>
              <w:jc w:val="center"/>
              <w:rPr>
                <w:rFonts w:cstheme="minorHAnsi"/>
                <w:color w:val="000000"/>
              </w:rPr>
            </w:pPr>
            <w:r>
              <w:rPr>
                <w:rFonts w:cstheme="minorHAnsi"/>
                <w:color w:val="000000"/>
              </w:rPr>
              <w:t>-</w:t>
            </w:r>
          </w:p>
        </w:tc>
        <w:tc>
          <w:tcPr>
            <w:tcW w:w="917" w:type="dxa"/>
            <w:tcBorders>
              <w:left w:val="single" w:sz="8" w:space="0" w:color="auto"/>
            </w:tcBorders>
            <w:shd w:val="clear" w:color="auto" w:fill="auto"/>
            <w:vAlign w:val="center"/>
          </w:tcPr>
          <w:p w:rsidR="00315359" w:rsidRDefault="00315359" w:rsidP="00315359">
            <w:pPr>
              <w:jc w:val="center"/>
              <w:rPr>
                <w:rFonts w:cstheme="minorHAnsi"/>
                <w:color w:val="000000"/>
              </w:rPr>
            </w:pPr>
            <w:r>
              <w:rPr>
                <w:rFonts w:cstheme="minorHAnsi"/>
                <w:color w:val="000000"/>
              </w:rPr>
              <w:t>D50</w:t>
            </w:r>
          </w:p>
          <w:p w:rsidR="00D70EA2" w:rsidRPr="006728FF" w:rsidRDefault="00315359" w:rsidP="00315359">
            <w:pPr>
              <w:jc w:val="center"/>
              <w:rPr>
                <w:rFonts w:cstheme="minorHAnsi"/>
                <w:color w:val="000000"/>
              </w:rPr>
            </w:pPr>
            <w:r>
              <w:rPr>
                <w:rFonts w:cstheme="minorHAnsi"/>
                <w:color w:val="000000"/>
              </w:rPr>
              <w:t>D55</w:t>
            </w:r>
          </w:p>
        </w:tc>
        <w:tc>
          <w:tcPr>
            <w:tcW w:w="917" w:type="dxa"/>
            <w:shd w:val="clear" w:color="auto" w:fill="auto"/>
            <w:vAlign w:val="center"/>
          </w:tcPr>
          <w:p w:rsidR="00315359" w:rsidRDefault="00315359" w:rsidP="00315359">
            <w:pPr>
              <w:jc w:val="center"/>
              <w:rPr>
                <w:rFonts w:cstheme="minorHAnsi"/>
                <w:color w:val="000000"/>
              </w:rPr>
            </w:pPr>
            <w:r>
              <w:rPr>
                <w:rFonts w:cstheme="minorHAnsi"/>
                <w:color w:val="000000"/>
              </w:rPr>
              <w:t>D50</w:t>
            </w:r>
          </w:p>
          <w:p w:rsidR="00D70EA2" w:rsidRPr="006728FF" w:rsidRDefault="00315359" w:rsidP="00315359">
            <w:pPr>
              <w:jc w:val="center"/>
              <w:rPr>
                <w:rFonts w:cstheme="minorHAnsi"/>
                <w:color w:val="000000"/>
              </w:rPr>
            </w:pPr>
            <w:r>
              <w:rPr>
                <w:rFonts w:cstheme="minorHAnsi"/>
                <w:color w:val="000000"/>
              </w:rPr>
              <w:t>D55</w:t>
            </w:r>
          </w:p>
        </w:tc>
        <w:tc>
          <w:tcPr>
            <w:tcW w:w="918" w:type="dxa"/>
            <w:tcBorders>
              <w:right w:val="single" w:sz="8" w:space="0" w:color="auto"/>
            </w:tcBorders>
            <w:shd w:val="clear" w:color="auto" w:fill="auto"/>
            <w:vAlign w:val="center"/>
          </w:tcPr>
          <w:p w:rsidR="00315359" w:rsidRDefault="00315359" w:rsidP="00315359">
            <w:pPr>
              <w:jc w:val="center"/>
              <w:rPr>
                <w:rFonts w:cstheme="minorHAnsi"/>
                <w:color w:val="000000"/>
              </w:rPr>
            </w:pPr>
            <w:r>
              <w:rPr>
                <w:rFonts w:cstheme="minorHAnsi"/>
                <w:color w:val="000000"/>
              </w:rPr>
              <w:t>D50</w:t>
            </w:r>
          </w:p>
          <w:p w:rsidR="00D70EA2" w:rsidRPr="006728FF" w:rsidRDefault="00315359" w:rsidP="00315359">
            <w:pPr>
              <w:jc w:val="center"/>
              <w:rPr>
                <w:rFonts w:cstheme="minorHAnsi"/>
                <w:color w:val="000000"/>
              </w:rPr>
            </w:pPr>
            <w:r>
              <w:rPr>
                <w:rFonts w:cstheme="minorHAnsi"/>
                <w:color w:val="000000"/>
              </w:rPr>
              <w:t>D55</w:t>
            </w:r>
          </w:p>
        </w:tc>
      </w:tr>
      <w:tr w:rsidR="00D70EA2" w:rsidRPr="002956A3" w:rsidTr="0009250A">
        <w:tc>
          <w:tcPr>
            <w:tcW w:w="816" w:type="dxa"/>
            <w:tcBorders>
              <w:left w:val="single" w:sz="8" w:space="0" w:color="auto"/>
              <w:right w:val="single" w:sz="8" w:space="0" w:color="auto"/>
            </w:tcBorders>
            <w:vAlign w:val="center"/>
          </w:tcPr>
          <w:p w:rsidR="00D70EA2" w:rsidRPr="009A5728" w:rsidRDefault="00D70EA2" w:rsidP="00683DAD">
            <w:pPr>
              <w:contextualSpacing/>
              <w:jc w:val="center"/>
              <w:rPr>
                <w:b/>
                <w:lang w:val="en-US"/>
              </w:rPr>
            </w:pPr>
            <w:r w:rsidRPr="009A5728">
              <w:rPr>
                <w:b/>
                <w:lang w:val="en-US"/>
              </w:rPr>
              <w:t>12:00</w:t>
            </w:r>
          </w:p>
        </w:tc>
        <w:tc>
          <w:tcPr>
            <w:tcW w:w="917" w:type="dxa"/>
            <w:tcBorders>
              <w:left w:val="single" w:sz="8" w:space="0" w:color="auto"/>
            </w:tcBorders>
            <w:shd w:val="clear" w:color="auto" w:fill="auto"/>
            <w:vAlign w:val="center"/>
          </w:tcPr>
          <w:p w:rsidR="00D70EA2" w:rsidRPr="006728FF" w:rsidRDefault="00315359" w:rsidP="00683DAD">
            <w:pPr>
              <w:jc w:val="center"/>
              <w:rPr>
                <w:color w:val="000000"/>
              </w:rPr>
            </w:pPr>
            <w:r>
              <w:rPr>
                <w:color w:val="000000"/>
              </w:rPr>
              <w:t>-</w:t>
            </w:r>
          </w:p>
        </w:tc>
        <w:tc>
          <w:tcPr>
            <w:tcW w:w="917" w:type="dxa"/>
            <w:shd w:val="clear" w:color="auto" w:fill="auto"/>
            <w:vAlign w:val="center"/>
          </w:tcPr>
          <w:p w:rsidR="00315359" w:rsidRDefault="00315359" w:rsidP="00315359">
            <w:pPr>
              <w:jc w:val="center"/>
              <w:rPr>
                <w:color w:val="000000"/>
              </w:rPr>
            </w:pPr>
            <w:r>
              <w:rPr>
                <w:color w:val="000000"/>
              </w:rPr>
              <w:t>D50</w:t>
            </w:r>
          </w:p>
          <w:p w:rsidR="00D70EA2" w:rsidRPr="006728FF" w:rsidRDefault="00315359" w:rsidP="00315359">
            <w:pPr>
              <w:jc w:val="center"/>
              <w:rPr>
                <w:color w:val="000000"/>
              </w:rPr>
            </w:pPr>
            <w:r>
              <w:rPr>
                <w:color w:val="000000"/>
              </w:rPr>
              <w:t>D55</w:t>
            </w:r>
          </w:p>
        </w:tc>
        <w:tc>
          <w:tcPr>
            <w:tcW w:w="918" w:type="dxa"/>
            <w:tcBorders>
              <w:right w:val="single" w:sz="8" w:space="0" w:color="auto"/>
            </w:tcBorders>
            <w:shd w:val="clear" w:color="auto" w:fill="auto"/>
            <w:vAlign w:val="center"/>
          </w:tcPr>
          <w:p w:rsidR="00D70EA2" w:rsidRPr="006728FF" w:rsidRDefault="00315359" w:rsidP="00683DAD">
            <w:pPr>
              <w:jc w:val="center"/>
              <w:rPr>
                <w:rFonts w:cstheme="minorHAnsi"/>
                <w:color w:val="000000"/>
              </w:rPr>
            </w:pPr>
            <w:r>
              <w:rPr>
                <w:rFonts w:cstheme="minorHAnsi"/>
                <w:color w:val="000000"/>
              </w:rPr>
              <w:t>-</w:t>
            </w:r>
          </w:p>
        </w:tc>
        <w:tc>
          <w:tcPr>
            <w:tcW w:w="917" w:type="dxa"/>
            <w:tcBorders>
              <w:left w:val="single" w:sz="8" w:space="0" w:color="auto"/>
            </w:tcBorders>
            <w:vAlign w:val="center"/>
          </w:tcPr>
          <w:p w:rsidR="00D70EA2" w:rsidRPr="006728FF" w:rsidRDefault="00315359" w:rsidP="00683DAD">
            <w:pPr>
              <w:jc w:val="center"/>
              <w:rPr>
                <w:rFonts w:cstheme="minorHAnsi"/>
                <w:color w:val="000000"/>
              </w:rPr>
            </w:pPr>
            <w:r>
              <w:rPr>
                <w:rFonts w:cstheme="minorHAnsi"/>
                <w:color w:val="000000"/>
              </w:rPr>
              <w:t>-</w:t>
            </w:r>
          </w:p>
        </w:tc>
        <w:tc>
          <w:tcPr>
            <w:tcW w:w="917" w:type="dxa"/>
            <w:vAlign w:val="center"/>
          </w:tcPr>
          <w:p w:rsidR="00315359" w:rsidRDefault="00315359" w:rsidP="00315359">
            <w:pPr>
              <w:jc w:val="center"/>
              <w:rPr>
                <w:rFonts w:cstheme="minorHAnsi"/>
                <w:color w:val="000000"/>
              </w:rPr>
            </w:pPr>
            <w:r>
              <w:rPr>
                <w:rFonts w:cstheme="minorHAnsi"/>
                <w:color w:val="000000"/>
              </w:rPr>
              <w:t>D50</w:t>
            </w:r>
          </w:p>
          <w:p w:rsidR="00D70EA2" w:rsidRPr="006728FF" w:rsidRDefault="00315359" w:rsidP="00315359">
            <w:pPr>
              <w:jc w:val="center"/>
              <w:rPr>
                <w:rFonts w:cstheme="minorHAnsi"/>
                <w:color w:val="000000"/>
              </w:rPr>
            </w:pPr>
            <w:r>
              <w:rPr>
                <w:rFonts w:cstheme="minorHAnsi"/>
                <w:color w:val="000000"/>
              </w:rPr>
              <w:t>D55</w:t>
            </w:r>
          </w:p>
        </w:tc>
        <w:tc>
          <w:tcPr>
            <w:tcW w:w="918" w:type="dxa"/>
            <w:tcBorders>
              <w:right w:val="single" w:sz="8" w:space="0" w:color="auto"/>
            </w:tcBorders>
            <w:vAlign w:val="center"/>
          </w:tcPr>
          <w:p w:rsidR="00D70EA2" w:rsidRPr="006728FF" w:rsidRDefault="00315359" w:rsidP="00683DAD">
            <w:pPr>
              <w:jc w:val="center"/>
              <w:rPr>
                <w:rFonts w:cstheme="minorHAnsi"/>
                <w:color w:val="000000"/>
              </w:rPr>
            </w:pPr>
            <w:r>
              <w:rPr>
                <w:rFonts w:cstheme="minorHAnsi"/>
                <w:color w:val="000000"/>
              </w:rPr>
              <w:t>-</w:t>
            </w:r>
          </w:p>
        </w:tc>
        <w:tc>
          <w:tcPr>
            <w:tcW w:w="917" w:type="dxa"/>
            <w:tcBorders>
              <w:left w:val="single" w:sz="8" w:space="0" w:color="auto"/>
            </w:tcBorders>
            <w:shd w:val="clear" w:color="auto" w:fill="auto"/>
            <w:vAlign w:val="center"/>
          </w:tcPr>
          <w:p w:rsidR="00315359" w:rsidRDefault="00315359" w:rsidP="00315359">
            <w:pPr>
              <w:jc w:val="center"/>
              <w:rPr>
                <w:rFonts w:cstheme="minorHAnsi"/>
                <w:color w:val="000000"/>
              </w:rPr>
            </w:pPr>
            <w:r>
              <w:rPr>
                <w:rFonts w:cstheme="minorHAnsi"/>
                <w:color w:val="000000"/>
              </w:rPr>
              <w:t>D50</w:t>
            </w:r>
          </w:p>
          <w:p w:rsidR="00D70EA2" w:rsidRPr="006728FF" w:rsidRDefault="00315359" w:rsidP="00315359">
            <w:pPr>
              <w:jc w:val="center"/>
              <w:rPr>
                <w:rFonts w:cstheme="minorHAnsi"/>
                <w:color w:val="000000"/>
              </w:rPr>
            </w:pPr>
            <w:r>
              <w:rPr>
                <w:rFonts w:cstheme="minorHAnsi"/>
                <w:color w:val="000000"/>
              </w:rPr>
              <w:t>D55</w:t>
            </w:r>
          </w:p>
        </w:tc>
        <w:tc>
          <w:tcPr>
            <w:tcW w:w="917" w:type="dxa"/>
            <w:shd w:val="clear" w:color="auto" w:fill="auto"/>
            <w:vAlign w:val="center"/>
          </w:tcPr>
          <w:p w:rsidR="00315359" w:rsidRDefault="00315359" w:rsidP="00315359">
            <w:pPr>
              <w:jc w:val="center"/>
              <w:rPr>
                <w:rFonts w:cstheme="minorHAnsi"/>
                <w:color w:val="000000"/>
              </w:rPr>
            </w:pPr>
            <w:r>
              <w:rPr>
                <w:rFonts w:cstheme="minorHAnsi"/>
                <w:color w:val="000000"/>
              </w:rPr>
              <w:t>D50</w:t>
            </w:r>
          </w:p>
          <w:p w:rsidR="00D70EA2" w:rsidRPr="006728FF" w:rsidRDefault="00315359" w:rsidP="00315359">
            <w:pPr>
              <w:jc w:val="center"/>
              <w:rPr>
                <w:rFonts w:cstheme="minorHAnsi"/>
                <w:color w:val="000000"/>
              </w:rPr>
            </w:pPr>
            <w:r>
              <w:rPr>
                <w:rFonts w:cstheme="minorHAnsi"/>
                <w:color w:val="000000"/>
              </w:rPr>
              <w:t>D55</w:t>
            </w:r>
          </w:p>
        </w:tc>
        <w:tc>
          <w:tcPr>
            <w:tcW w:w="918" w:type="dxa"/>
            <w:tcBorders>
              <w:right w:val="single" w:sz="8" w:space="0" w:color="auto"/>
            </w:tcBorders>
            <w:shd w:val="clear" w:color="auto" w:fill="auto"/>
            <w:vAlign w:val="center"/>
          </w:tcPr>
          <w:p w:rsidR="00315359" w:rsidRDefault="00315359" w:rsidP="00315359">
            <w:pPr>
              <w:jc w:val="center"/>
              <w:rPr>
                <w:rFonts w:cstheme="minorHAnsi"/>
                <w:color w:val="000000"/>
              </w:rPr>
            </w:pPr>
            <w:r>
              <w:rPr>
                <w:rFonts w:cstheme="minorHAnsi"/>
                <w:color w:val="000000"/>
              </w:rPr>
              <w:t>D50</w:t>
            </w:r>
          </w:p>
          <w:p w:rsidR="00D70EA2" w:rsidRPr="006728FF" w:rsidRDefault="00315359" w:rsidP="00315359">
            <w:pPr>
              <w:jc w:val="center"/>
              <w:rPr>
                <w:rFonts w:cstheme="minorHAnsi"/>
                <w:color w:val="000000"/>
              </w:rPr>
            </w:pPr>
            <w:r>
              <w:rPr>
                <w:rFonts w:cstheme="minorHAnsi"/>
                <w:color w:val="000000"/>
              </w:rPr>
              <w:t>D55</w:t>
            </w:r>
          </w:p>
        </w:tc>
      </w:tr>
      <w:tr w:rsidR="00D70EA2" w:rsidRPr="002956A3" w:rsidTr="0009250A">
        <w:tc>
          <w:tcPr>
            <w:tcW w:w="816" w:type="dxa"/>
            <w:tcBorders>
              <w:left w:val="single" w:sz="8" w:space="0" w:color="auto"/>
              <w:right w:val="single" w:sz="8" w:space="0" w:color="auto"/>
            </w:tcBorders>
            <w:vAlign w:val="center"/>
          </w:tcPr>
          <w:p w:rsidR="00D70EA2" w:rsidRPr="009A5728" w:rsidRDefault="00D70EA2" w:rsidP="00683DAD">
            <w:pPr>
              <w:contextualSpacing/>
              <w:jc w:val="center"/>
              <w:rPr>
                <w:b/>
                <w:lang w:val="en-US"/>
              </w:rPr>
            </w:pPr>
            <w:r w:rsidRPr="009A5728">
              <w:rPr>
                <w:b/>
                <w:lang w:val="en-US"/>
              </w:rPr>
              <w:t>13:00</w:t>
            </w:r>
          </w:p>
        </w:tc>
        <w:tc>
          <w:tcPr>
            <w:tcW w:w="917" w:type="dxa"/>
            <w:tcBorders>
              <w:left w:val="single" w:sz="8" w:space="0" w:color="auto"/>
            </w:tcBorders>
            <w:shd w:val="clear" w:color="auto" w:fill="auto"/>
            <w:vAlign w:val="center"/>
          </w:tcPr>
          <w:p w:rsidR="00D70EA2" w:rsidRPr="006728FF" w:rsidRDefault="00315359" w:rsidP="00683DAD">
            <w:pPr>
              <w:jc w:val="center"/>
              <w:rPr>
                <w:color w:val="000000"/>
              </w:rPr>
            </w:pPr>
            <w:r>
              <w:rPr>
                <w:color w:val="000000"/>
              </w:rPr>
              <w:t>-</w:t>
            </w:r>
          </w:p>
        </w:tc>
        <w:tc>
          <w:tcPr>
            <w:tcW w:w="917" w:type="dxa"/>
            <w:shd w:val="clear" w:color="auto" w:fill="auto"/>
            <w:vAlign w:val="center"/>
          </w:tcPr>
          <w:p w:rsidR="00315359" w:rsidRDefault="00315359" w:rsidP="00315359">
            <w:pPr>
              <w:jc w:val="center"/>
              <w:rPr>
                <w:color w:val="000000"/>
              </w:rPr>
            </w:pPr>
            <w:r>
              <w:rPr>
                <w:color w:val="000000"/>
              </w:rPr>
              <w:t>D50</w:t>
            </w:r>
          </w:p>
          <w:p w:rsidR="00D70EA2" w:rsidRPr="006728FF" w:rsidRDefault="00315359" w:rsidP="00315359">
            <w:pPr>
              <w:jc w:val="center"/>
              <w:rPr>
                <w:color w:val="000000"/>
              </w:rPr>
            </w:pPr>
            <w:r>
              <w:rPr>
                <w:color w:val="000000"/>
              </w:rPr>
              <w:t>D55</w:t>
            </w:r>
          </w:p>
        </w:tc>
        <w:tc>
          <w:tcPr>
            <w:tcW w:w="918" w:type="dxa"/>
            <w:tcBorders>
              <w:right w:val="single" w:sz="8" w:space="0" w:color="auto"/>
            </w:tcBorders>
            <w:shd w:val="clear" w:color="auto" w:fill="auto"/>
            <w:vAlign w:val="center"/>
          </w:tcPr>
          <w:p w:rsidR="00D70EA2" w:rsidRPr="006728FF" w:rsidRDefault="00315359" w:rsidP="00683DAD">
            <w:pPr>
              <w:jc w:val="center"/>
              <w:rPr>
                <w:rFonts w:cstheme="minorHAnsi"/>
                <w:color w:val="000000"/>
              </w:rPr>
            </w:pPr>
            <w:r>
              <w:rPr>
                <w:rFonts w:cstheme="minorHAnsi"/>
                <w:color w:val="000000"/>
              </w:rPr>
              <w:t>-</w:t>
            </w:r>
          </w:p>
        </w:tc>
        <w:tc>
          <w:tcPr>
            <w:tcW w:w="917" w:type="dxa"/>
            <w:tcBorders>
              <w:left w:val="single" w:sz="8" w:space="0" w:color="auto"/>
            </w:tcBorders>
            <w:vAlign w:val="center"/>
          </w:tcPr>
          <w:p w:rsidR="00D70EA2" w:rsidRPr="006728FF" w:rsidRDefault="00315359" w:rsidP="00683DAD">
            <w:pPr>
              <w:jc w:val="center"/>
              <w:rPr>
                <w:rFonts w:cstheme="minorHAnsi"/>
                <w:color w:val="000000"/>
              </w:rPr>
            </w:pPr>
            <w:r>
              <w:rPr>
                <w:rFonts w:cstheme="minorHAnsi"/>
                <w:color w:val="000000"/>
              </w:rPr>
              <w:t>-</w:t>
            </w:r>
          </w:p>
        </w:tc>
        <w:tc>
          <w:tcPr>
            <w:tcW w:w="917" w:type="dxa"/>
            <w:vAlign w:val="center"/>
          </w:tcPr>
          <w:p w:rsidR="00315359" w:rsidRDefault="00315359" w:rsidP="00315359">
            <w:pPr>
              <w:jc w:val="center"/>
              <w:rPr>
                <w:rFonts w:cstheme="minorHAnsi"/>
                <w:color w:val="000000"/>
              </w:rPr>
            </w:pPr>
            <w:r>
              <w:rPr>
                <w:rFonts w:cstheme="minorHAnsi"/>
                <w:color w:val="000000"/>
              </w:rPr>
              <w:t>D50</w:t>
            </w:r>
          </w:p>
          <w:p w:rsidR="00D70EA2" w:rsidRPr="006728FF" w:rsidRDefault="00315359" w:rsidP="00315359">
            <w:pPr>
              <w:jc w:val="center"/>
              <w:rPr>
                <w:rFonts w:cstheme="minorHAnsi"/>
                <w:color w:val="000000"/>
              </w:rPr>
            </w:pPr>
            <w:r>
              <w:rPr>
                <w:rFonts w:cstheme="minorHAnsi"/>
                <w:color w:val="000000"/>
              </w:rPr>
              <w:t>D55</w:t>
            </w:r>
          </w:p>
        </w:tc>
        <w:tc>
          <w:tcPr>
            <w:tcW w:w="918" w:type="dxa"/>
            <w:tcBorders>
              <w:right w:val="single" w:sz="8" w:space="0" w:color="auto"/>
            </w:tcBorders>
            <w:vAlign w:val="center"/>
          </w:tcPr>
          <w:p w:rsidR="00D70EA2" w:rsidRPr="006728FF" w:rsidRDefault="00315359" w:rsidP="00683DAD">
            <w:pPr>
              <w:jc w:val="center"/>
              <w:rPr>
                <w:rFonts w:cstheme="minorHAnsi"/>
                <w:color w:val="000000"/>
              </w:rPr>
            </w:pPr>
            <w:r>
              <w:rPr>
                <w:rFonts w:cstheme="minorHAnsi"/>
                <w:color w:val="000000"/>
              </w:rPr>
              <w:t>-</w:t>
            </w:r>
          </w:p>
        </w:tc>
        <w:tc>
          <w:tcPr>
            <w:tcW w:w="917" w:type="dxa"/>
            <w:tcBorders>
              <w:left w:val="single" w:sz="8" w:space="0" w:color="auto"/>
            </w:tcBorders>
            <w:shd w:val="clear" w:color="auto" w:fill="auto"/>
            <w:vAlign w:val="center"/>
          </w:tcPr>
          <w:p w:rsidR="00315359" w:rsidRDefault="00315359" w:rsidP="00315359">
            <w:pPr>
              <w:jc w:val="center"/>
              <w:rPr>
                <w:rFonts w:cstheme="minorHAnsi"/>
                <w:color w:val="000000"/>
              </w:rPr>
            </w:pPr>
            <w:r>
              <w:rPr>
                <w:rFonts w:cstheme="minorHAnsi"/>
                <w:color w:val="000000"/>
              </w:rPr>
              <w:t>D50</w:t>
            </w:r>
          </w:p>
          <w:p w:rsidR="00D70EA2" w:rsidRPr="006728FF" w:rsidRDefault="00315359" w:rsidP="00315359">
            <w:pPr>
              <w:jc w:val="center"/>
              <w:rPr>
                <w:rFonts w:cstheme="minorHAnsi"/>
                <w:color w:val="000000"/>
              </w:rPr>
            </w:pPr>
            <w:r>
              <w:rPr>
                <w:rFonts w:cstheme="minorHAnsi"/>
                <w:color w:val="000000"/>
              </w:rPr>
              <w:t>D55</w:t>
            </w:r>
          </w:p>
        </w:tc>
        <w:tc>
          <w:tcPr>
            <w:tcW w:w="917" w:type="dxa"/>
            <w:shd w:val="clear" w:color="auto" w:fill="auto"/>
            <w:vAlign w:val="center"/>
          </w:tcPr>
          <w:p w:rsidR="00315359" w:rsidRDefault="00315359" w:rsidP="00315359">
            <w:pPr>
              <w:jc w:val="center"/>
              <w:rPr>
                <w:rFonts w:cstheme="minorHAnsi"/>
                <w:color w:val="000000"/>
              </w:rPr>
            </w:pPr>
            <w:r>
              <w:rPr>
                <w:rFonts w:cstheme="minorHAnsi"/>
                <w:color w:val="000000"/>
              </w:rPr>
              <w:t>D50</w:t>
            </w:r>
          </w:p>
          <w:p w:rsidR="00D70EA2" w:rsidRPr="006728FF" w:rsidRDefault="00315359" w:rsidP="00315359">
            <w:pPr>
              <w:jc w:val="center"/>
              <w:rPr>
                <w:rFonts w:cstheme="minorHAnsi"/>
                <w:color w:val="000000"/>
              </w:rPr>
            </w:pPr>
            <w:r>
              <w:rPr>
                <w:rFonts w:cstheme="minorHAnsi"/>
                <w:color w:val="000000"/>
              </w:rPr>
              <w:t>D55</w:t>
            </w:r>
          </w:p>
        </w:tc>
        <w:tc>
          <w:tcPr>
            <w:tcW w:w="918" w:type="dxa"/>
            <w:tcBorders>
              <w:right w:val="single" w:sz="8" w:space="0" w:color="auto"/>
            </w:tcBorders>
            <w:shd w:val="clear" w:color="auto" w:fill="auto"/>
            <w:vAlign w:val="center"/>
          </w:tcPr>
          <w:p w:rsidR="00315359" w:rsidRDefault="00315359" w:rsidP="00315359">
            <w:pPr>
              <w:jc w:val="center"/>
              <w:rPr>
                <w:rFonts w:cstheme="minorHAnsi"/>
                <w:color w:val="000000"/>
              </w:rPr>
            </w:pPr>
            <w:r>
              <w:rPr>
                <w:rFonts w:cstheme="minorHAnsi"/>
                <w:color w:val="000000"/>
              </w:rPr>
              <w:t>D50</w:t>
            </w:r>
          </w:p>
          <w:p w:rsidR="00D70EA2" w:rsidRPr="006728FF" w:rsidRDefault="00315359" w:rsidP="00315359">
            <w:pPr>
              <w:jc w:val="center"/>
              <w:rPr>
                <w:rFonts w:cstheme="minorHAnsi"/>
                <w:color w:val="000000"/>
              </w:rPr>
            </w:pPr>
            <w:r>
              <w:rPr>
                <w:rFonts w:cstheme="minorHAnsi"/>
                <w:color w:val="000000"/>
              </w:rPr>
              <w:t>D55</w:t>
            </w:r>
          </w:p>
        </w:tc>
      </w:tr>
      <w:tr w:rsidR="00D70EA2" w:rsidRPr="002956A3" w:rsidTr="0009250A">
        <w:tc>
          <w:tcPr>
            <w:tcW w:w="816" w:type="dxa"/>
            <w:tcBorders>
              <w:left w:val="single" w:sz="8" w:space="0" w:color="auto"/>
              <w:right w:val="single" w:sz="8" w:space="0" w:color="auto"/>
            </w:tcBorders>
            <w:vAlign w:val="center"/>
          </w:tcPr>
          <w:p w:rsidR="00D70EA2" w:rsidRPr="009A5728" w:rsidRDefault="00D70EA2" w:rsidP="00683DAD">
            <w:pPr>
              <w:contextualSpacing/>
              <w:jc w:val="center"/>
              <w:rPr>
                <w:b/>
                <w:lang w:val="en-US"/>
              </w:rPr>
            </w:pPr>
            <w:r w:rsidRPr="009A5728">
              <w:rPr>
                <w:b/>
                <w:lang w:val="en-US"/>
              </w:rPr>
              <w:t>14:00</w:t>
            </w:r>
          </w:p>
        </w:tc>
        <w:tc>
          <w:tcPr>
            <w:tcW w:w="917" w:type="dxa"/>
            <w:tcBorders>
              <w:left w:val="single" w:sz="8" w:space="0" w:color="auto"/>
            </w:tcBorders>
            <w:shd w:val="clear" w:color="auto" w:fill="auto"/>
            <w:vAlign w:val="center"/>
          </w:tcPr>
          <w:p w:rsidR="00D70EA2" w:rsidRPr="006728FF" w:rsidRDefault="00315359" w:rsidP="00683DAD">
            <w:pPr>
              <w:jc w:val="center"/>
              <w:rPr>
                <w:color w:val="000000"/>
              </w:rPr>
            </w:pPr>
            <w:r>
              <w:rPr>
                <w:color w:val="000000"/>
              </w:rPr>
              <w:t>D50</w:t>
            </w:r>
          </w:p>
        </w:tc>
        <w:tc>
          <w:tcPr>
            <w:tcW w:w="917" w:type="dxa"/>
            <w:shd w:val="clear" w:color="auto" w:fill="auto"/>
            <w:vAlign w:val="center"/>
          </w:tcPr>
          <w:p w:rsidR="00315359" w:rsidRDefault="00315359" w:rsidP="00315359">
            <w:pPr>
              <w:jc w:val="center"/>
              <w:rPr>
                <w:color w:val="000000"/>
              </w:rPr>
            </w:pPr>
            <w:r>
              <w:rPr>
                <w:color w:val="000000"/>
              </w:rPr>
              <w:t>D50</w:t>
            </w:r>
          </w:p>
          <w:p w:rsidR="00D70EA2" w:rsidRPr="006728FF" w:rsidRDefault="00315359" w:rsidP="00315359">
            <w:pPr>
              <w:jc w:val="center"/>
              <w:rPr>
                <w:color w:val="000000"/>
              </w:rPr>
            </w:pPr>
            <w:r>
              <w:rPr>
                <w:color w:val="000000"/>
              </w:rPr>
              <w:t>D55</w:t>
            </w:r>
          </w:p>
        </w:tc>
        <w:tc>
          <w:tcPr>
            <w:tcW w:w="918" w:type="dxa"/>
            <w:tcBorders>
              <w:right w:val="single" w:sz="8" w:space="0" w:color="auto"/>
            </w:tcBorders>
            <w:shd w:val="clear" w:color="auto" w:fill="auto"/>
            <w:vAlign w:val="center"/>
          </w:tcPr>
          <w:p w:rsidR="00D70EA2" w:rsidRDefault="00315359" w:rsidP="00683DAD">
            <w:pPr>
              <w:jc w:val="center"/>
              <w:rPr>
                <w:rFonts w:cstheme="minorHAnsi"/>
                <w:color w:val="000000"/>
              </w:rPr>
            </w:pPr>
            <w:r>
              <w:rPr>
                <w:rFonts w:cstheme="minorHAnsi"/>
                <w:color w:val="000000"/>
              </w:rPr>
              <w:t xml:space="preserve">D50 </w:t>
            </w:r>
          </w:p>
          <w:p w:rsidR="00315359" w:rsidRPr="006728FF" w:rsidRDefault="00315359" w:rsidP="00683DAD">
            <w:pPr>
              <w:jc w:val="center"/>
              <w:rPr>
                <w:rFonts w:cstheme="minorHAnsi"/>
                <w:color w:val="000000"/>
              </w:rPr>
            </w:pPr>
            <w:r>
              <w:rPr>
                <w:rFonts w:cstheme="minorHAnsi"/>
                <w:color w:val="000000"/>
              </w:rPr>
              <w:t>D55</w:t>
            </w:r>
          </w:p>
        </w:tc>
        <w:tc>
          <w:tcPr>
            <w:tcW w:w="917" w:type="dxa"/>
            <w:tcBorders>
              <w:left w:val="single" w:sz="8" w:space="0" w:color="auto"/>
            </w:tcBorders>
            <w:vAlign w:val="center"/>
          </w:tcPr>
          <w:p w:rsidR="00D70EA2" w:rsidRPr="006728FF" w:rsidRDefault="00315359" w:rsidP="00683DAD">
            <w:pPr>
              <w:jc w:val="center"/>
              <w:rPr>
                <w:rFonts w:cstheme="minorHAnsi"/>
                <w:color w:val="000000"/>
              </w:rPr>
            </w:pPr>
            <w:r>
              <w:rPr>
                <w:rFonts w:cstheme="minorHAnsi"/>
                <w:color w:val="000000"/>
              </w:rPr>
              <w:t>D50</w:t>
            </w:r>
          </w:p>
        </w:tc>
        <w:tc>
          <w:tcPr>
            <w:tcW w:w="917" w:type="dxa"/>
            <w:vAlign w:val="center"/>
          </w:tcPr>
          <w:p w:rsidR="00315359" w:rsidRDefault="00315359" w:rsidP="00315359">
            <w:pPr>
              <w:jc w:val="center"/>
              <w:rPr>
                <w:rFonts w:cstheme="minorHAnsi"/>
                <w:color w:val="000000"/>
              </w:rPr>
            </w:pPr>
            <w:r>
              <w:rPr>
                <w:rFonts w:cstheme="minorHAnsi"/>
                <w:color w:val="000000"/>
              </w:rPr>
              <w:t>D50</w:t>
            </w:r>
          </w:p>
          <w:p w:rsidR="00D70EA2" w:rsidRPr="006728FF" w:rsidRDefault="00315359" w:rsidP="00315359">
            <w:pPr>
              <w:jc w:val="center"/>
              <w:rPr>
                <w:rFonts w:cstheme="minorHAnsi"/>
                <w:color w:val="000000"/>
              </w:rPr>
            </w:pPr>
            <w:r>
              <w:rPr>
                <w:rFonts w:cstheme="minorHAnsi"/>
                <w:color w:val="000000"/>
              </w:rPr>
              <w:t>D55</w:t>
            </w:r>
          </w:p>
        </w:tc>
        <w:tc>
          <w:tcPr>
            <w:tcW w:w="918" w:type="dxa"/>
            <w:tcBorders>
              <w:right w:val="single" w:sz="8" w:space="0" w:color="auto"/>
            </w:tcBorders>
            <w:vAlign w:val="center"/>
          </w:tcPr>
          <w:p w:rsidR="00D70EA2" w:rsidRDefault="00315359" w:rsidP="00683DAD">
            <w:pPr>
              <w:jc w:val="center"/>
              <w:rPr>
                <w:rFonts w:cstheme="minorHAnsi"/>
                <w:color w:val="000000"/>
              </w:rPr>
            </w:pPr>
            <w:r>
              <w:rPr>
                <w:rFonts w:cstheme="minorHAnsi"/>
                <w:color w:val="000000"/>
              </w:rPr>
              <w:t>D50</w:t>
            </w:r>
          </w:p>
          <w:p w:rsidR="00315359" w:rsidRPr="006728FF" w:rsidRDefault="00315359" w:rsidP="00683DAD">
            <w:pPr>
              <w:jc w:val="center"/>
              <w:rPr>
                <w:rFonts w:cstheme="minorHAnsi"/>
                <w:color w:val="000000"/>
              </w:rPr>
            </w:pPr>
            <w:r>
              <w:rPr>
                <w:rFonts w:cstheme="minorHAnsi"/>
                <w:color w:val="000000"/>
              </w:rPr>
              <w:t>D55</w:t>
            </w:r>
          </w:p>
        </w:tc>
        <w:tc>
          <w:tcPr>
            <w:tcW w:w="917" w:type="dxa"/>
            <w:tcBorders>
              <w:left w:val="single" w:sz="8" w:space="0" w:color="auto"/>
            </w:tcBorders>
            <w:shd w:val="clear" w:color="auto" w:fill="auto"/>
            <w:vAlign w:val="center"/>
          </w:tcPr>
          <w:p w:rsidR="00315359" w:rsidRDefault="00315359" w:rsidP="00315359">
            <w:pPr>
              <w:jc w:val="center"/>
              <w:rPr>
                <w:rFonts w:cstheme="minorHAnsi"/>
                <w:color w:val="000000"/>
              </w:rPr>
            </w:pPr>
            <w:r>
              <w:rPr>
                <w:rFonts w:cstheme="minorHAnsi"/>
                <w:color w:val="000000"/>
              </w:rPr>
              <w:t>D50</w:t>
            </w:r>
          </w:p>
          <w:p w:rsidR="00D70EA2" w:rsidRPr="006728FF" w:rsidRDefault="00315359" w:rsidP="00315359">
            <w:pPr>
              <w:jc w:val="center"/>
              <w:rPr>
                <w:rFonts w:cstheme="minorHAnsi"/>
                <w:color w:val="000000"/>
              </w:rPr>
            </w:pPr>
            <w:r>
              <w:rPr>
                <w:rFonts w:cstheme="minorHAnsi"/>
                <w:color w:val="000000"/>
              </w:rPr>
              <w:t>D55</w:t>
            </w:r>
          </w:p>
        </w:tc>
        <w:tc>
          <w:tcPr>
            <w:tcW w:w="917" w:type="dxa"/>
            <w:shd w:val="clear" w:color="auto" w:fill="auto"/>
            <w:vAlign w:val="center"/>
          </w:tcPr>
          <w:p w:rsidR="00315359" w:rsidRDefault="00315359" w:rsidP="00315359">
            <w:pPr>
              <w:jc w:val="center"/>
              <w:rPr>
                <w:rFonts w:cstheme="minorHAnsi"/>
                <w:color w:val="000000"/>
              </w:rPr>
            </w:pPr>
            <w:r>
              <w:rPr>
                <w:rFonts w:cstheme="minorHAnsi"/>
                <w:color w:val="000000"/>
              </w:rPr>
              <w:t>D50</w:t>
            </w:r>
          </w:p>
          <w:p w:rsidR="00D70EA2" w:rsidRPr="006728FF" w:rsidRDefault="00315359" w:rsidP="00315359">
            <w:pPr>
              <w:jc w:val="center"/>
              <w:rPr>
                <w:rFonts w:cstheme="minorHAnsi"/>
                <w:color w:val="000000"/>
              </w:rPr>
            </w:pPr>
            <w:r>
              <w:rPr>
                <w:rFonts w:cstheme="minorHAnsi"/>
                <w:color w:val="000000"/>
              </w:rPr>
              <w:t>D55</w:t>
            </w:r>
          </w:p>
        </w:tc>
        <w:tc>
          <w:tcPr>
            <w:tcW w:w="918" w:type="dxa"/>
            <w:tcBorders>
              <w:right w:val="single" w:sz="8" w:space="0" w:color="auto"/>
            </w:tcBorders>
            <w:shd w:val="clear" w:color="auto" w:fill="auto"/>
            <w:vAlign w:val="center"/>
          </w:tcPr>
          <w:p w:rsidR="00315359" w:rsidRDefault="00315359" w:rsidP="00315359">
            <w:pPr>
              <w:jc w:val="center"/>
              <w:rPr>
                <w:rFonts w:cstheme="minorHAnsi"/>
                <w:color w:val="000000"/>
              </w:rPr>
            </w:pPr>
            <w:r>
              <w:rPr>
                <w:rFonts w:cstheme="minorHAnsi"/>
                <w:color w:val="000000"/>
              </w:rPr>
              <w:t>D50</w:t>
            </w:r>
          </w:p>
          <w:p w:rsidR="00D70EA2" w:rsidRPr="006728FF" w:rsidRDefault="00315359" w:rsidP="00315359">
            <w:pPr>
              <w:jc w:val="center"/>
              <w:rPr>
                <w:rFonts w:cstheme="minorHAnsi"/>
                <w:color w:val="000000"/>
              </w:rPr>
            </w:pPr>
            <w:r>
              <w:rPr>
                <w:rFonts w:cstheme="minorHAnsi"/>
                <w:color w:val="000000"/>
              </w:rPr>
              <w:t>D55</w:t>
            </w:r>
          </w:p>
        </w:tc>
      </w:tr>
      <w:tr w:rsidR="00D70EA2" w:rsidRPr="002956A3" w:rsidTr="0009250A">
        <w:tc>
          <w:tcPr>
            <w:tcW w:w="816" w:type="dxa"/>
            <w:tcBorders>
              <w:left w:val="single" w:sz="8" w:space="0" w:color="auto"/>
              <w:right w:val="single" w:sz="8" w:space="0" w:color="auto"/>
            </w:tcBorders>
            <w:vAlign w:val="center"/>
          </w:tcPr>
          <w:p w:rsidR="00D70EA2" w:rsidRPr="009A5728" w:rsidRDefault="00D70EA2" w:rsidP="00683DAD">
            <w:pPr>
              <w:contextualSpacing/>
              <w:jc w:val="center"/>
              <w:rPr>
                <w:b/>
                <w:lang w:val="en-US"/>
              </w:rPr>
            </w:pPr>
            <w:r w:rsidRPr="009A5728">
              <w:rPr>
                <w:b/>
                <w:lang w:val="en-US"/>
              </w:rPr>
              <w:t>15:00</w:t>
            </w:r>
          </w:p>
        </w:tc>
        <w:tc>
          <w:tcPr>
            <w:tcW w:w="917" w:type="dxa"/>
            <w:tcBorders>
              <w:left w:val="single" w:sz="8" w:space="0" w:color="auto"/>
            </w:tcBorders>
            <w:shd w:val="clear" w:color="auto" w:fill="auto"/>
            <w:vAlign w:val="center"/>
          </w:tcPr>
          <w:p w:rsidR="00D70EA2" w:rsidRPr="006728FF" w:rsidRDefault="00315359" w:rsidP="00683DAD">
            <w:pPr>
              <w:jc w:val="center"/>
              <w:rPr>
                <w:color w:val="000000"/>
              </w:rPr>
            </w:pPr>
            <w:r>
              <w:rPr>
                <w:color w:val="000000"/>
              </w:rPr>
              <w:t>-</w:t>
            </w:r>
          </w:p>
        </w:tc>
        <w:tc>
          <w:tcPr>
            <w:tcW w:w="917" w:type="dxa"/>
            <w:shd w:val="clear" w:color="auto" w:fill="auto"/>
            <w:vAlign w:val="center"/>
          </w:tcPr>
          <w:p w:rsidR="00D70EA2" w:rsidRPr="006728FF" w:rsidRDefault="00315359" w:rsidP="00683DAD">
            <w:pPr>
              <w:jc w:val="center"/>
              <w:rPr>
                <w:color w:val="000000"/>
              </w:rPr>
            </w:pPr>
            <w:r>
              <w:rPr>
                <w:color w:val="000000"/>
              </w:rPr>
              <w:t>-</w:t>
            </w:r>
          </w:p>
        </w:tc>
        <w:tc>
          <w:tcPr>
            <w:tcW w:w="918" w:type="dxa"/>
            <w:tcBorders>
              <w:right w:val="single" w:sz="8" w:space="0" w:color="auto"/>
            </w:tcBorders>
            <w:shd w:val="clear" w:color="auto" w:fill="auto"/>
            <w:vAlign w:val="center"/>
          </w:tcPr>
          <w:p w:rsidR="00315359" w:rsidRDefault="00315359" w:rsidP="00315359">
            <w:pPr>
              <w:jc w:val="center"/>
              <w:rPr>
                <w:rFonts w:cstheme="minorHAnsi"/>
                <w:color w:val="000000"/>
              </w:rPr>
            </w:pPr>
            <w:r>
              <w:rPr>
                <w:rFonts w:cstheme="minorHAnsi"/>
                <w:color w:val="000000"/>
              </w:rPr>
              <w:t xml:space="preserve">D50 </w:t>
            </w:r>
          </w:p>
          <w:p w:rsidR="00D70EA2" w:rsidRPr="006728FF" w:rsidRDefault="00315359" w:rsidP="00315359">
            <w:pPr>
              <w:jc w:val="center"/>
              <w:rPr>
                <w:rFonts w:cstheme="minorHAnsi"/>
                <w:color w:val="000000"/>
              </w:rPr>
            </w:pPr>
            <w:r>
              <w:rPr>
                <w:rFonts w:cstheme="minorHAnsi"/>
                <w:color w:val="000000"/>
              </w:rPr>
              <w:t>D55</w:t>
            </w:r>
          </w:p>
        </w:tc>
        <w:tc>
          <w:tcPr>
            <w:tcW w:w="917" w:type="dxa"/>
            <w:tcBorders>
              <w:left w:val="single" w:sz="8" w:space="0" w:color="auto"/>
            </w:tcBorders>
            <w:vAlign w:val="center"/>
          </w:tcPr>
          <w:p w:rsidR="00D70EA2" w:rsidRPr="006728FF" w:rsidRDefault="00315359" w:rsidP="00683DAD">
            <w:pPr>
              <w:jc w:val="center"/>
              <w:rPr>
                <w:rFonts w:cstheme="minorHAnsi"/>
                <w:color w:val="000000"/>
              </w:rPr>
            </w:pPr>
            <w:r>
              <w:rPr>
                <w:rFonts w:cstheme="minorHAnsi"/>
                <w:color w:val="000000"/>
              </w:rPr>
              <w:t>-</w:t>
            </w:r>
          </w:p>
        </w:tc>
        <w:tc>
          <w:tcPr>
            <w:tcW w:w="917" w:type="dxa"/>
            <w:vAlign w:val="center"/>
          </w:tcPr>
          <w:p w:rsidR="00D70EA2" w:rsidRPr="006728FF" w:rsidRDefault="00315359" w:rsidP="00683DAD">
            <w:pPr>
              <w:jc w:val="center"/>
              <w:rPr>
                <w:rFonts w:cstheme="minorHAnsi"/>
                <w:color w:val="000000"/>
              </w:rPr>
            </w:pPr>
            <w:r>
              <w:rPr>
                <w:rFonts w:cstheme="minorHAnsi"/>
                <w:color w:val="000000"/>
              </w:rPr>
              <w:t>-</w:t>
            </w:r>
          </w:p>
        </w:tc>
        <w:tc>
          <w:tcPr>
            <w:tcW w:w="918" w:type="dxa"/>
            <w:tcBorders>
              <w:right w:val="single" w:sz="8" w:space="0" w:color="auto"/>
            </w:tcBorders>
            <w:vAlign w:val="center"/>
          </w:tcPr>
          <w:p w:rsidR="00315359" w:rsidRDefault="00315359" w:rsidP="00315359">
            <w:pPr>
              <w:jc w:val="center"/>
              <w:rPr>
                <w:rFonts w:cstheme="minorHAnsi"/>
                <w:color w:val="000000"/>
              </w:rPr>
            </w:pPr>
            <w:r>
              <w:rPr>
                <w:rFonts w:cstheme="minorHAnsi"/>
                <w:color w:val="000000"/>
              </w:rPr>
              <w:t>D50</w:t>
            </w:r>
          </w:p>
          <w:p w:rsidR="00D70EA2" w:rsidRPr="006728FF" w:rsidRDefault="00315359" w:rsidP="00315359">
            <w:pPr>
              <w:jc w:val="center"/>
              <w:rPr>
                <w:rFonts w:cstheme="minorHAnsi"/>
                <w:color w:val="000000"/>
              </w:rPr>
            </w:pPr>
            <w:r>
              <w:rPr>
                <w:rFonts w:cstheme="minorHAnsi"/>
                <w:color w:val="000000"/>
              </w:rPr>
              <w:t>D55</w:t>
            </w:r>
          </w:p>
        </w:tc>
        <w:tc>
          <w:tcPr>
            <w:tcW w:w="917" w:type="dxa"/>
            <w:tcBorders>
              <w:left w:val="single" w:sz="8" w:space="0" w:color="auto"/>
            </w:tcBorders>
            <w:shd w:val="clear" w:color="auto" w:fill="auto"/>
            <w:vAlign w:val="center"/>
          </w:tcPr>
          <w:p w:rsidR="00315359" w:rsidRDefault="00315359" w:rsidP="00315359">
            <w:pPr>
              <w:jc w:val="center"/>
              <w:rPr>
                <w:rFonts w:cstheme="minorHAnsi"/>
                <w:color w:val="000000"/>
              </w:rPr>
            </w:pPr>
            <w:r>
              <w:rPr>
                <w:rFonts w:cstheme="minorHAnsi"/>
                <w:color w:val="000000"/>
              </w:rPr>
              <w:t>D50</w:t>
            </w:r>
          </w:p>
          <w:p w:rsidR="00D70EA2" w:rsidRPr="006728FF" w:rsidRDefault="00315359" w:rsidP="00315359">
            <w:pPr>
              <w:jc w:val="center"/>
              <w:rPr>
                <w:rFonts w:cstheme="minorHAnsi"/>
                <w:color w:val="000000"/>
              </w:rPr>
            </w:pPr>
            <w:r>
              <w:rPr>
                <w:rFonts w:cstheme="minorHAnsi"/>
                <w:color w:val="000000"/>
              </w:rPr>
              <w:t>D55</w:t>
            </w:r>
          </w:p>
        </w:tc>
        <w:tc>
          <w:tcPr>
            <w:tcW w:w="917" w:type="dxa"/>
            <w:shd w:val="clear" w:color="auto" w:fill="auto"/>
            <w:vAlign w:val="center"/>
          </w:tcPr>
          <w:p w:rsidR="00315359" w:rsidRDefault="00315359" w:rsidP="00315359">
            <w:pPr>
              <w:jc w:val="center"/>
              <w:rPr>
                <w:rFonts w:cstheme="minorHAnsi"/>
                <w:color w:val="000000"/>
              </w:rPr>
            </w:pPr>
            <w:r>
              <w:rPr>
                <w:rFonts w:cstheme="minorHAnsi"/>
                <w:color w:val="000000"/>
              </w:rPr>
              <w:t>D50</w:t>
            </w:r>
          </w:p>
          <w:p w:rsidR="00D70EA2" w:rsidRPr="006728FF" w:rsidRDefault="00315359" w:rsidP="00315359">
            <w:pPr>
              <w:jc w:val="center"/>
              <w:rPr>
                <w:rFonts w:cstheme="minorHAnsi"/>
                <w:color w:val="000000"/>
              </w:rPr>
            </w:pPr>
            <w:r>
              <w:rPr>
                <w:rFonts w:cstheme="minorHAnsi"/>
                <w:color w:val="000000"/>
              </w:rPr>
              <w:t>D55</w:t>
            </w:r>
          </w:p>
        </w:tc>
        <w:tc>
          <w:tcPr>
            <w:tcW w:w="918" w:type="dxa"/>
            <w:tcBorders>
              <w:right w:val="single" w:sz="8" w:space="0" w:color="auto"/>
            </w:tcBorders>
            <w:shd w:val="clear" w:color="auto" w:fill="auto"/>
            <w:vAlign w:val="center"/>
          </w:tcPr>
          <w:p w:rsidR="00315359" w:rsidRDefault="00315359" w:rsidP="00315359">
            <w:pPr>
              <w:jc w:val="center"/>
              <w:rPr>
                <w:rFonts w:cstheme="minorHAnsi"/>
                <w:color w:val="000000"/>
              </w:rPr>
            </w:pPr>
            <w:r>
              <w:rPr>
                <w:rFonts w:cstheme="minorHAnsi"/>
                <w:color w:val="000000"/>
              </w:rPr>
              <w:t>D50</w:t>
            </w:r>
          </w:p>
          <w:p w:rsidR="00D70EA2" w:rsidRPr="006728FF" w:rsidRDefault="00315359" w:rsidP="00315359">
            <w:pPr>
              <w:jc w:val="center"/>
              <w:rPr>
                <w:rFonts w:cstheme="minorHAnsi"/>
                <w:color w:val="000000"/>
              </w:rPr>
            </w:pPr>
            <w:r>
              <w:rPr>
                <w:rFonts w:cstheme="minorHAnsi"/>
                <w:color w:val="000000"/>
              </w:rPr>
              <w:t>D55</w:t>
            </w:r>
          </w:p>
        </w:tc>
      </w:tr>
      <w:tr w:rsidR="00D70EA2" w:rsidRPr="002956A3" w:rsidTr="0009250A">
        <w:tc>
          <w:tcPr>
            <w:tcW w:w="816" w:type="dxa"/>
            <w:tcBorders>
              <w:left w:val="single" w:sz="8" w:space="0" w:color="auto"/>
              <w:right w:val="single" w:sz="8" w:space="0" w:color="auto"/>
            </w:tcBorders>
            <w:vAlign w:val="center"/>
          </w:tcPr>
          <w:p w:rsidR="00D70EA2" w:rsidRPr="009A5728" w:rsidRDefault="00D70EA2" w:rsidP="00683DAD">
            <w:pPr>
              <w:contextualSpacing/>
              <w:jc w:val="center"/>
              <w:rPr>
                <w:b/>
                <w:lang w:val="en-US"/>
              </w:rPr>
            </w:pPr>
            <w:r w:rsidRPr="009A5728">
              <w:rPr>
                <w:b/>
                <w:lang w:val="en-US"/>
              </w:rPr>
              <w:t>16:00</w:t>
            </w:r>
          </w:p>
        </w:tc>
        <w:tc>
          <w:tcPr>
            <w:tcW w:w="917" w:type="dxa"/>
            <w:tcBorders>
              <w:left w:val="single" w:sz="8" w:space="0" w:color="auto"/>
            </w:tcBorders>
            <w:shd w:val="clear" w:color="auto" w:fill="auto"/>
            <w:vAlign w:val="center"/>
          </w:tcPr>
          <w:p w:rsidR="00D70EA2" w:rsidRPr="006728FF" w:rsidRDefault="00315359" w:rsidP="00683DAD">
            <w:pPr>
              <w:jc w:val="center"/>
              <w:rPr>
                <w:color w:val="000000"/>
              </w:rPr>
            </w:pPr>
            <w:r>
              <w:rPr>
                <w:color w:val="000000"/>
              </w:rPr>
              <w:t>-</w:t>
            </w:r>
          </w:p>
        </w:tc>
        <w:tc>
          <w:tcPr>
            <w:tcW w:w="917" w:type="dxa"/>
            <w:shd w:val="clear" w:color="auto" w:fill="auto"/>
            <w:vAlign w:val="center"/>
          </w:tcPr>
          <w:p w:rsidR="00D70EA2" w:rsidRPr="006728FF" w:rsidRDefault="00315359" w:rsidP="00683DAD">
            <w:pPr>
              <w:jc w:val="center"/>
              <w:rPr>
                <w:color w:val="000000"/>
              </w:rPr>
            </w:pPr>
            <w:r>
              <w:rPr>
                <w:color w:val="000000"/>
              </w:rPr>
              <w:t>-</w:t>
            </w:r>
          </w:p>
        </w:tc>
        <w:tc>
          <w:tcPr>
            <w:tcW w:w="918" w:type="dxa"/>
            <w:tcBorders>
              <w:right w:val="single" w:sz="8" w:space="0" w:color="auto"/>
            </w:tcBorders>
            <w:shd w:val="clear" w:color="auto" w:fill="auto"/>
            <w:vAlign w:val="center"/>
          </w:tcPr>
          <w:p w:rsidR="00315359" w:rsidRDefault="00315359" w:rsidP="00315359">
            <w:pPr>
              <w:jc w:val="center"/>
              <w:rPr>
                <w:rFonts w:cstheme="minorHAnsi"/>
                <w:color w:val="000000"/>
              </w:rPr>
            </w:pPr>
            <w:r>
              <w:rPr>
                <w:rFonts w:cstheme="minorHAnsi"/>
                <w:color w:val="000000"/>
              </w:rPr>
              <w:t xml:space="preserve">D50 </w:t>
            </w:r>
          </w:p>
          <w:p w:rsidR="00D70EA2" w:rsidRPr="006728FF" w:rsidRDefault="00315359" w:rsidP="00315359">
            <w:pPr>
              <w:jc w:val="center"/>
              <w:rPr>
                <w:rFonts w:cstheme="minorHAnsi"/>
                <w:color w:val="000000"/>
              </w:rPr>
            </w:pPr>
            <w:r>
              <w:rPr>
                <w:rFonts w:cstheme="minorHAnsi"/>
                <w:color w:val="000000"/>
              </w:rPr>
              <w:t>D55</w:t>
            </w:r>
          </w:p>
        </w:tc>
        <w:tc>
          <w:tcPr>
            <w:tcW w:w="917" w:type="dxa"/>
            <w:tcBorders>
              <w:left w:val="single" w:sz="8" w:space="0" w:color="auto"/>
            </w:tcBorders>
            <w:vAlign w:val="center"/>
          </w:tcPr>
          <w:p w:rsidR="00D70EA2" w:rsidRPr="006728FF" w:rsidRDefault="00315359" w:rsidP="00683DAD">
            <w:pPr>
              <w:jc w:val="center"/>
              <w:rPr>
                <w:rFonts w:cstheme="minorHAnsi"/>
                <w:color w:val="000000"/>
              </w:rPr>
            </w:pPr>
            <w:r>
              <w:rPr>
                <w:rFonts w:cstheme="minorHAnsi"/>
                <w:color w:val="000000"/>
              </w:rPr>
              <w:t>-</w:t>
            </w:r>
          </w:p>
        </w:tc>
        <w:tc>
          <w:tcPr>
            <w:tcW w:w="917" w:type="dxa"/>
            <w:vAlign w:val="center"/>
          </w:tcPr>
          <w:p w:rsidR="00D70EA2" w:rsidRPr="006728FF" w:rsidRDefault="00315359" w:rsidP="00683DAD">
            <w:pPr>
              <w:jc w:val="center"/>
              <w:rPr>
                <w:rFonts w:cstheme="minorHAnsi"/>
                <w:color w:val="000000"/>
              </w:rPr>
            </w:pPr>
            <w:r>
              <w:rPr>
                <w:rFonts w:cstheme="minorHAnsi"/>
                <w:color w:val="000000"/>
              </w:rPr>
              <w:t>-</w:t>
            </w:r>
          </w:p>
        </w:tc>
        <w:tc>
          <w:tcPr>
            <w:tcW w:w="918" w:type="dxa"/>
            <w:tcBorders>
              <w:right w:val="single" w:sz="8" w:space="0" w:color="auto"/>
            </w:tcBorders>
            <w:vAlign w:val="center"/>
          </w:tcPr>
          <w:p w:rsidR="00315359" w:rsidRDefault="00315359" w:rsidP="00315359">
            <w:pPr>
              <w:jc w:val="center"/>
              <w:rPr>
                <w:rFonts w:cstheme="minorHAnsi"/>
                <w:color w:val="000000"/>
              </w:rPr>
            </w:pPr>
            <w:r>
              <w:rPr>
                <w:rFonts w:cstheme="minorHAnsi"/>
                <w:color w:val="000000"/>
              </w:rPr>
              <w:t>D50</w:t>
            </w:r>
          </w:p>
          <w:p w:rsidR="00D70EA2" w:rsidRPr="006728FF" w:rsidRDefault="00315359" w:rsidP="00315359">
            <w:pPr>
              <w:jc w:val="center"/>
              <w:rPr>
                <w:rFonts w:cstheme="minorHAnsi"/>
                <w:color w:val="000000"/>
              </w:rPr>
            </w:pPr>
            <w:r>
              <w:rPr>
                <w:rFonts w:cstheme="minorHAnsi"/>
                <w:color w:val="000000"/>
              </w:rPr>
              <w:t>D55</w:t>
            </w:r>
          </w:p>
        </w:tc>
        <w:tc>
          <w:tcPr>
            <w:tcW w:w="917" w:type="dxa"/>
            <w:tcBorders>
              <w:left w:val="single" w:sz="8" w:space="0" w:color="auto"/>
            </w:tcBorders>
            <w:shd w:val="clear" w:color="auto" w:fill="auto"/>
            <w:vAlign w:val="center"/>
          </w:tcPr>
          <w:p w:rsidR="00D70EA2" w:rsidRPr="006728FF" w:rsidRDefault="00315359" w:rsidP="00683DAD">
            <w:pPr>
              <w:jc w:val="center"/>
              <w:rPr>
                <w:rFonts w:cstheme="minorHAnsi"/>
                <w:color w:val="000000"/>
              </w:rPr>
            </w:pPr>
            <w:r>
              <w:rPr>
                <w:rFonts w:cstheme="minorHAnsi"/>
                <w:color w:val="000000"/>
              </w:rPr>
              <w:t>-</w:t>
            </w:r>
          </w:p>
        </w:tc>
        <w:tc>
          <w:tcPr>
            <w:tcW w:w="917" w:type="dxa"/>
            <w:shd w:val="clear" w:color="auto" w:fill="auto"/>
            <w:vAlign w:val="center"/>
          </w:tcPr>
          <w:p w:rsidR="00315359" w:rsidRDefault="00315359" w:rsidP="00315359">
            <w:pPr>
              <w:jc w:val="center"/>
              <w:rPr>
                <w:rFonts w:cstheme="minorHAnsi"/>
                <w:color w:val="000000"/>
              </w:rPr>
            </w:pPr>
            <w:r>
              <w:rPr>
                <w:rFonts w:cstheme="minorHAnsi"/>
                <w:color w:val="000000"/>
              </w:rPr>
              <w:t>D50</w:t>
            </w:r>
          </w:p>
          <w:p w:rsidR="00D70EA2" w:rsidRPr="006728FF" w:rsidRDefault="00315359" w:rsidP="00315359">
            <w:pPr>
              <w:jc w:val="center"/>
              <w:rPr>
                <w:rFonts w:cstheme="minorHAnsi"/>
                <w:color w:val="000000"/>
              </w:rPr>
            </w:pPr>
            <w:r>
              <w:rPr>
                <w:rFonts w:cstheme="minorHAnsi"/>
                <w:color w:val="000000"/>
              </w:rPr>
              <w:t>D55</w:t>
            </w:r>
          </w:p>
        </w:tc>
        <w:tc>
          <w:tcPr>
            <w:tcW w:w="918" w:type="dxa"/>
            <w:tcBorders>
              <w:right w:val="single" w:sz="8" w:space="0" w:color="auto"/>
            </w:tcBorders>
            <w:shd w:val="clear" w:color="auto" w:fill="auto"/>
            <w:vAlign w:val="center"/>
          </w:tcPr>
          <w:p w:rsidR="00315359" w:rsidRDefault="00315359" w:rsidP="00315359">
            <w:pPr>
              <w:jc w:val="center"/>
              <w:rPr>
                <w:rFonts w:cstheme="minorHAnsi"/>
                <w:color w:val="000000"/>
              </w:rPr>
            </w:pPr>
            <w:r>
              <w:rPr>
                <w:rFonts w:cstheme="minorHAnsi"/>
                <w:color w:val="000000"/>
              </w:rPr>
              <w:t>D50</w:t>
            </w:r>
          </w:p>
          <w:p w:rsidR="00D70EA2" w:rsidRPr="006728FF" w:rsidRDefault="00315359" w:rsidP="00315359">
            <w:pPr>
              <w:jc w:val="center"/>
              <w:rPr>
                <w:rFonts w:cstheme="minorHAnsi"/>
                <w:color w:val="000000"/>
              </w:rPr>
            </w:pPr>
            <w:r>
              <w:rPr>
                <w:rFonts w:cstheme="minorHAnsi"/>
                <w:color w:val="000000"/>
              </w:rPr>
              <w:t>D55</w:t>
            </w:r>
          </w:p>
        </w:tc>
      </w:tr>
      <w:tr w:rsidR="00D70EA2" w:rsidRPr="002956A3" w:rsidTr="0009250A">
        <w:tc>
          <w:tcPr>
            <w:tcW w:w="816" w:type="dxa"/>
            <w:tcBorders>
              <w:left w:val="single" w:sz="8" w:space="0" w:color="auto"/>
              <w:right w:val="single" w:sz="8" w:space="0" w:color="auto"/>
            </w:tcBorders>
            <w:vAlign w:val="center"/>
          </w:tcPr>
          <w:p w:rsidR="00D70EA2" w:rsidRPr="009A5728" w:rsidRDefault="00D70EA2" w:rsidP="00683DAD">
            <w:pPr>
              <w:contextualSpacing/>
              <w:jc w:val="center"/>
              <w:rPr>
                <w:b/>
                <w:lang w:val="en-US"/>
              </w:rPr>
            </w:pPr>
            <w:r w:rsidRPr="009A5728">
              <w:rPr>
                <w:b/>
                <w:lang w:val="en-US"/>
              </w:rPr>
              <w:t>17:00</w:t>
            </w:r>
          </w:p>
        </w:tc>
        <w:tc>
          <w:tcPr>
            <w:tcW w:w="917" w:type="dxa"/>
            <w:tcBorders>
              <w:left w:val="single" w:sz="8" w:space="0" w:color="auto"/>
            </w:tcBorders>
            <w:shd w:val="clear" w:color="auto" w:fill="auto"/>
            <w:vAlign w:val="center"/>
          </w:tcPr>
          <w:p w:rsidR="00315359" w:rsidRDefault="00315359" w:rsidP="00683DAD">
            <w:pPr>
              <w:jc w:val="center"/>
              <w:rPr>
                <w:color w:val="000000"/>
              </w:rPr>
            </w:pPr>
            <w:r>
              <w:rPr>
                <w:color w:val="000000"/>
              </w:rPr>
              <w:t xml:space="preserve">D50 </w:t>
            </w:r>
          </w:p>
          <w:p w:rsidR="00D70EA2" w:rsidRPr="006728FF" w:rsidRDefault="00315359" w:rsidP="00683DAD">
            <w:pPr>
              <w:jc w:val="center"/>
              <w:rPr>
                <w:color w:val="000000"/>
              </w:rPr>
            </w:pPr>
            <w:r>
              <w:rPr>
                <w:color w:val="000000"/>
              </w:rPr>
              <w:t>D75</w:t>
            </w:r>
          </w:p>
        </w:tc>
        <w:tc>
          <w:tcPr>
            <w:tcW w:w="917" w:type="dxa"/>
            <w:shd w:val="clear" w:color="auto" w:fill="auto"/>
            <w:vAlign w:val="center"/>
          </w:tcPr>
          <w:p w:rsidR="00D70EA2" w:rsidRPr="006728FF" w:rsidRDefault="00315359" w:rsidP="00683DAD">
            <w:pPr>
              <w:jc w:val="center"/>
              <w:rPr>
                <w:color w:val="000000"/>
              </w:rPr>
            </w:pPr>
            <w:r>
              <w:rPr>
                <w:color w:val="000000"/>
              </w:rPr>
              <w:t>-</w:t>
            </w:r>
          </w:p>
        </w:tc>
        <w:tc>
          <w:tcPr>
            <w:tcW w:w="918" w:type="dxa"/>
            <w:tcBorders>
              <w:right w:val="single" w:sz="8" w:space="0" w:color="auto"/>
            </w:tcBorders>
            <w:shd w:val="clear" w:color="auto" w:fill="auto"/>
            <w:vAlign w:val="center"/>
          </w:tcPr>
          <w:p w:rsidR="00D70EA2" w:rsidRDefault="00315359" w:rsidP="00683DAD">
            <w:pPr>
              <w:jc w:val="center"/>
              <w:rPr>
                <w:rFonts w:cstheme="minorHAnsi"/>
                <w:color w:val="000000"/>
              </w:rPr>
            </w:pPr>
            <w:r>
              <w:rPr>
                <w:rFonts w:cstheme="minorHAnsi"/>
                <w:color w:val="000000"/>
              </w:rPr>
              <w:t>D50</w:t>
            </w:r>
          </w:p>
          <w:p w:rsidR="00315359" w:rsidRPr="006728FF" w:rsidRDefault="00315359" w:rsidP="00683DAD">
            <w:pPr>
              <w:jc w:val="center"/>
              <w:rPr>
                <w:rFonts w:cstheme="minorHAnsi"/>
                <w:color w:val="000000"/>
              </w:rPr>
            </w:pPr>
            <w:r>
              <w:rPr>
                <w:rFonts w:cstheme="minorHAnsi"/>
                <w:color w:val="000000"/>
              </w:rPr>
              <w:t>D65</w:t>
            </w:r>
          </w:p>
        </w:tc>
        <w:tc>
          <w:tcPr>
            <w:tcW w:w="917" w:type="dxa"/>
            <w:tcBorders>
              <w:left w:val="single" w:sz="8" w:space="0" w:color="auto"/>
            </w:tcBorders>
            <w:vAlign w:val="center"/>
          </w:tcPr>
          <w:p w:rsidR="00D70EA2" w:rsidRPr="006728FF" w:rsidRDefault="00D70EA2" w:rsidP="00683DAD">
            <w:pPr>
              <w:jc w:val="center"/>
              <w:rPr>
                <w:rFonts w:cstheme="minorHAnsi"/>
                <w:color w:val="000000"/>
              </w:rPr>
            </w:pPr>
          </w:p>
        </w:tc>
        <w:tc>
          <w:tcPr>
            <w:tcW w:w="917" w:type="dxa"/>
            <w:vAlign w:val="center"/>
          </w:tcPr>
          <w:p w:rsidR="00D70EA2" w:rsidRPr="006728FF" w:rsidRDefault="00D70EA2" w:rsidP="00683DAD">
            <w:pPr>
              <w:jc w:val="center"/>
              <w:rPr>
                <w:rFonts w:cstheme="minorHAnsi"/>
                <w:color w:val="000000"/>
              </w:rPr>
            </w:pPr>
          </w:p>
        </w:tc>
        <w:tc>
          <w:tcPr>
            <w:tcW w:w="918" w:type="dxa"/>
            <w:tcBorders>
              <w:right w:val="single" w:sz="8" w:space="0" w:color="auto"/>
            </w:tcBorders>
            <w:vAlign w:val="center"/>
          </w:tcPr>
          <w:p w:rsidR="00D70EA2" w:rsidRPr="006728FF" w:rsidRDefault="00D70EA2" w:rsidP="00683DAD">
            <w:pPr>
              <w:jc w:val="center"/>
              <w:rPr>
                <w:rFonts w:cstheme="minorHAnsi"/>
                <w:color w:val="000000"/>
              </w:rPr>
            </w:pPr>
          </w:p>
        </w:tc>
        <w:tc>
          <w:tcPr>
            <w:tcW w:w="917" w:type="dxa"/>
            <w:tcBorders>
              <w:left w:val="single" w:sz="8" w:space="0" w:color="auto"/>
            </w:tcBorders>
            <w:shd w:val="clear" w:color="auto" w:fill="auto"/>
            <w:vAlign w:val="center"/>
          </w:tcPr>
          <w:p w:rsidR="00D70EA2" w:rsidRPr="006728FF" w:rsidRDefault="00315359" w:rsidP="00683DAD">
            <w:pPr>
              <w:jc w:val="center"/>
              <w:rPr>
                <w:rFonts w:cstheme="minorHAnsi"/>
                <w:color w:val="000000"/>
              </w:rPr>
            </w:pPr>
            <w:r>
              <w:rPr>
                <w:rFonts w:cstheme="minorHAnsi"/>
                <w:color w:val="000000"/>
              </w:rPr>
              <w:t>D50</w:t>
            </w:r>
          </w:p>
        </w:tc>
        <w:tc>
          <w:tcPr>
            <w:tcW w:w="917" w:type="dxa"/>
            <w:shd w:val="clear" w:color="auto" w:fill="auto"/>
            <w:vAlign w:val="center"/>
          </w:tcPr>
          <w:p w:rsidR="00D70EA2" w:rsidRPr="006728FF" w:rsidRDefault="00315359" w:rsidP="00315359">
            <w:pPr>
              <w:jc w:val="center"/>
              <w:rPr>
                <w:rFonts w:cstheme="minorHAnsi"/>
                <w:color w:val="000000"/>
              </w:rPr>
            </w:pPr>
            <w:r>
              <w:rPr>
                <w:rFonts w:cstheme="minorHAnsi"/>
                <w:color w:val="000000"/>
              </w:rPr>
              <w:t>-</w:t>
            </w:r>
          </w:p>
        </w:tc>
        <w:tc>
          <w:tcPr>
            <w:tcW w:w="918" w:type="dxa"/>
            <w:tcBorders>
              <w:right w:val="single" w:sz="8" w:space="0" w:color="auto"/>
            </w:tcBorders>
            <w:shd w:val="clear" w:color="auto" w:fill="auto"/>
            <w:vAlign w:val="center"/>
          </w:tcPr>
          <w:p w:rsidR="00D70EA2" w:rsidRPr="006728FF" w:rsidRDefault="00315359" w:rsidP="00683DAD">
            <w:pPr>
              <w:jc w:val="center"/>
              <w:rPr>
                <w:rFonts w:cstheme="minorHAnsi"/>
                <w:color w:val="000000"/>
              </w:rPr>
            </w:pPr>
            <w:r>
              <w:rPr>
                <w:rFonts w:cstheme="minorHAnsi"/>
                <w:color w:val="000000"/>
              </w:rPr>
              <w:t>-</w:t>
            </w:r>
          </w:p>
        </w:tc>
      </w:tr>
      <w:tr w:rsidR="00D70EA2" w:rsidRPr="002956A3" w:rsidTr="0009250A">
        <w:tc>
          <w:tcPr>
            <w:tcW w:w="816" w:type="dxa"/>
            <w:tcBorders>
              <w:left w:val="single" w:sz="8" w:space="0" w:color="auto"/>
              <w:bottom w:val="single" w:sz="8" w:space="0" w:color="auto"/>
              <w:right w:val="single" w:sz="8" w:space="0" w:color="auto"/>
            </w:tcBorders>
            <w:vAlign w:val="center"/>
          </w:tcPr>
          <w:p w:rsidR="00D70EA2" w:rsidRPr="009A5728" w:rsidRDefault="00D70EA2" w:rsidP="00683DAD">
            <w:pPr>
              <w:contextualSpacing/>
              <w:jc w:val="center"/>
              <w:rPr>
                <w:b/>
                <w:lang w:val="en-US"/>
              </w:rPr>
            </w:pPr>
            <w:r w:rsidRPr="009A5728">
              <w:rPr>
                <w:b/>
                <w:lang w:val="en-US"/>
              </w:rPr>
              <w:t>18:00</w:t>
            </w:r>
          </w:p>
        </w:tc>
        <w:tc>
          <w:tcPr>
            <w:tcW w:w="917" w:type="dxa"/>
            <w:tcBorders>
              <w:left w:val="single" w:sz="8" w:space="0" w:color="auto"/>
              <w:bottom w:val="single" w:sz="8" w:space="0" w:color="auto"/>
            </w:tcBorders>
            <w:shd w:val="clear" w:color="auto" w:fill="auto"/>
            <w:vAlign w:val="center"/>
          </w:tcPr>
          <w:p w:rsidR="00D70EA2" w:rsidRPr="006728FF" w:rsidRDefault="00315359" w:rsidP="00683DAD">
            <w:pPr>
              <w:jc w:val="center"/>
              <w:rPr>
                <w:color w:val="000000"/>
              </w:rPr>
            </w:pPr>
            <w:r>
              <w:rPr>
                <w:color w:val="000000"/>
              </w:rPr>
              <w:t>-</w:t>
            </w:r>
          </w:p>
        </w:tc>
        <w:tc>
          <w:tcPr>
            <w:tcW w:w="917" w:type="dxa"/>
            <w:tcBorders>
              <w:bottom w:val="single" w:sz="8" w:space="0" w:color="auto"/>
            </w:tcBorders>
            <w:shd w:val="clear" w:color="auto" w:fill="auto"/>
            <w:vAlign w:val="center"/>
          </w:tcPr>
          <w:p w:rsidR="00D70EA2" w:rsidRPr="006728FF" w:rsidRDefault="00315359" w:rsidP="00683DAD">
            <w:pPr>
              <w:jc w:val="center"/>
              <w:rPr>
                <w:color w:val="000000"/>
              </w:rPr>
            </w:pPr>
            <w:r>
              <w:rPr>
                <w:color w:val="000000"/>
              </w:rPr>
              <w:t>-</w:t>
            </w:r>
          </w:p>
        </w:tc>
        <w:tc>
          <w:tcPr>
            <w:tcW w:w="918" w:type="dxa"/>
            <w:tcBorders>
              <w:bottom w:val="single" w:sz="8" w:space="0" w:color="auto"/>
              <w:right w:val="single" w:sz="8" w:space="0" w:color="auto"/>
            </w:tcBorders>
            <w:shd w:val="clear" w:color="auto" w:fill="auto"/>
            <w:vAlign w:val="center"/>
          </w:tcPr>
          <w:p w:rsidR="00D70EA2" w:rsidRDefault="00315359" w:rsidP="00683DAD">
            <w:pPr>
              <w:jc w:val="center"/>
              <w:rPr>
                <w:rFonts w:cstheme="minorHAnsi"/>
                <w:color w:val="000000"/>
              </w:rPr>
            </w:pPr>
            <w:r>
              <w:rPr>
                <w:rFonts w:cstheme="minorHAnsi"/>
                <w:color w:val="000000"/>
              </w:rPr>
              <w:t>D50</w:t>
            </w:r>
          </w:p>
          <w:p w:rsidR="00315359" w:rsidRPr="006728FF" w:rsidRDefault="00315359" w:rsidP="00683DAD">
            <w:pPr>
              <w:jc w:val="center"/>
              <w:rPr>
                <w:rFonts w:cstheme="minorHAnsi"/>
                <w:color w:val="000000"/>
              </w:rPr>
            </w:pPr>
            <w:r>
              <w:rPr>
                <w:rFonts w:cstheme="minorHAnsi"/>
                <w:color w:val="000000"/>
              </w:rPr>
              <w:t>D55</w:t>
            </w:r>
          </w:p>
        </w:tc>
        <w:tc>
          <w:tcPr>
            <w:tcW w:w="917" w:type="dxa"/>
            <w:tcBorders>
              <w:left w:val="single" w:sz="8" w:space="0" w:color="auto"/>
              <w:bottom w:val="single" w:sz="8" w:space="0" w:color="auto"/>
            </w:tcBorders>
            <w:vAlign w:val="center"/>
          </w:tcPr>
          <w:p w:rsidR="00D70EA2" w:rsidRPr="006728FF" w:rsidRDefault="00D70EA2" w:rsidP="00683DAD">
            <w:pPr>
              <w:jc w:val="center"/>
              <w:rPr>
                <w:rFonts w:cstheme="minorHAnsi"/>
                <w:color w:val="000000"/>
              </w:rPr>
            </w:pPr>
          </w:p>
        </w:tc>
        <w:tc>
          <w:tcPr>
            <w:tcW w:w="917" w:type="dxa"/>
            <w:tcBorders>
              <w:bottom w:val="single" w:sz="8" w:space="0" w:color="auto"/>
            </w:tcBorders>
            <w:vAlign w:val="center"/>
          </w:tcPr>
          <w:p w:rsidR="00D70EA2" w:rsidRPr="006728FF" w:rsidRDefault="00D70EA2" w:rsidP="00683DAD">
            <w:pPr>
              <w:jc w:val="center"/>
              <w:rPr>
                <w:rFonts w:cstheme="minorHAnsi"/>
                <w:color w:val="000000"/>
              </w:rPr>
            </w:pPr>
          </w:p>
        </w:tc>
        <w:tc>
          <w:tcPr>
            <w:tcW w:w="918" w:type="dxa"/>
            <w:tcBorders>
              <w:bottom w:val="single" w:sz="8" w:space="0" w:color="auto"/>
              <w:right w:val="single" w:sz="8" w:space="0" w:color="auto"/>
            </w:tcBorders>
            <w:vAlign w:val="center"/>
          </w:tcPr>
          <w:p w:rsidR="00D70EA2" w:rsidRPr="006728FF" w:rsidRDefault="00D70EA2" w:rsidP="00683DAD">
            <w:pPr>
              <w:jc w:val="center"/>
              <w:rPr>
                <w:rFonts w:cstheme="minorHAnsi"/>
                <w:color w:val="000000"/>
              </w:rPr>
            </w:pPr>
          </w:p>
        </w:tc>
        <w:tc>
          <w:tcPr>
            <w:tcW w:w="917" w:type="dxa"/>
            <w:tcBorders>
              <w:left w:val="single" w:sz="8" w:space="0" w:color="auto"/>
              <w:bottom w:val="single" w:sz="8" w:space="0" w:color="auto"/>
            </w:tcBorders>
            <w:shd w:val="clear" w:color="auto" w:fill="auto"/>
            <w:vAlign w:val="center"/>
          </w:tcPr>
          <w:p w:rsidR="00D70EA2" w:rsidRPr="006728FF" w:rsidRDefault="00D70EA2" w:rsidP="00683DAD">
            <w:pPr>
              <w:jc w:val="center"/>
              <w:rPr>
                <w:rFonts w:cstheme="minorHAnsi"/>
                <w:color w:val="000000"/>
              </w:rPr>
            </w:pPr>
          </w:p>
        </w:tc>
        <w:tc>
          <w:tcPr>
            <w:tcW w:w="917" w:type="dxa"/>
            <w:tcBorders>
              <w:bottom w:val="single" w:sz="8" w:space="0" w:color="auto"/>
            </w:tcBorders>
            <w:shd w:val="clear" w:color="auto" w:fill="auto"/>
            <w:vAlign w:val="center"/>
          </w:tcPr>
          <w:p w:rsidR="00D70EA2" w:rsidRPr="006728FF" w:rsidRDefault="00D70EA2" w:rsidP="00683DAD">
            <w:pPr>
              <w:jc w:val="center"/>
              <w:rPr>
                <w:rFonts w:cstheme="minorHAnsi"/>
                <w:color w:val="000000"/>
              </w:rPr>
            </w:pPr>
          </w:p>
        </w:tc>
        <w:tc>
          <w:tcPr>
            <w:tcW w:w="918" w:type="dxa"/>
            <w:tcBorders>
              <w:bottom w:val="single" w:sz="8" w:space="0" w:color="auto"/>
              <w:right w:val="single" w:sz="8" w:space="0" w:color="auto"/>
            </w:tcBorders>
            <w:shd w:val="clear" w:color="auto" w:fill="auto"/>
            <w:vAlign w:val="center"/>
          </w:tcPr>
          <w:p w:rsidR="00D70EA2" w:rsidRPr="006728FF" w:rsidRDefault="00D70EA2" w:rsidP="00683DAD">
            <w:pPr>
              <w:jc w:val="center"/>
              <w:rPr>
                <w:rFonts w:cstheme="minorHAnsi"/>
                <w:color w:val="000000"/>
              </w:rPr>
            </w:pPr>
          </w:p>
        </w:tc>
      </w:tr>
    </w:tbl>
    <w:p w:rsidR="00D70EA2" w:rsidRDefault="00D70EA2" w:rsidP="00D70EA2">
      <w:pPr>
        <w:contextualSpacing/>
        <w:jc w:val="center"/>
        <w:rPr>
          <w:lang w:val="en-US"/>
        </w:rPr>
      </w:pPr>
      <w:r>
        <w:rPr>
          <w:b/>
          <w:lang w:val="en-US"/>
        </w:rPr>
        <w:t xml:space="preserve">Table 7. </w:t>
      </w:r>
      <w:r w:rsidRPr="00094C14">
        <w:rPr>
          <w:lang w:val="en-US"/>
        </w:rPr>
        <w:t xml:space="preserve">D series standard illuminants </w:t>
      </w:r>
      <w:r w:rsidR="001455B4">
        <w:rPr>
          <w:lang w:val="en-US"/>
        </w:rPr>
        <w:t>closest to</w:t>
      </w:r>
      <w:r w:rsidRPr="00094C14">
        <w:rPr>
          <w:lang w:val="en-US"/>
        </w:rPr>
        <w:t xml:space="preserve"> average eye level spectral irradiances for </w:t>
      </w:r>
      <w:r>
        <w:rPr>
          <w:lang w:val="en-US"/>
        </w:rPr>
        <w:t>overcast</w:t>
      </w:r>
      <w:r w:rsidRPr="00094C14">
        <w:rPr>
          <w:lang w:val="en-US"/>
        </w:rPr>
        <w:t xml:space="preserve"> sky day</w:t>
      </w:r>
      <w:r>
        <w:rPr>
          <w:lang w:val="en-US"/>
        </w:rPr>
        <w:t>s.</w:t>
      </w:r>
    </w:p>
    <w:p w:rsidR="00EA2852" w:rsidRDefault="00EA2852" w:rsidP="00D70EA2">
      <w:pPr>
        <w:contextualSpacing/>
        <w:jc w:val="center"/>
        <w:rPr>
          <w:lang w:val="en-US"/>
        </w:rPr>
      </w:pPr>
    </w:p>
    <w:p w:rsidR="00107114" w:rsidRDefault="00EA2852" w:rsidP="00FB293F">
      <w:pPr>
        <w:rPr>
          <w:lang w:val="en-US"/>
        </w:rPr>
      </w:pPr>
      <w:r>
        <w:rPr>
          <w:lang w:val="en-US"/>
        </w:rPr>
        <w:t>It can be observed that with th</w:t>
      </w:r>
      <w:r w:rsidR="0037402C">
        <w:rPr>
          <w:lang w:val="en-US"/>
        </w:rPr>
        <w:t>e overcast sky the number of cases for which no correspondence was found between standard illuminants and average eye level spectral irradiances is relevant. However, as it was already found for the previous two sky conditions in the majority of cases eye level spectral irradiances are at once similar to both D50 and D55 (37 times).</w:t>
      </w:r>
    </w:p>
    <w:p w:rsidR="00D92320" w:rsidRPr="00BE33A9" w:rsidRDefault="00D92320" w:rsidP="00D92320">
      <w:pPr>
        <w:pStyle w:val="Titolo2"/>
        <w:contextualSpacing/>
        <w:rPr>
          <w:rFonts w:asciiTheme="minorHAnsi" w:hAnsiTheme="minorHAnsi" w:cstheme="minorHAnsi"/>
          <w:color w:val="1F497D" w:themeColor="text2"/>
          <w:lang w:val="en-US"/>
        </w:rPr>
      </w:pPr>
      <w:bookmarkStart w:id="12" w:name="_Toc436924863"/>
      <w:r w:rsidRPr="00370FE8">
        <w:rPr>
          <w:rFonts w:asciiTheme="minorHAnsi" w:hAnsiTheme="minorHAnsi" w:cstheme="minorHAnsi"/>
          <w:color w:val="1F497D" w:themeColor="text2"/>
          <w:lang w:val="en-US"/>
        </w:rPr>
        <w:t>2.</w:t>
      </w:r>
      <w:r>
        <w:rPr>
          <w:rFonts w:asciiTheme="minorHAnsi" w:hAnsiTheme="minorHAnsi" w:cstheme="minorHAnsi"/>
          <w:color w:val="1F497D" w:themeColor="text2"/>
          <w:lang w:val="en-US"/>
        </w:rPr>
        <w:t>3.5. Electric lighting system</w:t>
      </w:r>
      <w:bookmarkEnd w:id="12"/>
    </w:p>
    <w:p w:rsidR="00660125" w:rsidRDefault="00D92320" w:rsidP="00D92320">
      <w:pPr>
        <w:rPr>
          <w:lang w:val="en-US"/>
        </w:rPr>
      </w:pPr>
      <w:r>
        <w:rPr>
          <w:lang w:val="en-US"/>
        </w:rPr>
        <w:t>The three offices are equipped with the same type of fluorescent luminaires,</w:t>
      </w:r>
      <w:r w:rsidR="00791C6B">
        <w:rPr>
          <w:lang w:val="en-US"/>
        </w:rPr>
        <w:t xml:space="preserve"> 4 of them were installed in Office 1 whereas in Offices 2 and 3 there are two luminaires. </w:t>
      </w:r>
      <w:r w:rsidR="00B753CC">
        <w:rPr>
          <w:lang w:val="en-US"/>
        </w:rPr>
        <w:t>Measurements were also performed with only the electric lighting systems switched on and therefore t</w:t>
      </w:r>
      <w:r w:rsidR="00791C6B">
        <w:rPr>
          <w:lang w:val="en-US"/>
        </w:rPr>
        <w:t xml:space="preserve">he SPDs of the luminaires were </w:t>
      </w:r>
      <w:r w:rsidR="00B753CC">
        <w:rPr>
          <w:lang w:val="en-US"/>
        </w:rPr>
        <w:t>detected</w:t>
      </w:r>
      <w:r w:rsidR="00791C6B">
        <w:rPr>
          <w:lang w:val="en-US"/>
        </w:rPr>
        <w:t xml:space="preserve"> in all offices but, since the lamp type is the same and no significant difference was found, Figure 43</w:t>
      </w:r>
      <w:r w:rsidR="004B21BD">
        <w:rPr>
          <w:lang w:val="en-US"/>
        </w:rPr>
        <w:t>a</w:t>
      </w:r>
      <w:r w:rsidR="00791C6B">
        <w:rPr>
          <w:lang w:val="en-US"/>
        </w:rPr>
        <w:t xml:space="preserve"> shows a single graph re</w:t>
      </w:r>
      <w:r w:rsidR="004B21BD">
        <w:rPr>
          <w:lang w:val="en-US"/>
        </w:rPr>
        <w:t xml:space="preserve">presenting the luminaires' SPDs. Figure 43b </w:t>
      </w:r>
      <w:r w:rsidR="00934C21">
        <w:rPr>
          <w:lang w:val="en-US"/>
        </w:rPr>
        <w:t>report</w:t>
      </w:r>
      <w:r w:rsidR="004B21BD">
        <w:rPr>
          <w:lang w:val="en-US"/>
        </w:rPr>
        <w:t>s the average eye level spectral irradiances measured in each office.</w:t>
      </w:r>
    </w:p>
    <w:p w:rsidR="00791C6B" w:rsidRDefault="00A132F4" w:rsidP="00A132F4">
      <w:pPr>
        <w:contextualSpacing/>
        <w:jc w:val="center"/>
        <w:rPr>
          <w:lang w:val="en-US"/>
        </w:rPr>
      </w:pPr>
      <w:r>
        <w:rPr>
          <w:noProof/>
          <w:lang w:eastAsia="it-IT"/>
        </w:rPr>
        <w:drawing>
          <wp:inline distT="0" distB="0" distL="0" distR="0">
            <wp:extent cx="2664000" cy="1766811"/>
            <wp:effectExtent l="19050" t="0" r="3000" b="0"/>
            <wp:docPr id="23" name="Immagine 1" descr="D:\illuminotecnica\Illuminotecnica\tesi\rev_1\spettro lampade uffic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illuminotecnica\Illuminotecnica\tesi\rev_1\spettro lampade uffici.jpg"/>
                    <pic:cNvPicPr>
                      <a:picLocks noChangeAspect="1" noChangeArrowheads="1"/>
                    </pic:cNvPicPr>
                  </pic:nvPicPr>
                  <pic:blipFill>
                    <a:blip r:embed="rId51" cstate="print"/>
                    <a:srcRect/>
                    <a:stretch>
                      <a:fillRect/>
                    </a:stretch>
                  </pic:blipFill>
                  <pic:spPr bwMode="auto">
                    <a:xfrm>
                      <a:off x="0" y="0"/>
                      <a:ext cx="2664000" cy="1766811"/>
                    </a:xfrm>
                    <a:prstGeom prst="rect">
                      <a:avLst/>
                    </a:prstGeom>
                    <a:noFill/>
                    <a:ln w="9525">
                      <a:noFill/>
                      <a:miter lim="800000"/>
                      <a:headEnd/>
                      <a:tailEnd/>
                    </a:ln>
                  </pic:spPr>
                </pic:pic>
              </a:graphicData>
            </a:graphic>
          </wp:inline>
        </w:drawing>
      </w:r>
    </w:p>
    <w:p w:rsidR="003D6F27" w:rsidRDefault="003D6F27" w:rsidP="003D6F27">
      <w:pPr>
        <w:contextualSpacing/>
        <w:jc w:val="center"/>
        <w:rPr>
          <w:lang w:val="en-US"/>
        </w:rPr>
      </w:pPr>
      <w:r w:rsidRPr="0039360E">
        <w:rPr>
          <w:b/>
          <w:lang w:val="en-US"/>
        </w:rPr>
        <w:t xml:space="preserve">Figure </w:t>
      </w:r>
      <w:r>
        <w:rPr>
          <w:b/>
          <w:lang w:val="en-US"/>
        </w:rPr>
        <w:t>43</w:t>
      </w:r>
      <w:r w:rsidR="004B21BD">
        <w:rPr>
          <w:b/>
          <w:lang w:val="en-US"/>
        </w:rPr>
        <w:t>a</w:t>
      </w:r>
      <w:r w:rsidRPr="0039360E">
        <w:rPr>
          <w:b/>
          <w:lang w:val="en-US"/>
        </w:rPr>
        <w:t xml:space="preserve">. </w:t>
      </w:r>
      <w:r>
        <w:rPr>
          <w:lang w:val="en-US"/>
        </w:rPr>
        <w:t>Fluorescent luminaires' normalized SPDs.</w:t>
      </w:r>
    </w:p>
    <w:p w:rsidR="005A0CF2" w:rsidRDefault="005A0CF2" w:rsidP="003D6F27">
      <w:pPr>
        <w:contextualSpacing/>
        <w:jc w:val="center"/>
        <w:rPr>
          <w:lang w:val="en-US"/>
        </w:rPr>
      </w:pPr>
    </w:p>
    <w:p w:rsidR="005A0CF2" w:rsidRDefault="005A0CF2" w:rsidP="003D6F27">
      <w:pPr>
        <w:contextualSpacing/>
        <w:jc w:val="center"/>
        <w:rPr>
          <w:lang w:val="en-US"/>
        </w:rPr>
      </w:pPr>
      <w:r>
        <w:rPr>
          <w:noProof/>
          <w:lang w:eastAsia="it-IT"/>
        </w:rPr>
        <w:drawing>
          <wp:inline distT="0" distB="0" distL="0" distR="0">
            <wp:extent cx="3103189" cy="2160000"/>
            <wp:effectExtent l="19050" t="0" r="1961" b="0"/>
            <wp:docPr id="84" name="Immagine 1" descr="D:\illuminotecnica\Illuminotecnica\tesi\rev_1\Figure 43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illuminotecnica\Illuminotecnica\tesi\rev_1\Figure 43b.jpg"/>
                    <pic:cNvPicPr>
                      <a:picLocks noChangeAspect="1" noChangeArrowheads="1"/>
                    </pic:cNvPicPr>
                  </pic:nvPicPr>
                  <pic:blipFill>
                    <a:blip r:embed="rId52" cstate="print"/>
                    <a:srcRect/>
                    <a:stretch>
                      <a:fillRect/>
                    </a:stretch>
                  </pic:blipFill>
                  <pic:spPr bwMode="auto">
                    <a:xfrm>
                      <a:off x="0" y="0"/>
                      <a:ext cx="3103189" cy="2160000"/>
                    </a:xfrm>
                    <a:prstGeom prst="rect">
                      <a:avLst/>
                    </a:prstGeom>
                    <a:noFill/>
                    <a:ln w="9525">
                      <a:noFill/>
                      <a:miter lim="800000"/>
                      <a:headEnd/>
                      <a:tailEnd/>
                    </a:ln>
                  </pic:spPr>
                </pic:pic>
              </a:graphicData>
            </a:graphic>
          </wp:inline>
        </w:drawing>
      </w:r>
    </w:p>
    <w:p w:rsidR="005A0CF2" w:rsidRDefault="005A0CF2" w:rsidP="005A0CF2">
      <w:pPr>
        <w:contextualSpacing/>
        <w:jc w:val="center"/>
        <w:rPr>
          <w:lang w:val="en-US"/>
        </w:rPr>
      </w:pPr>
      <w:r w:rsidRPr="0039360E">
        <w:rPr>
          <w:b/>
          <w:lang w:val="en-US"/>
        </w:rPr>
        <w:t xml:space="preserve">Figure </w:t>
      </w:r>
      <w:r>
        <w:rPr>
          <w:b/>
          <w:lang w:val="en-US"/>
        </w:rPr>
        <w:t>43b</w:t>
      </w:r>
      <w:r w:rsidRPr="0039360E">
        <w:rPr>
          <w:b/>
          <w:lang w:val="en-US"/>
        </w:rPr>
        <w:t xml:space="preserve">. </w:t>
      </w:r>
      <w:r w:rsidR="00E1723A">
        <w:rPr>
          <w:lang w:val="en-US"/>
        </w:rPr>
        <w:t>Average eye level spectral irradiances</w:t>
      </w:r>
      <w:r>
        <w:rPr>
          <w:lang w:val="en-US"/>
        </w:rPr>
        <w:t>.</w:t>
      </w:r>
    </w:p>
    <w:p w:rsidR="003D6F27" w:rsidRDefault="003D6F27" w:rsidP="003D6F27">
      <w:pPr>
        <w:contextualSpacing/>
        <w:jc w:val="center"/>
        <w:rPr>
          <w:lang w:val="en-US"/>
        </w:rPr>
      </w:pPr>
    </w:p>
    <w:p w:rsidR="00E1723A" w:rsidRDefault="00E1723A" w:rsidP="003D6F27">
      <w:pPr>
        <w:contextualSpacing/>
        <w:rPr>
          <w:lang w:val="en-US"/>
        </w:rPr>
      </w:pPr>
      <w:r>
        <w:rPr>
          <w:lang w:val="en-US"/>
        </w:rPr>
        <w:t xml:space="preserve">The graphs reported in Figure 43b show that </w:t>
      </w:r>
      <w:r w:rsidR="00EB33BD">
        <w:rPr>
          <w:lang w:val="en-US"/>
        </w:rPr>
        <w:t>the trend of average eye level spectral irradiance related to Office 1 reaches higher values compared to Offices 2 and 3. This depends on the greater number of luminaires installed in Office 1 which also determines higher desk and average eye level illuminances as it will be later illustrated.</w:t>
      </w:r>
    </w:p>
    <w:p w:rsidR="003D6F27" w:rsidRDefault="003D6F27" w:rsidP="003D6F27">
      <w:pPr>
        <w:contextualSpacing/>
        <w:rPr>
          <w:lang w:val="en-US"/>
        </w:rPr>
      </w:pPr>
      <w:r>
        <w:rPr>
          <w:lang w:val="en-US"/>
        </w:rPr>
        <w:t xml:space="preserve">The luminaires' measured CCT, CRI and </w:t>
      </w:r>
      <w:r w:rsidRPr="003D6F27">
        <w:rPr>
          <w:rFonts w:cstheme="minorHAnsi"/>
          <w:lang w:val="en-US"/>
        </w:rPr>
        <w:t>∆</w:t>
      </w:r>
      <w:r>
        <w:rPr>
          <w:lang w:val="en-US"/>
        </w:rPr>
        <w:t>uv values are reported in Table 8.</w:t>
      </w:r>
    </w:p>
    <w:p w:rsidR="003D6F27" w:rsidRDefault="003D6F27" w:rsidP="003D6F27">
      <w:pPr>
        <w:contextualSpacing/>
        <w:rPr>
          <w:lang w:val="en-US"/>
        </w:rPr>
      </w:pPr>
    </w:p>
    <w:tbl>
      <w:tblPr>
        <w:tblStyle w:val="Grigliatabella"/>
        <w:tblW w:w="0" w:type="auto"/>
        <w:jc w:val="center"/>
        <w:tblLook w:val="04A0"/>
      </w:tblPr>
      <w:tblGrid>
        <w:gridCol w:w="2697"/>
        <w:gridCol w:w="2698"/>
        <w:gridCol w:w="2600"/>
      </w:tblGrid>
      <w:tr w:rsidR="003D6F27" w:rsidRPr="009A6515" w:rsidTr="003D6F27">
        <w:trPr>
          <w:jc w:val="center"/>
        </w:trPr>
        <w:tc>
          <w:tcPr>
            <w:tcW w:w="7995" w:type="dxa"/>
            <w:gridSpan w:val="3"/>
            <w:shd w:val="clear" w:color="auto" w:fill="17365D" w:themeFill="text2" w:themeFillShade="BF"/>
          </w:tcPr>
          <w:p w:rsidR="003D6F27" w:rsidRPr="00BD5F8B" w:rsidRDefault="003D6F27" w:rsidP="003D6F27">
            <w:pPr>
              <w:contextualSpacing/>
              <w:jc w:val="center"/>
              <w:rPr>
                <w:b/>
                <w:color w:val="FFFFFF" w:themeColor="background1"/>
                <w:lang w:val="en-US"/>
              </w:rPr>
            </w:pPr>
            <w:r>
              <w:rPr>
                <w:b/>
                <w:color w:val="FFFFFF" w:themeColor="background1"/>
                <w:lang w:val="en-US"/>
              </w:rPr>
              <w:t xml:space="preserve">Measured CCT, CRI and </w:t>
            </w:r>
            <w:r>
              <w:rPr>
                <w:rFonts w:ascii="Times New Roman" w:hAnsi="Times New Roman" w:cs="Times New Roman"/>
                <w:b/>
                <w:color w:val="FFFFFF" w:themeColor="background1"/>
                <w:lang w:val="en-US"/>
              </w:rPr>
              <w:t>∆</w:t>
            </w:r>
            <w:r>
              <w:rPr>
                <w:b/>
                <w:color w:val="FFFFFF" w:themeColor="background1"/>
                <w:lang w:val="en-US"/>
              </w:rPr>
              <w:t>uv values related to the electric lighting system</w:t>
            </w:r>
          </w:p>
        </w:tc>
      </w:tr>
      <w:tr w:rsidR="003D6F27" w:rsidTr="003D6F27">
        <w:trPr>
          <w:jc w:val="center"/>
        </w:trPr>
        <w:tc>
          <w:tcPr>
            <w:tcW w:w="2697" w:type="dxa"/>
            <w:shd w:val="clear" w:color="auto" w:fill="auto"/>
          </w:tcPr>
          <w:p w:rsidR="003D6F27" w:rsidRPr="002956A3" w:rsidRDefault="003D6F27" w:rsidP="003D6F27">
            <w:pPr>
              <w:contextualSpacing/>
              <w:jc w:val="center"/>
              <w:rPr>
                <w:b/>
                <w:lang w:val="en-US"/>
              </w:rPr>
            </w:pPr>
            <w:r>
              <w:rPr>
                <w:b/>
                <w:lang w:val="en-US"/>
              </w:rPr>
              <w:t>CCT [K]</w:t>
            </w:r>
          </w:p>
        </w:tc>
        <w:tc>
          <w:tcPr>
            <w:tcW w:w="2698" w:type="dxa"/>
            <w:shd w:val="clear" w:color="auto" w:fill="auto"/>
          </w:tcPr>
          <w:p w:rsidR="003D6F27" w:rsidRPr="002956A3" w:rsidRDefault="003D6F27" w:rsidP="003D6F27">
            <w:pPr>
              <w:contextualSpacing/>
              <w:jc w:val="center"/>
              <w:rPr>
                <w:b/>
                <w:lang w:val="en-US"/>
              </w:rPr>
            </w:pPr>
            <w:r>
              <w:rPr>
                <w:b/>
                <w:lang w:val="en-US"/>
              </w:rPr>
              <w:t>CRI</w:t>
            </w:r>
          </w:p>
        </w:tc>
        <w:tc>
          <w:tcPr>
            <w:tcW w:w="2600" w:type="dxa"/>
          </w:tcPr>
          <w:p w:rsidR="003D6F27" w:rsidRPr="002956A3" w:rsidRDefault="003D6F27" w:rsidP="003D6F27">
            <w:pPr>
              <w:contextualSpacing/>
              <w:jc w:val="center"/>
              <w:rPr>
                <w:b/>
                <w:lang w:val="en-US"/>
              </w:rPr>
            </w:pPr>
            <w:r w:rsidRPr="00722560">
              <w:rPr>
                <w:rFonts w:cstheme="minorHAnsi"/>
                <w:b/>
                <w:lang w:val="en-US"/>
              </w:rPr>
              <w:t>∆</w:t>
            </w:r>
            <w:r>
              <w:rPr>
                <w:b/>
                <w:lang w:val="en-US"/>
              </w:rPr>
              <w:t>uv</w:t>
            </w:r>
          </w:p>
        </w:tc>
      </w:tr>
      <w:tr w:rsidR="003D6F27" w:rsidRPr="002956A3" w:rsidTr="003D6F27">
        <w:trPr>
          <w:jc w:val="center"/>
        </w:trPr>
        <w:tc>
          <w:tcPr>
            <w:tcW w:w="2697" w:type="dxa"/>
            <w:vAlign w:val="bottom"/>
          </w:tcPr>
          <w:p w:rsidR="003D6F27" w:rsidRDefault="003D6F27" w:rsidP="003D6F27">
            <w:pPr>
              <w:jc w:val="center"/>
              <w:rPr>
                <w:color w:val="000000"/>
                <w:sz w:val="24"/>
                <w:szCs w:val="24"/>
              </w:rPr>
            </w:pPr>
            <w:r>
              <w:rPr>
                <w:color w:val="000000"/>
              </w:rPr>
              <w:t>4209</w:t>
            </w:r>
          </w:p>
        </w:tc>
        <w:tc>
          <w:tcPr>
            <w:tcW w:w="2698" w:type="dxa"/>
            <w:vAlign w:val="bottom"/>
          </w:tcPr>
          <w:p w:rsidR="003D6F27" w:rsidRDefault="003D6F27" w:rsidP="003D6F27">
            <w:pPr>
              <w:jc w:val="center"/>
              <w:rPr>
                <w:color w:val="000000"/>
                <w:sz w:val="24"/>
                <w:szCs w:val="24"/>
              </w:rPr>
            </w:pPr>
            <w:r>
              <w:rPr>
                <w:color w:val="000000"/>
              </w:rPr>
              <w:t>59</w:t>
            </w:r>
          </w:p>
        </w:tc>
        <w:tc>
          <w:tcPr>
            <w:tcW w:w="2600" w:type="dxa"/>
            <w:vAlign w:val="bottom"/>
          </w:tcPr>
          <w:p w:rsidR="003D6F27" w:rsidRDefault="003D6F27" w:rsidP="003D6F27">
            <w:pPr>
              <w:jc w:val="center"/>
              <w:rPr>
                <w:color w:val="000000"/>
                <w:sz w:val="24"/>
                <w:szCs w:val="24"/>
              </w:rPr>
            </w:pPr>
            <w:r>
              <w:rPr>
                <w:color w:val="000000"/>
              </w:rPr>
              <w:t>0.0069</w:t>
            </w:r>
          </w:p>
        </w:tc>
      </w:tr>
    </w:tbl>
    <w:p w:rsidR="003D6F27" w:rsidRDefault="003D6F27" w:rsidP="003D6F27">
      <w:pPr>
        <w:contextualSpacing/>
        <w:jc w:val="center"/>
        <w:rPr>
          <w:lang w:val="en-US"/>
        </w:rPr>
      </w:pPr>
      <w:r>
        <w:rPr>
          <w:b/>
          <w:lang w:val="en-US"/>
        </w:rPr>
        <w:t>Tabl</w:t>
      </w:r>
      <w:r w:rsidRPr="0039360E">
        <w:rPr>
          <w:b/>
          <w:lang w:val="en-US"/>
        </w:rPr>
        <w:t xml:space="preserve">e </w:t>
      </w:r>
      <w:r>
        <w:rPr>
          <w:b/>
          <w:lang w:val="en-US"/>
        </w:rPr>
        <w:t>8</w:t>
      </w:r>
      <w:r w:rsidRPr="0039360E">
        <w:rPr>
          <w:b/>
          <w:lang w:val="en-US"/>
        </w:rPr>
        <w:t xml:space="preserve">. </w:t>
      </w:r>
      <w:r>
        <w:rPr>
          <w:lang w:val="en-US"/>
        </w:rPr>
        <w:t xml:space="preserve">Luminaires' measured CCT, CRI and </w:t>
      </w:r>
      <w:r w:rsidRPr="00722560">
        <w:rPr>
          <w:rFonts w:cstheme="minorHAnsi"/>
          <w:lang w:val="en-US"/>
        </w:rPr>
        <w:t>∆</w:t>
      </w:r>
      <w:r>
        <w:rPr>
          <w:lang w:val="en-US"/>
        </w:rPr>
        <w:t>uv values.</w:t>
      </w:r>
    </w:p>
    <w:p w:rsidR="00911636" w:rsidRDefault="00911636" w:rsidP="00D92320">
      <w:pPr>
        <w:contextualSpacing/>
        <w:rPr>
          <w:lang w:val="en-US"/>
        </w:rPr>
      </w:pPr>
    </w:p>
    <w:p w:rsidR="003D6F27" w:rsidRDefault="00911636" w:rsidP="00D92320">
      <w:pPr>
        <w:contextualSpacing/>
        <w:rPr>
          <w:lang w:val="en-US"/>
        </w:rPr>
      </w:pPr>
      <w:r>
        <w:rPr>
          <w:lang w:val="en-US"/>
        </w:rPr>
        <w:t xml:space="preserve">It can be observed that the CRI of the luminaires installed in the offices is really low (59) and it does not comply with the EN 12464-1 requirements for this type of environment/activity (CRI equal or greater than 80) </w:t>
      </w:r>
      <w:sdt>
        <w:sdtPr>
          <w:rPr>
            <w:lang w:val="en-US"/>
          </w:rPr>
          <w:id w:val="15073723"/>
          <w:citation/>
        </w:sdtPr>
        <w:sdtContent>
          <w:r w:rsidR="008E111F">
            <w:rPr>
              <w:lang w:val="en-US"/>
            </w:rPr>
            <w:fldChar w:fldCharType="begin"/>
          </w:r>
          <w:r w:rsidRPr="00911636">
            <w:rPr>
              <w:lang w:val="en-US"/>
            </w:rPr>
            <w:instrText xml:space="preserve"> CITATION EN111 \l 1040 </w:instrText>
          </w:r>
          <w:r w:rsidR="008E111F">
            <w:rPr>
              <w:lang w:val="en-US"/>
            </w:rPr>
            <w:fldChar w:fldCharType="separate"/>
          </w:r>
          <w:r w:rsidR="00E552A1" w:rsidRPr="00E552A1">
            <w:rPr>
              <w:noProof/>
              <w:lang w:val="en-US"/>
            </w:rPr>
            <w:t>[</w:t>
          </w:r>
          <w:hyperlink w:anchor="EN111" w:history="1">
            <w:r w:rsidR="00E552A1" w:rsidRPr="00E552A1">
              <w:rPr>
                <w:noProof/>
                <w:lang w:val="en-US"/>
              </w:rPr>
              <w:t>2</w:t>
            </w:r>
          </w:hyperlink>
          <w:r w:rsidR="00E552A1" w:rsidRPr="00E552A1">
            <w:rPr>
              <w:noProof/>
              <w:lang w:val="en-US"/>
            </w:rPr>
            <w:t>]</w:t>
          </w:r>
          <w:r w:rsidR="008E111F">
            <w:rPr>
              <w:lang w:val="en-US"/>
            </w:rPr>
            <w:fldChar w:fldCharType="end"/>
          </w:r>
        </w:sdtContent>
      </w:sdt>
      <w:r>
        <w:rPr>
          <w:lang w:val="en-US"/>
        </w:rPr>
        <w:t xml:space="preserve">. </w:t>
      </w:r>
    </w:p>
    <w:p w:rsidR="00722560" w:rsidRDefault="00722560" w:rsidP="00D92320">
      <w:pPr>
        <w:contextualSpacing/>
        <w:rPr>
          <w:lang w:val="en-US"/>
        </w:rPr>
      </w:pPr>
      <w:r>
        <w:rPr>
          <w:lang w:val="en-US"/>
        </w:rPr>
        <w:t>In each office the following data related to the fluorescent lighting systems were acquired: desk illuminances, eye level CCTs and illuminances with each tilt angle of the spectroradiometer (see Figure 8, page 9). Moreover eye level spectral irradiances were also measured with the different tilt angles and then averaged and used to calculate the corresponding CS values.</w:t>
      </w:r>
    </w:p>
    <w:p w:rsidR="00722560" w:rsidRDefault="00722560" w:rsidP="00D92320">
      <w:pPr>
        <w:contextualSpacing/>
        <w:rPr>
          <w:lang w:val="en-US"/>
        </w:rPr>
      </w:pPr>
      <w:r>
        <w:rPr>
          <w:lang w:val="en-US"/>
        </w:rPr>
        <w:t>Desk illuminan</w:t>
      </w:r>
      <w:r w:rsidR="00DB4CC2">
        <w:rPr>
          <w:lang w:val="en-US"/>
        </w:rPr>
        <w:t xml:space="preserve">ces, average eye level CCTs, illuminances and </w:t>
      </w:r>
      <w:r>
        <w:rPr>
          <w:lang w:val="en-US"/>
        </w:rPr>
        <w:t xml:space="preserve">CS values </w:t>
      </w:r>
      <w:r w:rsidR="003107A9">
        <w:rPr>
          <w:lang w:val="en-US"/>
        </w:rPr>
        <w:t xml:space="preserve">related to the fluorescent lighting systems installed in each office </w:t>
      </w:r>
      <w:r>
        <w:rPr>
          <w:lang w:val="en-US"/>
        </w:rPr>
        <w:t>are reported in Table 9.</w:t>
      </w:r>
    </w:p>
    <w:p w:rsidR="00911636" w:rsidRDefault="00911636" w:rsidP="00D92320">
      <w:pPr>
        <w:contextualSpacing/>
        <w:rPr>
          <w:lang w:val="en-US"/>
        </w:rPr>
      </w:pPr>
    </w:p>
    <w:tbl>
      <w:tblPr>
        <w:tblStyle w:val="Grigliatabella"/>
        <w:tblW w:w="0" w:type="auto"/>
        <w:jc w:val="center"/>
        <w:tblInd w:w="243" w:type="dxa"/>
        <w:tblLook w:val="04A0"/>
      </w:tblPr>
      <w:tblGrid>
        <w:gridCol w:w="579"/>
        <w:gridCol w:w="2085"/>
        <w:gridCol w:w="3076"/>
        <w:gridCol w:w="2417"/>
        <w:gridCol w:w="887"/>
      </w:tblGrid>
      <w:tr w:rsidR="00911636" w:rsidRPr="009A6515" w:rsidTr="0009250A">
        <w:trPr>
          <w:jc w:val="center"/>
        </w:trPr>
        <w:tc>
          <w:tcPr>
            <w:tcW w:w="9044" w:type="dxa"/>
            <w:gridSpan w:val="5"/>
            <w:shd w:val="clear" w:color="auto" w:fill="17365D" w:themeFill="text2" w:themeFillShade="BF"/>
          </w:tcPr>
          <w:p w:rsidR="00911636" w:rsidRPr="00BD5F8B" w:rsidRDefault="00722560" w:rsidP="007C35B6">
            <w:pPr>
              <w:contextualSpacing/>
              <w:jc w:val="center"/>
              <w:rPr>
                <w:b/>
                <w:color w:val="FFFFFF" w:themeColor="background1"/>
                <w:lang w:val="en-US"/>
              </w:rPr>
            </w:pPr>
            <w:r>
              <w:rPr>
                <w:b/>
                <w:color w:val="FFFFFF" w:themeColor="background1"/>
                <w:lang w:val="en-US"/>
              </w:rPr>
              <w:t>Desk illuminances, average eye level illuminances and CCTs, CS values</w:t>
            </w:r>
          </w:p>
        </w:tc>
      </w:tr>
      <w:tr w:rsidR="00911636" w:rsidTr="0009250A">
        <w:trPr>
          <w:jc w:val="center"/>
        </w:trPr>
        <w:tc>
          <w:tcPr>
            <w:tcW w:w="497" w:type="dxa"/>
          </w:tcPr>
          <w:p w:rsidR="00911636" w:rsidRDefault="00911636" w:rsidP="007C35B6">
            <w:pPr>
              <w:contextualSpacing/>
              <w:jc w:val="center"/>
              <w:rPr>
                <w:b/>
                <w:lang w:val="en-US"/>
              </w:rPr>
            </w:pPr>
          </w:p>
        </w:tc>
        <w:tc>
          <w:tcPr>
            <w:tcW w:w="2099" w:type="dxa"/>
          </w:tcPr>
          <w:p w:rsidR="00911636" w:rsidRDefault="00911636" w:rsidP="007C35B6">
            <w:pPr>
              <w:contextualSpacing/>
              <w:jc w:val="center"/>
              <w:rPr>
                <w:b/>
                <w:lang w:val="en-US"/>
              </w:rPr>
            </w:pPr>
            <w:r>
              <w:rPr>
                <w:b/>
                <w:lang w:val="en-US"/>
              </w:rPr>
              <w:t>Desk</w:t>
            </w:r>
            <w:r w:rsidR="00722560">
              <w:rPr>
                <w:b/>
                <w:lang w:val="en-US"/>
              </w:rPr>
              <w:t xml:space="preserve"> illuminances [lx]</w:t>
            </w:r>
          </w:p>
        </w:tc>
        <w:tc>
          <w:tcPr>
            <w:tcW w:w="3109" w:type="dxa"/>
            <w:shd w:val="clear" w:color="auto" w:fill="auto"/>
          </w:tcPr>
          <w:p w:rsidR="00911636" w:rsidRPr="002956A3" w:rsidRDefault="00911636" w:rsidP="007C35B6">
            <w:pPr>
              <w:contextualSpacing/>
              <w:jc w:val="center"/>
              <w:rPr>
                <w:b/>
                <w:lang w:val="en-US"/>
              </w:rPr>
            </w:pPr>
            <w:r>
              <w:rPr>
                <w:b/>
                <w:lang w:val="en-US"/>
              </w:rPr>
              <w:t>Average eye level</w:t>
            </w:r>
            <w:r w:rsidR="00722560">
              <w:rPr>
                <w:b/>
                <w:lang w:val="en-US"/>
              </w:rPr>
              <w:t xml:space="preserve"> illuminances [lx]</w:t>
            </w:r>
          </w:p>
        </w:tc>
        <w:tc>
          <w:tcPr>
            <w:tcW w:w="2445" w:type="dxa"/>
            <w:shd w:val="clear" w:color="auto" w:fill="auto"/>
          </w:tcPr>
          <w:p w:rsidR="00911636" w:rsidRPr="002956A3" w:rsidRDefault="00722560" w:rsidP="007C35B6">
            <w:pPr>
              <w:contextualSpacing/>
              <w:jc w:val="center"/>
              <w:rPr>
                <w:b/>
                <w:lang w:val="en-US"/>
              </w:rPr>
            </w:pPr>
            <w:r>
              <w:rPr>
                <w:b/>
                <w:lang w:val="en-US"/>
              </w:rPr>
              <w:t>Average eye level CCTs [K]</w:t>
            </w:r>
          </w:p>
        </w:tc>
        <w:tc>
          <w:tcPr>
            <w:tcW w:w="894" w:type="dxa"/>
          </w:tcPr>
          <w:p w:rsidR="00911636" w:rsidRPr="00911636" w:rsidRDefault="00911636" w:rsidP="007C35B6">
            <w:pPr>
              <w:contextualSpacing/>
              <w:jc w:val="center"/>
              <w:rPr>
                <w:rFonts w:cstheme="minorHAnsi"/>
                <w:b/>
                <w:lang w:val="en-US"/>
              </w:rPr>
            </w:pPr>
            <w:r w:rsidRPr="00911636">
              <w:rPr>
                <w:rFonts w:cstheme="minorHAnsi"/>
                <w:b/>
                <w:lang w:val="en-US"/>
              </w:rPr>
              <w:t>CS</w:t>
            </w:r>
            <w:r w:rsidR="00941CF0">
              <w:rPr>
                <w:rFonts w:cstheme="minorHAnsi"/>
                <w:b/>
                <w:lang w:val="en-US"/>
              </w:rPr>
              <w:t xml:space="preserve"> [%]</w:t>
            </w:r>
          </w:p>
        </w:tc>
      </w:tr>
      <w:tr w:rsidR="00911636" w:rsidRPr="002956A3" w:rsidTr="0009250A">
        <w:trPr>
          <w:jc w:val="center"/>
        </w:trPr>
        <w:tc>
          <w:tcPr>
            <w:tcW w:w="497" w:type="dxa"/>
          </w:tcPr>
          <w:p w:rsidR="00911636" w:rsidRPr="00911636" w:rsidRDefault="00722560" w:rsidP="007C35B6">
            <w:pPr>
              <w:jc w:val="center"/>
              <w:rPr>
                <w:b/>
                <w:color w:val="000000"/>
              </w:rPr>
            </w:pPr>
            <w:r>
              <w:rPr>
                <w:b/>
                <w:lang w:val="en-US"/>
              </w:rPr>
              <w:t>OF1</w:t>
            </w:r>
          </w:p>
        </w:tc>
        <w:tc>
          <w:tcPr>
            <w:tcW w:w="2099" w:type="dxa"/>
          </w:tcPr>
          <w:p w:rsidR="00911636" w:rsidRDefault="00632D3E" w:rsidP="007C35B6">
            <w:pPr>
              <w:jc w:val="center"/>
              <w:rPr>
                <w:color w:val="000000"/>
              </w:rPr>
            </w:pPr>
            <w:r>
              <w:rPr>
                <w:color w:val="000000"/>
              </w:rPr>
              <w:t xml:space="preserve">841 </w:t>
            </w:r>
          </w:p>
        </w:tc>
        <w:tc>
          <w:tcPr>
            <w:tcW w:w="3109" w:type="dxa"/>
            <w:vAlign w:val="bottom"/>
          </w:tcPr>
          <w:p w:rsidR="00911636" w:rsidRDefault="00941CF0" w:rsidP="007C35B6">
            <w:pPr>
              <w:jc w:val="center"/>
              <w:rPr>
                <w:color w:val="000000"/>
                <w:sz w:val="24"/>
                <w:szCs w:val="24"/>
              </w:rPr>
            </w:pPr>
            <w:r>
              <w:rPr>
                <w:color w:val="000000"/>
                <w:sz w:val="24"/>
                <w:szCs w:val="24"/>
              </w:rPr>
              <w:t>395</w:t>
            </w:r>
          </w:p>
        </w:tc>
        <w:tc>
          <w:tcPr>
            <w:tcW w:w="2445" w:type="dxa"/>
            <w:vAlign w:val="bottom"/>
          </w:tcPr>
          <w:p w:rsidR="00911636" w:rsidRDefault="00941CF0" w:rsidP="007C35B6">
            <w:pPr>
              <w:jc w:val="center"/>
              <w:rPr>
                <w:color w:val="000000"/>
                <w:sz w:val="24"/>
                <w:szCs w:val="24"/>
              </w:rPr>
            </w:pPr>
            <w:r>
              <w:rPr>
                <w:color w:val="000000"/>
                <w:sz w:val="24"/>
                <w:szCs w:val="24"/>
              </w:rPr>
              <w:t>3880</w:t>
            </w:r>
          </w:p>
        </w:tc>
        <w:tc>
          <w:tcPr>
            <w:tcW w:w="894" w:type="dxa"/>
            <w:vAlign w:val="bottom"/>
          </w:tcPr>
          <w:p w:rsidR="00911636" w:rsidRDefault="00941CF0" w:rsidP="007C35B6">
            <w:pPr>
              <w:jc w:val="center"/>
              <w:rPr>
                <w:color w:val="000000"/>
                <w:sz w:val="24"/>
                <w:szCs w:val="24"/>
              </w:rPr>
            </w:pPr>
            <w:r>
              <w:rPr>
                <w:color w:val="000000"/>
                <w:sz w:val="24"/>
                <w:szCs w:val="24"/>
              </w:rPr>
              <w:t>42</w:t>
            </w:r>
          </w:p>
        </w:tc>
      </w:tr>
      <w:tr w:rsidR="00722560" w:rsidRPr="002956A3" w:rsidTr="0009250A">
        <w:trPr>
          <w:jc w:val="center"/>
        </w:trPr>
        <w:tc>
          <w:tcPr>
            <w:tcW w:w="497" w:type="dxa"/>
          </w:tcPr>
          <w:p w:rsidR="00722560" w:rsidRPr="00911636" w:rsidRDefault="00722560" w:rsidP="007C35B6">
            <w:pPr>
              <w:jc w:val="center"/>
              <w:rPr>
                <w:b/>
                <w:color w:val="000000"/>
              </w:rPr>
            </w:pPr>
            <w:r w:rsidRPr="00911636">
              <w:rPr>
                <w:b/>
                <w:color w:val="000000"/>
              </w:rPr>
              <w:t>OF2</w:t>
            </w:r>
          </w:p>
        </w:tc>
        <w:tc>
          <w:tcPr>
            <w:tcW w:w="2099" w:type="dxa"/>
          </w:tcPr>
          <w:p w:rsidR="00722560" w:rsidRDefault="0005318B" w:rsidP="007C35B6">
            <w:pPr>
              <w:jc w:val="center"/>
              <w:rPr>
                <w:color w:val="000000"/>
              </w:rPr>
            </w:pPr>
            <w:r>
              <w:rPr>
                <w:color w:val="000000"/>
              </w:rPr>
              <w:t>455</w:t>
            </w:r>
          </w:p>
        </w:tc>
        <w:tc>
          <w:tcPr>
            <w:tcW w:w="3109" w:type="dxa"/>
            <w:vAlign w:val="bottom"/>
          </w:tcPr>
          <w:p w:rsidR="00722560" w:rsidRDefault="0005318B" w:rsidP="007C35B6">
            <w:pPr>
              <w:jc w:val="center"/>
              <w:rPr>
                <w:color w:val="000000"/>
              </w:rPr>
            </w:pPr>
            <w:r>
              <w:rPr>
                <w:color w:val="000000"/>
              </w:rPr>
              <w:t>212</w:t>
            </w:r>
          </w:p>
        </w:tc>
        <w:tc>
          <w:tcPr>
            <w:tcW w:w="2445" w:type="dxa"/>
            <w:vAlign w:val="bottom"/>
          </w:tcPr>
          <w:p w:rsidR="00722560" w:rsidRDefault="0005318B" w:rsidP="007C35B6">
            <w:pPr>
              <w:jc w:val="center"/>
              <w:rPr>
                <w:color w:val="000000"/>
              </w:rPr>
            </w:pPr>
            <w:r>
              <w:rPr>
                <w:color w:val="000000"/>
              </w:rPr>
              <w:t>3929</w:t>
            </w:r>
          </w:p>
        </w:tc>
        <w:tc>
          <w:tcPr>
            <w:tcW w:w="894" w:type="dxa"/>
            <w:vAlign w:val="bottom"/>
          </w:tcPr>
          <w:p w:rsidR="00722560" w:rsidRDefault="00DB4CC2" w:rsidP="007C35B6">
            <w:pPr>
              <w:jc w:val="center"/>
              <w:rPr>
                <w:color w:val="000000"/>
              </w:rPr>
            </w:pPr>
            <w:r>
              <w:rPr>
                <w:color w:val="000000"/>
              </w:rPr>
              <w:t>33</w:t>
            </w:r>
          </w:p>
        </w:tc>
      </w:tr>
      <w:tr w:rsidR="00722560" w:rsidRPr="002956A3" w:rsidTr="0009250A">
        <w:trPr>
          <w:jc w:val="center"/>
        </w:trPr>
        <w:tc>
          <w:tcPr>
            <w:tcW w:w="497" w:type="dxa"/>
          </w:tcPr>
          <w:p w:rsidR="00722560" w:rsidRPr="00911636" w:rsidRDefault="00722560" w:rsidP="007C35B6">
            <w:pPr>
              <w:jc w:val="center"/>
              <w:rPr>
                <w:b/>
                <w:color w:val="000000"/>
              </w:rPr>
            </w:pPr>
            <w:r>
              <w:rPr>
                <w:b/>
                <w:color w:val="000000"/>
              </w:rPr>
              <w:t>OF3</w:t>
            </w:r>
          </w:p>
        </w:tc>
        <w:tc>
          <w:tcPr>
            <w:tcW w:w="2099" w:type="dxa"/>
          </w:tcPr>
          <w:p w:rsidR="00722560" w:rsidRDefault="0005318B" w:rsidP="007C35B6">
            <w:pPr>
              <w:jc w:val="center"/>
              <w:rPr>
                <w:color w:val="000000"/>
              </w:rPr>
            </w:pPr>
            <w:r>
              <w:rPr>
                <w:color w:val="000000"/>
              </w:rPr>
              <w:t>433</w:t>
            </w:r>
          </w:p>
        </w:tc>
        <w:tc>
          <w:tcPr>
            <w:tcW w:w="3109" w:type="dxa"/>
            <w:vAlign w:val="bottom"/>
          </w:tcPr>
          <w:p w:rsidR="00722560" w:rsidRDefault="0005318B" w:rsidP="007C35B6">
            <w:pPr>
              <w:jc w:val="center"/>
              <w:rPr>
                <w:color w:val="000000"/>
              </w:rPr>
            </w:pPr>
            <w:r>
              <w:rPr>
                <w:color w:val="000000"/>
              </w:rPr>
              <w:t>209</w:t>
            </w:r>
          </w:p>
        </w:tc>
        <w:tc>
          <w:tcPr>
            <w:tcW w:w="2445" w:type="dxa"/>
            <w:vAlign w:val="bottom"/>
          </w:tcPr>
          <w:p w:rsidR="00722560" w:rsidRDefault="0005318B" w:rsidP="007C35B6">
            <w:pPr>
              <w:jc w:val="center"/>
              <w:rPr>
                <w:color w:val="000000"/>
              </w:rPr>
            </w:pPr>
            <w:r>
              <w:rPr>
                <w:color w:val="000000"/>
              </w:rPr>
              <w:t>3891</w:t>
            </w:r>
          </w:p>
        </w:tc>
        <w:tc>
          <w:tcPr>
            <w:tcW w:w="894" w:type="dxa"/>
            <w:vAlign w:val="bottom"/>
          </w:tcPr>
          <w:p w:rsidR="00722560" w:rsidRDefault="00E87905" w:rsidP="007C35B6">
            <w:pPr>
              <w:jc w:val="center"/>
              <w:rPr>
                <w:color w:val="000000"/>
              </w:rPr>
            </w:pPr>
            <w:r>
              <w:rPr>
                <w:color w:val="000000"/>
              </w:rPr>
              <w:t>30</w:t>
            </w:r>
          </w:p>
        </w:tc>
      </w:tr>
    </w:tbl>
    <w:p w:rsidR="00911636" w:rsidRDefault="00911636" w:rsidP="00911636">
      <w:pPr>
        <w:contextualSpacing/>
        <w:jc w:val="center"/>
        <w:rPr>
          <w:lang w:val="en-US"/>
        </w:rPr>
      </w:pPr>
      <w:r>
        <w:rPr>
          <w:b/>
          <w:lang w:val="en-US"/>
        </w:rPr>
        <w:t>Tabl</w:t>
      </w:r>
      <w:r w:rsidRPr="0039360E">
        <w:rPr>
          <w:b/>
          <w:lang w:val="en-US"/>
        </w:rPr>
        <w:t xml:space="preserve">e </w:t>
      </w:r>
      <w:r>
        <w:rPr>
          <w:b/>
          <w:lang w:val="en-US"/>
        </w:rPr>
        <w:t>9</w:t>
      </w:r>
      <w:r w:rsidRPr="0039360E">
        <w:rPr>
          <w:b/>
          <w:lang w:val="en-US"/>
        </w:rPr>
        <w:t xml:space="preserve">. </w:t>
      </w:r>
      <w:r>
        <w:rPr>
          <w:lang w:val="en-US"/>
        </w:rPr>
        <w:t>Luminaires' desk and average eye level illuminances, CS values and average eye level CCTs.</w:t>
      </w:r>
    </w:p>
    <w:p w:rsidR="00456B50" w:rsidRDefault="00456B50" w:rsidP="00911636">
      <w:pPr>
        <w:contextualSpacing/>
        <w:jc w:val="center"/>
        <w:rPr>
          <w:lang w:val="en-US"/>
        </w:rPr>
      </w:pPr>
    </w:p>
    <w:p w:rsidR="004B21BD" w:rsidRDefault="00E802CD" w:rsidP="00456B50">
      <w:pPr>
        <w:contextualSpacing/>
        <w:rPr>
          <w:lang w:val="en-US"/>
        </w:rPr>
      </w:pPr>
      <w:r>
        <w:rPr>
          <w:lang w:val="en-US"/>
        </w:rPr>
        <w:t xml:space="preserve">The data reported in Table 9 show that, given the greater number of installed luminaires, desk illuminances measured in Office 1 are about twice the values registered in Offices 2 and 3. Since the EN 12464-1 establishes that 500 lx are necessary in offices when </w:t>
      </w:r>
      <w:r w:rsidR="004B21BD">
        <w:rPr>
          <w:lang w:val="en-US"/>
        </w:rPr>
        <w:t xml:space="preserve">carrying out activities such as writing, typing, reading and processing data </w:t>
      </w:r>
      <w:sdt>
        <w:sdtPr>
          <w:rPr>
            <w:lang w:val="en-US"/>
          </w:rPr>
          <w:id w:val="2509781"/>
          <w:citation/>
        </w:sdtPr>
        <w:sdtContent>
          <w:r w:rsidR="008E111F">
            <w:rPr>
              <w:lang w:val="en-US"/>
            </w:rPr>
            <w:fldChar w:fldCharType="begin"/>
          </w:r>
          <w:r w:rsidR="004B21BD" w:rsidRPr="004B21BD">
            <w:rPr>
              <w:lang w:val="en-US"/>
            </w:rPr>
            <w:instrText xml:space="preserve"> CITATION EN111 \l 1040 </w:instrText>
          </w:r>
          <w:r w:rsidR="008E111F">
            <w:rPr>
              <w:lang w:val="en-US"/>
            </w:rPr>
            <w:fldChar w:fldCharType="separate"/>
          </w:r>
          <w:r w:rsidR="00E552A1" w:rsidRPr="00E552A1">
            <w:rPr>
              <w:noProof/>
              <w:lang w:val="en-US"/>
            </w:rPr>
            <w:t>[</w:t>
          </w:r>
          <w:hyperlink w:anchor="EN111" w:history="1">
            <w:r w:rsidR="00E552A1" w:rsidRPr="00E552A1">
              <w:rPr>
                <w:noProof/>
                <w:lang w:val="en-US"/>
              </w:rPr>
              <w:t>2</w:t>
            </w:r>
          </w:hyperlink>
          <w:r w:rsidR="00E552A1" w:rsidRPr="00E552A1">
            <w:rPr>
              <w:noProof/>
              <w:lang w:val="en-US"/>
            </w:rPr>
            <w:t>]</w:t>
          </w:r>
          <w:r w:rsidR="008E111F">
            <w:rPr>
              <w:lang w:val="en-US"/>
            </w:rPr>
            <w:fldChar w:fldCharType="end"/>
          </w:r>
        </w:sdtContent>
      </w:sdt>
      <w:r w:rsidR="004B21BD">
        <w:rPr>
          <w:lang w:val="en-US"/>
        </w:rPr>
        <w:t xml:space="preserve">, it is clear that Offices 2 and 3 do not comply with this requirement whereas Office 1's desk illuminance is considerably higher and it can be reduced to save energy. </w:t>
      </w:r>
    </w:p>
    <w:p w:rsidR="00456B50" w:rsidRPr="00660125" w:rsidRDefault="004B21BD" w:rsidP="00456B50">
      <w:pPr>
        <w:contextualSpacing/>
        <w:rPr>
          <w:lang w:val="en-US"/>
        </w:rPr>
      </w:pPr>
      <w:r>
        <w:rPr>
          <w:lang w:val="en-US"/>
        </w:rPr>
        <w:lastRenderedPageBreak/>
        <w:t>As regards CS values, they are higher for Office 1 (42%), given the greater eye level illuminance (395 lx), compared to the other two offices (respectively 33% and 30%). Therefore they do not appear to have a great circadian impact.</w:t>
      </w:r>
    </w:p>
    <w:p w:rsidR="001374B8" w:rsidRPr="00BE33A9" w:rsidRDefault="001374B8" w:rsidP="001374B8">
      <w:pPr>
        <w:pStyle w:val="Titolo2"/>
        <w:contextualSpacing/>
        <w:rPr>
          <w:rFonts w:asciiTheme="minorHAnsi" w:hAnsiTheme="minorHAnsi" w:cstheme="minorHAnsi"/>
          <w:color w:val="1F497D" w:themeColor="text2"/>
          <w:lang w:val="en-US"/>
        </w:rPr>
      </w:pPr>
      <w:bookmarkStart w:id="13" w:name="_Toc436924864"/>
      <w:r w:rsidRPr="00370FE8">
        <w:rPr>
          <w:rFonts w:asciiTheme="minorHAnsi" w:hAnsiTheme="minorHAnsi" w:cstheme="minorHAnsi"/>
          <w:color w:val="1F497D" w:themeColor="text2"/>
          <w:lang w:val="en-US"/>
        </w:rPr>
        <w:t>2.</w:t>
      </w:r>
      <w:r>
        <w:rPr>
          <w:rFonts w:asciiTheme="minorHAnsi" w:hAnsiTheme="minorHAnsi" w:cstheme="minorHAnsi"/>
          <w:color w:val="1F497D" w:themeColor="text2"/>
          <w:lang w:val="en-US"/>
        </w:rPr>
        <w:t>3.4. Discussion</w:t>
      </w:r>
      <w:bookmarkEnd w:id="13"/>
    </w:p>
    <w:p w:rsidR="007C7A2C" w:rsidRDefault="005773EE" w:rsidP="00FB293F">
      <w:pPr>
        <w:contextualSpacing/>
        <w:rPr>
          <w:lang w:val="en-US"/>
        </w:rPr>
      </w:pPr>
      <w:r>
        <w:rPr>
          <w:lang w:val="en-US"/>
        </w:rPr>
        <w:t xml:space="preserve">The measurements carried out in the three offices showed many interesting findings; indeed </w:t>
      </w:r>
      <w:r w:rsidR="00943BD6">
        <w:rPr>
          <w:lang w:val="en-US"/>
        </w:rPr>
        <w:t xml:space="preserve">in autumn, during clear sky days, </w:t>
      </w:r>
      <w:r>
        <w:rPr>
          <w:lang w:val="en-US"/>
        </w:rPr>
        <w:t xml:space="preserve">discomfort phenomena are highly probable for Office 1 and </w:t>
      </w:r>
      <w:r w:rsidR="00943BD6">
        <w:rPr>
          <w:lang w:val="en-US"/>
        </w:rPr>
        <w:t>3</w:t>
      </w:r>
      <w:r>
        <w:rPr>
          <w:lang w:val="en-US"/>
        </w:rPr>
        <w:t xml:space="preserve"> since eye level illuminances are respectively above 2000 lx and 4000 lx, for Office 3 this also happens during winter. </w:t>
      </w:r>
      <w:r w:rsidR="00B753CC">
        <w:rPr>
          <w:lang w:val="en-US"/>
        </w:rPr>
        <w:t xml:space="preserve">This problem also affects in a lesser way Office 2 for which eye level illuminances during clear sky days in summer, spring and winter are above 1000 lx at 10:00. </w:t>
      </w:r>
      <w:r>
        <w:rPr>
          <w:lang w:val="en-US"/>
        </w:rPr>
        <w:t xml:space="preserve">These really high illuminance levels depend on the sun's altitude </w:t>
      </w:r>
      <w:r w:rsidR="00B753CC">
        <w:rPr>
          <w:lang w:val="en-US"/>
        </w:rPr>
        <w:t>and on the offices' exposure which, in certain hours and seasons make daylight enter</w:t>
      </w:r>
      <w:r>
        <w:rPr>
          <w:lang w:val="en-US"/>
        </w:rPr>
        <w:t xml:space="preserve"> deeply into the offices.</w:t>
      </w:r>
    </w:p>
    <w:p w:rsidR="005773EE" w:rsidRDefault="005773EE" w:rsidP="00FB293F">
      <w:pPr>
        <w:contextualSpacing/>
        <w:rPr>
          <w:lang w:val="en-US"/>
        </w:rPr>
      </w:pPr>
      <w:r>
        <w:rPr>
          <w:lang w:val="en-US"/>
        </w:rPr>
        <w:t>It was also found, as for the University classroom, that generally there is a great difference between sky and average eye level CCTs but this does not apply to overcast sky days during which there is less difference and sky CCTs are also considerably lower than those measured during clear and intermediate sky days.</w:t>
      </w:r>
    </w:p>
    <w:p w:rsidR="005773EE" w:rsidRDefault="005773EE" w:rsidP="00FB293F">
      <w:pPr>
        <w:contextualSpacing/>
        <w:rPr>
          <w:lang w:val="en-US"/>
        </w:rPr>
      </w:pPr>
      <w:r>
        <w:rPr>
          <w:lang w:val="en-US"/>
        </w:rPr>
        <w:t xml:space="preserve">As regards CS values, </w:t>
      </w:r>
      <w:r w:rsidR="005F001F">
        <w:rPr>
          <w:lang w:val="en-US"/>
        </w:rPr>
        <w:t>they are generally high with each sky condition which means that there is usually enough daylight to help the circadian system's entrainment in these offices, however there may be not enough circadian stimulation in winter during overcast sky days (CS lower than 40%).</w:t>
      </w:r>
    </w:p>
    <w:p w:rsidR="001374B8" w:rsidRDefault="007C7A2C" w:rsidP="00FB293F">
      <w:pPr>
        <w:contextualSpacing/>
        <w:rPr>
          <w:lang w:val="en-US"/>
        </w:rPr>
      </w:pPr>
      <w:r>
        <w:rPr>
          <w:lang w:val="en-US"/>
        </w:rPr>
        <w:t xml:space="preserve">The results reported in the previous subparagraphs also highlighted that usually average eye level spectral irradiances match at once both D50 and D55 standard illuminants, however for the overcast sky there were many cases for which no correspondence was found. At the present time </w:t>
      </w:r>
      <w:r w:rsidR="005773EE">
        <w:rPr>
          <w:lang w:val="en-US"/>
        </w:rPr>
        <w:t>the reason of this result is not known and</w:t>
      </w:r>
      <w:r>
        <w:rPr>
          <w:lang w:val="en-US"/>
        </w:rPr>
        <w:t xml:space="preserve"> </w:t>
      </w:r>
      <w:r w:rsidR="005773EE">
        <w:rPr>
          <w:lang w:val="en-US"/>
        </w:rPr>
        <w:t>f</w:t>
      </w:r>
      <w:r>
        <w:rPr>
          <w:lang w:val="en-US"/>
        </w:rPr>
        <w:t>urther measurements with this sky condition are needed.</w:t>
      </w:r>
    </w:p>
    <w:p w:rsidR="002C698E" w:rsidRDefault="002C698E" w:rsidP="00FB293F">
      <w:pPr>
        <w:contextualSpacing/>
        <w:rPr>
          <w:lang w:val="en-US"/>
        </w:rPr>
      </w:pPr>
      <w:r>
        <w:rPr>
          <w:lang w:val="en-US"/>
        </w:rPr>
        <w:t>Concerning the electric lighting systems installed in the offices, there is the need to replace them because their CRI is too low (59) and it does not comply with the EN 12464-1 requirements. Moreover desk illuminances in Offices 2 and 3</w:t>
      </w:r>
      <w:r w:rsidR="004D384A">
        <w:rPr>
          <w:lang w:val="en-US"/>
        </w:rPr>
        <w:t xml:space="preserve"> are lower than the 500 lx threshold set by the abovementioned standard whereas the illuminance value detected on the desk in Office 1 is about twice that threshold, therefore it can be reduced to save energy.</w:t>
      </w:r>
    </w:p>
    <w:p w:rsidR="004D384A" w:rsidRPr="00BE33A9" w:rsidRDefault="004D384A" w:rsidP="00FB293F">
      <w:pPr>
        <w:contextualSpacing/>
        <w:rPr>
          <w:lang w:val="en-US"/>
        </w:rPr>
      </w:pPr>
      <w:r>
        <w:rPr>
          <w:lang w:val="en-US"/>
        </w:rPr>
        <w:t xml:space="preserve">The CS values calculated for the electric lighting systems in all three offices are not very high so there is no risk of circadian disruption but they may not provide enough stimulation to help </w:t>
      </w:r>
      <w:r w:rsidR="009C2A0A">
        <w:rPr>
          <w:lang w:val="en-US"/>
        </w:rPr>
        <w:t>circadian entrainment during the morning if daylight is not sufficient.</w:t>
      </w:r>
    </w:p>
    <w:p w:rsidR="00CD375A" w:rsidRDefault="00BE33A9" w:rsidP="006C1A80">
      <w:pPr>
        <w:pStyle w:val="Titolo2"/>
        <w:contextualSpacing/>
        <w:rPr>
          <w:rFonts w:asciiTheme="minorHAnsi" w:hAnsiTheme="minorHAnsi" w:cstheme="minorHAnsi"/>
          <w:color w:val="1F497D" w:themeColor="text2"/>
          <w:lang w:val="en-US"/>
        </w:rPr>
      </w:pPr>
      <w:bookmarkStart w:id="14" w:name="_Toc436924865"/>
      <w:r>
        <w:rPr>
          <w:rFonts w:asciiTheme="minorHAnsi" w:hAnsiTheme="minorHAnsi" w:cstheme="minorHAnsi"/>
          <w:color w:val="1F497D" w:themeColor="text2"/>
          <w:lang w:val="en-US"/>
        </w:rPr>
        <w:t>3.</w:t>
      </w:r>
      <w:r w:rsidR="00775573" w:rsidRPr="00370FE8">
        <w:rPr>
          <w:rFonts w:asciiTheme="minorHAnsi" w:hAnsiTheme="minorHAnsi" w:cstheme="minorHAnsi"/>
          <w:color w:val="1F497D" w:themeColor="text2"/>
          <w:lang w:val="en-US"/>
        </w:rPr>
        <w:t xml:space="preserve"> </w:t>
      </w:r>
      <w:r w:rsidR="006C1A80">
        <w:rPr>
          <w:rFonts w:asciiTheme="minorHAnsi" w:hAnsiTheme="minorHAnsi" w:cstheme="minorHAnsi"/>
          <w:color w:val="1F497D" w:themeColor="text2"/>
          <w:lang w:val="en-US"/>
        </w:rPr>
        <w:t xml:space="preserve">Eye level measurements: analysis of the impact of the optical characteristics of an </w:t>
      </w:r>
      <w:r w:rsidR="006C1A80" w:rsidRPr="00660125">
        <w:rPr>
          <w:rFonts w:asciiTheme="minorHAnsi" w:hAnsiTheme="minorHAnsi" w:cstheme="minorHAnsi"/>
          <w:color w:val="1F497D" w:themeColor="text2"/>
          <w:lang w:val="en-US"/>
        </w:rPr>
        <w:t>environment's surfaces</w:t>
      </w:r>
      <w:bookmarkEnd w:id="14"/>
      <w:r w:rsidR="00775573" w:rsidRPr="00370FE8">
        <w:rPr>
          <w:rFonts w:asciiTheme="minorHAnsi" w:hAnsiTheme="minorHAnsi" w:cstheme="minorHAnsi"/>
          <w:color w:val="1F497D" w:themeColor="text2"/>
          <w:lang w:val="en-US"/>
        </w:rPr>
        <w:t xml:space="preserve"> </w:t>
      </w:r>
    </w:p>
    <w:p w:rsidR="00C87EC2" w:rsidRDefault="00683DAD" w:rsidP="006C1A80">
      <w:pPr>
        <w:contextualSpacing/>
        <w:rPr>
          <w:lang w:val="en-US"/>
        </w:rPr>
      </w:pPr>
      <w:r>
        <w:rPr>
          <w:lang w:val="en-US"/>
        </w:rPr>
        <w:t xml:space="preserve">The previous chapter analyzed the characteristics of daylight at users' eyes in indoor environments which depend on the season, time of the day, location and dimensions of the environment and also on the optical characteristics of its surfaces. The latter is also an extremely relevant influencing factor when </w:t>
      </w:r>
      <w:r w:rsidR="00C87EC2">
        <w:rPr>
          <w:lang w:val="en-US"/>
        </w:rPr>
        <w:t>taking into account only electric lighting, therefore the impact of the optical characteristics of an environment's surfaces on the light reaching users' eyes was also analyzed during the PhD and the results a</w:t>
      </w:r>
      <w:r w:rsidR="0016413D">
        <w:rPr>
          <w:lang w:val="en-US"/>
        </w:rPr>
        <w:t>re reported in this chapter. T</w:t>
      </w:r>
      <w:r w:rsidR="00C87EC2">
        <w:rPr>
          <w:lang w:val="en-US"/>
        </w:rPr>
        <w:t xml:space="preserve">he research project was carried out in a test room and </w:t>
      </w:r>
      <w:r w:rsidR="00D64EF1">
        <w:rPr>
          <w:lang w:val="en-US"/>
        </w:rPr>
        <w:t>it included two different studies</w:t>
      </w:r>
      <w:r w:rsidR="00C87EC2">
        <w:rPr>
          <w:lang w:val="en-US"/>
        </w:rPr>
        <w:t>.</w:t>
      </w:r>
    </w:p>
    <w:p w:rsidR="008F7010" w:rsidRDefault="0016413D" w:rsidP="006C1A80">
      <w:pPr>
        <w:contextualSpacing/>
        <w:rPr>
          <w:lang w:val="en-US"/>
        </w:rPr>
      </w:pPr>
      <w:r>
        <w:rPr>
          <w:lang w:val="en-US"/>
        </w:rPr>
        <w:t>The first</w:t>
      </w:r>
      <w:r w:rsidR="00D64EF1">
        <w:rPr>
          <w:lang w:val="en-US"/>
        </w:rPr>
        <w:t xml:space="preserve"> one aimed at investigating if a "neutral" environment, with grey walls, is capable of affecting the characteristics of light reaching users' eyes (paragraph 3.1); in the second study the optical characteristics of one of the walls were changed by applying colored cardboards on it (paragraph 3.2).</w:t>
      </w:r>
      <w:r w:rsidR="004E4953">
        <w:rPr>
          <w:lang w:val="en-US"/>
        </w:rPr>
        <w:t xml:space="preserve"> </w:t>
      </w:r>
      <w:r w:rsidR="00DF1B74">
        <w:rPr>
          <w:lang w:val="en-US"/>
        </w:rPr>
        <w:t>In both cases any contribution from daylight was completely excluded by placing a panel on the only window present in the room,</w:t>
      </w:r>
      <w:r w:rsidR="00486E29">
        <w:rPr>
          <w:lang w:val="en-US"/>
        </w:rPr>
        <w:t xml:space="preserve"> this panel was painted in the same color of the walls.</w:t>
      </w:r>
      <w:r w:rsidR="008F7010" w:rsidRPr="008F7010">
        <w:rPr>
          <w:lang w:val="en-US"/>
        </w:rPr>
        <w:t xml:space="preserve"> </w:t>
      </w:r>
    </w:p>
    <w:p w:rsidR="00DF1B74" w:rsidRDefault="008F7010" w:rsidP="006C1A80">
      <w:pPr>
        <w:contextualSpacing/>
        <w:rPr>
          <w:lang w:val="en-US"/>
        </w:rPr>
      </w:pPr>
      <w:r>
        <w:rPr>
          <w:lang w:val="en-US"/>
        </w:rPr>
        <w:t>The second study originated from the observation that the use of colored walls, even very dark or bright ones, is increasing in the design practice and such choice may affect the perception of an environment and also people's health</w:t>
      </w:r>
      <w:r w:rsidR="009E6FE2">
        <w:rPr>
          <w:lang w:val="en-US"/>
        </w:rPr>
        <w:t>,</w:t>
      </w:r>
      <w:r>
        <w:rPr>
          <w:lang w:val="en-US"/>
        </w:rPr>
        <w:t xml:space="preserve"> given that it probably modifies the characteristics of the light at users' eye level.</w:t>
      </w:r>
    </w:p>
    <w:p w:rsidR="00486E29" w:rsidRDefault="00486E29" w:rsidP="006C1A80">
      <w:pPr>
        <w:contextualSpacing/>
        <w:rPr>
          <w:lang w:val="en-US"/>
        </w:rPr>
      </w:pPr>
      <w:r>
        <w:rPr>
          <w:lang w:val="en-US"/>
        </w:rPr>
        <w:lastRenderedPageBreak/>
        <w:t>The test room features both fluorescent and LED luminaires controlled by a DALI system</w:t>
      </w:r>
      <w:r w:rsidR="009F2B4D">
        <w:rPr>
          <w:lang w:val="en-US"/>
        </w:rPr>
        <w:t xml:space="preserve"> (LUXMATE Emotion, manufactured by Zumtobel).</w:t>
      </w:r>
      <w:r w:rsidR="00660125">
        <w:rPr>
          <w:lang w:val="en-US"/>
        </w:rPr>
        <w:t xml:space="preserve"> </w:t>
      </w:r>
      <w:r w:rsidR="009F2B4D">
        <w:rPr>
          <w:lang w:val="en-US"/>
        </w:rPr>
        <w:t>T</w:t>
      </w:r>
      <w:r>
        <w:rPr>
          <w:lang w:val="en-US"/>
        </w:rPr>
        <w:t>herefore, through a touch panel (</w:t>
      </w:r>
      <w:r w:rsidR="009F2B4D">
        <w:rPr>
          <w:lang w:val="en-US"/>
        </w:rPr>
        <w:t xml:space="preserve">EMOTION touch, also manufactured by Zumtobel, see </w:t>
      </w:r>
      <w:r w:rsidR="00A24C7D">
        <w:rPr>
          <w:lang w:val="en-US"/>
        </w:rPr>
        <w:t xml:space="preserve">Figure </w:t>
      </w:r>
      <w:r>
        <w:rPr>
          <w:lang w:val="en-US"/>
        </w:rPr>
        <w:t>4</w:t>
      </w:r>
      <w:r w:rsidR="007C35B6">
        <w:rPr>
          <w:lang w:val="en-US"/>
        </w:rPr>
        <w:t>4</w:t>
      </w:r>
      <w:r>
        <w:rPr>
          <w:lang w:val="en-US"/>
        </w:rPr>
        <w:t xml:space="preserve">) it is possible to set different dimming levels, switch on/off single luminaires and also to change the CCT for LED ones, these settings can be saved as light scenes. </w:t>
      </w:r>
      <w:r w:rsidR="009F2B4D">
        <w:rPr>
          <w:lang w:val="en-US"/>
        </w:rPr>
        <w:t>The touch panel</w:t>
      </w:r>
      <w:r w:rsidR="00AC0FDE">
        <w:rPr>
          <w:lang w:val="en-US"/>
        </w:rPr>
        <w:t>'s</w:t>
      </w:r>
      <w:r w:rsidR="009F2B4D">
        <w:rPr>
          <w:lang w:val="en-US"/>
        </w:rPr>
        <w:t xml:space="preserve"> technical data</w:t>
      </w:r>
      <w:r w:rsidR="00AC0FDE">
        <w:rPr>
          <w:lang w:val="en-US"/>
        </w:rPr>
        <w:t xml:space="preserve"> as provided by the manufacturer</w:t>
      </w:r>
      <w:r w:rsidR="009F2B4D">
        <w:rPr>
          <w:lang w:val="en-US"/>
        </w:rPr>
        <w:t xml:space="preserve"> are reported in Table </w:t>
      </w:r>
      <w:r w:rsidR="007C35B6">
        <w:rPr>
          <w:lang w:val="en-US"/>
        </w:rPr>
        <w:t>10</w:t>
      </w:r>
      <w:r w:rsidR="009F2B4D">
        <w:rPr>
          <w:lang w:val="en-US"/>
        </w:rPr>
        <w:t>.</w:t>
      </w:r>
    </w:p>
    <w:p w:rsidR="00660125" w:rsidRDefault="00660125" w:rsidP="006C1A80">
      <w:pPr>
        <w:contextualSpacing/>
        <w:rPr>
          <w:lang w:val="en-US"/>
        </w:rPr>
      </w:pPr>
    </w:p>
    <w:p w:rsidR="00486E29" w:rsidRDefault="00486E29" w:rsidP="00486E29">
      <w:pPr>
        <w:contextualSpacing/>
        <w:jc w:val="center"/>
        <w:rPr>
          <w:lang w:val="en-US"/>
        </w:rPr>
      </w:pPr>
      <w:r>
        <w:rPr>
          <w:noProof/>
          <w:lang w:eastAsia="it-IT"/>
        </w:rPr>
        <w:drawing>
          <wp:inline distT="0" distB="0" distL="0" distR="0">
            <wp:extent cx="2520000" cy="2132752"/>
            <wp:effectExtent l="19050" t="0" r="0" b="0"/>
            <wp:docPr id="25" name="Immagine 1" descr="D:\illuminotecnica\Illuminotecnica\tesi\rev_1\Figure 3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illuminotecnica\Illuminotecnica\tesi\rev_1\Figure 34.JPG"/>
                    <pic:cNvPicPr>
                      <a:picLocks noChangeAspect="1" noChangeArrowheads="1"/>
                    </pic:cNvPicPr>
                  </pic:nvPicPr>
                  <pic:blipFill>
                    <a:blip r:embed="rId53" cstate="print"/>
                    <a:srcRect l="11227"/>
                    <a:stretch>
                      <a:fillRect/>
                    </a:stretch>
                  </pic:blipFill>
                  <pic:spPr bwMode="auto">
                    <a:xfrm>
                      <a:off x="0" y="0"/>
                      <a:ext cx="2520000" cy="2132752"/>
                    </a:xfrm>
                    <a:prstGeom prst="rect">
                      <a:avLst/>
                    </a:prstGeom>
                    <a:noFill/>
                    <a:ln w="9525">
                      <a:noFill/>
                      <a:miter lim="800000"/>
                      <a:headEnd/>
                      <a:tailEnd/>
                    </a:ln>
                  </pic:spPr>
                </pic:pic>
              </a:graphicData>
            </a:graphic>
          </wp:inline>
        </w:drawing>
      </w:r>
    </w:p>
    <w:p w:rsidR="00486E29" w:rsidRDefault="00A24C7D" w:rsidP="009F2B4D">
      <w:pPr>
        <w:contextualSpacing/>
        <w:jc w:val="center"/>
        <w:rPr>
          <w:lang w:val="en-US"/>
        </w:rPr>
      </w:pPr>
      <w:r>
        <w:rPr>
          <w:b/>
          <w:lang w:val="en-US"/>
        </w:rPr>
        <w:t xml:space="preserve">Figure </w:t>
      </w:r>
      <w:r w:rsidR="009F2B4D">
        <w:rPr>
          <w:b/>
          <w:lang w:val="en-US"/>
        </w:rPr>
        <w:t>4</w:t>
      </w:r>
      <w:r w:rsidR="007C35B6">
        <w:rPr>
          <w:b/>
          <w:lang w:val="en-US"/>
        </w:rPr>
        <w:t>4</w:t>
      </w:r>
      <w:r w:rsidR="009F2B4D">
        <w:rPr>
          <w:b/>
          <w:lang w:val="en-US"/>
        </w:rPr>
        <w:t xml:space="preserve">. </w:t>
      </w:r>
      <w:r w:rsidR="009F2B4D">
        <w:rPr>
          <w:lang w:val="en-US"/>
        </w:rPr>
        <w:t>DALI system's touch panel.</w:t>
      </w:r>
    </w:p>
    <w:p w:rsidR="009F2B4D" w:rsidRDefault="009F2B4D" w:rsidP="009F2B4D">
      <w:pPr>
        <w:contextualSpacing/>
        <w:jc w:val="center"/>
        <w:rPr>
          <w:lang w:val="en-US"/>
        </w:rPr>
      </w:pPr>
    </w:p>
    <w:tbl>
      <w:tblPr>
        <w:tblStyle w:val="Grigliatabella"/>
        <w:tblW w:w="0" w:type="auto"/>
        <w:tblInd w:w="108" w:type="dxa"/>
        <w:tblLook w:val="04A0"/>
      </w:tblPr>
      <w:tblGrid>
        <w:gridCol w:w="1673"/>
        <w:gridCol w:w="7258"/>
      </w:tblGrid>
      <w:tr w:rsidR="00D0590B" w:rsidRPr="00C665FE" w:rsidTr="0009250A">
        <w:tc>
          <w:tcPr>
            <w:tcW w:w="8931" w:type="dxa"/>
            <w:gridSpan w:val="2"/>
            <w:shd w:val="clear" w:color="auto" w:fill="17365D" w:themeFill="text2" w:themeFillShade="BF"/>
          </w:tcPr>
          <w:p w:rsidR="00D0590B" w:rsidRPr="00BD5F8B" w:rsidRDefault="00D0590B" w:rsidP="009F2B4D">
            <w:pPr>
              <w:contextualSpacing/>
              <w:jc w:val="center"/>
              <w:rPr>
                <w:b/>
                <w:color w:val="FFFFFF" w:themeColor="background1"/>
                <w:lang w:val="en-US"/>
              </w:rPr>
            </w:pPr>
            <w:r>
              <w:rPr>
                <w:b/>
                <w:color w:val="FFFFFF" w:themeColor="background1"/>
                <w:lang w:val="en-US"/>
              </w:rPr>
              <w:t>EMOTION touch technical data</w:t>
            </w:r>
          </w:p>
        </w:tc>
      </w:tr>
      <w:tr w:rsidR="00D0590B" w:rsidTr="0009250A">
        <w:tc>
          <w:tcPr>
            <w:tcW w:w="1673" w:type="dxa"/>
            <w:shd w:val="clear" w:color="auto" w:fill="auto"/>
          </w:tcPr>
          <w:p w:rsidR="00D0590B" w:rsidRPr="00D0590B" w:rsidRDefault="00D0590B" w:rsidP="009F2B4D">
            <w:pPr>
              <w:contextualSpacing/>
              <w:jc w:val="center"/>
              <w:rPr>
                <w:b/>
                <w:lang w:val="en-US"/>
              </w:rPr>
            </w:pPr>
            <w:r>
              <w:rPr>
                <w:b/>
                <w:lang w:val="en-US"/>
              </w:rPr>
              <w:t>Nominal voltage</w:t>
            </w:r>
          </w:p>
        </w:tc>
        <w:tc>
          <w:tcPr>
            <w:tcW w:w="7258" w:type="dxa"/>
            <w:shd w:val="clear" w:color="auto" w:fill="auto"/>
          </w:tcPr>
          <w:p w:rsidR="00D0590B" w:rsidRPr="006728FF" w:rsidRDefault="00D0590B" w:rsidP="009F2B4D">
            <w:pPr>
              <w:jc w:val="center"/>
              <w:rPr>
                <w:rFonts w:cstheme="minorHAnsi"/>
                <w:color w:val="000000"/>
              </w:rPr>
            </w:pPr>
            <w:r w:rsidRPr="00D0590B">
              <w:rPr>
                <w:rFonts w:cstheme="minorHAnsi"/>
                <w:color w:val="000000"/>
              </w:rPr>
              <w:t>230/240V AC, 47…64 HZ</w:t>
            </w:r>
          </w:p>
        </w:tc>
      </w:tr>
      <w:tr w:rsidR="00D0590B" w:rsidTr="0009250A">
        <w:tc>
          <w:tcPr>
            <w:tcW w:w="1673" w:type="dxa"/>
            <w:shd w:val="clear" w:color="auto" w:fill="auto"/>
          </w:tcPr>
          <w:p w:rsidR="00D0590B" w:rsidRPr="00D0590B" w:rsidRDefault="00D0590B" w:rsidP="00D0590B">
            <w:pPr>
              <w:contextualSpacing/>
              <w:jc w:val="center"/>
              <w:rPr>
                <w:b/>
                <w:lang w:val="en-US"/>
              </w:rPr>
            </w:pPr>
            <w:r>
              <w:rPr>
                <w:b/>
                <w:lang w:val="en-US"/>
              </w:rPr>
              <w:t>Permitted input voltage</w:t>
            </w:r>
          </w:p>
        </w:tc>
        <w:tc>
          <w:tcPr>
            <w:tcW w:w="7258" w:type="dxa"/>
            <w:shd w:val="clear" w:color="auto" w:fill="auto"/>
            <w:vAlign w:val="center"/>
          </w:tcPr>
          <w:p w:rsidR="00D0590B" w:rsidRPr="00D0590B" w:rsidRDefault="00D0590B" w:rsidP="00D0590B">
            <w:pPr>
              <w:jc w:val="center"/>
              <w:rPr>
                <w:lang w:val="en-US"/>
              </w:rPr>
            </w:pPr>
            <w:r w:rsidRPr="00D0590B">
              <w:rPr>
                <w:lang w:val="en-US"/>
              </w:rPr>
              <w:t>85...265V AC, 47...63Hz</w:t>
            </w:r>
          </w:p>
        </w:tc>
      </w:tr>
      <w:tr w:rsidR="00D0590B" w:rsidRPr="002956A3" w:rsidTr="0009250A">
        <w:tc>
          <w:tcPr>
            <w:tcW w:w="1673" w:type="dxa"/>
            <w:vAlign w:val="center"/>
          </w:tcPr>
          <w:p w:rsidR="00D0590B" w:rsidRPr="009A5728" w:rsidRDefault="00D0590B" w:rsidP="009F2B4D">
            <w:pPr>
              <w:contextualSpacing/>
              <w:jc w:val="center"/>
              <w:rPr>
                <w:b/>
                <w:lang w:val="en-US"/>
              </w:rPr>
            </w:pPr>
            <w:r>
              <w:rPr>
                <w:b/>
                <w:lang w:val="en-US"/>
              </w:rPr>
              <w:t>Power loss</w:t>
            </w:r>
          </w:p>
        </w:tc>
        <w:tc>
          <w:tcPr>
            <w:tcW w:w="7258" w:type="dxa"/>
            <w:shd w:val="clear" w:color="auto" w:fill="auto"/>
            <w:vAlign w:val="center"/>
          </w:tcPr>
          <w:p w:rsidR="00D0590B" w:rsidRPr="006728FF" w:rsidRDefault="00D0590B" w:rsidP="009F2B4D">
            <w:pPr>
              <w:jc w:val="center"/>
              <w:rPr>
                <w:rFonts w:cstheme="minorHAnsi"/>
                <w:color w:val="000000"/>
              </w:rPr>
            </w:pPr>
            <w:r>
              <w:rPr>
                <w:rFonts w:cstheme="minorHAnsi"/>
                <w:color w:val="000000"/>
              </w:rPr>
              <w:t>&lt;12 W</w:t>
            </w:r>
          </w:p>
        </w:tc>
      </w:tr>
      <w:tr w:rsidR="00D0590B" w:rsidRPr="009A6515" w:rsidTr="0009250A">
        <w:tc>
          <w:tcPr>
            <w:tcW w:w="1673" w:type="dxa"/>
            <w:vAlign w:val="center"/>
          </w:tcPr>
          <w:p w:rsidR="00D0590B" w:rsidRPr="009A5728" w:rsidRDefault="00D0590B" w:rsidP="009F2B4D">
            <w:pPr>
              <w:contextualSpacing/>
              <w:jc w:val="center"/>
              <w:rPr>
                <w:b/>
                <w:lang w:val="en-US"/>
              </w:rPr>
            </w:pPr>
            <w:r>
              <w:rPr>
                <w:b/>
                <w:lang w:val="en-US"/>
              </w:rPr>
              <w:t xml:space="preserve">Inputs </w:t>
            </w:r>
          </w:p>
        </w:tc>
        <w:tc>
          <w:tcPr>
            <w:tcW w:w="7258" w:type="dxa"/>
            <w:shd w:val="clear" w:color="auto" w:fill="auto"/>
            <w:vAlign w:val="center"/>
          </w:tcPr>
          <w:p w:rsidR="00D0590B" w:rsidRDefault="00D0590B" w:rsidP="009F2B4D">
            <w:pPr>
              <w:jc w:val="center"/>
              <w:rPr>
                <w:rFonts w:cstheme="minorHAnsi"/>
                <w:color w:val="000000"/>
                <w:lang w:val="en-US"/>
              </w:rPr>
            </w:pPr>
            <w:r w:rsidRPr="00D0590B">
              <w:rPr>
                <w:rFonts w:cstheme="minorHAnsi"/>
                <w:color w:val="000000"/>
                <w:lang w:val="en-US"/>
              </w:rPr>
              <w:t>2 DALI lines, each for u</w:t>
            </w:r>
            <w:r>
              <w:rPr>
                <w:rFonts w:cstheme="minorHAnsi"/>
                <w:color w:val="000000"/>
                <w:lang w:val="en-US"/>
              </w:rPr>
              <w:t>p to 64 DALI-compatible ballasts</w:t>
            </w:r>
          </w:p>
          <w:p w:rsidR="00D0590B" w:rsidRDefault="00D0590B" w:rsidP="00D0590B">
            <w:pPr>
              <w:jc w:val="center"/>
              <w:rPr>
                <w:rFonts w:cstheme="minorHAnsi"/>
                <w:color w:val="000000"/>
                <w:lang w:val="en-US"/>
              </w:rPr>
            </w:pPr>
            <w:r w:rsidRPr="00D0590B">
              <w:rPr>
                <w:rFonts w:cstheme="minorHAnsi"/>
                <w:color w:val="000000"/>
                <w:lang w:val="en-US"/>
              </w:rPr>
              <w:t>Up to 64 EMOTIO</w:t>
            </w:r>
            <w:r>
              <w:rPr>
                <w:rFonts w:cstheme="minorHAnsi"/>
                <w:color w:val="000000"/>
                <w:lang w:val="en-US"/>
              </w:rPr>
              <w:t xml:space="preserve">N-specific ballasts and sensors </w:t>
            </w:r>
            <w:r w:rsidRPr="00D0590B">
              <w:rPr>
                <w:rFonts w:cstheme="minorHAnsi"/>
                <w:color w:val="000000"/>
                <w:lang w:val="en-US"/>
              </w:rPr>
              <w:t>per pane</w:t>
            </w:r>
            <w:r>
              <w:rPr>
                <w:rFonts w:cstheme="minorHAnsi"/>
                <w:color w:val="000000"/>
                <w:lang w:val="en-US"/>
              </w:rPr>
              <w:t>l</w:t>
            </w:r>
          </w:p>
          <w:p w:rsidR="00D0590B" w:rsidRPr="00A974C4" w:rsidRDefault="00D0590B" w:rsidP="00D0590B">
            <w:pPr>
              <w:jc w:val="center"/>
              <w:rPr>
                <w:rFonts w:cstheme="minorHAnsi"/>
                <w:color w:val="000000"/>
                <w:lang w:val="en-US"/>
              </w:rPr>
            </w:pPr>
            <w:r w:rsidRPr="00D0590B">
              <w:rPr>
                <w:rFonts w:cstheme="minorHAnsi"/>
                <w:color w:val="000000"/>
                <w:lang w:val="en-US"/>
              </w:rPr>
              <w:t>2 DALI interfaces, each with a current</w:t>
            </w:r>
            <w:r w:rsidR="00A974C4">
              <w:rPr>
                <w:rFonts w:cstheme="minorHAnsi"/>
                <w:color w:val="000000"/>
                <w:lang w:val="en-US"/>
              </w:rPr>
              <w:t xml:space="preserve"> </w:t>
            </w:r>
            <w:r w:rsidRPr="00A974C4">
              <w:rPr>
                <w:rFonts w:cstheme="minorHAnsi"/>
                <w:color w:val="000000"/>
                <w:lang w:val="en-US"/>
              </w:rPr>
              <w:t>consumption of 2mA per DALI line (1 DALI load)</w:t>
            </w:r>
          </w:p>
        </w:tc>
      </w:tr>
      <w:tr w:rsidR="00D0590B" w:rsidRPr="009A6515" w:rsidTr="0009250A">
        <w:tc>
          <w:tcPr>
            <w:tcW w:w="1673" w:type="dxa"/>
            <w:vAlign w:val="center"/>
          </w:tcPr>
          <w:p w:rsidR="00D0590B" w:rsidRPr="009A5728" w:rsidRDefault="00AC0FDE" w:rsidP="009F2B4D">
            <w:pPr>
              <w:contextualSpacing/>
              <w:jc w:val="center"/>
              <w:rPr>
                <w:b/>
                <w:lang w:val="en-US"/>
              </w:rPr>
            </w:pPr>
            <w:r>
              <w:rPr>
                <w:b/>
                <w:lang w:val="en-US"/>
              </w:rPr>
              <w:t>Interface</w:t>
            </w:r>
          </w:p>
        </w:tc>
        <w:tc>
          <w:tcPr>
            <w:tcW w:w="7258" w:type="dxa"/>
            <w:shd w:val="clear" w:color="auto" w:fill="auto"/>
            <w:vAlign w:val="center"/>
          </w:tcPr>
          <w:p w:rsidR="00D0590B" w:rsidRPr="00AC0FDE" w:rsidRDefault="00AC0FDE" w:rsidP="00AC0FDE">
            <w:pPr>
              <w:jc w:val="center"/>
              <w:rPr>
                <w:rFonts w:cstheme="minorHAnsi"/>
                <w:color w:val="000000"/>
                <w:lang w:val="en-US"/>
              </w:rPr>
            </w:pPr>
            <w:r w:rsidRPr="00AC0FDE">
              <w:rPr>
                <w:rFonts w:cstheme="minorHAnsi"/>
                <w:color w:val="000000"/>
                <w:lang w:val="en-US"/>
              </w:rPr>
              <w:t>USB, plug type B, 4</w:t>
            </w:r>
            <w:r>
              <w:rPr>
                <w:rFonts w:cstheme="minorHAnsi"/>
                <w:color w:val="000000"/>
                <w:lang w:val="en-US"/>
              </w:rPr>
              <w:t xml:space="preserve">-pin, on rear of panel for data </w:t>
            </w:r>
            <w:r w:rsidRPr="00AC0FDE">
              <w:rPr>
                <w:rFonts w:cstheme="minorHAnsi"/>
                <w:color w:val="000000"/>
                <w:lang w:val="en-US"/>
              </w:rPr>
              <w:t>back-up</w:t>
            </w:r>
          </w:p>
        </w:tc>
      </w:tr>
      <w:tr w:rsidR="00D0590B" w:rsidRPr="009A6515" w:rsidTr="0009250A">
        <w:tc>
          <w:tcPr>
            <w:tcW w:w="1673" w:type="dxa"/>
            <w:vAlign w:val="center"/>
          </w:tcPr>
          <w:p w:rsidR="00AC0FDE" w:rsidRPr="00AC0FDE" w:rsidRDefault="00AC0FDE" w:rsidP="00AC0FDE">
            <w:pPr>
              <w:contextualSpacing/>
              <w:jc w:val="center"/>
              <w:rPr>
                <w:b/>
                <w:lang w:val="en-US"/>
              </w:rPr>
            </w:pPr>
            <w:r w:rsidRPr="00AC0FDE">
              <w:rPr>
                <w:b/>
                <w:lang w:val="en-US"/>
              </w:rPr>
              <w:t>SDMMC memory card</w:t>
            </w:r>
          </w:p>
          <w:p w:rsidR="00D0590B" w:rsidRPr="009A5728" w:rsidRDefault="00AC0FDE" w:rsidP="00AC0FDE">
            <w:pPr>
              <w:contextualSpacing/>
              <w:jc w:val="center"/>
              <w:rPr>
                <w:b/>
                <w:lang w:val="en-US"/>
              </w:rPr>
            </w:pPr>
            <w:r w:rsidRPr="00AC0FDE">
              <w:rPr>
                <w:b/>
                <w:lang w:val="en-US"/>
              </w:rPr>
              <w:t>adapter</w:t>
            </w:r>
          </w:p>
        </w:tc>
        <w:tc>
          <w:tcPr>
            <w:tcW w:w="7258" w:type="dxa"/>
            <w:shd w:val="clear" w:color="auto" w:fill="auto"/>
            <w:vAlign w:val="center"/>
          </w:tcPr>
          <w:p w:rsidR="00D0590B" w:rsidRPr="00AC0FDE" w:rsidRDefault="00AC0FDE" w:rsidP="009F2B4D">
            <w:pPr>
              <w:jc w:val="center"/>
              <w:rPr>
                <w:rFonts w:cstheme="minorHAnsi"/>
                <w:color w:val="000000"/>
                <w:lang w:val="en-US"/>
              </w:rPr>
            </w:pPr>
            <w:r w:rsidRPr="00AC0FDE">
              <w:rPr>
                <w:rFonts w:cstheme="minorHAnsi"/>
                <w:color w:val="000000"/>
                <w:lang w:val="en-US"/>
              </w:rPr>
              <w:t>SD memory card for data backup</w:t>
            </w:r>
          </w:p>
        </w:tc>
      </w:tr>
      <w:tr w:rsidR="00D0590B" w:rsidRPr="002956A3" w:rsidTr="0009250A">
        <w:tc>
          <w:tcPr>
            <w:tcW w:w="1673" w:type="dxa"/>
            <w:vAlign w:val="center"/>
          </w:tcPr>
          <w:p w:rsidR="00D0590B" w:rsidRPr="009A5728" w:rsidRDefault="00AC0FDE" w:rsidP="009F2B4D">
            <w:pPr>
              <w:contextualSpacing/>
              <w:jc w:val="center"/>
              <w:rPr>
                <w:b/>
                <w:lang w:val="en-US"/>
              </w:rPr>
            </w:pPr>
            <w:r>
              <w:rPr>
                <w:b/>
                <w:lang w:val="en-US"/>
              </w:rPr>
              <w:t>Protection type</w:t>
            </w:r>
          </w:p>
        </w:tc>
        <w:tc>
          <w:tcPr>
            <w:tcW w:w="7258" w:type="dxa"/>
            <w:shd w:val="clear" w:color="auto" w:fill="auto"/>
            <w:vAlign w:val="center"/>
          </w:tcPr>
          <w:p w:rsidR="00D0590B" w:rsidRPr="006728FF" w:rsidRDefault="00AC0FDE" w:rsidP="009F2B4D">
            <w:pPr>
              <w:jc w:val="center"/>
              <w:rPr>
                <w:rFonts w:cstheme="minorHAnsi"/>
                <w:color w:val="000000"/>
              </w:rPr>
            </w:pPr>
            <w:r>
              <w:rPr>
                <w:rFonts w:cstheme="minorHAnsi"/>
                <w:color w:val="000000"/>
              </w:rPr>
              <w:t>IP20</w:t>
            </w:r>
          </w:p>
        </w:tc>
      </w:tr>
      <w:tr w:rsidR="00D0590B" w:rsidRPr="002956A3" w:rsidTr="0009250A">
        <w:tc>
          <w:tcPr>
            <w:tcW w:w="1673" w:type="dxa"/>
            <w:vAlign w:val="center"/>
          </w:tcPr>
          <w:p w:rsidR="00D0590B" w:rsidRPr="009A5728" w:rsidRDefault="00AC0FDE" w:rsidP="009F2B4D">
            <w:pPr>
              <w:contextualSpacing/>
              <w:jc w:val="center"/>
              <w:rPr>
                <w:b/>
                <w:lang w:val="en-US"/>
              </w:rPr>
            </w:pPr>
            <w:r>
              <w:rPr>
                <w:b/>
                <w:lang w:val="en-US"/>
              </w:rPr>
              <w:t>Protection class</w:t>
            </w:r>
          </w:p>
        </w:tc>
        <w:tc>
          <w:tcPr>
            <w:tcW w:w="7258" w:type="dxa"/>
            <w:shd w:val="clear" w:color="auto" w:fill="auto"/>
            <w:vAlign w:val="center"/>
          </w:tcPr>
          <w:p w:rsidR="00D0590B" w:rsidRPr="006728FF" w:rsidRDefault="00AC0FDE" w:rsidP="009F2B4D">
            <w:pPr>
              <w:jc w:val="center"/>
              <w:rPr>
                <w:rFonts w:cstheme="minorHAnsi"/>
                <w:color w:val="000000"/>
              </w:rPr>
            </w:pPr>
            <w:r>
              <w:rPr>
                <w:rFonts w:cstheme="minorHAnsi"/>
                <w:color w:val="000000"/>
              </w:rPr>
              <w:t>Class I (earthing connection)</w:t>
            </w:r>
          </w:p>
        </w:tc>
      </w:tr>
      <w:tr w:rsidR="00D0590B" w:rsidRPr="002956A3" w:rsidTr="0009250A">
        <w:tc>
          <w:tcPr>
            <w:tcW w:w="1673" w:type="dxa"/>
            <w:vAlign w:val="center"/>
          </w:tcPr>
          <w:p w:rsidR="00D0590B" w:rsidRPr="009A5728" w:rsidRDefault="00AC0FDE" w:rsidP="009F2B4D">
            <w:pPr>
              <w:contextualSpacing/>
              <w:jc w:val="center"/>
              <w:rPr>
                <w:b/>
                <w:lang w:val="en-US"/>
              </w:rPr>
            </w:pPr>
            <w:r>
              <w:rPr>
                <w:b/>
                <w:lang w:val="en-US"/>
              </w:rPr>
              <w:t>Permitted ambient temperature</w:t>
            </w:r>
          </w:p>
        </w:tc>
        <w:tc>
          <w:tcPr>
            <w:tcW w:w="7258" w:type="dxa"/>
            <w:shd w:val="clear" w:color="auto" w:fill="auto"/>
            <w:vAlign w:val="center"/>
          </w:tcPr>
          <w:p w:rsidR="00D0590B" w:rsidRPr="006728FF" w:rsidRDefault="00AC0FDE" w:rsidP="009F2B4D">
            <w:pPr>
              <w:jc w:val="center"/>
              <w:rPr>
                <w:rFonts w:cstheme="minorHAnsi"/>
                <w:color w:val="000000"/>
              </w:rPr>
            </w:pPr>
            <w:r>
              <w:rPr>
                <w:rFonts w:cstheme="minorHAnsi"/>
                <w:color w:val="000000"/>
              </w:rPr>
              <w:t>0...+50°C</w:t>
            </w:r>
          </w:p>
        </w:tc>
      </w:tr>
      <w:tr w:rsidR="00D0590B" w:rsidRPr="002956A3" w:rsidTr="0009250A">
        <w:tc>
          <w:tcPr>
            <w:tcW w:w="1673" w:type="dxa"/>
            <w:vAlign w:val="center"/>
          </w:tcPr>
          <w:p w:rsidR="00D0590B" w:rsidRPr="009A5728" w:rsidRDefault="00AC0FDE" w:rsidP="009F2B4D">
            <w:pPr>
              <w:contextualSpacing/>
              <w:jc w:val="center"/>
              <w:rPr>
                <w:b/>
                <w:lang w:val="en-US"/>
              </w:rPr>
            </w:pPr>
            <w:r>
              <w:rPr>
                <w:b/>
                <w:lang w:val="en-US"/>
              </w:rPr>
              <w:t>Relative humidity</w:t>
            </w:r>
          </w:p>
        </w:tc>
        <w:tc>
          <w:tcPr>
            <w:tcW w:w="7258" w:type="dxa"/>
            <w:shd w:val="clear" w:color="auto" w:fill="auto"/>
            <w:vAlign w:val="center"/>
          </w:tcPr>
          <w:p w:rsidR="00D0590B" w:rsidRPr="006728FF" w:rsidRDefault="00AC0FDE" w:rsidP="009F2B4D">
            <w:pPr>
              <w:jc w:val="center"/>
              <w:rPr>
                <w:rFonts w:cstheme="minorHAnsi"/>
                <w:color w:val="000000"/>
              </w:rPr>
            </w:pPr>
            <w:r>
              <w:rPr>
                <w:rFonts w:cstheme="minorHAnsi"/>
                <w:color w:val="000000"/>
              </w:rPr>
              <w:t>20...80% non-condensing</w:t>
            </w:r>
          </w:p>
        </w:tc>
      </w:tr>
    </w:tbl>
    <w:p w:rsidR="009F2B4D" w:rsidRDefault="00AC0FDE" w:rsidP="009F2B4D">
      <w:pPr>
        <w:contextualSpacing/>
        <w:jc w:val="center"/>
        <w:rPr>
          <w:lang w:val="en-US"/>
        </w:rPr>
      </w:pPr>
      <w:r>
        <w:rPr>
          <w:b/>
          <w:lang w:val="en-US"/>
        </w:rPr>
        <w:t xml:space="preserve">Table </w:t>
      </w:r>
      <w:r w:rsidR="007C35B6">
        <w:rPr>
          <w:b/>
          <w:lang w:val="en-US"/>
        </w:rPr>
        <w:t>10</w:t>
      </w:r>
      <w:r>
        <w:rPr>
          <w:b/>
          <w:lang w:val="en-US"/>
        </w:rPr>
        <w:t xml:space="preserve">. </w:t>
      </w:r>
      <w:r>
        <w:rPr>
          <w:lang w:val="en-US"/>
        </w:rPr>
        <w:t>Touch panel's technical data.</w:t>
      </w:r>
    </w:p>
    <w:p w:rsidR="00486E29" w:rsidRDefault="00486E29" w:rsidP="006C1A80">
      <w:pPr>
        <w:contextualSpacing/>
        <w:rPr>
          <w:lang w:val="en-US"/>
        </w:rPr>
      </w:pPr>
    </w:p>
    <w:p w:rsidR="00486E29" w:rsidRDefault="00486E29" w:rsidP="006C1A80">
      <w:pPr>
        <w:contextualSpacing/>
        <w:rPr>
          <w:lang w:val="en-US"/>
        </w:rPr>
      </w:pPr>
      <w:r>
        <w:rPr>
          <w:lang w:val="en-US"/>
        </w:rPr>
        <w:t>In the first study both LED and fluorescent light scenes were used whereas in the second one only LED light scenes were set up to perform the study.</w:t>
      </w:r>
      <w:r w:rsidR="001C64A6">
        <w:rPr>
          <w:lang w:val="en-US"/>
        </w:rPr>
        <w:t xml:space="preserve"> The luminaires used in both steps of the research project are also manufactured by Zumtobel, </w:t>
      </w:r>
      <w:r w:rsidR="00A24C7D">
        <w:rPr>
          <w:lang w:val="en-US"/>
        </w:rPr>
        <w:t>Figures 4</w:t>
      </w:r>
      <w:r w:rsidR="007C35B6">
        <w:rPr>
          <w:lang w:val="en-US"/>
        </w:rPr>
        <w:t>5</w:t>
      </w:r>
      <w:r w:rsidR="00637EFA">
        <w:rPr>
          <w:lang w:val="en-US"/>
        </w:rPr>
        <w:t>a,b show their pictures, dimensions and photomet</w:t>
      </w:r>
      <w:r w:rsidR="00CF579D">
        <w:rPr>
          <w:lang w:val="en-US"/>
        </w:rPr>
        <w:t>ric data</w:t>
      </w:r>
      <w:r w:rsidR="00637EFA">
        <w:rPr>
          <w:lang w:val="en-US"/>
        </w:rPr>
        <w:t xml:space="preserve"> whereas technical data (as provided by the manufacturer) are listed in Table </w:t>
      </w:r>
      <w:r w:rsidR="007C35B6">
        <w:rPr>
          <w:lang w:val="en-US"/>
        </w:rPr>
        <w:t>11</w:t>
      </w:r>
      <w:r w:rsidR="00637EFA">
        <w:rPr>
          <w:lang w:val="en-US"/>
        </w:rPr>
        <w:t>.</w:t>
      </w:r>
    </w:p>
    <w:p w:rsidR="00637EFA" w:rsidRDefault="00637EFA" w:rsidP="006C1A80">
      <w:pPr>
        <w:contextualSpacing/>
        <w:rPr>
          <w:lang w:val="en-US"/>
        </w:rPr>
      </w:pPr>
    </w:p>
    <w:p w:rsidR="0009250A" w:rsidRDefault="0009250A" w:rsidP="006C1A80">
      <w:pPr>
        <w:contextualSpacing/>
        <w:rPr>
          <w:lang w:val="en-US"/>
        </w:rPr>
      </w:pPr>
    </w:p>
    <w:p w:rsidR="0009250A" w:rsidRDefault="0009250A" w:rsidP="006C1A80">
      <w:pPr>
        <w:contextualSpacing/>
        <w:rPr>
          <w:lang w:val="en-US"/>
        </w:rPr>
      </w:pPr>
    </w:p>
    <w:p w:rsidR="0009250A" w:rsidRDefault="0009250A" w:rsidP="006C1A80">
      <w:pPr>
        <w:contextualSpacing/>
        <w:rPr>
          <w:lang w:val="en-US"/>
        </w:rPr>
      </w:pPr>
    </w:p>
    <w:tbl>
      <w:tblPr>
        <w:tblStyle w:val="Grigliatabella"/>
        <w:tblW w:w="0" w:type="auto"/>
        <w:tblInd w:w="108" w:type="dxa"/>
        <w:tblLook w:val="04A0"/>
      </w:tblPr>
      <w:tblGrid>
        <w:gridCol w:w="2669"/>
        <w:gridCol w:w="3250"/>
        <w:gridCol w:w="3012"/>
      </w:tblGrid>
      <w:tr w:rsidR="00DE3EA0" w:rsidRPr="00C665FE" w:rsidTr="0009250A">
        <w:tc>
          <w:tcPr>
            <w:tcW w:w="8931" w:type="dxa"/>
            <w:gridSpan w:val="3"/>
            <w:shd w:val="clear" w:color="auto" w:fill="17365D" w:themeFill="text2" w:themeFillShade="BF"/>
          </w:tcPr>
          <w:p w:rsidR="00DE3EA0" w:rsidRDefault="00DE3EA0" w:rsidP="002B78F1">
            <w:pPr>
              <w:contextualSpacing/>
              <w:jc w:val="center"/>
              <w:rPr>
                <w:b/>
                <w:color w:val="FFFFFF" w:themeColor="background1"/>
                <w:lang w:val="en-US"/>
              </w:rPr>
            </w:pPr>
            <w:r>
              <w:rPr>
                <w:b/>
                <w:color w:val="FFFFFF" w:themeColor="background1"/>
                <w:lang w:val="en-US"/>
              </w:rPr>
              <w:lastRenderedPageBreak/>
              <w:t>Luminaires' technical data</w:t>
            </w:r>
          </w:p>
        </w:tc>
      </w:tr>
      <w:tr w:rsidR="00DE3EA0" w:rsidTr="0009250A">
        <w:tc>
          <w:tcPr>
            <w:tcW w:w="2669" w:type="dxa"/>
            <w:shd w:val="clear" w:color="auto" w:fill="auto"/>
          </w:tcPr>
          <w:p w:rsidR="00DE3EA0" w:rsidRPr="00D0590B" w:rsidRDefault="00DE3EA0" w:rsidP="002B78F1">
            <w:pPr>
              <w:contextualSpacing/>
              <w:jc w:val="center"/>
              <w:rPr>
                <w:b/>
                <w:lang w:val="en-US"/>
              </w:rPr>
            </w:pPr>
          </w:p>
        </w:tc>
        <w:tc>
          <w:tcPr>
            <w:tcW w:w="3250" w:type="dxa"/>
            <w:shd w:val="clear" w:color="auto" w:fill="auto"/>
          </w:tcPr>
          <w:p w:rsidR="00DE3EA0" w:rsidRPr="006728FF" w:rsidRDefault="00DE3EA0" w:rsidP="002B78F1">
            <w:pPr>
              <w:jc w:val="center"/>
              <w:rPr>
                <w:rFonts w:cstheme="minorHAnsi"/>
                <w:color w:val="000000"/>
              </w:rPr>
            </w:pPr>
            <w:r>
              <w:rPr>
                <w:b/>
                <w:lang w:val="en-US"/>
              </w:rPr>
              <w:t>LED luminaires</w:t>
            </w:r>
          </w:p>
        </w:tc>
        <w:tc>
          <w:tcPr>
            <w:tcW w:w="3012" w:type="dxa"/>
          </w:tcPr>
          <w:p w:rsidR="00DE3EA0" w:rsidRPr="00D0590B" w:rsidRDefault="00DE3EA0" w:rsidP="002B78F1">
            <w:pPr>
              <w:jc w:val="center"/>
              <w:rPr>
                <w:rFonts w:cstheme="minorHAnsi"/>
                <w:color w:val="000000"/>
              </w:rPr>
            </w:pPr>
            <w:r>
              <w:rPr>
                <w:b/>
                <w:lang w:val="en-US"/>
              </w:rPr>
              <w:t>Fluorescent luminaires</w:t>
            </w:r>
          </w:p>
        </w:tc>
      </w:tr>
      <w:tr w:rsidR="00DE3EA0" w:rsidTr="0009250A">
        <w:tc>
          <w:tcPr>
            <w:tcW w:w="2669" w:type="dxa"/>
            <w:shd w:val="clear" w:color="auto" w:fill="auto"/>
          </w:tcPr>
          <w:p w:rsidR="00DE3EA0" w:rsidRPr="00D0590B" w:rsidRDefault="00DE3EA0" w:rsidP="00DE3EA0">
            <w:pPr>
              <w:contextualSpacing/>
              <w:jc w:val="center"/>
              <w:rPr>
                <w:b/>
                <w:lang w:val="en-US"/>
              </w:rPr>
            </w:pPr>
            <w:r>
              <w:rPr>
                <w:b/>
                <w:lang w:val="en-US"/>
              </w:rPr>
              <w:t>Total Nominal luminous flux</w:t>
            </w:r>
          </w:p>
        </w:tc>
        <w:tc>
          <w:tcPr>
            <w:tcW w:w="3250" w:type="dxa"/>
            <w:shd w:val="clear" w:color="auto" w:fill="auto"/>
            <w:vAlign w:val="center"/>
          </w:tcPr>
          <w:p w:rsidR="00DE3EA0" w:rsidRPr="00D0590B" w:rsidRDefault="00DE3EA0" w:rsidP="002B78F1">
            <w:pPr>
              <w:jc w:val="center"/>
              <w:rPr>
                <w:lang w:val="en-US"/>
              </w:rPr>
            </w:pPr>
            <w:r>
              <w:rPr>
                <w:lang w:val="en-US"/>
              </w:rPr>
              <w:t>1824 lm</w:t>
            </w:r>
          </w:p>
        </w:tc>
        <w:tc>
          <w:tcPr>
            <w:tcW w:w="3012" w:type="dxa"/>
            <w:vAlign w:val="center"/>
          </w:tcPr>
          <w:p w:rsidR="00DE3EA0" w:rsidRPr="00D0590B" w:rsidRDefault="00DE3EA0" w:rsidP="00DE3EA0">
            <w:pPr>
              <w:jc w:val="center"/>
              <w:rPr>
                <w:lang w:val="en-US"/>
              </w:rPr>
            </w:pPr>
            <w:r>
              <w:rPr>
                <w:lang w:val="en-US"/>
              </w:rPr>
              <w:t>7000 lm (all 4 lamps)</w:t>
            </w:r>
          </w:p>
        </w:tc>
      </w:tr>
      <w:tr w:rsidR="00DE3EA0" w:rsidRPr="002956A3" w:rsidTr="0009250A">
        <w:tc>
          <w:tcPr>
            <w:tcW w:w="2669" w:type="dxa"/>
            <w:vAlign w:val="center"/>
          </w:tcPr>
          <w:p w:rsidR="00DE3EA0" w:rsidRPr="009A5728" w:rsidRDefault="00DE3EA0" w:rsidP="002B78F1">
            <w:pPr>
              <w:contextualSpacing/>
              <w:jc w:val="center"/>
              <w:rPr>
                <w:b/>
                <w:lang w:val="en-US"/>
              </w:rPr>
            </w:pPr>
            <w:r>
              <w:rPr>
                <w:b/>
                <w:lang w:val="en-US"/>
              </w:rPr>
              <w:t>Nominal luminous efficacy</w:t>
            </w:r>
          </w:p>
        </w:tc>
        <w:tc>
          <w:tcPr>
            <w:tcW w:w="3250" w:type="dxa"/>
            <w:shd w:val="clear" w:color="auto" w:fill="auto"/>
            <w:vAlign w:val="center"/>
          </w:tcPr>
          <w:p w:rsidR="00DE3EA0" w:rsidRPr="006728FF" w:rsidRDefault="00DE3EA0" w:rsidP="002B78F1">
            <w:pPr>
              <w:jc w:val="center"/>
              <w:rPr>
                <w:rFonts w:cstheme="minorHAnsi"/>
                <w:color w:val="000000"/>
              </w:rPr>
            </w:pPr>
            <w:r>
              <w:rPr>
                <w:rFonts w:cstheme="minorHAnsi"/>
                <w:color w:val="000000"/>
              </w:rPr>
              <w:t>64 lm/W</w:t>
            </w:r>
          </w:p>
        </w:tc>
        <w:tc>
          <w:tcPr>
            <w:tcW w:w="3012" w:type="dxa"/>
            <w:vAlign w:val="center"/>
          </w:tcPr>
          <w:p w:rsidR="00DE3EA0" w:rsidRDefault="00DE3EA0" w:rsidP="00DE3EA0">
            <w:pPr>
              <w:jc w:val="center"/>
              <w:rPr>
                <w:rFonts w:cstheme="minorHAnsi"/>
                <w:color w:val="000000"/>
              </w:rPr>
            </w:pPr>
            <w:r>
              <w:rPr>
                <w:rFonts w:cstheme="minorHAnsi"/>
                <w:color w:val="000000"/>
              </w:rPr>
              <w:t>49 lm/W</w:t>
            </w:r>
          </w:p>
        </w:tc>
      </w:tr>
      <w:tr w:rsidR="00DE3EA0" w:rsidRPr="00A974C4" w:rsidTr="0009250A">
        <w:tc>
          <w:tcPr>
            <w:tcW w:w="2669" w:type="dxa"/>
            <w:vAlign w:val="center"/>
          </w:tcPr>
          <w:p w:rsidR="00DE3EA0" w:rsidRPr="009A5728" w:rsidRDefault="00A1312F" w:rsidP="002B78F1">
            <w:pPr>
              <w:contextualSpacing/>
              <w:jc w:val="center"/>
              <w:rPr>
                <w:b/>
                <w:lang w:val="en-US"/>
              </w:rPr>
            </w:pPr>
            <w:r>
              <w:rPr>
                <w:b/>
                <w:lang w:val="en-US"/>
              </w:rPr>
              <w:t xml:space="preserve">Nominal </w:t>
            </w:r>
            <w:r w:rsidR="00DE3EA0">
              <w:rPr>
                <w:b/>
                <w:lang w:val="en-US"/>
              </w:rPr>
              <w:t>CRI</w:t>
            </w:r>
          </w:p>
        </w:tc>
        <w:tc>
          <w:tcPr>
            <w:tcW w:w="3250" w:type="dxa"/>
            <w:shd w:val="clear" w:color="auto" w:fill="auto"/>
            <w:vAlign w:val="center"/>
          </w:tcPr>
          <w:p w:rsidR="00DE3EA0" w:rsidRPr="00A974C4" w:rsidRDefault="00DE3EA0" w:rsidP="002B78F1">
            <w:pPr>
              <w:jc w:val="center"/>
              <w:rPr>
                <w:rFonts w:cstheme="minorHAnsi"/>
                <w:color w:val="000000"/>
                <w:lang w:val="en-US"/>
              </w:rPr>
            </w:pPr>
            <w:r>
              <w:rPr>
                <w:rFonts w:cstheme="minorHAnsi"/>
                <w:color w:val="000000"/>
                <w:lang w:val="en-US"/>
              </w:rPr>
              <w:t>1B</w:t>
            </w:r>
          </w:p>
        </w:tc>
        <w:tc>
          <w:tcPr>
            <w:tcW w:w="3012" w:type="dxa"/>
            <w:vAlign w:val="center"/>
          </w:tcPr>
          <w:p w:rsidR="00DE3EA0" w:rsidRPr="00D0590B" w:rsidRDefault="00DE3EA0" w:rsidP="00DE3EA0">
            <w:pPr>
              <w:jc w:val="center"/>
              <w:rPr>
                <w:rFonts w:cstheme="minorHAnsi"/>
                <w:color w:val="000000"/>
                <w:lang w:val="en-US"/>
              </w:rPr>
            </w:pPr>
            <w:r>
              <w:rPr>
                <w:rFonts w:cstheme="minorHAnsi"/>
                <w:color w:val="000000"/>
                <w:lang w:val="en-US"/>
              </w:rPr>
              <w:t>1B</w:t>
            </w:r>
          </w:p>
        </w:tc>
      </w:tr>
      <w:tr w:rsidR="00DE3EA0" w:rsidRPr="00AC0FDE" w:rsidTr="0009250A">
        <w:tc>
          <w:tcPr>
            <w:tcW w:w="2669" w:type="dxa"/>
            <w:vAlign w:val="center"/>
          </w:tcPr>
          <w:p w:rsidR="00DE3EA0" w:rsidRPr="009A5728" w:rsidRDefault="00DE3EA0" w:rsidP="002B78F1">
            <w:pPr>
              <w:contextualSpacing/>
              <w:jc w:val="center"/>
              <w:rPr>
                <w:b/>
                <w:lang w:val="en-US"/>
              </w:rPr>
            </w:pPr>
            <w:r>
              <w:rPr>
                <w:b/>
                <w:lang w:val="en-US"/>
              </w:rPr>
              <w:t>Absorbed power</w:t>
            </w:r>
          </w:p>
        </w:tc>
        <w:tc>
          <w:tcPr>
            <w:tcW w:w="3250" w:type="dxa"/>
            <w:shd w:val="clear" w:color="auto" w:fill="auto"/>
            <w:vAlign w:val="center"/>
          </w:tcPr>
          <w:p w:rsidR="00DE3EA0" w:rsidRPr="00AC0FDE" w:rsidRDefault="00DE3EA0" w:rsidP="002B78F1">
            <w:pPr>
              <w:jc w:val="center"/>
              <w:rPr>
                <w:rFonts w:cstheme="minorHAnsi"/>
                <w:color w:val="000000"/>
                <w:lang w:val="en-US"/>
              </w:rPr>
            </w:pPr>
            <w:r>
              <w:rPr>
                <w:rFonts w:cstheme="minorHAnsi"/>
                <w:color w:val="000000"/>
                <w:lang w:val="en-US"/>
              </w:rPr>
              <w:t>27 W</w:t>
            </w:r>
          </w:p>
        </w:tc>
        <w:tc>
          <w:tcPr>
            <w:tcW w:w="3012" w:type="dxa"/>
            <w:vAlign w:val="center"/>
          </w:tcPr>
          <w:p w:rsidR="00DE3EA0" w:rsidRPr="00AC0FDE" w:rsidRDefault="00DE3EA0" w:rsidP="00DE3EA0">
            <w:pPr>
              <w:jc w:val="center"/>
              <w:rPr>
                <w:rFonts w:cstheme="minorHAnsi"/>
                <w:color w:val="000000"/>
                <w:lang w:val="en-US"/>
              </w:rPr>
            </w:pPr>
            <w:r>
              <w:rPr>
                <w:rFonts w:cstheme="minorHAnsi"/>
                <w:color w:val="000000"/>
                <w:lang w:val="en-US"/>
              </w:rPr>
              <w:t>96 W (4 x 24 W)</w:t>
            </w:r>
          </w:p>
        </w:tc>
      </w:tr>
    </w:tbl>
    <w:p w:rsidR="00DE3EA0" w:rsidRDefault="00DE3EA0" w:rsidP="00DE3EA0">
      <w:pPr>
        <w:contextualSpacing/>
        <w:jc w:val="center"/>
        <w:rPr>
          <w:lang w:val="en-US"/>
        </w:rPr>
      </w:pPr>
      <w:r>
        <w:rPr>
          <w:b/>
          <w:lang w:val="en-US"/>
        </w:rPr>
        <w:t xml:space="preserve">Table </w:t>
      </w:r>
      <w:r w:rsidR="007C35B6">
        <w:rPr>
          <w:b/>
          <w:lang w:val="en-US"/>
        </w:rPr>
        <w:t>11</w:t>
      </w:r>
      <w:r>
        <w:rPr>
          <w:b/>
          <w:lang w:val="en-US"/>
        </w:rPr>
        <w:t xml:space="preserve">. </w:t>
      </w:r>
      <w:r>
        <w:rPr>
          <w:lang w:val="en-US"/>
        </w:rPr>
        <w:t>Luminaires' technical data.</w:t>
      </w:r>
    </w:p>
    <w:p w:rsidR="00DE3EA0" w:rsidRDefault="00DE3EA0" w:rsidP="006C1A80">
      <w:pPr>
        <w:contextualSpacing/>
        <w:rPr>
          <w:lang w:val="en-US"/>
        </w:rPr>
      </w:pPr>
    </w:p>
    <w:p w:rsidR="00DE3EA0" w:rsidRDefault="00DE3EA0" w:rsidP="00DE3EA0">
      <w:pPr>
        <w:contextualSpacing/>
        <w:jc w:val="center"/>
        <w:rPr>
          <w:lang w:val="en-US"/>
        </w:rPr>
      </w:pPr>
      <w:r>
        <w:rPr>
          <w:noProof/>
          <w:lang w:eastAsia="it-IT"/>
        </w:rPr>
        <w:drawing>
          <wp:inline distT="0" distB="0" distL="0" distR="0">
            <wp:extent cx="2880000" cy="3195616"/>
            <wp:effectExtent l="19050" t="0" r="0" b="0"/>
            <wp:docPr id="29" name="Immagine 1" descr="D:\illuminotecnica\Illuminotecnica\tesi\rev_1\Figure 35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illuminotecnica\Illuminotecnica\tesi\rev_1\Figure 35a.jpg"/>
                    <pic:cNvPicPr>
                      <a:picLocks noChangeAspect="1" noChangeArrowheads="1"/>
                    </pic:cNvPicPr>
                  </pic:nvPicPr>
                  <pic:blipFill>
                    <a:blip r:embed="rId54" cstate="print"/>
                    <a:srcRect/>
                    <a:stretch>
                      <a:fillRect/>
                    </a:stretch>
                  </pic:blipFill>
                  <pic:spPr bwMode="auto">
                    <a:xfrm>
                      <a:off x="0" y="0"/>
                      <a:ext cx="2880000" cy="3195616"/>
                    </a:xfrm>
                    <a:prstGeom prst="rect">
                      <a:avLst/>
                    </a:prstGeom>
                    <a:noFill/>
                    <a:ln w="9525">
                      <a:noFill/>
                      <a:miter lim="800000"/>
                      <a:headEnd/>
                      <a:tailEnd/>
                    </a:ln>
                  </pic:spPr>
                </pic:pic>
              </a:graphicData>
            </a:graphic>
          </wp:inline>
        </w:drawing>
      </w:r>
    </w:p>
    <w:p w:rsidR="00CF579D" w:rsidRDefault="00A24C7D" w:rsidP="00CF579D">
      <w:pPr>
        <w:contextualSpacing/>
        <w:jc w:val="center"/>
        <w:rPr>
          <w:lang w:val="en-US"/>
        </w:rPr>
      </w:pPr>
      <w:r>
        <w:rPr>
          <w:b/>
          <w:lang w:val="en-US"/>
        </w:rPr>
        <w:t>Figure 4</w:t>
      </w:r>
      <w:r w:rsidR="007C35B6">
        <w:rPr>
          <w:b/>
          <w:lang w:val="en-US"/>
        </w:rPr>
        <w:t>5</w:t>
      </w:r>
      <w:r w:rsidR="00CF579D">
        <w:rPr>
          <w:b/>
          <w:lang w:val="en-US"/>
        </w:rPr>
        <w:t xml:space="preserve">a. </w:t>
      </w:r>
      <w:r w:rsidR="00CF579D">
        <w:rPr>
          <w:lang w:val="en-US"/>
        </w:rPr>
        <w:t>Fluorescent luminaires' picture, dimensions and photometric data.</w:t>
      </w:r>
    </w:p>
    <w:p w:rsidR="00490197" w:rsidRDefault="00490197" w:rsidP="00CF579D">
      <w:pPr>
        <w:contextualSpacing/>
        <w:jc w:val="center"/>
        <w:rPr>
          <w:lang w:val="en-US"/>
        </w:rPr>
      </w:pPr>
    </w:p>
    <w:p w:rsidR="00490197" w:rsidRDefault="00490197" w:rsidP="00CF579D">
      <w:pPr>
        <w:contextualSpacing/>
        <w:jc w:val="center"/>
        <w:rPr>
          <w:lang w:val="en-US"/>
        </w:rPr>
      </w:pPr>
      <w:r>
        <w:rPr>
          <w:noProof/>
          <w:lang w:eastAsia="it-IT"/>
        </w:rPr>
        <w:drawing>
          <wp:inline distT="0" distB="0" distL="0" distR="0">
            <wp:extent cx="2880000" cy="3095659"/>
            <wp:effectExtent l="19050" t="0" r="0" b="0"/>
            <wp:docPr id="33" name="Immagine 2" descr="D:\illuminotecnica\Illuminotecnica\tesi\rev_1\Figure 35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illuminotecnica\Illuminotecnica\tesi\rev_1\Figure 35b.jpg"/>
                    <pic:cNvPicPr>
                      <a:picLocks noChangeAspect="1" noChangeArrowheads="1"/>
                    </pic:cNvPicPr>
                  </pic:nvPicPr>
                  <pic:blipFill>
                    <a:blip r:embed="rId55" cstate="print"/>
                    <a:srcRect/>
                    <a:stretch>
                      <a:fillRect/>
                    </a:stretch>
                  </pic:blipFill>
                  <pic:spPr bwMode="auto">
                    <a:xfrm>
                      <a:off x="0" y="0"/>
                      <a:ext cx="2880000" cy="3095659"/>
                    </a:xfrm>
                    <a:prstGeom prst="rect">
                      <a:avLst/>
                    </a:prstGeom>
                    <a:noFill/>
                    <a:ln w="9525">
                      <a:noFill/>
                      <a:miter lim="800000"/>
                      <a:headEnd/>
                      <a:tailEnd/>
                    </a:ln>
                  </pic:spPr>
                </pic:pic>
              </a:graphicData>
            </a:graphic>
          </wp:inline>
        </w:drawing>
      </w:r>
    </w:p>
    <w:p w:rsidR="00CF579D" w:rsidRPr="006C1A80" w:rsidRDefault="00A24C7D" w:rsidP="00DE3EA0">
      <w:pPr>
        <w:contextualSpacing/>
        <w:jc w:val="center"/>
        <w:rPr>
          <w:lang w:val="en-US"/>
        </w:rPr>
      </w:pPr>
      <w:r>
        <w:rPr>
          <w:b/>
          <w:lang w:val="en-US"/>
        </w:rPr>
        <w:t>Figure 4</w:t>
      </w:r>
      <w:r w:rsidR="007C35B6">
        <w:rPr>
          <w:b/>
          <w:lang w:val="en-US"/>
        </w:rPr>
        <w:t>5</w:t>
      </w:r>
      <w:r w:rsidR="00490197">
        <w:rPr>
          <w:b/>
          <w:lang w:val="en-US"/>
        </w:rPr>
        <w:t xml:space="preserve">b. </w:t>
      </w:r>
      <w:r w:rsidR="00490197">
        <w:rPr>
          <w:lang w:val="en-US"/>
        </w:rPr>
        <w:t>LED luminaires' picture, dimensions and photometric data.</w:t>
      </w:r>
    </w:p>
    <w:p w:rsidR="00001931" w:rsidRPr="00370FE8" w:rsidRDefault="00BE33A9" w:rsidP="00001931">
      <w:pPr>
        <w:pStyle w:val="Titolo2"/>
        <w:contextualSpacing/>
        <w:rPr>
          <w:rFonts w:asciiTheme="minorHAnsi" w:hAnsiTheme="minorHAnsi" w:cstheme="minorHAnsi"/>
          <w:color w:val="1F497D" w:themeColor="text2"/>
          <w:lang w:val="en-US"/>
        </w:rPr>
      </w:pPr>
      <w:bookmarkStart w:id="15" w:name="_Toc436924866"/>
      <w:r>
        <w:rPr>
          <w:rFonts w:asciiTheme="minorHAnsi" w:hAnsiTheme="minorHAnsi" w:cstheme="minorHAnsi"/>
          <w:color w:val="1F497D" w:themeColor="text2"/>
          <w:lang w:val="en-US"/>
        </w:rPr>
        <w:lastRenderedPageBreak/>
        <w:t>3</w:t>
      </w:r>
      <w:r w:rsidR="006C1A80">
        <w:rPr>
          <w:rFonts w:asciiTheme="minorHAnsi" w:hAnsiTheme="minorHAnsi" w:cstheme="minorHAnsi"/>
          <w:color w:val="1F497D" w:themeColor="text2"/>
          <w:lang w:val="en-US"/>
        </w:rPr>
        <w:t>.1</w:t>
      </w:r>
      <w:r>
        <w:rPr>
          <w:rFonts w:asciiTheme="minorHAnsi" w:hAnsiTheme="minorHAnsi" w:cstheme="minorHAnsi"/>
          <w:color w:val="1F497D" w:themeColor="text2"/>
          <w:lang w:val="en-US"/>
        </w:rPr>
        <w:t>.</w:t>
      </w:r>
      <w:r w:rsidR="00001931" w:rsidRPr="00370FE8">
        <w:rPr>
          <w:rFonts w:asciiTheme="minorHAnsi" w:hAnsiTheme="minorHAnsi" w:cstheme="minorHAnsi"/>
          <w:color w:val="1F497D" w:themeColor="text2"/>
          <w:lang w:val="en-US"/>
        </w:rPr>
        <w:t xml:space="preserve"> Impact of a "neutral" environment</w:t>
      </w:r>
      <w:bookmarkEnd w:id="15"/>
    </w:p>
    <w:p w:rsidR="00B96633" w:rsidRDefault="00EC1E8F" w:rsidP="00B96633">
      <w:pPr>
        <w:contextualSpacing/>
        <w:rPr>
          <w:lang w:val="en-US"/>
        </w:rPr>
      </w:pPr>
      <w:r>
        <w:rPr>
          <w:lang w:val="en-US"/>
        </w:rPr>
        <w:t>The first step of the research project was performed using both fluorescent and LED luminaires, a total of 8 light scenes were set up</w:t>
      </w:r>
      <w:r w:rsidR="00C332CA">
        <w:rPr>
          <w:lang w:val="en-US"/>
        </w:rPr>
        <w:t xml:space="preserve"> (4 with fluorescent luminaires and 4 with LED ones) with about the same illuminance value on the desk (600 lx) and different CCTs (ranging from cool color tones to warm ones)</w:t>
      </w:r>
      <w:r>
        <w:rPr>
          <w:lang w:val="en-US"/>
        </w:rPr>
        <w:t>. Since it was not possible, given their technology, to change the fluorescent luminaires' CCT through the touch panel</w:t>
      </w:r>
      <w:r w:rsidR="00B753CC">
        <w:rPr>
          <w:lang w:val="en-US"/>
        </w:rPr>
        <w:t>,</w:t>
      </w:r>
      <w:r>
        <w:rPr>
          <w:lang w:val="en-US"/>
        </w:rPr>
        <w:t xml:space="preserve"> the first four light scenes were set up using only this type of light sources</w:t>
      </w:r>
      <w:r w:rsidR="00C332CA">
        <w:rPr>
          <w:lang w:val="en-US"/>
        </w:rPr>
        <w:t xml:space="preserve">, then the other four which use only LED luminaires were set up in order to have almost the same </w:t>
      </w:r>
      <w:r w:rsidR="00F57E03">
        <w:rPr>
          <w:lang w:val="en-US"/>
        </w:rPr>
        <w:t xml:space="preserve">CCT </w:t>
      </w:r>
      <w:r w:rsidR="00C332CA">
        <w:rPr>
          <w:lang w:val="en-US"/>
        </w:rPr>
        <w:t xml:space="preserve">and </w:t>
      </w:r>
      <w:r w:rsidR="00F57E03">
        <w:rPr>
          <w:lang w:val="en-US"/>
        </w:rPr>
        <w:t xml:space="preserve">desk illuminances (about 600 lx) </w:t>
      </w:r>
      <w:r w:rsidR="00C332CA">
        <w:rPr>
          <w:lang w:val="en-US"/>
        </w:rPr>
        <w:t>of the fluorescent light scenes. Desk illuminances and luminaires' CCT were measured using the illuminance meter and the spectroradiometer. Table 1</w:t>
      </w:r>
      <w:r w:rsidR="007C35B6">
        <w:rPr>
          <w:lang w:val="en-US"/>
        </w:rPr>
        <w:t>2</w:t>
      </w:r>
      <w:r w:rsidR="00C332CA">
        <w:rPr>
          <w:lang w:val="en-US"/>
        </w:rPr>
        <w:t xml:space="preserve"> reports the names, nominal and measured CCT</w:t>
      </w:r>
      <w:r w:rsidR="00B753CC">
        <w:rPr>
          <w:lang w:val="en-US"/>
        </w:rPr>
        <w:t>s</w:t>
      </w:r>
      <w:r w:rsidR="00C332CA">
        <w:rPr>
          <w:lang w:val="en-US"/>
        </w:rPr>
        <w:t xml:space="preserve"> of the light scenes</w:t>
      </w:r>
      <w:r w:rsidR="00CF4167">
        <w:rPr>
          <w:lang w:val="en-US"/>
        </w:rPr>
        <w:t>, the nominal CCT represent</w:t>
      </w:r>
      <w:r w:rsidR="00B753CC">
        <w:rPr>
          <w:lang w:val="en-US"/>
        </w:rPr>
        <w:t>s</w:t>
      </w:r>
      <w:r w:rsidR="00CF4167">
        <w:rPr>
          <w:lang w:val="en-US"/>
        </w:rPr>
        <w:t xml:space="preserve"> the value reported on the fluorescent lamps or the one reported on the touch panel for LED luminaires. </w:t>
      </w:r>
    </w:p>
    <w:p w:rsidR="002B78F1" w:rsidRPr="00370FE8" w:rsidRDefault="002B78F1" w:rsidP="002B78F1">
      <w:pPr>
        <w:rPr>
          <w:rFonts w:cstheme="minorHAnsi"/>
          <w:color w:val="1F497D" w:themeColor="text2"/>
          <w:lang w:val="en-US"/>
        </w:rPr>
      </w:pPr>
      <w:r>
        <w:rPr>
          <w:lang w:val="en-US"/>
        </w:rPr>
        <w:t>Fig</w:t>
      </w:r>
      <w:r w:rsidR="00A24C7D">
        <w:rPr>
          <w:lang w:val="en-US"/>
        </w:rPr>
        <w:t>ure 4</w:t>
      </w:r>
      <w:r w:rsidR="007C35B6">
        <w:rPr>
          <w:lang w:val="en-US"/>
        </w:rPr>
        <w:t>6</w:t>
      </w:r>
      <w:r>
        <w:rPr>
          <w:lang w:val="en-US"/>
        </w:rPr>
        <w:t xml:space="preserve"> reports the test room's photo, measured plan and section.</w:t>
      </w:r>
      <w:r w:rsidR="00CF4167">
        <w:rPr>
          <w:lang w:val="en-US"/>
        </w:rPr>
        <w:t xml:space="preserve"> The spectral reflectances of the test room's surfaces and furniture were already reported in Figure 24</w:t>
      </w:r>
      <w:r w:rsidR="00E4506C">
        <w:rPr>
          <w:lang w:val="en-US"/>
        </w:rPr>
        <w:t xml:space="preserve"> (page 2</w:t>
      </w:r>
      <w:r w:rsidR="00F82A6E">
        <w:rPr>
          <w:lang w:val="en-US"/>
        </w:rPr>
        <w:t>3</w:t>
      </w:r>
      <w:r w:rsidR="00E4506C">
        <w:rPr>
          <w:lang w:val="en-US"/>
        </w:rPr>
        <w:t>)</w:t>
      </w:r>
      <w:r w:rsidR="00CF4167">
        <w:rPr>
          <w:lang w:val="en-US"/>
        </w:rPr>
        <w:t>.</w:t>
      </w:r>
    </w:p>
    <w:tbl>
      <w:tblPr>
        <w:tblStyle w:val="Grigliatabella"/>
        <w:tblW w:w="0" w:type="auto"/>
        <w:tblInd w:w="108" w:type="dxa"/>
        <w:tblLook w:val="04A0"/>
      </w:tblPr>
      <w:tblGrid>
        <w:gridCol w:w="2689"/>
        <w:gridCol w:w="3191"/>
        <w:gridCol w:w="3192"/>
      </w:tblGrid>
      <w:tr w:rsidR="00CF4167" w:rsidRPr="00C665FE" w:rsidTr="0009250A">
        <w:tc>
          <w:tcPr>
            <w:tcW w:w="9072" w:type="dxa"/>
            <w:gridSpan w:val="3"/>
            <w:shd w:val="clear" w:color="auto" w:fill="17365D" w:themeFill="text2" w:themeFillShade="BF"/>
          </w:tcPr>
          <w:p w:rsidR="00CF4167" w:rsidRDefault="00CF4167" w:rsidP="005F728E">
            <w:pPr>
              <w:contextualSpacing/>
              <w:jc w:val="center"/>
              <w:rPr>
                <w:b/>
                <w:color w:val="FFFFFF" w:themeColor="background1"/>
                <w:lang w:val="en-US"/>
              </w:rPr>
            </w:pPr>
            <w:r>
              <w:rPr>
                <w:b/>
                <w:color w:val="FFFFFF" w:themeColor="background1"/>
                <w:lang w:val="en-US"/>
              </w:rPr>
              <w:t>Light scenes</w:t>
            </w:r>
          </w:p>
        </w:tc>
      </w:tr>
      <w:tr w:rsidR="00CF4167" w:rsidTr="0009250A">
        <w:tc>
          <w:tcPr>
            <w:tcW w:w="2689" w:type="dxa"/>
            <w:shd w:val="clear" w:color="auto" w:fill="auto"/>
          </w:tcPr>
          <w:p w:rsidR="00CF4167" w:rsidRPr="00D0590B" w:rsidRDefault="00CF4167" w:rsidP="005F728E">
            <w:pPr>
              <w:contextualSpacing/>
              <w:jc w:val="center"/>
              <w:rPr>
                <w:b/>
                <w:lang w:val="en-US"/>
              </w:rPr>
            </w:pPr>
          </w:p>
        </w:tc>
        <w:tc>
          <w:tcPr>
            <w:tcW w:w="3191" w:type="dxa"/>
            <w:shd w:val="clear" w:color="auto" w:fill="auto"/>
          </w:tcPr>
          <w:p w:rsidR="00CF4167" w:rsidRPr="006728FF" w:rsidRDefault="00CF4167" w:rsidP="005F728E">
            <w:pPr>
              <w:jc w:val="center"/>
              <w:rPr>
                <w:rFonts w:cstheme="minorHAnsi"/>
                <w:color w:val="000000"/>
              </w:rPr>
            </w:pPr>
            <w:r>
              <w:rPr>
                <w:b/>
                <w:lang w:val="en-US"/>
              </w:rPr>
              <w:t>Nominal CCT [K]</w:t>
            </w:r>
          </w:p>
        </w:tc>
        <w:tc>
          <w:tcPr>
            <w:tcW w:w="3192" w:type="dxa"/>
          </w:tcPr>
          <w:p w:rsidR="00CF4167" w:rsidRPr="00D0590B" w:rsidRDefault="00CF4167" w:rsidP="005F728E">
            <w:pPr>
              <w:jc w:val="center"/>
              <w:rPr>
                <w:rFonts w:cstheme="minorHAnsi"/>
                <w:color w:val="000000"/>
              </w:rPr>
            </w:pPr>
            <w:r>
              <w:rPr>
                <w:b/>
                <w:lang w:val="en-US"/>
              </w:rPr>
              <w:t>Measured CCT [K]</w:t>
            </w:r>
          </w:p>
        </w:tc>
      </w:tr>
      <w:tr w:rsidR="00CF4167" w:rsidTr="0009250A">
        <w:tc>
          <w:tcPr>
            <w:tcW w:w="2689" w:type="dxa"/>
            <w:shd w:val="clear" w:color="auto" w:fill="auto"/>
          </w:tcPr>
          <w:p w:rsidR="00CF4167" w:rsidRPr="00D0590B" w:rsidRDefault="00CF4167" w:rsidP="005F728E">
            <w:pPr>
              <w:contextualSpacing/>
              <w:jc w:val="center"/>
              <w:rPr>
                <w:b/>
                <w:lang w:val="en-US"/>
              </w:rPr>
            </w:pPr>
            <w:r>
              <w:rPr>
                <w:b/>
                <w:lang w:val="en-US"/>
              </w:rPr>
              <w:t>Warm Fluorescent 1 (WF1)</w:t>
            </w:r>
          </w:p>
        </w:tc>
        <w:tc>
          <w:tcPr>
            <w:tcW w:w="3191" w:type="dxa"/>
            <w:shd w:val="clear" w:color="auto" w:fill="auto"/>
            <w:vAlign w:val="center"/>
          </w:tcPr>
          <w:p w:rsidR="00CF4167" w:rsidRPr="00D0590B" w:rsidRDefault="00CF4167" w:rsidP="005F728E">
            <w:pPr>
              <w:jc w:val="center"/>
              <w:rPr>
                <w:lang w:val="en-US"/>
              </w:rPr>
            </w:pPr>
            <w:r>
              <w:rPr>
                <w:lang w:val="en-US"/>
              </w:rPr>
              <w:t>2700</w:t>
            </w:r>
          </w:p>
        </w:tc>
        <w:tc>
          <w:tcPr>
            <w:tcW w:w="3192" w:type="dxa"/>
            <w:vAlign w:val="center"/>
          </w:tcPr>
          <w:p w:rsidR="00CF4167" w:rsidRPr="00D0590B" w:rsidRDefault="00CF4167" w:rsidP="005F728E">
            <w:pPr>
              <w:jc w:val="center"/>
              <w:rPr>
                <w:lang w:val="en-US"/>
              </w:rPr>
            </w:pPr>
            <w:r>
              <w:rPr>
                <w:lang w:val="en-US"/>
              </w:rPr>
              <w:t>2924</w:t>
            </w:r>
          </w:p>
        </w:tc>
      </w:tr>
      <w:tr w:rsidR="00CF4167" w:rsidRPr="002956A3" w:rsidTr="0009250A">
        <w:tc>
          <w:tcPr>
            <w:tcW w:w="2689" w:type="dxa"/>
            <w:vAlign w:val="center"/>
          </w:tcPr>
          <w:p w:rsidR="00CF4167" w:rsidRPr="009A5728" w:rsidRDefault="00CF4167" w:rsidP="005F728E">
            <w:pPr>
              <w:contextualSpacing/>
              <w:jc w:val="center"/>
              <w:rPr>
                <w:b/>
                <w:lang w:val="en-US"/>
              </w:rPr>
            </w:pPr>
            <w:r>
              <w:rPr>
                <w:b/>
                <w:lang w:val="en-US"/>
              </w:rPr>
              <w:t>Warm LED 1 (WL1)</w:t>
            </w:r>
          </w:p>
        </w:tc>
        <w:tc>
          <w:tcPr>
            <w:tcW w:w="3191" w:type="dxa"/>
            <w:shd w:val="clear" w:color="auto" w:fill="auto"/>
            <w:vAlign w:val="center"/>
          </w:tcPr>
          <w:p w:rsidR="00CF4167" w:rsidRPr="006728FF" w:rsidRDefault="00CF4167" w:rsidP="005F728E">
            <w:pPr>
              <w:jc w:val="center"/>
              <w:rPr>
                <w:rFonts w:cstheme="minorHAnsi"/>
                <w:color w:val="000000"/>
              </w:rPr>
            </w:pPr>
            <w:r>
              <w:rPr>
                <w:rFonts w:cstheme="minorHAnsi"/>
                <w:color w:val="000000"/>
              </w:rPr>
              <w:t>2900</w:t>
            </w:r>
          </w:p>
        </w:tc>
        <w:tc>
          <w:tcPr>
            <w:tcW w:w="3192" w:type="dxa"/>
            <w:vAlign w:val="center"/>
          </w:tcPr>
          <w:p w:rsidR="00CF4167" w:rsidRDefault="00CF4167" w:rsidP="005F728E">
            <w:pPr>
              <w:jc w:val="center"/>
              <w:rPr>
                <w:rFonts w:cstheme="minorHAnsi"/>
                <w:color w:val="000000"/>
              </w:rPr>
            </w:pPr>
            <w:r>
              <w:rPr>
                <w:rFonts w:cstheme="minorHAnsi"/>
                <w:color w:val="000000"/>
              </w:rPr>
              <w:t>2940</w:t>
            </w:r>
          </w:p>
        </w:tc>
      </w:tr>
      <w:tr w:rsidR="00CF4167" w:rsidRPr="00A974C4" w:rsidTr="0009250A">
        <w:tc>
          <w:tcPr>
            <w:tcW w:w="2689" w:type="dxa"/>
            <w:vAlign w:val="center"/>
          </w:tcPr>
          <w:p w:rsidR="00CF4167" w:rsidRPr="009A5728" w:rsidRDefault="00355E5A" w:rsidP="005F728E">
            <w:pPr>
              <w:contextualSpacing/>
              <w:jc w:val="center"/>
              <w:rPr>
                <w:b/>
                <w:lang w:val="en-US"/>
              </w:rPr>
            </w:pPr>
            <w:r>
              <w:rPr>
                <w:b/>
                <w:lang w:val="en-US"/>
              </w:rPr>
              <w:t>Warm Fluorescent 2 (WF2)</w:t>
            </w:r>
          </w:p>
        </w:tc>
        <w:tc>
          <w:tcPr>
            <w:tcW w:w="3191" w:type="dxa"/>
            <w:shd w:val="clear" w:color="auto" w:fill="auto"/>
            <w:vAlign w:val="center"/>
          </w:tcPr>
          <w:p w:rsidR="00CF4167" w:rsidRPr="00A974C4" w:rsidRDefault="007218B1" w:rsidP="005F728E">
            <w:pPr>
              <w:jc w:val="center"/>
              <w:rPr>
                <w:rFonts w:cstheme="minorHAnsi"/>
                <w:color w:val="000000"/>
                <w:lang w:val="en-US"/>
              </w:rPr>
            </w:pPr>
            <w:r>
              <w:rPr>
                <w:rFonts w:cstheme="minorHAnsi"/>
                <w:color w:val="000000"/>
                <w:lang w:val="en-US"/>
              </w:rPr>
              <w:t>3000</w:t>
            </w:r>
          </w:p>
        </w:tc>
        <w:tc>
          <w:tcPr>
            <w:tcW w:w="3192" w:type="dxa"/>
            <w:vAlign w:val="center"/>
          </w:tcPr>
          <w:p w:rsidR="00CF4167" w:rsidRPr="00D0590B" w:rsidRDefault="007218B1" w:rsidP="005F728E">
            <w:pPr>
              <w:jc w:val="center"/>
              <w:rPr>
                <w:rFonts w:cstheme="minorHAnsi"/>
                <w:color w:val="000000"/>
                <w:lang w:val="en-US"/>
              </w:rPr>
            </w:pPr>
            <w:r>
              <w:rPr>
                <w:rFonts w:cstheme="minorHAnsi"/>
                <w:color w:val="000000"/>
                <w:lang w:val="en-US"/>
              </w:rPr>
              <w:t>3070</w:t>
            </w:r>
          </w:p>
        </w:tc>
      </w:tr>
      <w:tr w:rsidR="00CF4167" w:rsidRPr="00AC0FDE" w:rsidTr="0009250A">
        <w:tc>
          <w:tcPr>
            <w:tcW w:w="2689" w:type="dxa"/>
            <w:vAlign w:val="center"/>
          </w:tcPr>
          <w:p w:rsidR="00CF4167" w:rsidRPr="009A5728" w:rsidRDefault="00355E5A" w:rsidP="00CF4167">
            <w:pPr>
              <w:contextualSpacing/>
              <w:jc w:val="center"/>
              <w:rPr>
                <w:b/>
                <w:lang w:val="en-US"/>
              </w:rPr>
            </w:pPr>
            <w:r>
              <w:rPr>
                <w:b/>
                <w:lang w:val="en-US"/>
              </w:rPr>
              <w:t>Warm LED 2 (WL2)</w:t>
            </w:r>
          </w:p>
        </w:tc>
        <w:tc>
          <w:tcPr>
            <w:tcW w:w="3191" w:type="dxa"/>
            <w:shd w:val="clear" w:color="auto" w:fill="auto"/>
            <w:vAlign w:val="center"/>
          </w:tcPr>
          <w:p w:rsidR="00CF4167" w:rsidRPr="00AC0FDE" w:rsidRDefault="007218B1" w:rsidP="005F728E">
            <w:pPr>
              <w:jc w:val="center"/>
              <w:rPr>
                <w:rFonts w:cstheme="minorHAnsi"/>
                <w:color w:val="000000"/>
                <w:lang w:val="en-US"/>
              </w:rPr>
            </w:pPr>
            <w:r>
              <w:rPr>
                <w:rFonts w:cstheme="minorHAnsi"/>
                <w:color w:val="000000"/>
                <w:lang w:val="en-US"/>
              </w:rPr>
              <w:t>2850</w:t>
            </w:r>
          </w:p>
        </w:tc>
        <w:tc>
          <w:tcPr>
            <w:tcW w:w="3192" w:type="dxa"/>
            <w:vAlign w:val="center"/>
          </w:tcPr>
          <w:p w:rsidR="00CF4167" w:rsidRPr="00AC0FDE" w:rsidRDefault="007218B1" w:rsidP="005F728E">
            <w:pPr>
              <w:jc w:val="center"/>
              <w:rPr>
                <w:rFonts w:cstheme="minorHAnsi"/>
                <w:color w:val="000000"/>
                <w:lang w:val="en-US"/>
              </w:rPr>
            </w:pPr>
            <w:r>
              <w:rPr>
                <w:rFonts w:cstheme="minorHAnsi"/>
                <w:color w:val="000000"/>
                <w:lang w:val="en-US"/>
              </w:rPr>
              <w:t>3040</w:t>
            </w:r>
          </w:p>
        </w:tc>
      </w:tr>
      <w:tr w:rsidR="00CF4167" w:rsidRPr="00AC0FDE" w:rsidTr="0009250A">
        <w:tc>
          <w:tcPr>
            <w:tcW w:w="2689" w:type="dxa"/>
            <w:vAlign w:val="center"/>
          </w:tcPr>
          <w:p w:rsidR="00CF4167" w:rsidRDefault="00355E5A" w:rsidP="00CF4167">
            <w:pPr>
              <w:contextualSpacing/>
              <w:jc w:val="center"/>
              <w:rPr>
                <w:b/>
                <w:lang w:val="en-US"/>
              </w:rPr>
            </w:pPr>
            <w:r>
              <w:rPr>
                <w:b/>
                <w:lang w:val="en-US"/>
              </w:rPr>
              <w:t>Cool Fluorescent 1 (CF1)</w:t>
            </w:r>
          </w:p>
        </w:tc>
        <w:tc>
          <w:tcPr>
            <w:tcW w:w="3191" w:type="dxa"/>
            <w:shd w:val="clear" w:color="auto" w:fill="auto"/>
            <w:vAlign w:val="center"/>
          </w:tcPr>
          <w:p w:rsidR="00CF4167" w:rsidRDefault="007218B1" w:rsidP="005F728E">
            <w:pPr>
              <w:jc w:val="center"/>
              <w:rPr>
                <w:rFonts w:cstheme="minorHAnsi"/>
                <w:color w:val="000000"/>
                <w:lang w:val="en-US"/>
              </w:rPr>
            </w:pPr>
            <w:r>
              <w:rPr>
                <w:rFonts w:cstheme="minorHAnsi"/>
                <w:color w:val="000000"/>
                <w:lang w:val="en-US"/>
              </w:rPr>
              <w:t>6500</w:t>
            </w:r>
          </w:p>
        </w:tc>
        <w:tc>
          <w:tcPr>
            <w:tcW w:w="3192" w:type="dxa"/>
            <w:vAlign w:val="center"/>
          </w:tcPr>
          <w:p w:rsidR="00CF4167" w:rsidRDefault="007218B1" w:rsidP="005F728E">
            <w:pPr>
              <w:jc w:val="center"/>
              <w:rPr>
                <w:rFonts w:cstheme="minorHAnsi"/>
                <w:color w:val="000000"/>
                <w:lang w:val="en-US"/>
              </w:rPr>
            </w:pPr>
            <w:r>
              <w:rPr>
                <w:rFonts w:cstheme="minorHAnsi"/>
                <w:color w:val="000000"/>
                <w:lang w:val="en-US"/>
              </w:rPr>
              <w:t>6816</w:t>
            </w:r>
          </w:p>
        </w:tc>
      </w:tr>
      <w:tr w:rsidR="00CF4167" w:rsidRPr="00AC0FDE" w:rsidTr="0009250A">
        <w:tc>
          <w:tcPr>
            <w:tcW w:w="2689" w:type="dxa"/>
            <w:vAlign w:val="center"/>
          </w:tcPr>
          <w:p w:rsidR="00CF4167" w:rsidRDefault="00355E5A" w:rsidP="00CF4167">
            <w:pPr>
              <w:contextualSpacing/>
              <w:jc w:val="center"/>
              <w:rPr>
                <w:b/>
                <w:lang w:val="en-US"/>
              </w:rPr>
            </w:pPr>
            <w:r>
              <w:rPr>
                <w:b/>
                <w:lang w:val="en-US"/>
              </w:rPr>
              <w:t>Cool LED 1 (CL1)</w:t>
            </w:r>
          </w:p>
        </w:tc>
        <w:tc>
          <w:tcPr>
            <w:tcW w:w="3191" w:type="dxa"/>
            <w:shd w:val="clear" w:color="auto" w:fill="auto"/>
            <w:vAlign w:val="center"/>
          </w:tcPr>
          <w:p w:rsidR="00CF4167" w:rsidRDefault="007218B1" w:rsidP="005F728E">
            <w:pPr>
              <w:jc w:val="center"/>
              <w:rPr>
                <w:rFonts w:cstheme="minorHAnsi"/>
                <w:color w:val="000000"/>
                <w:lang w:val="en-US"/>
              </w:rPr>
            </w:pPr>
            <w:r>
              <w:rPr>
                <w:rFonts w:cstheme="minorHAnsi"/>
                <w:color w:val="000000"/>
                <w:lang w:val="en-US"/>
              </w:rPr>
              <w:t>6100</w:t>
            </w:r>
          </w:p>
        </w:tc>
        <w:tc>
          <w:tcPr>
            <w:tcW w:w="3192" w:type="dxa"/>
            <w:vAlign w:val="center"/>
          </w:tcPr>
          <w:p w:rsidR="00CF4167" w:rsidRDefault="007218B1" w:rsidP="007218B1">
            <w:pPr>
              <w:jc w:val="center"/>
              <w:rPr>
                <w:rFonts w:cstheme="minorHAnsi"/>
                <w:color w:val="000000"/>
                <w:lang w:val="en-US"/>
              </w:rPr>
            </w:pPr>
            <w:r>
              <w:rPr>
                <w:rFonts w:cstheme="minorHAnsi"/>
                <w:color w:val="000000"/>
                <w:lang w:val="en-US"/>
              </w:rPr>
              <w:t>6635</w:t>
            </w:r>
          </w:p>
        </w:tc>
      </w:tr>
      <w:tr w:rsidR="00355E5A" w:rsidRPr="00AC0FDE" w:rsidTr="0009250A">
        <w:tc>
          <w:tcPr>
            <w:tcW w:w="2689" w:type="dxa"/>
            <w:vAlign w:val="center"/>
          </w:tcPr>
          <w:p w:rsidR="00355E5A" w:rsidRDefault="00355E5A" w:rsidP="00CF4167">
            <w:pPr>
              <w:contextualSpacing/>
              <w:jc w:val="center"/>
              <w:rPr>
                <w:b/>
                <w:lang w:val="en-US"/>
              </w:rPr>
            </w:pPr>
            <w:r>
              <w:rPr>
                <w:b/>
                <w:lang w:val="en-US"/>
              </w:rPr>
              <w:t>Cool Fluorescent 2 (CF2)</w:t>
            </w:r>
          </w:p>
        </w:tc>
        <w:tc>
          <w:tcPr>
            <w:tcW w:w="3191" w:type="dxa"/>
            <w:shd w:val="clear" w:color="auto" w:fill="auto"/>
            <w:vAlign w:val="center"/>
          </w:tcPr>
          <w:p w:rsidR="00355E5A" w:rsidRDefault="007218B1" w:rsidP="005F728E">
            <w:pPr>
              <w:jc w:val="center"/>
              <w:rPr>
                <w:rFonts w:cstheme="minorHAnsi"/>
                <w:color w:val="000000"/>
                <w:lang w:val="en-US"/>
              </w:rPr>
            </w:pPr>
            <w:r>
              <w:rPr>
                <w:rFonts w:cstheme="minorHAnsi"/>
                <w:color w:val="000000"/>
                <w:lang w:val="en-US"/>
              </w:rPr>
              <w:t>4000</w:t>
            </w:r>
          </w:p>
        </w:tc>
        <w:tc>
          <w:tcPr>
            <w:tcW w:w="3192" w:type="dxa"/>
            <w:vAlign w:val="center"/>
          </w:tcPr>
          <w:p w:rsidR="00355E5A" w:rsidRDefault="007218B1" w:rsidP="005F728E">
            <w:pPr>
              <w:jc w:val="center"/>
              <w:rPr>
                <w:rFonts w:cstheme="minorHAnsi"/>
                <w:color w:val="000000"/>
                <w:lang w:val="en-US"/>
              </w:rPr>
            </w:pPr>
            <w:r>
              <w:rPr>
                <w:rFonts w:cstheme="minorHAnsi"/>
                <w:color w:val="000000"/>
                <w:lang w:val="en-US"/>
              </w:rPr>
              <w:t>4222</w:t>
            </w:r>
          </w:p>
        </w:tc>
      </w:tr>
      <w:tr w:rsidR="00CF4167" w:rsidRPr="00AC0FDE" w:rsidTr="0009250A">
        <w:tc>
          <w:tcPr>
            <w:tcW w:w="2689" w:type="dxa"/>
            <w:vAlign w:val="center"/>
          </w:tcPr>
          <w:p w:rsidR="00CF4167" w:rsidRDefault="00355E5A" w:rsidP="00CF4167">
            <w:pPr>
              <w:contextualSpacing/>
              <w:jc w:val="center"/>
              <w:rPr>
                <w:b/>
                <w:lang w:val="en-US"/>
              </w:rPr>
            </w:pPr>
            <w:r>
              <w:rPr>
                <w:b/>
                <w:lang w:val="en-US"/>
              </w:rPr>
              <w:t>Cool LED 2 (CL2)</w:t>
            </w:r>
          </w:p>
        </w:tc>
        <w:tc>
          <w:tcPr>
            <w:tcW w:w="3191" w:type="dxa"/>
            <w:shd w:val="clear" w:color="auto" w:fill="auto"/>
            <w:vAlign w:val="center"/>
          </w:tcPr>
          <w:p w:rsidR="00CF4167" w:rsidRDefault="007218B1" w:rsidP="005F728E">
            <w:pPr>
              <w:jc w:val="center"/>
              <w:rPr>
                <w:rFonts w:cstheme="minorHAnsi"/>
                <w:color w:val="000000"/>
                <w:lang w:val="en-US"/>
              </w:rPr>
            </w:pPr>
            <w:r>
              <w:rPr>
                <w:rFonts w:cstheme="minorHAnsi"/>
                <w:color w:val="000000"/>
                <w:lang w:val="en-US"/>
              </w:rPr>
              <w:t>3800</w:t>
            </w:r>
          </w:p>
        </w:tc>
        <w:tc>
          <w:tcPr>
            <w:tcW w:w="3192" w:type="dxa"/>
            <w:vAlign w:val="center"/>
          </w:tcPr>
          <w:p w:rsidR="00CF4167" w:rsidRDefault="007218B1" w:rsidP="005F728E">
            <w:pPr>
              <w:jc w:val="center"/>
              <w:rPr>
                <w:rFonts w:cstheme="minorHAnsi"/>
                <w:color w:val="000000"/>
                <w:lang w:val="en-US"/>
              </w:rPr>
            </w:pPr>
            <w:r>
              <w:rPr>
                <w:rFonts w:cstheme="minorHAnsi"/>
                <w:color w:val="000000"/>
                <w:lang w:val="en-US"/>
              </w:rPr>
              <w:t>4233</w:t>
            </w:r>
          </w:p>
        </w:tc>
      </w:tr>
    </w:tbl>
    <w:p w:rsidR="00CF4167" w:rsidRDefault="00CF4167" w:rsidP="00CF4167">
      <w:pPr>
        <w:contextualSpacing/>
        <w:jc w:val="center"/>
        <w:rPr>
          <w:lang w:val="en-US"/>
        </w:rPr>
      </w:pPr>
      <w:r>
        <w:rPr>
          <w:b/>
          <w:lang w:val="en-US"/>
        </w:rPr>
        <w:t>Table 1</w:t>
      </w:r>
      <w:r w:rsidR="007C35B6">
        <w:rPr>
          <w:b/>
          <w:lang w:val="en-US"/>
        </w:rPr>
        <w:t>2</w:t>
      </w:r>
      <w:r>
        <w:rPr>
          <w:b/>
          <w:lang w:val="en-US"/>
        </w:rPr>
        <w:t xml:space="preserve">. </w:t>
      </w:r>
      <w:r>
        <w:rPr>
          <w:lang w:val="en-US"/>
        </w:rPr>
        <w:t>Light scenes.</w:t>
      </w:r>
    </w:p>
    <w:p w:rsidR="00C332CA" w:rsidRDefault="00C332CA" w:rsidP="00001931">
      <w:pPr>
        <w:contextualSpacing/>
        <w:rPr>
          <w:lang w:val="en-US"/>
        </w:rPr>
      </w:pPr>
    </w:p>
    <w:p w:rsidR="00B96633" w:rsidRDefault="0029668D" w:rsidP="0029668D">
      <w:pPr>
        <w:contextualSpacing/>
        <w:jc w:val="center"/>
        <w:rPr>
          <w:lang w:val="en-US"/>
        </w:rPr>
      </w:pPr>
      <w:r>
        <w:rPr>
          <w:noProof/>
          <w:lang w:eastAsia="it-IT"/>
        </w:rPr>
        <w:drawing>
          <wp:inline distT="0" distB="0" distL="0" distR="0">
            <wp:extent cx="3600000" cy="4150072"/>
            <wp:effectExtent l="19050" t="0" r="450" b="0"/>
            <wp:docPr id="34" name="Immagine 1" descr="D:\illuminotecnica\Illuminotecnica\tesi\rev_1\Figure 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illuminotecnica\Illuminotecnica\tesi\rev_1\Figure 36.jpg"/>
                    <pic:cNvPicPr>
                      <a:picLocks noChangeAspect="1" noChangeArrowheads="1"/>
                    </pic:cNvPicPr>
                  </pic:nvPicPr>
                  <pic:blipFill>
                    <a:blip r:embed="rId56" cstate="print"/>
                    <a:srcRect/>
                    <a:stretch>
                      <a:fillRect/>
                    </a:stretch>
                  </pic:blipFill>
                  <pic:spPr bwMode="auto">
                    <a:xfrm>
                      <a:off x="0" y="0"/>
                      <a:ext cx="3600000" cy="4150072"/>
                    </a:xfrm>
                    <a:prstGeom prst="rect">
                      <a:avLst/>
                    </a:prstGeom>
                    <a:noFill/>
                    <a:ln w="9525">
                      <a:noFill/>
                      <a:miter lim="800000"/>
                      <a:headEnd/>
                      <a:tailEnd/>
                    </a:ln>
                  </pic:spPr>
                </pic:pic>
              </a:graphicData>
            </a:graphic>
          </wp:inline>
        </w:drawing>
      </w:r>
    </w:p>
    <w:p w:rsidR="0029668D" w:rsidRDefault="00A24C7D" w:rsidP="0029668D">
      <w:pPr>
        <w:contextualSpacing/>
        <w:jc w:val="center"/>
        <w:rPr>
          <w:lang w:val="en-US"/>
        </w:rPr>
      </w:pPr>
      <w:r>
        <w:rPr>
          <w:b/>
          <w:lang w:val="en-US"/>
        </w:rPr>
        <w:t>Figure 4</w:t>
      </w:r>
      <w:r w:rsidR="007C35B6">
        <w:rPr>
          <w:b/>
          <w:lang w:val="en-US"/>
        </w:rPr>
        <w:t>6</w:t>
      </w:r>
      <w:r w:rsidR="0029668D">
        <w:rPr>
          <w:b/>
          <w:lang w:val="en-US"/>
        </w:rPr>
        <w:t xml:space="preserve">. </w:t>
      </w:r>
      <w:r w:rsidR="0029668D">
        <w:rPr>
          <w:lang w:val="en-US"/>
        </w:rPr>
        <w:t>Test room's measured plan, section and photo.</w:t>
      </w:r>
    </w:p>
    <w:p w:rsidR="009C2A0A" w:rsidRDefault="009C2A0A" w:rsidP="0029668D">
      <w:pPr>
        <w:contextualSpacing/>
        <w:jc w:val="center"/>
        <w:rPr>
          <w:lang w:val="en-US"/>
        </w:rPr>
      </w:pPr>
    </w:p>
    <w:p w:rsidR="009C2A0A" w:rsidRDefault="00414F3B" w:rsidP="0029668D">
      <w:pPr>
        <w:contextualSpacing/>
        <w:rPr>
          <w:lang w:val="en-US"/>
        </w:rPr>
      </w:pPr>
      <w:r>
        <w:rPr>
          <w:lang w:val="en-US"/>
        </w:rPr>
        <w:t>Eye level measurements were performed as reported in chapter 2, but using only the tilt angles on the vertical plane (see Figure 8</w:t>
      </w:r>
      <w:r w:rsidR="004B6F03">
        <w:rPr>
          <w:lang w:val="en-US"/>
        </w:rPr>
        <w:t>, page 9</w:t>
      </w:r>
      <w:r>
        <w:rPr>
          <w:lang w:val="en-US"/>
        </w:rPr>
        <w:t xml:space="preserve">). </w:t>
      </w:r>
    </w:p>
    <w:p w:rsidR="009C2A0A" w:rsidRDefault="00196508" w:rsidP="0029668D">
      <w:pPr>
        <w:contextualSpacing/>
        <w:rPr>
          <w:lang w:val="en-US"/>
        </w:rPr>
      </w:pPr>
      <w:r>
        <w:rPr>
          <w:lang w:val="en-US"/>
        </w:rPr>
        <w:t>Table 1</w:t>
      </w:r>
      <w:r w:rsidR="007C35B6">
        <w:rPr>
          <w:lang w:val="en-US"/>
        </w:rPr>
        <w:t>3</w:t>
      </w:r>
      <w:r w:rsidR="00D34202">
        <w:rPr>
          <w:lang w:val="en-US"/>
        </w:rPr>
        <w:t xml:space="preserve"> </w:t>
      </w:r>
      <w:r>
        <w:rPr>
          <w:lang w:val="en-US"/>
        </w:rPr>
        <w:t>list</w:t>
      </w:r>
      <w:r w:rsidR="00D34202">
        <w:rPr>
          <w:lang w:val="en-US"/>
        </w:rPr>
        <w:t>s</w:t>
      </w:r>
      <w:r>
        <w:rPr>
          <w:lang w:val="en-US"/>
        </w:rPr>
        <w:t xml:space="preserve"> desk and eye level illuminances (detected with each tilt angle and also average ones) for each light scene</w:t>
      </w:r>
      <w:r w:rsidR="00F57E03">
        <w:rPr>
          <w:lang w:val="en-US"/>
        </w:rPr>
        <w:t>;</w:t>
      </w:r>
      <w:r w:rsidR="00D34202">
        <w:rPr>
          <w:lang w:val="en-US"/>
        </w:rPr>
        <w:t xml:space="preserve"> eye level CCTs are reported in Table 1</w:t>
      </w:r>
      <w:r w:rsidR="007C35B6">
        <w:rPr>
          <w:lang w:val="en-US"/>
        </w:rPr>
        <w:t>4</w:t>
      </w:r>
      <w:r>
        <w:rPr>
          <w:lang w:val="en-US"/>
        </w:rPr>
        <w:t xml:space="preserve"> whereas </w:t>
      </w:r>
      <w:r w:rsidR="0029668D">
        <w:rPr>
          <w:lang w:val="en-US"/>
        </w:rPr>
        <w:t>Figure</w:t>
      </w:r>
      <w:r>
        <w:rPr>
          <w:lang w:val="en-US"/>
        </w:rPr>
        <w:t>s</w:t>
      </w:r>
      <w:r w:rsidR="00A24C7D">
        <w:rPr>
          <w:lang w:val="en-US"/>
        </w:rPr>
        <w:t xml:space="preserve"> 4</w:t>
      </w:r>
      <w:r w:rsidR="007C35B6">
        <w:rPr>
          <w:lang w:val="en-US"/>
        </w:rPr>
        <w:t>7</w:t>
      </w:r>
      <w:r w:rsidR="00414F3B">
        <w:rPr>
          <w:lang w:val="en-US"/>
        </w:rPr>
        <w:t>a,b respectively</w:t>
      </w:r>
      <w:r w:rsidR="0029668D">
        <w:rPr>
          <w:lang w:val="en-US"/>
        </w:rPr>
        <w:t xml:space="preserve"> </w:t>
      </w:r>
      <w:r w:rsidR="00414F3B">
        <w:rPr>
          <w:lang w:val="en-US"/>
        </w:rPr>
        <w:t>show</w:t>
      </w:r>
      <w:r w:rsidR="0029668D">
        <w:rPr>
          <w:lang w:val="en-US"/>
        </w:rPr>
        <w:t xml:space="preserve"> the light scenes' SPDs</w:t>
      </w:r>
      <w:r w:rsidR="00414F3B">
        <w:rPr>
          <w:lang w:val="en-US"/>
        </w:rPr>
        <w:t xml:space="preserve"> and average eye level spectral irradiances</w:t>
      </w:r>
      <w:r>
        <w:rPr>
          <w:lang w:val="en-US"/>
        </w:rPr>
        <w:t xml:space="preserve"> which, as for eye level illuminances</w:t>
      </w:r>
      <w:r w:rsidR="00D34202">
        <w:rPr>
          <w:lang w:val="en-US"/>
        </w:rPr>
        <w:t xml:space="preserve"> and CCTs</w:t>
      </w:r>
      <w:r>
        <w:rPr>
          <w:lang w:val="en-US"/>
        </w:rPr>
        <w:t>, were</w:t>
      </w:r>
      <w:r w:rsidR="0029668D">
        <w:rPr>
          <w:lang w:val="en-US"/>
        </w:rPr>
        <w:t xml:space="preserve"> measured with the spectroradiometer</w:t>
      </w:r>
      <w:r>
        <w:rPr>
          <w:lang w:val="en-US"/>
        </w:rPr>
        <w:t>; desk illuminances were detected with the illuminance meter</w:t>
      </w:r>
      <w:r w:rsidR="0029668D">
        <w:rPr>
          <w:lang w:val="en-US"/>
        </w:rPr>
        <w:t>.</w:t>
      </w:r>
    </w:p>
    <w:p w:rsidR="0009250A" w:rsidRDefault="0009250A" w:rsidP="0029668D">
      <w:pPr>
        <w:contextualSpacing/>
        <w:rPr>
          <w:lang w:val="en-US"/>
        </w:rPr>
      </w:pPr>
    </w:p>
    <w:tbl>
      <w:tblPr>
        <w:tblStyle w:val="Grigliatabella"/>
        <w:tblW w:w="0" w:type="auto"/>
        <w:tblInd w:w="108" w:type="dxa"/>
        <w:tblLook w:val="04A0"/>
      </w:tblPr>
      <w:tblGrid>
        <w:gridCol w:w="1418"/>
        <w:gridCol w:w="3219"/>
        <w:gridCol w:w="1108"/>
        <w:gridCol w:w="1109"/>
        <w:gridCol w:w="1109"/>
        <w:gridCol w:w="1109"/>
      </w:tblGrid>
      <w:tr w:rsidR="00196508" w:rsidRPr="009A6515" w:rsidTr="0009250A">
        <w:tc>
          <w:tcPr>
            <w:tcW w:w="9072" w:type="dxa"/>
            <w:gridSpan w:val="6"/>
            <w:shd w:val="clear" w:color="auto" w:fill="17365D" w:themeFill="text2" w:themeFillShade="BF"/>
          </w:tcPr>
          <w:p w:rsidR="00196508" w:rsidRDefault="00196508" w:rsidP="005C0140">
            <w:pPr>
              <w:contextualSpacing/>
              <w:jc w:val="center"/>
              <w:rPr>
                <w:b/>
                <w:color w:val="FFFFFF" w:themeColor="background1"/>
                <w:lang w:val="en-US"/>
              </w:rPr>
            </w:pPr>
            <w:r>
              <w:rPr>
                <w:b/>
                <w:color w:val="FFFFFF" w:themeColor="background1"/>
                <w:lang w:val="en-US"/>
              </w:rPr>
              <w:t>Desk and eye level illuminances</w:t>
            </w:r>
          </w:p>
        </w:tc>
      </w:tr>
      <w:tr w:rsidR="00196508" w:rsidTr="0009250A">
        <w:trPr>
          <w:trHeight w:val="90"/>
        </w:trPr>
        <w:tc>
          <w:tcPr>
            <w:tcW w:w="1418" w:type="dxa"/>
            <w:vMerge w:val="restart"/>
            <w:shd w:val="clear" w:color="auto" w:fill="D9D9D9" w:themeFill="background1" w:themeFillShade="D9"/>
          </w:tcPr>
          <w:p w:rsidR="00196508" w:rsidRPr="00D0590B" w:rsidRDefault="00196508" w:rsidP="005C0140">
            <w:pPr>
              <w:contextualSpacing/>
              <w:jc w:val="center"/>
              <w:rPr>
                <w:b/>
                <w:lang w:val="en-US"/>
              </w:rPr>
            </w:pPr>
            <w:r>
              <w:rPr>
                <w:b/>
                <w:lang w:val="en-US"/>
              </w:rPr>
              <w:t>Light scenes</w:t>
            </w:r>
          </w:p>
        </w:tc>
        <w:tc>
          <w:tcPr>
            <w:tcW w:w="3219" w:type="dxa"/>
            <w:vMerge w:val="restart"/>
            <w:shd w:val="clear" w:color="auto" w:fill="D9D9D9" w:themeFill="background1" w:themeFillShade="D9"/>
          </w:tcPr>
          <w:p w:rsidR="00196508" w:rsidRPr="006728FF" w:rsidRDefault="00196508" w:rsidP="005C0140">
            <w:pPr>
              <w:jc w:val="center"/>
              <w:rPr>
                <w:rFonts w:cstheme="minorHAnsi"/>
                <w:color w:val="000000"/>
              </w:rPr>
            </w:pPr>
            <w:r>
              <w:rPr>
                <w:b/>
                <w:lang w:val="en-US"/>
              </w:rPr>
              <w:t>Desk illuminances [lx]</w:t>
            </w:r>
          </w:p>
        </w:tc>
        <w:tc>
          <w:tcPr>
            <w:tcW w:w="4435" w:type="dxa"/>
            <w:gridSpan w:val="4"/>
            <w:shd w:val="clear" w:color="auto" w:fill="D9D9D9" w:themeFill="background1" w:themeFillShade="D9"/>
          </w:tcPr>
          <w:p w:rsidR="00196508" w:rsidRPr="00D0590B" w:rsidRDefault="00196508" w:rsidP="005C0140">
            <w:pPr>
              <w:jc w:val="center"/>
              <w:rPr>
                <w:rFonts w:cstheme="minorHAnsi"/>
                <w:color w:val="000000"/>
              </w:rPr>
            </w:pPr>
            <w:r>
              <w:rPr>
                <w:b/>
                <w:lang w:val="en-US"/>
              </w:rPr>
              <w:t>Eye level illuminances [lx]</w:t>
            </w:r>
          </w:p>
        </w:tc>
      </w:tr>
      <w:tr w:rsidR="00196508" w:rsidTr="0009250A">
        <w:trPr>
          <w:trHeight w:val="90"/>
        </w:trPr>
        <w:tc>
          <w:tcPr>
            <w:tcW w:w="1418" w:type="dxa"/>
            <w:vMerge/>
            <w:shd w:val="clear" w:color="auto" w:fill="D9D9D9" w:themeFill="background1" w:themeFillShade="D9"/>
          </w:tcPr>
          <w:p w:rsidR="00196508" w:rsidRDefault="00196508" w:rsidP="005C0140">
            <w:pPr>
              <w:contextualSpacing/>
              <w:jc w:val="center"/>
              <w:rPr>
                <w:b/>
                <w:lang w:val="en-US"/>
              </w:rPr>
            </w:pPr>
          </w:p>
        </w:tc>
        <w:tc>
          <w:tcPr>
            <w:tcW w:w="3219" w:type="dxa"/>
            <w:vMerge/>
            <w:shd w:val="clear" w:color="auto" w:fill="D9D9D9" w:themeFill="background1" w:themeFillShade="D9"/>
          </w:tcPr>
          <w:p w:rsidR="00196508" w:rsidRDefault="00196508" w:rsidP="005C0140">
            <w:pPr>
              <w:jc w:val="center"/>
              <w:rPr>
                <w:b/>
                <w:lang w:val="en-US"/>
              </w:rPr>
            </w:pPr>
          </w:p>
        </w:tc>
        <w:tc>
          <w:tcPr>
            <w:tcW w:w="1108" w:type="dxa"/>
            <w:shd w:val="clear" w:color="auto" w:fill="D9D9D9" w:themeFill="background1" w:themeFillShade="D9"/>
            <w:vAlign w:val="center"/>
          </w:tcPr>
          <w:p w:rsidR="00196508" w:rsidRPr="00D34202" w:rsidRDefault="00196508" w:rsidP="00196508">
            <w:pPr>
              <w:jc w:val="center"/>
              <w:rPr>
                <w:rFonts w:cstheme="minorHAnsi"/>
                <w:b/>
                <w:color w:val="000000"/>
                <w:lang w:val="en-US"/>
              </w:rPr>
            </w:pPr>
            <w:r w:rsidRPr="00D34202">
              <w:rPr>
                <w:b/>
                <w:lang w:val="en-US"/>
              </w:rPr>
              <w:t>0°</w:t>
            </w:r>
          </w:p>
        </w:tc>
        <w:tc>
          <w:tcPr>
            <w:tcW w:w="1109" w:type="dxa"/>
            <w:shd w:val="clear" w:color="auto" w:fill="D9D9D9" w:themeFill="background1" w:themeFillShade="D9"/>
            <w:vAlign w:val="center"/>
          </w:tcPr>
          <w:p w:rsidR="00196508" w:rsidRPr="00D34202" w:rsidRDefault="00196508" w:rsidP="00196508">
            <w:pPr>
              <w:jc w:val="center"/>
              <w:rPr>
                <w:rFonts w:cstheme="minorHAnsi"/>
                <w:b/>
                <w:color w:val="000000"/>
                <w:lang w:val="en-US"/>
              </w:rPr>
            </w:pPr>
            <w:r w:rsidRPr="00D34202">
              <w:rPr>
                <w:rFonts w:cstheme="minorHAnsi"/>
                <w:b/>
                <w:color w:val="000000"/>
                <w:lang w:val="en-US"/>
              </w:rPr>
              <w:t>15°</w:t>
            </w:r>
          </w:p>
        </w:tc>
        <w:tc>
          <w:tcPr>
            <w:tcW w:w="1109" w:type="dxa"/>
            <w:shd w:val="clear" w:color="auto" w:fill="D9D9D9" w:themeFill="background1" w:themeFillShade="D9"/>
            <w:vAlign w:val="center"/>
          </w:tcPr>
          <w:p w:rsidR="00196508" w:rsidRPr="00D34202" w:rsidRDefault="00196508" w:rsidP="00196508">
            <w:pPr>
              <w:jc w:val="center"/>
              <w:rPr>
                <w:rFonts w:cstheme="minorHAnsi"/>
                <w:b/>
                <w:color w:val="000000"/>
                <w:lang w:val="en-US"/>
              </w:rPr>
            </w:pPr>
            <w:r w:rsidRPr="00D34202">
              <w:rPr>
                <w:rFonts w:cstheme="minorHAnsi"/>
                <w:b/>
                <w:color w:val="000000"/>
                <w:lang w:val="en-US"/>
              </w:rPr>
              <w:t>45°</w:t>
            </w:r>
          </w:p>
        </w:tc>
        <w:tc>
          <w:tcPr>
            <w:tcW w:w="1109" w:type="dxa"/>
            <w:shd w:val="clear" w:color="auto" w:fill="D9D9D9" w:themeFill="background1" w:themeFillShade="D9"/>
            <w:vAlign w:val="center"/>
          </w:tcPr>
          <w:p w:rsidR="00196508" w:rsidRPr="00D34202" w:rsidRDefault="00196508" w:rsidP="00196508">
            <w:pPr>
              <w:jc w:val="center"/>
              <w:rPr>
                <w:b/>
                <w:lang w:val="en-US"/>
              </w:rPr>
            </w:pPr>
            <w:r w:rsidRPr="00D34202">
              <w:rPr>
                <w:rFonts w:cstheme="minorHAnsi"/>
                <w:b/>
                <w:color w:val="000000"/>
                <w:lang w:val="en-US"/>
              </w:rPr>
              <w:t>Average</w:t>
            </w:r>
          </w:p>
        </w:tc>
      </w:tr>
      <w:tr w:rsidR="00196508" w:rsidTr="0009250A">
        <w:tc>
          <w:tcPr>
            <w:tcW w:w="1418" w:type="dxa"/>
            <w:shd w:val="clear" w:color="auto" w:fill="auto"/>
          </w:tcPr>
          <w:p w:rsidR="00196508" w:rsidRPr="00D0590B" w:rsidRDefault="00196508" w:rsidP="005C0140">
            <w:pPr>
              <w:contextualSpacing/>
              <w:jc w:val="center"/>
              <w:rPr>
                <w:b/>
                <w:lang w:val="en-US"/>
              </w:rPr>
            </w:pPr>
            <w:r>
              <w:rPr>
                <w:b/>
                <w:lang w:val="en-US"/>
              </w:rPr>
              <w:t>WF1</w:t>
            </w:r>
          </w:p>
        </w:tc>
        <w:tc>
          <w:tcPr>
            <w:tcW w:w="3219" w:type="dxa"/>
            <w:shd w:val="clear" w:color="auto" w:fill="auto"/>
            <w:vAlign w:val="center"/>
          </w:tcPr>
          <w:p w:rsidR="00196508" w:rsidRPr="00D0590B" w:rsidRDefault="00196508" w:rsidP="005C0140">
            <w:pPr>
              <w:jc w:val="center"/>
              <w:rPr>
                <w:lang w:val="en-US"/>
              </w:rPr>
            </w:pPr>
            <w:r>
              <w:rPr>
                <w:lang w:val="en-US"/>
              </w:rPr>
              <w:t>654</w:t>
            </w:r>
          </w:p>
        </w:tc>
        <w:tc>
          <w:tcPr>
            <w:tcW w:w="1108" w:type="dxa"/>
            <w:vAlign w:val="center"/>
          </w:tcPr>
          <w:p w:rsidR="00196508" w:rsidRPr="00D0590B" w:rsidRDefault="00196508" w:rsidP="005C0140">
            <w:pPr>
              <w:jc w:val="center"/>
              <w:rPr>
                <w:lang w:val="en-US"/>
              </w:rPr>
            </w:pPr>
            <w:r>
              <w:rPr>
                <w:lang w:val="en-US"/>
              </w:rPr>
              <w:t>461</w:t>
            </w:r>
          </w:p>
        </w:tc>
        <w:tc>
          <w:tcPr>
            <w:tcW w:w="1109" w:type="dxa"/>
            <w:vAlign w:val="center"/>
          </w:tcPr>
          <w:p w:rsidR="00196508" w:rsidRPr="00D0590B" w:rsidRDefault="009F4215" w:rsidP="005C0140">
            <w:pPr>
              <w:jc w:val="center"/>
              <w:rPr>
                <w:lang w:val="en-US"/>
              </w:rPr>
            </w:pPr>
            <w:r>
              <w:rPr>
                <w:lang w:val="en-US"/>
              </w:rPr>
              <w:t>321</w:t>
            </w:r>
          </w:p>
        </w:tc>
        <w:tc>
          <w:tcPr>
            <w:tcW w:w="1109" w:type="dxa"/>
            <w:vAlign w:val="center"/>
          </w:tcPr>
          <w:p w:rsidR="00196508" w:rsidRPr="00D0590B" w:rsidRDefault="009F4215" w:rsidP="005C0140">
            <w:pPr>
              <w:jc w:val="center"/>
              <w:rPr>
                <w:lang w:val="en-US"/>
              </w:rPr>
            </w:pPr>
            <w:r>
              <w:rPr>
                <w:lang w:val="en-US"/>
              </w:rPr>
              <w:t>211</w:t>
            </w:r>
          </w:p>
        </w:tc>
        <w:tc>
          <w:tcPr>
            <w:tcW w:w="1109" w:type="dxa"/>
            <w:vAlign w:val="center"/>
          </w:tcPr>
          <w:p w:rsidR="00196508" w:rsidRPr="00D0590B" w:rsidRDefault="009F4215" w:rsidP="005C0140">
            <w:pPr>
              <w:jc w:val="center"/>
              <w:rPr>
                <w:lang w:val="en-US"/>
              </w:rPr>
            </w:pPr>
            <w:r>
              <w:rPr>
                <w:lang w:val="en-US"/>
              </w:rPr>
              <w:t>331</w:t>
            </w:r>
          </w:p>
        </w:tc>
      </w:tr>
      <w:tr w:rsidR="00196508" w:rsidRPr="002956A3" w:rsidTr="0009250A">
        <w:tc>
          <w:tcPr>
            <w:tcW w:w="1418" w:type="dxa"/>
            <w:vAlign w:val="center"/>
          </w:tcPr>
          <w:p w:rsidR="00196508" w:rsidRPr="009A5728" w:rsidRDefault="00196508" w:rsidP="005C0140">
            <w:pPr>
              <w:contextualSpacing/>
              <w:jc w:val="center"/>
              <w:rPr>
                <w:b/>
                <w:lang w:val="en-US"/>
              </w:rPr>
            </w:pPr>
            <w:r>
              <w:rPr>
                <w:b/>
                <w:lang w:val="en-US"/>
              </w:rPr>
              <w:t>WL1</w:t>
            </w:r>
          </w:p>
        </w:tc>
        <w:tc>
          <w:tcPr>
            <w:tcW w:w="3219" w:type="dxa"/>
            <w:shd w:val="clear" w:color="auto" w:fill="auto"/>
            <w:vAlign w:val="center"/>
          </w:tcPr>
          <w:p w:rsidR="00196508" w:rsidRPr="006728FF" w:rsidRDefault="00196508" w:rsidP="005C0140">
            <w:pPr>
              <w:jc w:val="center"/>
              <w:rPr>
                <w:rFonts w:cstheme="minorHAnsi"/>
                <w:color w:val="000000"/>
              </w:rPr>
            </w:pPr>
            <w:r>
              <w:rPr>
                <w:rFonts w:cstheme="minorHAnsi"/>
                <w:color w:val="000000"/>
              </w:rPr>
              <w:t>636</w:t>
            </w:r>
          </w:p>
        </w:tc>
        <w:tc>
          <w:tcPr>
            <w:tcW w:w="1108" w:type="dxa"/>
            <w:vAlign w:val="center"/>
          </w:tcPr>
          <w:p w:rsidR="00196508" w:rsidRDefault="00196508" w:rsidP="005C0140">
            <w:pPr>
              <w:jc w:val="center"/>
              <w:rPr>
                <w:rFonts w:cstheme="minorHAnsi"/>
                <w:color w:val="000000"/>
              </w:rPr>
            </w:pPr>
            <w:r>
              <w:rPr>
                <w:rFonts w:cstheme="minorHAnsi"/>
                <w:color w:val="000000"/>
              </w:rPr>
              <w:t>281</w:t>
            </w:r>
          </w:p>
        </w:tc>
        <w:tc>
          <w:tcPr>
            <w:tcW w:w="1109" w:type="dxa"/>
            <w:vAlign w:val="center"/>
          </w:tcPr>
          <w:p w:rsidR="00196508" w:rsidRDefault="009F4215" w:rsidP="005C0140">
            <w:pPr>
              <w:jc w:val="center"/>
              <w:rPr>
                <w:rFonts w:cstheme="minorHAnsi"/>
                <w:color w:val="000000"/>
              </w:rPr>
            </w:pPr>
            <w:r>
              <w:rPr>
                <w:rFonts w:cstheme="minorHAnsi"/>
                <w:color w:val="000000"/>
              </w:rPr>
              <w:t>218</w:t>
            </w:r>
          </w:p>
        </w:tc>
        <w:tc>
          <w:tcPr>
            <w:tcW w:w="1109" w:type="dxa"/>
            <w:vAlign w:val="center"/>
          </w:tcPr>
          <w:p w:rsidR="00196508" w:rsidRDefault="009F4215" w:rsidP="005C0140">
            <w:pPr>
              <w:jc w:val="center"/>
              <w:rPr>
                <w:rFonts w:cstheme="minorHAnsi"/>
                <w:color w:val="000000"/>
              </w:rPr>
            </w:pPr>
            <w:r>
              <w:rPr>
                <w:rFonts w:cstheme="minorHAnsi"/>
                <w:color w:val="000000"/>
              </w:rPr>
              <w:t>159</w:t>
            </w:r>
          </w:p>
        </w:tc>
        <w:tc>
          <w:tcPr>
            <w:tcW w:w="1109" w:type="dxa"/>
            <w:vAlign w:val="center"/>
          </w:tcPr>
          <w:p w:rsidR="00196508" w:rsidRDefault="009F4215" w:rsidP="005C0140">
            <w:pPr>
              <w:jc w:val="center"/>
              <w:rPr>
                <w:rFonts w:cstheme="minorHAnsi"/>
                <w:color w:val="000000"/>
              </w:rPr>
            </w:pPr>
            <w:r>
              <w:rPr>
                <w:rFonts w:cstheme="minorHAnsi"/>
                <w:color w:val="000000"/>
              </w:rPr>
              <w:t>220</w:t>
            </w:r>
          </w:p>
        </w:tc>
      </w:tr>
      <w:tr w:rsidR="00196508" w:rsidRPr="00A974C4" w:rsidTr="0009250A">
        <w:tc>
          <w:tcPr>
            <w:tcW w:w="1418" w:type="dxa"/>
            <w:vAlign w:val="center"/>
          </w:tcPr>
          <w:p w:rsidR="00196508" w:rsidRPr="009A5728" w:rsidRDefault="00196508" w:rsidP="005C0140">
            <w:pPr>
              <w:contextualSpacing/>
              <w:jc w:val="center"/>
              <w:rPr>
                <w:b/>
                <w:lang w:val="en-US"/>
              </w:rPr>
            </w:pPr>
            <w:r>
              <w:rPr>
                <w:b/>
                <w:lang w:val="en-US"/>
              </w:rPr>
              <w:t>WF2</w:t>
            </w:r>
          </w:p>
        </w:tc>
        <w:tc>
          <w:tcPr>
            <w:tcW w:w="3219" w:type="dxa"/>
            <w:shd w:val="clear" w:color="auto" w:fill="auto"/>
            <w:vAlign w:val="center"/>
          </w:tcPr>
          <w:p w:rsidR="00196508" w:rsidRPr="00A974C4" w:rsidRDefault="00196508" w:rsidP="005C0140">
            <w:pPr>
              <w:jc w:val="center"/>
              <w:rPr>
                <w:rFonts w:cstheme="minorHAnsi"/>
                <w:color w:val="000000"/>
                <w:lang w:val="en-US"/>
              </w:rPr>
            </w:pPr>
            <w:r>
              <w:rPr>
                <w:rFonts w:cstheme="minorHAnsi"/>
                <w:color w:val="000000"/>
                <w:lang w:val="en-US"/>
              </w:rPr>
              <w:t>636</w:t>
            </w:r>
          </w:p>
        </w:tc>
        <w:tc>
          <w:tcPr>
            <w:tcW w:w="1108" w:type="dxa"/>
            <w:vAlign w:val="center"/>
          </w:tcPr>
          <w:p w:rsidR="00196508" w:rsidRPr="00D0590B" w:rsidRDefault="00196508" w:rsidP="005C0140">
            <w:pPr>
              <w:jc w:val="center"/>
              <w:rPr>
                <w:rFonts w:cstheme="minorHAnsi"/>
                <w:color w:val="000000"/>
                <w:lang w:val="en-US"/>
              </w:rPr>
            </w:pPr>
            <w:r>
              <w:rPr>
                <w:rFonts w:cstheme="minorHAnsi"/>
                <w:color w:val="000000"/>
                <w:lang w:val="en-US"/>
              </w:rPr>
              <w:t>471</w:t>
            </w:r>
          </w:p>
        </w:tc>
        <w:tc>
          <w:tcPr>
            <w:tcW w:w="1109" w:type="dxa"/>
            <w:vAlign w:val="center"/>
          </w:tcPr>
          <w:p w:rsidR="00196508" w:rsidRPr="00D0590B" w:rsidRDefault="009F4215" w:rsidP="005C0140">
            <w:pPr>
              <w:jc w:val="center"/>
              <w:rPr>
                <w:rFonts w:cstheme="minorHAnsi"/>
                <w:color w:val="000000"/>
                <w:lang w:val="en-US"/>
              </w:rPr>
            </w:pPr>
            <w:r>
              <w:rPr>
                <w:rFonts w:cstheme="minorHAnsi"/>
                <w:color w:val="000000"/>
                <w:lang w:val="en-US"/>
              </w:rPr>
              <w:t>369</w:t>
            </w:r>
          </w:p>
        </w:tc>
        <w:tc>
          <w:tcPr>
            <w:tcW w:w="1109" w:type="dxa"/>
            <w:vAlign w:val="center"/>
          </w:tcPr>
          <w:p w:rsidR="00196508" w:rsidRPr="00D0590B" w:rsidRDefault="009F4215" w:rsidP="005C0140">
            <w:pPr>
              <w:jc w:val="center"/>
              <w:rPr>
                <w:rFonts w:cstheme="minorHAnsi"/>
                <w:color w:val="000000"/>
                <w:lang w:val="en-US"/>
              </w:rPr>
            </w:pPr>
            <w:r>
              <w:rPr>
                <w:rFonts w:cstheme="minorHAnsi"/>
                <w:color w:val="000000"/>
                <w:lang w:val="en-US"/>
              </w:rPr>
              <w:t>285</w:t>
            </w:r>
          </w:p>
        </w:tc>
        <w:tc>
          <w:tcPr>
            <w:tcW w:w="1109" w:type="dxa"/>
            <w:vAlign w:val="center"/>
          </w:tcPr>
          <w:p w:rsidR="00196508" w:rsidRPr="00D0590B" w:rsidRDefault="009F4215" w:rsidP="005C0140">
            <w:pPr>
              <w:jc w:val="center"/>
              <w:rPr>
                <w:rFonts w:cstheme="minorHAnsi"/>
                <w:color w:val="000000"/>
                <w:lang w:val="en-US"/>
              </w:rPr>
            </w:pPr>
            <w:r>
              <w:rPr>
                <w:rFonts w:cstheme="minorHAnsi"/>
                <w:color w:val="000000"/>
                <w:lang w:val="en-US"/>
              </w:rPr>
              <w:t>375</w:t>
            </w:r>
          </w:p>
        </w:tc>
      </w:tr>
      <w:tr w:rsidR="00196508" w:rsidRPr="00AC0FDE" w:rsidTr="0009250A">
        <w:tc>
          <w:tcPr>
            <w:tcW w:w="1418" w:type="dxa"/>
            <w:vAlign w:val="center"/>
          </w:tcPr>
          <w:p w:rsidR="00196508" w:rsidRPr="009A5728" w:rsidRDefault="00196508" w:rsidP="005C0140">
            <w:pPr>
              <w:contextualSpacing/>
              <w:jc w:val="center"/>
              <w:rPr>
                <w:b/>
                <w:lang w:val="en-US"/>
              </w:rPr>
            </w:pPr>
            <w:r>
              <w:rPr>
                <w:b/>
                <w:lang w:val="en-US"/>
              </w:rPr>
              <w:t>WL2</w:t>
            </w:r>
          </w:p>
        </w:tc>
        <w:tc>
          <w:tcPr>
            <w:tcW w:w="3219" w:type="dxa"/>
            <w:shd w:val="clear" w:color="auto" w:fill="auto"/>
            <w:vAlign w:val="center"/>
          </w:tcPr>
          <w:p w:rsidR="00196508" w:rsidRPr="00AC0FDE" w:rsidRDefault="00196508" w:rsidP="005C0140">
            <w:pPr>
              <w:jc w:val="center"/>
              <w:rPr>
                <w:rFonts w:cstheme="minorHAnsi"/>
                <w:color w:val="000000"/>
                <w:lang w:val="en-US"/>
              </w:rPr>
            </w:pPr>
            <w:r>
              <w:rPr>
                <w:rFonts w:cstheme="minorHAnsi"/>
                <w:color w:val="000000"/>
                <w:lang w:val="en-US"/>
              </w:rPr>
              <w:t>620</w:t>
            </w:r>
          </w:p>
        </w:tc>
        <w:tc>
          <w:tcPr>
            <w:tcW w:w="1108" w:type="dxa"/>
            <w:vAlign w:val="center"/>
          </w:tcPr>
          <w:p w:rsidR="00196508" w:rsidRPr="00AC0FDE" w:rsidRDefault="009F4215" w:rsidP="005C0140">
            <w:pPr>
              <w:jc w:val="center"/>
              <w:rPr>
                <w:rFonts w:cstheme="minorHAnsi"/>
                <w:color w:val="000000"/>
                <w:lang w:val="en-US"/>
              </w:rPr>
            </w:pPr>
            <w:r>
              <w:rPr>
                <w:rFonts w:cstheme="minorHAnsi"/>
                <w:color w:val="000000"/>
                <w:lang w:val="en-US"/>
              </w:rPr>
              <w:t>264</w:t>
            </w:r>
          </w:p>
        </w:tc>
        <w:tc>
          <w:tcPr>
            <w:tcW w:w="1109" w:type="dxa"/>
            <w:vAlign w:val="center"/>
          </w:tcPr>
          <w:p w:rsidR="00196508" w:rsidRPr="00AC0FDE" w:rsidRDefault="009F4215" w:rsidP="005C0140">
            <w:pPr>
              <w:jc w:val="center"/>
              <w:rPr>
                <w:rFonts w:cstheme="minorHAnsi"/>
                <w:color w:val="000000"/>
                <w:lang w:val="en-US"/>
              </w:rPr>
            </w:pPr>
            <w:r>
              <w:rPr>
                <w:rFonts w:cstheme="minorHAnsi"/>
                <w:color w:val="000000"/>
                <w:lang w:val="en-US"/>
              </w:rPr>
              <w:t>208</w:t>
            </w:r>
          </w:p>
        </w:tc>
        <w:tc>
          <w:tcPr>
            <w:tcW w:w="1109" w:type="dxa"/>
            <w:vAlign w:val="center"/>
          </w:tcPr>
          <w:p w:rsidR="00196508" w:rsidRPr="00AC0FDE" w:rsidRDefault="009F4215" w:rsidP="005C0140">
            <w:pPr>
              <w:jc w:val="center"/>
              <w:rPr>
                <w:rFonts w:cstheme="minorHAnsi"/>
                <w:color w:val="000000"/>
                <w:lang w:val="en-US"/>
              </w:rPr>
            </w:pPr>
            <w:r>
              <w:rPr>
                <w:rFonts w:cstheme="minorHAnsi"/>
                <w:color w:val="000000"/>
                <w:lang w:val="en-US"/>
              </w:rPr>
              <w:t>216</w:t>
            </w:r>
          </w:p>
        </w:tc>
        <w:tc>
          <w:tcPr>
            <w:tcW w:w="1109" w:type="dxa"/>
            <w:vAlign w:val="center"/>
          </w:tcPr>
          <w:p w:rsidR="00196508" w:rsidRPr="00AC0FDE" w:rsidRDefault="009F4215" w:rsidP="005C0140">
            <w:pPr>
              <w:jc w:val="center"/>
              <w:rPr>
                <w:rFonts w:cstheme="minorHAnsi"/>
                <w:color w:val="000000"/>
                <w:lang w:val="en-US"/>
              </w:rPr>
            </w:pPr>
            <w:r>
              <w:rPr>
                <w:rFonts w:cstheme="minorHAnsi"/>
                <w:color w:val="000000"/>
                <w:lang w:val="en-US"/>
              </w:rPr>
              <w:t>229</w:t>
            </w:r>
          </w:p>
        </w:tc>
      </w:tr>
      <w:tr w:rsidR="00196508" w:rsidRPr="00AC0FDE" w:rsidTr="0009250A">
        <w:tc>
          <w:tcPr>
            <w:tcW w:w="1418" w:type="dxa"/>
            <w:vAlign w:val="center"/>
          </w:tcPr>
          <w:p w:rsidR="00196508" w:rsidRDefault="00196508" w:rsidP="005C0140">
            <w:pPr>
              <w:contextualSpacing/>
              <w:jc w:val="center"/>
              <w:rPr>
                <w:b/>
                <w:lang w:val="en-US"/>
              </w:rPr>
            </w:pPr>
            <w:r>
              <w:rPr>
                <w:b/>
                <w:lang w:val="en-US"/>
              </w:rPr>
              <w:t>CF1</w:t>
            </w:r>
          </w:p>
        </w:tc>
        <w:tc>
          <w:tcPr>
            <w:tcW w:w="3219" w:type="dxa"/>
            <w:shd w:val="clear" w:color="auto" w:fill="auto"/>
            <w:vAlign w:val="center"/>
          </w:tcPr>
          <w:p w:rsidR="00196508" w:rsidRDefault="00196508" w:rsidP="005C0140">
            <w:pPr>
              <w:jc w:val="center"/>
              <w:rPr>
                <w:rFonts w:cstheme="minorHAnsi"/>
                <w:color w:val="000000"/>
                <w:lang w:val="en-US"/>
              </w:rPr>
            </w:pPr>
            <w:r>
              <w:rPr>
                <w:rFonts w:cstheme="minorHAnsi"/>
                <w:color w:val="000000"/>
                <w:lang w:val="en-US"/>
              </w:rPr>
              <w:t>621</w:t>
            </w:r>
          </w:p>
        </w:tc>
        <w:tc>
          <w:tcPr>
            <w:tcW w:w="1108" w:type="dxa"/>
            <w:vAlign w:val="center"/>
          </w:tcPr>
          <w:p w:rsidR="00196508" w:rsidRDefault="009F4215" w:rsidP="005C0140">
            <w:pPr>
              <w:jc w:val="center"/>
              <w:rPr>
                <w:rFonts w:cstheme="minorHAnsi"/>
                <w:color w:val="000000"/>
                <w:lang w:val="en-US"/>
              </w:rPr>
            </w:pPr>
            <w:r>
              <w:rPr>
                <w:rFonts w:cstheme="minorHAnsi"/>
                <w:color w:val="000000"/>
                <w:lang w:val="en-US"/>
              </w:rPr>
              <w:t>448</w:t>
            </w:r>
          </w:p>
        </w:tc>
        <w:tc>
          <w:tcPr>
            <w:tcW w:w="1109" w:type="dxa"/>
            <w:vAlign w:val="center"/>
          </w:tcPr>
          <w:p w:rsidR="00196508" w:rsidRDefault="009F4215" w:rsidP="005C0140">
            <w:pPr>
              <w:jc w:val="center"/>
              <w:rPr>
                <w:rFonts w:cstheme="minorHAnsi"/>
                <w:color w:val="000000"/>
                <w:lang w:val="en-US"/>
              </w:rPr>
            </w:pPr>
            <w:r>
              <w:rPr>
                <w:rFonts w:cstheme="minorHAnsi"/>
                <w:color w:val="000000"/>
                <w:lang w:val="en-US"/>
              </w:rPr>
              <w:t>322</w:t>
            </w:r>
          </w:p>
        </w:tc>
        <w:tc>
          <w:tcPr>
            <w:tcW w:w="1109" w:type="dxa"/>
            <w:vAlign w:val="center"/>
          </w:tcPr>
          <w:p w:rsidR="00196508" w:rsidRDefault="009F4215" w:rsidP="005C0140">
            <w:pPr>
              <w:jc w:val="center"/>
              <w:rPr>
                <w:rFonts w:cstheme="minorHAnsi"/>
                <w:color w:val="000000"/>
                <w:lang w:val="en-US"/>
              </w:rPr>
            </w:pPr>
            <w:r>
              <w:rPr>
                <w:rFonts w:cstheme="minorHAnsi"/>
                <w:color w:val="000000"/>
                <w:lang w:val="en-US"/>
              </w:rPr>
              <w:t>191</w:t>
            </w:r>
          </w:p>
        </w:tc>
        <w:tc>
          <w:tcPr>
            <w:tcW w:w="1109" w:type="dxa"/>
            <w:vAlign w:val="center"/>
          </w:tcPr>
          <w:p w:rsidR="00196508" w:rsidRDefault="009F4215" w:rsidP="005C0140">
            <w:pPr>
              <w:jc w:val="center"/>
              <w:rPr>
                <w:rFonts w:cstheme="minorHAnsi"/>
                <w:color w:val="000000"/>
                <w:lang w:val="en-US"/>
              </w:rPr>
            </w:pPr>
            <w:r>
              <w:rPr>
                <w:rFonts w:cstheme="minorHAnsi"/>
                <w:color w:val="000000"/>
                <w:lang w:val="en-US"/>
              </w:rPr>
              <w:t>320</w:t>
            </w:r>
          </w:p>
        </w:tc>
      </w:tr>
      <w:tr w:rsidR="00196508" w:rsidRPr="00AC0FDE" w:rsidTr="0009250A">
        <w:tc>
          <w:tcPr>
            <w:tcW w:w="1418" w:type="dxa"/>
            <w:vAlign w:val="center"/>
          </w:tcPr>
          <w:p w:rsidR="00196508" w:rsidRDefault="00196508" w:rsidP="005C0140">
            <w:pPr>
              <w:contextualSpacing/>
              <w:jc w:val="center"/>
              <w:rPr>
                <w:b/>
                <w:lang w:val="en-US"/>
              </w:rPr>
            </w:pPr>
            <w:r>
              <w:rPr>
                <w:b/>
                <w:lang w:val="en-US"/>
              </w:rPr>
              <w:t>CL1</w:t>
            </w:r>
          </w:p>
        </w:tc>
        <w:tc>
          <w:tcPr>
            <w:tcW w:w="3219" w:type="dxa"/>
            <w:shd w:val="clear" w:color="auto" w:fill="auto"/>
            <w:vAlign w:val="center"/>
          </w:tcPr>
          <w:p w:rsidR="00196508" w:rsidRDefault="00196508" w:rsidP="005C0140">
            <w:pPr>
              <w:jc w:val="center"/>
              <w:rPr>
                <w:rFonts w:cstheme="minorHAnsi"/>
                <w:color w:val="000000"/>
                <w:lang w:val="en-US"/>
              </w:rPr>
            </w:pPr>
            <w:r>
              <w:rPr>
                <w:rFonts w:cstheme="minorHAnsi"/>
                <w:color w:val="000000"/>
                <w:lang w:val="en-US"/>
              </w:rPr>
              <w:t>628</w:t>
            </w:r>
          </w:p>
        </w:tc>
        <w:tc>
          <w:tcPr>
            <w:tcW w:w="1108" w:type="dxa"/>
            <w:vAlign w:val="center"/>
          </w:tcPr>
          <w:p w:rsidR="00196508" w:rsidRDefault="009F4215" w:rsidP="005C0140">
            <w:pPr>
              <w:jc w:val="center"/>
              <w:rPr>
                <w:rFonts w:cstheme="minorHAnsi"/>
                <w:color w:val="000000"/>
                <w:lang w:val="en-US"/>
              </w:rPr>
            </w:pPr>
            <w:r>
              <w:rPr>
                <w:rFonts w:cstheme="minorHAnsi"/>
                <w:color w:val="000000"/>
                <w:lang w:val="en-US"/>
              </w:rPr>
              <w:t>277</w:t>
            </w:r>
          </w:p>
        </w:tc>
        <w:tc>
          <w:tcPr>
            <w:tcW w:w="1109" w:type="dxa"/>
            <w:vAlign w:val="center"/>
          </w:tcPr>
          <w:p w:rsidR="00196508" w:rsidRDefault="009F4215" w:rsidP="005C0140">
            <w:pPr>
              <w:jc w:val="center"/>
              <w:rPr>
                <w:rFonts w:cstheme="minorHAnsi"/>
                <w:color w:val="000000"/>
                <w:lang w:val="en-US"/>
              </w:rPr>
            </w:pPr>
            <w:r>
              <w:rPr>
                <w:rFonts w:cstheme="minorHAnsi"/>
                <w:color w:val="000000"/>
                <w:lang w:val="en-US"/>
              </w:rPr>
              <w:t>214</w:t>
            </w:r>
          </w:p>
        </w:tc>
        <w:tc>
          <w:tcPr>
            <w:tcW w:w="1109" w:type="dxa"/>
            <w:vAlign w:val="center"/>
          </w:tcPr>
          <w:p w:rsidR="00196508" w:rsidRDefault="009F4215" w:rsidP="005C0140">
            <w:pPr>
              <w:jc w:val="center"/>
              <w:rPr>
                <w:rFonts w:cstheme="minorHAnsi"/>
                <w:color w:val="000000"/>
                <w:lang w:val="en-US"/>
              </w:rPr>
            </w:pPr>
            <w:r>
              <w:rPr>
                <w:rFonts w:cstheme="minorHAnsi"/>
                <w:color w:val="000000"/>
                <w:lang w:val="en-US"/>
              </w:rPr>
              <w:t>155</w:t>
            </w:r>
          </w:p>
        </w:tc>
        <w:tc>
          <w:tcPr>
            <w:tcW w:w="1109" w:type="dxa"/>
            <w:vAlign w:val="center"/>
          </w:tcPr>
          <w:p w:rsidR="00196508" w:rsidRDefault="009F4215" w:rsidP="005C0140">
            <w:pPr>
              <w:jc w:val="center"/>
              <w:rPr>
                <w:rFonts w:cstheme="minorHAnsi"/>
                <w:color w:val="000000"/>
                <w:lang w:val="en-US"/>
              </w:rPr>
            </w:pPr>
            <w:r>
              <w:rPr>
                <w:rFonts w:cstheme="minorHAnsi"/>
                <w:color w:val="000000"/>
                <w:lang w:val="en-US"/>
              </w:rPr>
              <w:t>215</w:t>
            </w:r>
          </w:p>
        </w:tc>
      </w:tr>
      <w:tr w:rsidR="00196508" w:rsidRPr="00AC0FDE" w:rsidTr="0009250A">
        <w:tc>
          <w:tcPr>
            <w:tcW w:w="1418" w:type="dxa"/>
            <w:vAlign w:val="center"/>
          </w:tcPr>
          <w:p w:rsidR="00196508" w:rsidRDefault="00196508" w:rsidP="005C0140">
            <w:pPr>
              <w:contextualSpacing/>
              <w:jc w:val="center"/>
              <w:rPr>
                <w:b/>
                <w:lang w:val="en-US"/>
              </w:rPr>
            </w:pPr>
            <w:r>
              <w:rPr>
                <w:b/>
                <w:lang w:val="en-US"/>
              </w:rPr>
              <w:t>CF2</w:t>
            </w:r>
          </w:p>
        </w:tc>
        <w:tc>
          <w:tcPr>
            <w:tcW w:w="3219" w:type="dxa"/>
            <w:shd w:val="clear" w:color="auto" w:fill="auto"/>
            <w:vAlign w:val="center"/>
          </w:tcPr>
          <w:p w:rsidR="00196508" w:rsidRDefault="00196508" w:rsidP="005C0140">
            <w:pPr>
              <w:jc w:val="center"/>
              <w:rPr>
                <w:rFonts w:cstheme="minorHAnsi"/>
                <w:color w:val="000000"/>
                <w:lang w:val="en-US"/>
              </w:rPr>
            </w:pPr>
            <w:r>
              <w:rPr>
                <w:rFonts w:cstheme="minorHAnsi"/>
                <w:color w:val="000000"/>
                <w:lang w:val="en-US"/>
              </w:rPr>
              <w:t>643</w:t>
            </w:r>
          </w:p>
        </w:tc>
        <w:tc>
          <w:tcPr>
            <w:tcW w:w="1108" w:type="dxa"/>
            <w:vAlign w:val="center"/>
          </w:tcPr>
          <w:p w:rsidR="00196508" w:rsidRDefault="009F4215" w:rsidP="005C0140">
            <w:pPr>
              <w:jc w:val="center"/>
              <w:rPr>
                <w:rFonts w:cstheme="minorHAnsi"/>
                <w:color w:val="000000"/>
                <w:lang w:val="en-US"/>
              </w:rPr>
            </w:pPr>
            <w:r>
              <w:rPr>
                <w:rFonts w:cstheme="minorHAnsi"/>
                <w:color w:val="000000"/>
                <w:lang w:val="en-US"/>
              </w:rPr>
              <w:t>495</w:t>
            </w:r>
          </w:p>
        </w:tc>
        <w:tc>
          <w:tcPr>
            <w:tcW w:w="1109" w:type="dxa"/>
            <w:vAlign w:val="center"/>
          </w:tcPr>
          <w:p w:rsidR="00196508" w:rsidRDefault="009F4215" w:rsidP="005C0140">
            <w:pPr>
              <w:jc w:val="center"/>
              <w:rPr>
                <w:rFonts w:cstheme="minorHAnsi"/>
                <w:color w:val="000000"/>
                <w:lang w:val="en-US"/>
              </w:rPr>
            </w:pPr>
            <w:r>
              <w:rPr>
                <w:rFonts w:cstheme="minorHAnsi"/>
                <w:color w:val="000000"/>
                <w:lang w:val="en-US"/>
              </w:rPr>
              <w:t>382</w:t>
            </w:r>
          </w:p>
        </w:tc>
        <w:tc>
          <w:tcPr>
            <w:tcW w:w="1109" w:type="dxa"/>
            <w:vAlign w:val="center"/>
          </w:tcPr>
          <w:p w:rsidR="00196508" w:rsidRDefault="009F4215" w:rsidP="005C0140">
            <w:pPr>
              <w:jc w:val="center"/>
              <w:rPr>
                <w:rFonts w:cstheme="minorHAnsi"/>
                <w:color w:val="000000"/>
                <w:lang w:val="en-US"/>
              </w:rPr>
            </w:pPr>
            <w:r>
              <w:rPr>
                <w:rFonts w:cstheme="minorHAnsi"/>
                <w:color w:val="000000"/>
                <w:lang w:val="en-US"/>
              </w:rPr>
              <w:t>294</w:t>
            </w:r>
          </w:p>
        </w:tc>
        <w:tc>
          <w:tcPr>
            <w:tcW w:w="1109" w:type="dxa"/>
            <w:vAlign w:val="center"/>
          </w:tcPr>
          <w:p w:rsidR="00196508" w:rsidRDefault="009F4215" w:rsidP="005C0140">
            <w:pPr>
              <w:jc w:val="center"/>
              <w:rPr>
                <w:rFonts w:cstheme="minorHAnsi"/>
                <w:color w:val="000000"/>
                <w:lang w:val="en-US"/>
              </w:rPr>
            </w:pPr>
            <w:r>
              <w:rPr>
                <w:rFonts w:cstheme="minorHAnsi"/>
                <w:color w:val="000000"/>
                <w:lang w:val="en-US"/>
              </w:rPr>
              <w:t>390</w:t>
            </w:r>
          </w:p>
        </w:tc>
      </w:tr>
      <w:tr w:rsidR="00196508" w:rsidRPr="00AC0FDE" w:rsidTr="0009250A">
        <w:tc>
          <w:tcPr>
            <w:tcW w:w="1418" w:type="dxa"/>
            <w:vAlign w:val="center"/>
          </w:tcPr>
          <w:p w:rsidR="00196508" w:rsidRDefault="00196508" w:rsidP="005C0140">
            <w:pPr>
              <w:contextualSpacing/>
              <w:jc w:val="center"/>
              <w:rPr>
                <w:b/>
                <w:lang w:val="en-US"/>
              </w:rPr>
            </w:pPr>
            <w:r>
              <w:rPr>
                <w:b/>
                <w:lang w:val="en-US"/>
              </w:rPr>
              <w:t>CL2</w:t>
            </w:r>
          </w:p>
        </w:tc>
        <w:tc>
          <w:tcPr>
            <w:tcW w:w="3219" w:type="dxa"/>
            <w:shd w:val="clear" w:color="auto" w:fill="auto"/>
            <w:vAlign w:val="center"/>
          </w:tcPr>
          <w:p w:rsidR="00196508" w:rsidRDefault="00196508" w:rsidP="005C0140">
            <w:pPr>
              <w:jc w:val="center"/>
              <w:rPr>
                <w:rFonts w:cstheme="minorHAnsi"/>
                <w:color w:val="000000"/>
                <w:lang w:val="en-US"/>
              </w:rPr>
            </w:pPr>
            <w:r>
              <w:rPr>
                <w:rFonts w:cstheme="minorHAnsi"/>
                <w:color w:val="000000"/>
                <w:lang w:val="en-US"/>
              </w:rPr>
              <w:t>630</w:t>
            </w:r>
          </w:p>
        </w:tc>
        <w:tc>
          <w:tcPr>
            <w:tcW w:w="1108" w:type="dxa"/>
            <w:vAlign w:val="center"/>
          </w:tcPr>
          <w:p w:rsidR="00196508" w:rsidRDefault="009F4215" w:rsidP="005C0140">
            <w:pPr>
              <w:jc w:val="center"/>
              <w:rPr>
                <w:rFonts w:cstheme="minorHAnsi"/>
                <w:color w:val="000000"/>
                <w:lang w:val="en-US"/>
              </w:rPr>
            </w:pPr>
            <w:r>
              <w:rPr>
                <w:rFonts w:cstheme="minorHAnsi"/>
                <w:color w:val="000000"/>
                <w:lang w:val="en-US"/>
              </w:rPr>
              <w:t>287</w:t>
            </w:r>
          </w:p>
        </w:tc>
        <w:tc>
          <w:tcPr>
            <w:tcW w:w="1109" w:type="dxa"/>
            <w:vAlign w:val="center"/>
          </w:tcPr>
          <w:p w:rsidR="00196508" w:rsidRDefault="009F4215" w:rsidP="005C0140">
            <w:pPr>
              <w:jc w:val="center"/>
              <w:rPr>
                <w:rFonts w:cstheme="minorHAnsi"/>
                <w:color w:val="000000"/>
                <w:lang w:val="en-US"/>
              </w:rPr>
            </w:pPr>
            <w:r>
              <w:rPr>
                <w:rFonts w:cstheme="minorHAnsi"/>
                <w:color w:val="000000"/>
                <w:lang w:val="en-US"/>
              </w:rPr>
              <w:t>215</w:t>
            </w:r>
          </w:p>
        </w:tc>
        <w:tc>
          <w:tcPr>
            <w:tcW w:w="1109" w:type="dxa"/>
            <w:vAlign w:val="center"/>
          </w:tcPr>
          <w:p w:rsidR="00196508" w:rsidRDefault="009F4215" w:rsidP="005C0140">
            <w:pPr>
              <w:jc w:val="center"/>
              <w:rPr>
                <w:rFonts w:cstheme="minorHAnsi"/>
                <w:color w:val="000000"/>
                <w:lang w:val="en-US"/>
              </w:rPr>
            </w:pPr>
            <w:r>
              <w:rPr>
                <w:rFonts w:cstheme="minorHAnsi"/>
                <w:color w:val="000000"/>
                <w:lang w:val="en-US"/>
              </w:rPr>
              <w:t>217</w:t>
            </w:r>
          </w:p>
        </w:tc>
        <w:tc>
          <w:tcPr>
            <w:tcW w:w="1109" w:type="dxa"/>
            <w:vAlign w:val="center"/>
          </w:tcPr>
          <w:p w:rsidR="00196508" w:rsidRDefault="009F4215" w:rsidP="005C0140">
            <w:pPr>
              <w:jc w:val="center"/>
              <w:rPr>
                <w:rFonts w:cstheme="minorHAnsi"/>
                <w:color w:val="000000"/>
                <w:lang w:val="en-US"/>
              </w:rPr>
            </w:pPr>
            <w:r>
              <w:rPr>
                <w:rFonts w:cstheme="minorHAnsi"/>
                <w:color w:val="000000"/>
                <w:lang w:val="en-US"/>
              </w:rPr>
              <w:t>240</w:t>
            </w:r>
          </w:p>
        </w:tc>
      </w:tr>
    </w:tbl>
    <w:p w:rsidR="00196508" w:rsidRDefault="00196508" w:rsidP="00196508">
      <w:pPr>
        <w:contextualSpacing/>
        <w:jc w:val="center"/>
        <w:rPr>
          <w:lang w:val="en-US"/>
        </w:rPr>
      </w:pPr>
      <w:r>
        <w:rPr>
          <w:b/>
          <w:lang w:val="en-US"/>
        </w:rPr>
        <w:t>Table 1</w:t>
      </w:r>
      <w:r w:rsidR="007C35B6">
        <w:rPr>
          <w:b/>
          <w:lang w:val="en-US"/>
        </w:rPr>
        <w:t>3</w:t>
      </w:r>
      <w:r>
        <w:rPr>
          <w:b/>
          <w:lang w:val="en-US"/>
        </w:rPr>
        <w:t xml:space="preserve">. </w:t>
      </w:r>
      <w:r>
        <w:rPr>
          <w:lang w:val="en-US"/>
        </w:rPr>
        <w:t>Desk and eye level illuminances.</w:t>
      </w:r>
    </w:p>
    <w:p w:rsidR="007211BE" w:rsidRDefault="007211BE" w:rsidP="00196508">
      <w:pPr>
        <w:contextualSpacing/>
        <w:jc w:val="center"/>
        <w:rPr>
          <w:lang w:val="en-US"/>
        </w:rPr>
      </w:pPr>
    </w:p>
    <w:p w:rsidR="007211BE" w:rsidRDefault="007211BE" w:rsidP="007211BE">
      <w:pPr>
        <w:contextualSpacing/>
        <w:rPr>
          <w:lang w:val="en-US"/>
        </w:rPr>
      </w:pPr>
      <w:r>
        <w:rPr>
          <w:lang w:val="en-US"/>
        </w:rPr>
        <w:t>It can be observed that desk illuminances are comprised between 620 lx and 654 lx because it was not possible to obtain exactly the same value with all the light scenes, however such differences are small and therefore undetectable for the human eye. It is also important to highlight that although the desk illuminances are similar</w:t>
      </w:r>
      <w:r w:rsidR="00F57E03">
        <w:rPr>
          <w:lang w:val="en-US"/>
        </w:rPr>
        <w:t>,</w:t>
      </w:r>
      <w:r>
        <w:rPr>
          <w:lang w:val="en-US"/>
        </w:rPr>
        <w:t xml:space="preserve"> eye level values show more difference, indeed eye level illuminances are lower with LED light scenes; this finding depends on the different spatial distribution of the light coming from the two types of luminaires used in this study (see photometric data reported in Figures 45a,b, page </w:t>
      </w:r>
      <w:r w:rsidR="00F82A6E">
        <w:rPr>
          <w:lang w:val="en-US"/>
        </w:rPr>
        <w:t>41</w:t>
      </w:r>
      <w:r>
        <w:rPr>
          <w:lang w:val="en-US"/>
        </w:rPr>
        <w:t>).</w:t>
      </w:r>
    </w:p>
    <w:p w:rsidR="00D34202" w:rsidRDefault="00D34202" w:rsidP="00196508">
      <w:pPr>
        <w:contextualSpacing/>
        <w:jc w:val="center"/>
        <w:rPr>
          <w:lang w:val="en-US"/>
        </w:rPr>
      </w:pPr>
    </w:p>
    <w:tbl>
      <w:tblPr>
        <w:tblStyle w:val="Grigliatabella"/>
        <w:tblW w:w="0" w:type="auto"/>
        <w:tblInd w:w="108" w:type="dxa"/>
        <w:tblLook w:val="04A0"/>
      </w:tblPr>
      <w:tblGrid>
        <w:gridCol w:w="1418"/>
        <w:gridCol w:w="1913"/>
        <w:gridCol w:w="1914"/>
        <w:gridCol w:w="1913"/>
        <w:gridCol w:w="1914"/>
      </w:tblGrid>
      <w:tr w:rsidR="00D34202" w:rsidRPr="00196508" w:rsidTr="0009250A">
        <w:tc>
          <w:tcPr>
            <w:tcW w:w="9072" w:type="dxa"/>
            <w:gridSpan w:val="5"/>
            <w:shd w:val="clear" w:color="auto" w:fill="17365D" w:themeFill="text2" w:themeFillShade="BF"/>
          </w:tcPr>
          <w:p w:rsidR="00D34202" w:rsidRDefault="00D34202" w:rsidP="005C0140">
            <w:pPr>
              <w:contextualSpacing/>
              <w:jc w:val="center"/>
              <w:rPr>
                <w:b/>
                <w:color w:val="FFFFFF" w:themeColor="background1"/>
                <w:lang w:val="en-US"/>
              </w:rPr>
            </w:pPr>
            <w:r>
              <w:rPr>
                <w:b/>
                <w:color w:val="FFFFFF" w:themeColor="background1"/>
                <w:lang w:val="en-US"/>
              </w:rPr>
              <w:t>Eye level CCTs [K]</w:t>
            </w:r>
          </w:p>
        </w:tc>
      </w:tr>
      <w:tr w:rsidR="00D34202" w:rsidTr="0009250A">
        <w:trPr>
          <w:trHeight w:val="90"/>
        </w:trPr>
        <w:tc>
          <w:tcPr>
            <w:tcW w:w="1418" w:type="dxa"/>
            <w:shd w:val="clear" w:color="auto" w:fill="D9D9D9" w:themeFill="background1" w:themeFillShade="D9"/>
          </w:tcPr>
          <w:p w:rsidR="00D34202" w:rsidRPr="00D0590B" w:rsidRDefault="00D34202" w:rsidP="005C0140">
            <w:pPr>
              <w:contextualSpacing/>
              <w:jc w:val="center"/>
              <w:rPr>
                <w:b/>
                <w:lang w:val="en-US"/>
              </w:rPr>
            </w:pPr>
            <w:r>
              <w:rPr>
                <w:b/>
                <w:lang w:val="en-US"/>
              </w:rPr>
              <w:t>Light scenes</w:t>
            </w:r>
          </w:p>
        </w:tc>
        <w:tc>
          <w:tcPr>
            <w:tcW w:w="1913" w:type="dxa"/>
            <w:shd w:val="clear" w:color="auto" w:fill="D9D9D9" w:themeFill="background1" w:themeFillShade="D9"/>
          </w:tcPr>
          <w:p w:rsidR="00D34202" w:rsidRPr="00D34202" w:rsidRDefault="00D34202" w:rsidP="005C0140">
            <w:pPr>
              <w:jc w:val="center"/>
              <w:rPr>
                <w:rFonts w:cstheme="minorHAnsi"/>
                <w:b/>
                <w:color w:val="000000"/>
                <w:lang w:val="en-US"/>
              </w:rPr>
            </w:pPr>
            <w:r w:rsidRPr="00D34202">
              <w:rPr>
                <w:b/>
                <w:lang w:val="en-US"/>
              </w:rPr>
              <w:t>0°</w:t>
            </w:r>
          </w:p>
        </w:tc>
        <w:tc>
          <w:tcPr>
            <w:tcW w:w="1914" w:type="dxa"/>
            <w:shd w:val="clear" w:color="auto" w:fill="D9D9D9" w:themeFill="background1" w:themeFillShade="D9"/>
            <w:vAlign w:val="center"/>
          </w:tcPr>
          <w:p w:rsidR="00D34202" w:rsidRPr="00D34202" w:rsidRDefault="00D34202" w:rsidP="005C0140">
            <w:pPr>
              <w:jc w:val="center"/>
              <w:rPr>
                <w:rFonts w:cstheme="minorHAnsi"/>
                <w:b/>
                <w:color w:val="000000"/>
                <w:lang w:val="en-US"/>
              </w:rPr>
            </w:pPr>
            <w:r w:rsidRPr="00D34202">
              <w:rPr>
                <w:rFonts w:cstheme="minorHAnsi"/>
                <w:b/>
                <w:color w:val="000000"/>
                <w:lang w:val="en-US"/>
              </w:rPr>
              <w:t>15°</w:t>
            </w:r>
          </w:p>
        </w:tc>
        <w:tc>
          <w:tcPr>
            <w:tcW w:w="1913" w:type="dxa"/>
            <w:shd w:val="clear" w:color="auto" w:fill="D9D9D9" w:themeFill="background1" w:themeFillShade="D9"/>
            <w:vAlign w:val="center"/>
          </w:tcPr>
          <w:p w:rsidR="00D34202" w:rsidRPr="00D34202" w:rsidRDefault="00D34202" w:rsidP="005C0140">
            <w:pPr>
              <w:jc w:val="center"/>
              <w:rPr>
                <w:rFonts w:cstheme="minorHAnsi"/>
                <w:b/>
                <w:color w:val="000000"/>
                <w:lang w:val="en-US"/>
              </w:rPr>
            </w:pPr>
            <w:r w:rsidRPr="00D34202">
              <w:rPr>
                <w:rFonts w:cstheme="minorHAnsi"/>
                <w:b/>
                <w:color w:val="000000"/>
                <w:lang w:val="en-US"/>
              </w:rPr>
              <w:t>45°</w:t>
            </w:r>
          </w:p>
        </w:tc>
        <w:tc>
          <w:tcPr>
            <w:tcW w:w="1914" w:type="dxa"/>
            <w:shd w:val="clear" w:color="auto" w:fill="D9D9D9" w:themeFill="background1" w:themeFillShade="D9"/>
            <w:vAlign w:val="center"/>
          </w:tcPr>
          <w:p w:rsidR="00D34202" w:rsidRPr="00D34202" w:rsidRDefault="00D34202" w:rsidP="005C0140">
            <w:pPr>
              <w:jc w:val="center"/>
              <w:rPr>
                <w:b/>
                <w:lang w:val="en-US"/>
              </w:rPr>
            </w:pPr>
            <w:r w:rsidRPr="00D34202">
              <w:rPr>
                <w:rFonts w:cstheme="minorHAnsi"/>
                <w:b/>
                <w:color w:val="000000"/>
                <w:lang w:val="en-US"/>
              </w:rPr>
              <w:t>Average</w:t>
            </w:r>
          </w:p>
        </w:tc>
      </w:tr>
      <w:tr w:rsidR="00D34202" w:rsidTr="0009250A">
        <w:tc>
          <w:tcPr>
            <w:tcW w:w="1418" w:type="dxa"/>
            <w:shd w:val="clear" w:color="auto" w:fill="auto"/>
          </w:tcPr>
          <w:p w:rsidR="00D34202" w:rsidRPr="00D0590B" w:rsidRDefault="00D34202" w:rsidP="005C0140">
            <w:pPr>
              <w:contextualSpacing/>
              <w:jc w:val="center"/>
              <w:rPr>
                <w:b/>
                <w:lang w:val="en-US"/>
              </w:rPr>
            </w:pPr>
            <w:r>
              <w:rPr>
                <w:b/>
                <w:lang w:val="en-US"/>
              </w:rPr>
              <w:t>WF1</w:t>
            </w:r>
          </w:p>
        </w:tc>
        <w:tc>
          <w:tcPr>
            <w:tcW w:w="1913" w:type="dxa"/>
            <w:shd w:val="clear" w:color="auto" w:fill="auto"/>
            <w:vAlign w:val="center"/>
          </w:tcPr>
          <w:p w:rsidR="00D34202" w:rsidRPr="00D0590B" w:rsidRDefault="00831520" w:rsidP="005C0140">
            <w:pPr>
              <w:jc w:val="center"/>
              <w:rPr>
                <w:lang w:val="en-US"/>
              </w:rPr>
            </w:pPr>
            <w:r>
              <w:rPr>
                <w:lang w:val="en-US"/>
              </w:rPr>
              <w:t>2822</w:t>
            </w:r>
          </w:p>
        </w:tc>
        <w:tc>
          <w:tcPr>
            <w:tcW w:w="1914" w:type="dxa"/>
            <w:vAlign w:val="center"/>
          </w:tcPr>
          <w:p w:rsidR="00D34202" w:rsidRPr="00D0590B" w:rsidRDefault="00831520" w:rsidP="005C0140">
            <w:pPr>
              <w:jc w:val="center"/>
              <w:rPr>
                <w:lang w:val="en-US"/>
              </w:rPr>
            </w:pPr>
            <w:r>
              <w:rPr>
                <w:lang w:val="en-US"/>
              </w:rPr>
              <w:t>2794</w:t>
            </w:r>
          </w:p>
        </w:tc>
        <w:tc>
          <w:tcPr>
            <w:tcW w:w="1913" w:type="dxa"/>
            <w:vAlign w:val="center"/>
          </w:tcPr>
          <w:p w:rsidR="00D34202" w:rsidRPr="00D0590B" w:rsidRDefault="00831520" w:rsidP="005C0140">
            <w:pPr>
              <w:jc w:val="center"/>
              <w:rPr>
                <w:lang w:val="en-US"/>
              </w:rPr>
            </w:pPr>
            <w:r>
              <w:rPr>
                <w:lang w:val="en-US"/>
              </w:rPr>
              <w:t>2763</w:t>
            </w:r>
          </w:p>
        </w:tc>
        <w:tc>
          <w:tcPr>
            <w:tcW w:w="1914" w:type="dxa"/>
            <w:vAlign w:val="center"/>
          </w:tcPr>
          <w:p w:rsidR="00D34202" w:rsidRPr="00D0590B" w:rsidRDefault="00831520" w:rsidP="005C0140">
            <w:pPr>
              <w:jc w:val="center"/>
              <w:rPr>
                <w:lang w:val="en-US"/>
              </w:rPr>
            </w:pPr>
            <w:r>
              <w:rPr>
                <w:lang w:val="en-US"/>
              </w:rPr>
              <w:t>2793</w:t>
            </w:r>
          </w:p>
        </w:tc>
      </w:tr>
      <w:tr w:rsidR="00D34202" w:rsidRPr="002956A3" w:rsidTr="0009250A">
        <w:tc>
          <w:tcPr>
            <w:tcW w:w="1418" w:type="dxa"/>
            <w:vAlign w:val="center"/>
          </w:tcPr>
          <w:p w:rsidR="00D34202" w:rsidRPr="009A5728" w:rsidRDefault="00D34202" w:rsidP="005C0140">
            <w:pPr>
              <w:contextualSpacing/>
              <w:jc w:val="center"/>
              <w:rPr>
                <w:b/>
                <w:lang w:val="en-US"/>
              </w:rPr>
            </w:pPr>
            <w:r>
              <w:rPr>
                <w:b/>
                <w:lang w:val="en-US"/>
              </w:rPr>
              <w:t>WL1</w:t>
            </w:r>
          </w:p>
        </w:tc>
        <w:tc>
          <w:tcPr>
            <w:tcW w:w="1913" w:type="dxa"/>
            <w:shd w:val="clear" w:color="auto" w:fill="auto"/>
            <w:vAlign w:val="center"/>
          </w:tcPr>
          <w:p w:rsidR="00D34202" w:rsidRDefault="00831520" w:rsidP="005C0140">
            <w:pPr>
              <w:jc w:val="center"/>
              <w:rPr>
                <w:rFonts w:cstheme="minorHAnsi"/>
                <w:color w:val="000000"/>
              </w:rPr>
            </w:pPr>
            <w:r>
              <w:rPr>
                <w:rFonts w:cstheme="minorHAnsi"/>
                <w:color w:val="000000"/>
              </w:rPr>
              <w:t>2712</w:t>
            </w:r>
          </w:p>
        </w:tc>
        <w:tc>
          <w:tcPr>
            <w:tcW w:w="1914" w:type="dxa"/>
            <w:vAlign w:val="center"/>
          </w:tcPr>
          <w:p w:rsidR="00D34202" w:rsidRDefault="00831520" w:rsidP="005C0140">
            <w:pPr>
              <w:jc w:val="center"/>
              <w:rPr>
                <w:rFonts w:cstheme="minorHAnsi"/>
                <w:color w:val="000000"/>
              </w:rPr>
            </w:pPr>
            <w:r>
              <w:rPr>
                <w:rFonts w:cstheme="minorHAnsi"/>
                <w:color w:val="000000"/>
              </w:rPr>
              <w:t>2654</w:t>
            </w:r>
          </w:p>
        </w:tc>
        <w:tc>
          <w:tcPr>
            <w:tcW w:w="1913" w:type="dxa"/>
            <w:vAlign w:val="center"/>
          </w:tcPr>
          <w:p w:rsidR="00D34202" w:rsidRDefault="00831520" w:rsidP="005C0140">
            <w:pPr>
              <w:jc w:val="center"/>
              <w:rPr>
                <w:rFonts w:cstheme="minorHAnsi"/>
                <w:color w:val="000000"/>
              </w:rPr>
            </w:pPr>
            <w:r>
              <w:rPr>
                <w:rFonts w:cstheme="minorHAnsi"/>
                <w:color w:val="000000"/>
              </w:rPr>
              <w:t>2630</w:t>
            </w:r>
          </w:p>
        </w:tc>
        <w:tc>
          <w:tcPr>
            <w:tcW w:w="1914" w:type="dxa"/>
            <w:vAlign w:val="center"/>
          </w:tcPr>
          <w:p w:rsidR="00D34202" w:rsidRDefault="00831520" w:rsidP="005C0140">
            <w:pPr>
              <w:jc w:val="center"/>
              <w:rPr>
                <w:rFonts w:cstheme="minorHAnsi"/>
                <w:color w:val="000000"/>
              </w:rPr>
            </w:pPr>
            <w:r>
              <w:rPr>
                <w:rFonts w:cstheme="minorHAnsi"/>
                <w:color w:val="000000"/>
              </w:rPr>
              <w:t>2665</w:t>
            </w:r>
          </w:p>
        </w:tc>
      </w:tr>
      <w:tr w:rsidR="00D34202" w:rsidRPr="00A974C4" w:rsidTr="0009250A">
        <w:tc>
          <w:tcPr>
            <w:tcW w:w="1418" w:type="dxa"/>
            <w:vAlign w:val="center"/>
          </w:tcPr>
          <w:p w:rsidR="00D34202" w:rsidRPr="009A5728" w:rsidRDefault="00D34202" w:rsidP="005C0140">
            <w:pPr>
              <w:contextualSpacing/>
              <w:jc w:val="center"/>
              <w:rPr>
                <w:b/>
                <w:lang w:val="en-US"/>
              </w:rPr>
            </w:pPr>
            <w:r>
              <w:rPr>
                <w:b/>
                <w:lang w:val="en-US"/>
              </w:rPr>
              <w:t>WF2</w:t>
            </w:r>
          </w:p>
        </w:tc>
        <w:tc>
          <w:tcPr>
            <w:tcW w:w="1913" w:type="dxa"/>
            <w:shd w:val="clear" w:color="auto" w:fill="auto"/>
            <w:vAlign w:val="center"/>
          </w:tcPr>
          <w:p w:rsidR="00D34202" w:rsidRPr="00D0590B" w:rsidRDefault="00831520" w:rsidP="005C0140">
            <w:pPr>
              <w:jc w:val="center"/>
              <w:rPr>
                <w:rFonts w:cstheme="minorHAnsi"/>
                <w:color w:val="000000"/>
                <w:lang w:val="en-US"/>
              </w:rPr>
            </w:pPr>
            <w:r>
              <w:rPr>
                <w:rFonts w:cstheme="minorHAnsi"/>
                <w:color w:val="000000"/>
                <w:lang w:val="en-US"/>
              </w:rPr>
              <w:t>2915</w:t>
            </w:r>
          </w:p>
        </w:tc>
        <w:tc>
          <w:tcPr>
            <w:tcW w:w="1914" w:type="dxa"/>
            <w:vAlign w:val="center"/>
          </w:tcPr>
          <w:p w:rsidR="00D34202" w:rsidRPr="00D0590B" w:rsidRDefault="00831520" w:rsidP="005C0140">
            <w:pPr>
              <w:jc w:val="center"/>
              <w:rPr>
                <w:rFonts w:cstheme="minorHAnsi"/>
                <w:color w:val="000000"/>
                <w:lang w:val="en-US"/>
              </w:rPr>
            </w:pPr>
            <w:r>
              <w:rPr>
                <w:rFonts w:cstheme="minorHAnsi"/>
                <w:color w:val="000000"/>
                <w:lang w:val="en-US"/>
              </w:rPr>
              <w:t>2892</w:t>
            </w:r>
          </w:p>
        </w:tc>
        <w:tc>
          <w:tcPr>
            <w:tcW w:w="1913" w:type="dxa"/>
            <w:vAlign w:val="center"/>
          </w:tcPr>
          <w:p w:rsidR="00D34202" w:rsidRPr="00D0590B" w:rsidRDefault="00831520" w:rsidP="005C0140">
            <w:pPr>
              <w:jc w:val="center"/>
              <w:rPr>
                <w:rFonts w:cstheme="minorHAnsi"/>
                <w:color w:val="000000"/>
                <w:lang w:val="en-US"/>
              </w:rPr>
            </w:pPr>
            <w:r>
              <w:rPr>
                <w:rFonts w:cstheme="minorHAnsi"/>
                <w:color w:val="000000"/>
                <w:lang w:val="en-US"/>
              </w:rPr>
              <w:t>2882</w:t>
            </w:r>
          </w:p>
        </w:tc>
        <w:tc>
          <w:tcPr>
            <w:tcW w:w="1914" w:type="dxa"/>
            <w:vAlign w:val="center"/>
          </w:tcPr>
          <w:p w:rsidR="00D34202" w:rsidRPr="00D0590B" w:rsidRDefault="00831520" w:rsidP="005C0140">
            <w:pPr>
              <w:jc w:val="center"/>
              <w:rPr>
                <w:rFonts w:cstheme="minorHAnsi"/>
                <w:color w:val="000000"/>
                <w:lang w:val="en-US"/>
              </w:rPr>
            </w:pPr>
            <w:r>
              <w:rPr>
                <w:rFonts w:cstheme="minorHAnsi"/>
                <w:color w:val="000000"/>
                <w:lang w:val="en-US"/>
              </w:rPr>
              <w:t>2896</w:t>
            </w:r>
          </w:p>
        </w:tc>
      </w:tr>
      <w:tr w:rsidR="00D34202" w:rsidRPr="00AC0FDE" w:rsidTr="0009250A">
        <w:tc>
          <w:tcPr>
            <w:tcW w:w="1418" w:type="dxa"/>
            <w:vAlign w:val="center"/>
          </w:tcPr>
          <w:p w:rsidR="00D34202" w:rsidRPr="009A5728" w:rsidRDefault="00D34202" w:rsidP="005C0140">
            <w:pPr>
              <w:contextualSpacing/>
              <w:jc w:val="center"/>
              <w:rPr>
                <w:b/>
                <w:lang w:val="en-US"/>
              </w:rPr>
            </w:pPr>
            <w:r>
              <w:rPr>
                <w:b/>
                <w:lang w:val="en-US"/>
              </w:rPr>
              <w:t>WL2</w:t>
            </w:r>
          </w:p>
        </w:tc>
        <w:tc>
          <w:tcPr>
            <w:tcW w:w="1913" w:type="dxa"/>
            <w:shd w:val="clear" w:color="auto" w:fill="auto"/>
            <w:vAlign w:val="center"/>
          </w:tcPr>
          <w:p w:rsidR="00D34202" w:rsidRPr="00AC0FDE" w:rsidRDefault="00831520" w:rsidP="005C0140">
            <w:pPr>
              <w:jc w:val="center"/>
              <w:rPr>
                <w:rFonts w:cstheme="minorHAnsi"/>
                <w:color w:val="000000"/>
                <w:lang w:val="en-US"/>
              </w:rPr>
            </w:pPr>
            <w:r>
              <w:rPr>
                <w:rFonts w:cstheme="minorHAnsi"/>
                <w:color w:val="000000"/>
                <w:lang w:val="en-US"/>
              </w:rPr>
              <w:t>2673</w:t>
            </w:r>
          </w:p>
        </w:tc>
        <w:tc>
          <w:tcPr>
            <w:tcW w:w="1914" w:type="dxa"/>
            <w:vAlign w:val="center"/>
          </w:tcPr>
          <w:p w:rsidR="00D34202" w:rsidRPr="00AC0FDE" w:rsidRDefault="00831520" w:rsidP="005C0140">
            <w:pPr>
              <w:jc w:val="center"/>
              <w:rPr>
                <w:rFonts w:cstheme="minorHAnsi"/>
                <w:color w:val="000000"/>
                <w:lang w:val="en-US"/>
              </w:rPr>
            </w:pPr>
            <w:r>
              <w:rPr>
                <w:rFonts w:cstheme="minorHAnsi"/>
                <w:color w:val="000000"/>
                <w:lang w:val="en-US"/>
              </w:rPr>
              <w:t>2638</w:t>
            </w:r>
          </w:p>
        </w:tc>
        <w:tc>
          <w:tcPr>
            <w:tcW w:w="1913" w:type="dxa"/>
            <w:vAlign w:val="center"/>
          </w:tcPr>
          <w:p w:rsidR="00D34202" w:rsidRPr="00AC0FDE" w:rsidRDefault="00831520" w:rsidP="005C0140">
            <w:pPr>
              <w:jc w:val="center"/>
              <w:rPr>
                <w:rFonts w:cstheme="minorHAnsi"/>
                <w:color w:val="000000"/>
                <w:lang w:val="en-US"/>
              </w:rPr>
            </w:pPr>
            <w:r>
              <w:rPr>
                <w:rFonts w:cstheme="minorHAnsi"/>
                <w:color w:val="000000"/>
                <w:lang w:val="en-US"/>
              </w:rPr>
              <w:t>2644</w:t>
            </w:r>
          </w:p>
        </w:tc>
        <w:tc>
          <w:tcPr>
            <w:tcW w:w="1914" w:type="dxa"/>
            <w:vAlign w:val="center"/>
          </w:tcPr>
          <w:p w:rsidR="00D34202" w:rsidRPr="00AC0FDE" w:rsidRDefault="00831520" w:rsidP="005C0140">
            <w:pPr>
              <w:jc w:val="center"/>
              <w:rPr>
                <w:rFonts w:cstheme="minorHAnsi"/>
                <w:color w:val="000000"/>
                <w:lang w:val="en-US"/>
              </w:rPr>
            </w:pPr>
            <w:r>
              <w:rPr>
                <w:rFonts w:cstheme="minorHAnsi"/>
                <w:color w:val="000000"/>
                <w:lang w:val="en-US"/>
              </w:rPr>
              <w:t>2652</w:t>
            </w:r>
          </w:p>
        </w:tc>
      </w:tr>
      <w:tr w:rsidR="00D34202" w:rsidRPr="00AC0FDE" w:rsidTr="0009250A">
        <w:tc>
          <w:tcPr>
            <w:tcW w:w="1418" w:type="dxa"/>
            <w:vAlign w:val="center"/>
          </w:tcPr>
          <w:p w:rsidR="00D34202" w:rsidRDefault="00D34202" w:rsidP="005C0140">
            <w:pPr>
              <w:contextualSpacing/>
              <w:jc w:val="center"/>
              <w:rPr>
                <w:b/>
                <w:lang w:val="en-US"/>
              </w:rPr>
            </w:pPr>
            <w:r>
              <w:rPr>
                <w:b/>
                <w:lang w:val="en-US"/>
              </w:rPr>
              <w:t>CF1</w:t>
            </w:r>
          </w:p>
        </w:tc>
        <w:tc>
          <w:tcPr>
            <w:tcW w:w="1913" w:type="dxa"/>
            <w:shd w:val="clear" w:color="auto" w:fill="auto"/>
            <w:vAlign w:val="center"/>
          </w:tcPr>
          <w:p w:rsidR="00D34202" w:rsidRDefault="00831520" w:rsidP="005C0140">
            <w:pPr>
              <w:jc w:val="center"/>
              <w:rPr>
                <w:rFonts w:cstheme="minorHAnsi"/>
                <w:color w:val="000000"/>
                <w:lang w:val="en-US"/>
              </w:rPr>
            </w:pPr>
            <w:r>
              <w:rPr>
                <w:rFonts w:cstheme="minorHAnsi"/>
                <w:color w:val="000000"/>
                <w:lang w:val="en-US"/>
              </w:rPr>
              <w:t>6158</w:t>
            </w:r>
          </w:p>
        </w:tc>
        <w:tc>
          <w:tcPr>
            <w:tcW w:w="1914" w:type="dxa"/>
            <w:vAlign w:val="center"/>
          </w:tcPr>
          <w:p w:rsidR="00D34202" w:rsidRDefault="00831520" w:rsidP="005C0140">
            <w:pPr>
              <w:jc w:val="center"/>
              <w:rPr>
                <w:rFonts w:cstheme="minorHAnsi"/>
                <w:color w:val="000000"/>
                <w:lang w:val="en-US"/>
              </w:rPr>
            </w:pPr>
            <w:r>
              <w:rPr>
                <w:rFonts w:cstheme="minorHAnsi"/>
                <w:color w:val="000000"/>
                <w:lang w:val="en-US"/>
              </w:rPr>
              <w:t>6208</w:t>
            </w:r>
          </w:p>
        </w:tc>
        <w:tc>
          <w:tcPr>
            <w:tcW w:w="1913" w:type="dxa"/>
            <w:vAlign w:val="center"/>
          </w:tcPr>
          <w:p w:rsidR="00D34202" w:rsidRDefault="00831520" w:rsidP="005C0140">
            <w:pPr>
              <w:jc w:val="center"/>
              <w:rPr>
                <w:rFonts w:cstheme="minorHAnsi"/>
                <w:color w:val="000000"/>
                <w:lang w:val="en-US"/>
              </w:rPr>
            </w:pPr>
            <w:r>
              <w:rPr>
                <w:rFonts w:cstheme="minorHAnsi"/>
                <w:color w:val="000000"/>
                <w:lang w:val="en-US"/>
              </w:rPr>
              <w:t>5944</w:t>
            </w:r>
          </w:p>
        </w:tc>
        <w:tc>
          <w:tcPr>
            <w:tcW w:w="1914" w:type="dxa"/>
            <w:vAlign w:val="center"/>
          </w:tcPr>
          <w:p w:rsidR="00D34202" w:rsidRDefault="00831520" w:rsidP="005C0140">
            <w:pPr>
              <w:jc w:val="center"/>
              <w:rPr>
                <w:rFonts w:cstheme="minorHAnsi"/>
                <w:color w:val="000000"/>
                <w:lang w:val="en-US"/>
              </w:rPr>
            </w:pPr>
            <w:r>
              <w:rPr>
                <w:rFonts w:cstheme="minorHAnsi"/>
                <w:color w:val="000000"/>
                <w:lang w:val="en-US"/>
              </w:rPr>
              <w:t>6103</w:t>
            </w:r>
          </w:p>
        </w:tc>
      </w:tr>
      <w:tr w:rsidR="00D34202" w:rsidRPr="00AC0FDE" w:rsidTr="0009250A">
        <w:tc>
          <w:tcPr>
            <w:tcW w:w="1418" w:type="dxa"/>
            <w:vAlign w:val="center"/>
          </w:tcPr>
          <w:p w:rsidR="00D34202" w:rsidRDefault="00D34202" w:rsidP="005C0140">
            <w:pPr>
              <w:contextualSpacing/>
              <w:jc w:val="center"/>
              <w:rPr>
                <w:b/>
                <w:lang w:val="en-US"/>
              </w:rPr>
            </w:pPr>
            <w:r>
              <w:rPr>
                <w:b/>
                <w:lang w:val="en-US"/>
              </w:rPr>
              <w:t>CL1</w:t>
            </w:r>
          </w:p>
        </w:tc>
        <w:tc>
          <w:tcPr>
            <w:tcW w:w="1913" w:type="dxa"/>
            <w:shd w:val="clear" w:color="auto" w:fill="auto"/>
            <w:vAlign w:val="center"/>
          </w:tcPr>
          <w:p w:rsidR="00D34202" w:rsidRDefault="00831520" w:rsidP="005C0140">
            <w:pPr>
              <w:jc w:val="center"/>
              <w:rPr>
                <w:rFonts w:cstheme="minorHAnsi"/>
                <w:color w:val="000000"/>
                <w:lang w:val="en-US"/>
              </w:rPr>
            </w:pPr>
            <w:r>
              <w:rPr>
                <w:rFonts w:cstheme="minorHAnsi"/>
                <w:color w:val="000000"/>
                <w:lang w:val="en-US"/>
              </w:rPr>
              <w:t>5610</w:t>
            </w:r>
          </w:p>
        </w:tc>
        <w:tc>
          <w:tcPr>
            <w:tcW w:w="1914" w:type="dxa"/>
            <w:vAlign w:val="center"/>
          </w:tcPr>
          <w:p w:rsidR="00D34202" w:rsidRDefault="00831520" w:rsidP="005C0140">
            <w:pPr>
              <w:jc w:val="center"/>
              <w:rPr>
                <w:rFonts w:cstheme="minorHAnsi"/>
                <w:color w:val="000000"/>
                <w:lang w:val="en-US"/>
              </w:rPr>
            </w:pPr>
            <w:r>
              <w:rPr>
                <w:rFonts w:cstheme="minorHAnsi"/>
                <w:color w:val="000000"/>
                <w:lang w:val="en-US"/>
              </w:rPr>
              <w:t>5420</w:t>
            </w:r>
          </w:p>
        </w:tc>
        <w:tc>
          <w:tcPr>
            <w:tcW w:w="1913" w:type="dxa"/>
            <w:vAlign w:val="center"/>
          </w:tcPr>
          <w:p w:rsidR="00D34202" w:rsidRDefault="00831520" w:rsidP="005C0140">
            <w:pPr>
              <w:jc w:val="center"/>
              <w:rPr>
                <w:rFonts w:cstheme="minorHAnsi"/>
                <w:color w:val="000000"/>
                <w:lang w:val="en-US"/>
              </w:rPr>
            </w:pPr>
            <w:r>
              <w:rPr>
                <w:rFonts w:cstheme="minorHAnsi"/>
                <w:color w:val="000000"/>
                <w:lang w:val="en-US"/>
              </w:rPr>
              <w:t>5220</w:t>
            </w:r>
          </w:p>
        </w:tc>
        <w:tc>
          <w:tcPr>
            <w:tcW w:w="1914" w:type="dxa"/>
            <w:vAlign w:val="center"/>
          </w:tcPr>
          <w:p w:rsidR="00D34202" w:rsidRDefault="00831520" w:rsidP="005C0140">
            <w:pPr>
              <w:jc w:val="center"/>
              <w:rPr>
                <w:rFonts w:cstheme="minorHAnsi"/>
                <w:color w:val="000000"/>
                <w:lang w:val="en-US"/>
              </w:rPr>
            </w:pPr>
            <w:r>
              <w:rPr>
                <w:rFonts w:cstheme="minorHAnsi"/>
                <w:color w:val="000000"/>
                <w:lang w:val="en-US"/>
              </w:rPr>
              <w:t>5417</w:t>
            </w:r>
          </w:p>
        </w:tc>
      </w:tr>
      <w:tr w:rsidR="00D34202" w:rsidRPr="00AC0FDE" w:rsidTr="0009250A">
        <w:tc>
          <w:tcPr>
            <w:tcW w:w="1418" w:type="dxa"/>
            <w:vAlign w:val="center"/>
          </w:tcPr>
          <w:p w:rsidR="00D34202" w:rsidRDefault="00D34202" w:rsidP="005C0140">
            <w:pPr>
              <w:contextualSpacing/>
              <w:jc w:val="center"/>
              <w:rPr>
                <w:b/>
                <w:lang w:val="en-US"/>
              </w:rPr>
            </w:pPr>
            <w:r>
              <w:rPr>
                <w:b/>
                <w:lang w:val="en-US"/>
              </w:rPr>
              <w:t>CF2</w:t>
            </w:r>
          </w:p>
        </w:tc>
        <w:tc>
          <w:tcPr>
            <w:tcW w:w="1913" w:type="dxa"/>
            <w:shd w:val="clear" w:color="auto" w:fill="auto"/>
            <w:vAlign w:val="center"/>
          </w:tcPr>
          <w:p w:rsidR="00D34202" w:rsidRDefault="00831520" w:rsidP="005C0140">
            <w:pPr>
              <w:jc w:val="center"/>
              <w:rPr>
                <w:rFonts w:cstheme="minorHAnsi"/>
                <w:color w:val="000000"/>
                <w:lang w:val="en-US"/>
              </w:rPr>
            </w:pPr>
            <w:r>
              <w:rPr>
                <w:rFonts w:cstheme="minorHAnsi"/>
                <w:color w:val="000000"/>
                <w:lang w:val="en-US"/>
              </w:rPr>
              <w:t>3962</w:t>
            </w:r>
          </w:p>
        </w:tc>
        <w:tc>
          <w:tcPr>
            <w:tcW w:w="1914" w:type="dxa"/>
            <w:vAlign w:val="center"/>
          </w:tcPr>
          <w:p w:rsidR="00D34202" w:rsidRDefault="00831520" w:rsidP="005C0140">
            <w:pPr>
              <w:jc w:val="center"/>
              <w:rPr>
                <w:rFonts w:cstheme="minorHAnsi"/>
                <w:color w:val="000000"/>
                <w:lang w:val="en-US"/>
              </w:rPr>
            </w:pPr>
            <w:r>
              <w:rPr>
                <w:rFonts w:cstheme="minorHAnsi"/>
                <w:color w:val="000000"/>
                <w:lang w:val="en-US"/>
              </w:rPr>
              <w:t>3912</w:t>
            </w:r>
          </w:p>
        </w:tc>
        <w:tc>
          <w:tcPr>
            <w:tcW w:w="1913" w:type="dxa"/>
            <w:vAlign w:val="center"/>
          </w:tcPr>
          <w:p w:rsidR="00D34202" w:rsidRDefault="00831520" w:rsidP="005C0140">
            <w:pPr>
              <w:jc w:val="center"/>
              <w:rPr>
                <w:rFonts w:cstheme="minorHAnsi"/>
                <w:color w:val="000000"/>
                <w:lang w:val="en-US"/>
              </w:rPr>
            </w:pPr>
            <w:r>
              <w:rPr>
                <w:rFonts w:cstheme="minorHAnsi"/>
                <w:color w:val="000000"/>
                <w:lang w:val="en-US"/>
              </w:rPr>
              <w:t>3894</w:t>
            </w:r>
          </w:p>
        </w:tc>
        <w:tc>
          <w:tcPr>
            <w:tcW w:w="1914" w:type="dxa"/>
            <w:vAlign w:val="center"/>
          </w:tcPr>
          <w:p w:rsidR="00D34202" w:rsidRDefault="00831520" w:rsidP="005C0140">
            <w:pPr>
              <w:jc w:val="center"/>
              <w:rPr>
                <w:rFonts w:cstheme="minorHAnsi"/>
                <w:color w:val="000000"/>
                <w:lang w:val="en-US"/>
              </w:rPr>
            </w:pPr>
            <w:r>
              <w:rPr>
                <w:rFonts w:cstheme="minorHAnsi"/>
                <w:color w:val="000000"/>
                <w:lang w:val="en-US"/>
              </w:rPr>
              <w:t>3923</w:t>
            </w:r>
          </w:p>
        </w:tc>
      </w:tr>
      <w:tr w:rsidR="00D34202" w:rsidRPr="00AC0FDE" w:rsidTr="0009250A">
        <w:tc>
          <w:tcPr>
            <w:tcW w:w="1418" w:type="dxa"/>
            <w:vAlign w:val="center"/>
          </w:tcPr>
          <w:p w:rsidR="00D34202" w:rsidRDefault="00D34202" w:rsidP="005C0140">
            <w:pPr>
              <w:contextualSpacing/>
              <w:jc w:val="center"/>
              <w:rPr>
                <w:b/>
                <w:lang w:val="en-US"/>
              </w:rPr>
            </w:pPr>
            <w:r>
              <w:rPr>
                <w:b/>
                <w:lang w:val="en-US"/>
              </w:rPr>
              <w:t>CL2</w:t>
            </w:r>
          </w:p>
        </w:tc>
        <w:tc>
          <w:tcPr>
            <w:tcW w:w="1913" w:type="dxa"/>
            <w:shd w:val="clear" w:color="auto" w:fill="auto"/>
            <w:vAlign w:val="center"/>
          </w:tcPr>
          <w:p w:rsidR="00D34202" w:rsidRDefault="00831520" w:rsidP="005C0140">
            <w:pPr>
              <w:jc w:val="center"/>
              <w:rPr>
                <w:rFonts w:cstheme="minorHAnsi"/>
                <w:color w:val="000000"/>
                <w:lang w:val="en-US"/>
              </w:rPr>
            </w:pPr>
            <w:r>
              <w:rPr>
                <w:rFonts w:cstheme="minorHAnsi"/>
                <w:color w:val="000000"/>
                <w:lang w:val="en-US"/>
              </w:rPr>
              <w:t>3523</w:t>
            </w:r>
          </w:p>
        </w:tc>
        <w:tc>
          <w:tcPr>
            <w:tcW w:w="1914" w:type="dxa"/>
            <w:vAlign w:val="center"/>
          </w:tcPr>
          <w:p w:rsidR="00D34202" w:rsidRDefault="00831520" w:rsidP="005C0140">
            <w:pPr>
              <w:jc w:val="center"/>
              <w:rPr>
                <w:rFonts w:cstheme="minorHAnsi"/>
                <w:color w:val="000000"/>
                <w:lang w:val="en-US"/>
              </w:rPr>
            </w:pPr>
            <w:r>
              <w:rPr>
                <w:rFonts w:cstheme="minorHAnsi"/>
                <w:color w:val="000000"/>
                <w:lang w:val="en-US"/>
              </w:rPr>
              <w:t>3456</w:t>
            </w:r>
          </w:p>
        </w:tc>
        <w:tc>
          <w:tcPr>
            <w:tcW w:w="1913" w:type="dxa"/>
            <w:vAlign w:val="center"/>
          </w:tcPr>
          <w:p w:rsidR="00D34202" w:rsidRDefault="00831520" w:rsidP="005C0140">
            <w:pPr>
              <w:jc w:val="center"/>
              <w:rPr>
                <w:rFonts w:cstheme="minorHAnsi"/>
                <w:color w:val="000000"/>
                <w:lang w:val="en-US"/>
              </w:rPr>
            </w:pPr>
            <w:r>
              <w:rPr>
                <w:rFonts w:cstheme="minorHAnsi"/>
                <w:color w:val="000000"/>
                <w:lang w:val="en-US"/>
              </w:rPr>
              <w:t>3566</w:t>
            </w:r>
          </w:p>
        </w:tc>
        <w:tc>
          <w:tcPr>
            <w:tcW w:w="1914" w:type="dxa"/>
            <w:vAlign w:val="center"/>
          </w:tcPr>
          <w:p w:rsidR="00D34202" w:rsidRDefault="00831520" w:rsidP="005C0140">
            <w:pPr>
              <w:jc w:val="center"/>
              <w:rPr>
                <w:rFonts w:cstheme="minorHAnsi"/>
                <w:color w:val="000000"/>
                <w:lang w:val="en-US"/>
              </w:rPr>
            </w:pPr>
            <w:r>
              <w:rPr>
                <w:rFonts w:cstheme="minorHAnsi"/>
                <w:color w:val="000000"/>
                <w:lang w:val="en-US"/>
              </w:rPr>
              <w:t>3515</w:t>
            </w:r>
          </w:p>
        </w:tc>
      </w:tr>
    </w:tbl>
    <w:p w:rsidR="00D34202" w:rsidRDefault="00D34202" w:rsidP="00D34202">
      <w:pPr>
        <w:contextualSpacing/>
        <w:jc w:val="center"/>
        <w:rPr>
          <w:lang w:val="en-US"/>
        </w:rPr>
      </w:pPr>
      <w:r>
        <w:rPr>
          <w:b/>
          <w:lang w:val="en-US"/>
        </w:rPr>
        <w:t>Table 1</w:t>
      </w:r>
      <w:r w:rsidR="007C35B6">
        <w:rPr>
          <w:b/>
          <w:lang w:val="en-US"/>
        </w:rPr>
        <w:t>4</w:t>
      </w:r>
      <w:r>
        <w:rPr>
          <w:b/>
          <w:lang w:val="en-US"/>
        </w:rPr>
        <w:t xml:space="preserve">. </w:t>
      </w:r>
      <w:r>
        <w:rPr>
          <w:lang w:val="en-US"/>
        </w:rPr>
        <w:t>Eye level CCTs.</w:t>
      </w:r>
    </w:p>
    <w:p w:rsidR="00196508" w:rsidRDefault="00196508" w:rsidP="00196508">
      <w:pPr>
        <w:contextualSpacing/>
        <w:jc w:val="center"/>
        <w:rPr>
          <w:lang w:val="en-US"/>
        </w:rPr>
      </w:pPr>
    </w:p>
    <w:p w:rsidR="0029668D" w:rsidRDefault="005F728E" w:rsidP="00FF171D">
      <w:pPr>
        <w:contextualSpacing/>
        <w:jc w:val="center"/>
        <w:rPr>
          <w:lang w:val="en-US"/>
        </w:rPr>
      </w:pPr>
      <w:r w:rsidRPr="005F728E">
        <w:rPr>
          <w:noProof/>
          <w:lang w:eastAsia="it-IT"/>
        </w:rPr>
        <w:lastRenderedPageBreak/>
        <w:drawing>
          <wp:inline distT="0" distB="0" distL="0" distR="0">
            <wp:extent cx="6115050" cy="3981450"/>
            <wp:effectExtent l="19050" t="0" r="0" b="0"/>
            <wp:docPr id="36" name="Immagine 1" descr="D:\illuminotecnica\Illuminotecnica\tesi\rev_1\Figure 3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illuminotecnica\Illuminotecnica\tesi\rev_1\Figure 37.jpg"/>
                    <pic:cNvPicPr>
                      <a:picLocks noChangeAspect="1" noChangeArrowheads="1"/>
                    </pic:cNvPicPr>
                  </pic:nvPicPr>
                  <pic:blipFill>
                    <a:blip r:embed="rId57" cstate="print"/>
                    <a:srcRect/>
                    <a:stretch>
                      <a:fillRect/>
                    </a:stretch>
                  </pic:blipFill>
                  <pic:spPr bwMode="auto">
                    <a:xfrm>
                      <a:off x="0" y="0"/>
                      <a:ext cx="6115050" cy="3981450"/>
                    </a:xfrm>
                    <a:prstGeom prst="rect">
                      <a:avLst/>
                    </a:prstGeom>
                    <a:noFill/>
                    <a:ln w="9525">
                      <a:noFill/>
                      <a:miter lim="800000"/>
                      <a:headEnd/>
                      <a:tailEnd/>
                    </a:ln>
                  </pic:spPr>
                </pic:pic>
              </a:graphicData>
            </a:graphic>
          </wp:inline>
        </w:drawing>
      </w:r>
      <w:r>
        <w:rPr>
          <w:b/>
          <w:lang w:val="en-US"/>
        </w:rPr>
        <w:t xml:space="preserve">Figure </w:t>
      </w:r>
      <w:r w:rsidR="00A24C7D">
        <w:rPr>
          <w:b/>
          <w:lang w:val="en-US"/>
        </w:rPr>
        <w:t>4</w:t>
      </w:r>
      <w:r w:rsidR="007C35B6">
        <w:rPr>
          <w:b/>
          <w:lang w:val="en-US"/>
        </w:rPr>
        <w:t>7</w:t>
      </w:r>
      <w:r w:rsidR="00414F3B">
        <w:rPr>
          <w:b/>
          <w:lang w:val="en-US"/>
        </w:rPr>
        <w:t>a</w:t>
      </w:r>
      <w:r>
        <w:rPr>
          <w:b/>
          <w:lang w:val="en-US"/>
        </w:rPr>
        <w:t xml:space="preserve">. </w:t>
      </w:r>
      <w:r>
        <w:rPr>
          <w:lang w:val="en-US"/>
        </w:rPr>
        <w:t>Light scenes' normalized SPDs.</w:t>
      </w:r>
    </w:p>
    <w:p w:rsidR="00FF171D" w:rsidRDefault="00FF171D" w:rsidP="00FF171D">
      <w:pPr>
        <w:contextualSpacing/>
        <w:jc w:val="center"/>
        <w:rPr>
          <w:lang w:val="en-US"/>
        </w:rPr>
      </w:pPr>
    </w:p>
    <w:p w:rsidR="00FF171D" w:rsidRDefault="00FF171D" w:rsidP="00DD3AFC">
      <w:pPr>
        <w:contextualSpacing/>
        <w:jc w:val="center"/>
        <w:rPr>
          <w:lang w:val="en-US"/>
        </w:rPr>
      </w:pPr>
      <w:r>
        <w:rPr>
          <w:noProof/>
          <w:lang w:eastAsia="it-IT"/>
        </w:rPr>
        <w:drawing>
          <wp:inline distT="0" distB="0" distL="0" distR="0">
            <wp:extent cx="6116400" cy="3659198"/>
            <wp:effectExtent l="19050" t="0" r="0" b="0"/>
            <wp:docPr id="37" name="Immagine 2" descr="D:\illuminotecnica\Illuminotecnica\tesi\rev_1\Figure 37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illuminotecnica\Illuminotecnica\tesi\rev_1\Figure 37b.jpg"/>
                    <pic:cNvPicPr>
                      <a:picLocks noChangeAspect="1" noChangeArrowheads="1"/>
                    </pic:cNvPicPr>
                  </pic:nvPicPr>
                  <pic:blipFill>
                    <a:blip r:embed="rId58" cstate="print"/>
                    <a:srcRect/>
                    <a:stretch>
                      <a:fillRect/>
                    </a:stretch>
                  </pic:blipFill>
                  <pic:spPr bwMode="auto">
                    <a:xfrm>
                      <a:off x="0" y="0"/>
                      <a:ext cx="6116400" cy="3659198"/>
                    </a:xfrm>
                    <a:prstGeom prst="rect">
                      <a:avLst/>
                    </a:prstGeom>
                    <a:noFill/>
                    <a:ln w="9525">
                      <a:noFill/>
                      <a:miter lim="800000"/>
                      <a:headEnd/>
                      <a:tailEnd/>
                    </a:ln>
                  </pic:spPr>
                </pic:pic>
              </a:graphicData>
            </a:graphic>
          </wp:inline>
        </w:drawing>
      </w:r>
    </w:p>
    <w:p w:rsidR="00FF171D" w:rsidRDefault="00FF171D" w:rsidP="00FF171D">
      <w:pPr>
        <w:contextualSpacing/>
        <w:jc w:val="center"/>
        <w:rPr>
          <w:lang w:val="en-US"/>
        </w:rPr>
      </w:pPr>
      <w:r>
        <w:rPr>
          <w:b/>
          <w:lang w:val="en-US"/>
        </w:rPr>
        <w:t xml:space="preserve">Figure </w:t>
      </w:r>
      <w:r w:rsidR="00A24C7D">
        <w:rPr>
          <w:b/>
          <w:lang w:val="en-US"/>
        </w:rPr>
        <w:t>4</w:t>
      </w:r>
      <w:r w:rsidR="007C35B6">
        <w:rPr>
          <w:b/>
          <w:lang w:val="en-US"/>
        </w:rPr>
        <w:t>7</w:t>
      </w:r>
      <w:r>
        <w:rPr>
          <w:b/>
          <w:lang w:val="en-US"/>
        </w:rPr>
        <w:t xml:space="preserve">b. </w:t>
      </w:r>
      <w:r>
        <w:rPr>
          <w:lang w:val="en-US"/>
        </w:rPr>
        <w:t>Light scenes'</w:t>
      </w:r>
      <w:r w:rsidR="004B6F03">
        <w:rPr>
          <w:lang w:val="en-US"/>
        </w:rPr>
        <w:t xml:space="preserve"> </w:t>
      </w:r>
      <w:r>
        <w:rPr>
          <w:lang w:val="en-US"/>
        </w:rPr>
        <w:t>average eye level spectral irradiances.</w:t>
      </w:r>
    </w:p>
    <w:p w:rsidR="00FF171D" w:rsidRDefault="00FF171D" w:rsidP="00FF171D">
      <w:pPr>
        <w:contextualSpacing/>
        <w:jc w:val="center"/>
        <w:rPr>
          <w:lang w:val="en-US"/>
        </w:rPr>
      </w:pPr>
    </w:p>
    <w:p w:rsidR="00FF171D" w:rsidRDefault="003D21EC" w:rsidP="00FF171D">
      <w:pPr>
        <w:contextualSpacing/>
        <w:rPr>
          <w:lang w:val="en-US"/>
        </w:rPr>
      </w:pPr>
      <w:r>
        <w:rPr>
          <w:lang w:val="en-US"/>
        </w:rPr>
        <w:t xml:space="preserve">The analysis of the impact of </w:t>
      </w:r>
      <w:r w:rsidR="00E4506C">
        <w:rPr>
          <w:lang w:val="en-US"/>
        </w:rPr>
        <w:t>the environment on the light that reaches users' eyes was performed by comparing CS values calculated using the method reported in chapter 2.1 (page 10)</w:t>
      </w:r>
      <w:r w:rsidR="004B6F03">
        <w:rPr>
          <w:lang w:val="en-US"/>
        </w:rPr>
        <w:t xml:space="preserve"> using as inputs average eye level spectral irradiances and spectral irradiances obtained from light scenes' SPDs. </w:t>
      </w:r>
      <w:r w:rsidR="004B6F03">
        <w:rPr>
          <w:lang w:val="en-US"/>
        </w:rPr>
        <w:lastRenderedPageBreak/>
        <w:t xml:space="preserve">Equations </w:t>
      </w:r>
      <w:r w:rsidR="00402A23">
        <w:rPr>
          <w:lang w:val="en-US"/>
        </w:rPr>
        <w:t>1 a</w:t>
      </w:r>
      <w:r w:rsidR="00353287">
        <w:rPr>
          <w:lang w:val="en-US"/>
        </w:rPr>
        <w:t>n</w:t>
      </w:r>
      <w:r w:rsidR="00402A23">
        <w:rPr>
          <w:lang w:val="en-US"/>
        </w:rPr>
        <w:t xml:space="preserve">d 2 </w:t>
      </w:r>
      <w:r w:rsidR="004B6F03">
        <w:rPr>
          <w:lang w:val="en-US"/>
        </w:rPr>
        <w:t xml:space="preserve">reported in chapter </w:t>
      </w:r>
      <w:r w:rsidR="00402A23">
        <w:rPr>
          <w:lang w:val="en-US"/>
        </w:rPr>
        <w:t xml:space="preserve">2 </w:t>
      </w:r>
      <w:r w:rsidR="004B6F03">
        <w:rPr>
          <w:lang w:val="en-US"/>
        </w:rPr>
        <w:t>(page</w:t>
      </w:r>
      <w:r w:rsidR="00F82A6E">
        <w:rPr>
          <w:lang w:val="en-US"/>
        </w:rPr>
        <w:t xml:space="preserve"> </w:t>
      </w:r>
      <w:r w:rsidR="00402A23">
        <w:rPr>
          <w:lang w:val="en-US"/>
        </w:rPr>
        <w:t>10</w:t>
      </w:r>
      <w:r w:rsidR="004B6F03">
        <w:rPr>
          <w:lang w:val="en-US"/>
        </w:rPr>
        <w:t>) were used to transform the light scenes' SPDs into spectral irradiances.</w:t>
      </w:r>
      <w:r w:rsidR="002622E9">
        <w:rPr>
          <w:lang w:val="en-US"/>
        </w:rPr>
        <w:t xml:space="preserve"> Moreover both measured eye level spectral irradiances and those obtained by transforming the SPDs were scaled in order to obtain eye level illuminances comprised between 50 lx and 1000 lx.</w:t>
      </w:r>
    </w:p>
    <w:p w:rsidR="00B052D9" w:rsidRDefault="00B052D9" w:rsidP="00FF171D">
      <w:pPr>
        <w:contextualSpacing/>
        <w:rPr>
          <w:lang w:val="en-US"/>
        </w:rPr>
      </w:pPr>
      <w:r>
        <w:rPr>
          <w:lang w:val="en-US"/>
        </w:rPr>
        <w:t xml:space="preserve">Figure </w:t>
      </w:r>
      <w:r w:rsidR="00A24C7D">
        <w:rPr>
          <w:lang w:val="en-US"/>
        </w:rPr>
        <w:t>4</w:t>
      </w:r>
      <w:r w:rsidR="007C35B6">
        <w:rPr>
          <w:lang w:val="en-US"/>
        </w:rPr>
        <w:t>8</w:t>
      </w:r>
      <w:r>
        <w:rPr>
          <w:lang w:val="en-US"/>
        </w:rPr>
        <w:t xml:space="preserve"> reports CS values calculated for measured eye level spectral irradiances (CS</w:t>
      </w:r>
      <w:r w:rsidRPr="00B052D9">
        <w:rPr>
          <w:vertAlign w:val="subscript"/>
          <w:lang w:val="en-US"/>
        </w:rPr>
        <w:t>e</w:t>
      </w:r>
      <w:r>
        <w:rPr>
          <w:lang w:val="en-US"/>
        </w:rPr>
        <w:t>) and for SPDs derived ones (CS</w:t>
      </w:r>
      <w:r w:rsidRPr="00B052D9">
        <w:rPr>
          <w:vertAlign w:val="subscript"/>
          <w:lang w:val="en-US"/>
        </w:rPr>
        <w:t>s</w:t>
      </w:r>
      <w:r>
        <w:rPr>
          <w:lang w:val="en-US"/>
        </w:rPr>
        <w:t>)</w:t>
      </w:r>
      <w:r w:rsidR="008F15E9">
        <w:rPr>
          <w:lang w:val="en-US"/>
        </w:rPr>
        <w:t xml:space="preserve"> and related to eye level illuminances comprised between 50 lx and 1000 lx</w:t>
      </w:r>
      <w:r>
        <w:rPr>
          <w:lang w:val="en-US"/>
        </w:rPr>
        <w:t>.</w:t>
      </w:r>
    </w:p>
    <w:p w:rsidR="00907D34" w:rsidRDefault="00907D34" w:rsidP="00FF171D">
      <w:pPr>
        <w:contextualSpacing/>
        <w:rPr>
          <w:lang w:val="en-US"/>
        </w:rPr>
      </w:pPr>
    </w:p>
    <w:p w:rsidR="00B052D9" w:rsidRDefault="002361ED" w:rsidP="00B052D9">
      <w:pPr>
        <w:contextualSpacing/>
        <w:jc w:val="center"/>
        <w:rPr>
          <w:lang w:val="en-US"/>
        </w:rPr>
      </w:pPr>
      <w:r>
        <w:rPr>
          <w:noProof/>
          <w:lang w:eastAsia="it-IT"/>
        </w:rPr>
        <w:drawing>
          <wp:inline distT="0" distB="0" distL="0" distR="0">
            <wp:extent cx="5292000" cy="3746214"/>
            <wp:effectExtent l="19050" t="0" r="3900" b="0"/>
            <wp:docPr id="44" name="Immagine 3" descr="D:\illuminotecnica\Illuminotecnica\tesi\rev_1\Figure 3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illuminotecnica\Illuminotecnica\tesi\rev_1\Figure 38.jpg"/>
                    <pic:cNvPicPr>
                      <a:picLocks noChangeAspect="1" noChangeArrowheads="1"/>
                    </pic:cNvPicPr>
                  </pic:nvPicPr>
                  <pic:blipFill>
                    <a:blip r:embed="rId59" cstate="print"/>
                    <a:srcRect/>
                    <a:stretch>
                      <a:fillRect/>
                    </a:stretch>
                  </pic:blipFill>
                  <pic:spPr bwMode="auto">
                    <a:xfrm>
                      <a:off x="0" y="0"/>
                      <a:ext cx="5292000" cy="3746214"/>
                    </a:xfrm>
                    <a:prstGeom prst="rect">
                      <a:avLst/>
                    </a:prstGeom>
                    <a:noFill/>
                    <a:ln w="9525">
                      <a:noFill/>
                      <a:miter lim="800000"/>
                      <a:headEnd/>
                      <a:tailEnd/>
                    </a:ln>
                  </pic:spPr>
                </pic:pic>
              </a:graphicData>
            </a:graphic>
          </wp:inline>
        </w:drawing>
      </w:r>
    </w:p>
    <w:p w:rsidR="00413009" w:rsidRDefault="00413009" w:rsidP="00B052D9">
      <w:pPr>
        <w:contextualSpacing/>
        <w:jc w:val="center"/>
        <w:rPr>
          <w:lang w:val="en-US"/>
        </w:rPr>
      </w:pPr>
      <w:r>
        <w:rPr>
          <w:b/>
          <w:lang w:val="en-US"/>
        </w:rPr>
        <w:t xml:space="preserve">Figure </w:t>
      </w:r>
      <w:r w:rsidR="00A24C7D">
        <w:rPr>
          <w:b/>
          <w:lang w:val="en-US"/>
        </w:rPr>
        <w:t>4</w:t>
      </w:r>
      <w:r w:rsidR="007C35B6">
        <w:rPr>
          <w:b/>
          <w:lang w:val="en-US"/>
        </w:rPr>
        <w:t>8</w:t>
      </w:r>
      <w:r>
        <w:rPr>
          <w:b/>
          <w:lang w:val="en-US"/>
        </w:rPr>
        <w:t xml:space="preserve">. </w:t>
      </w:r>
      <w:r>
        <w:rPr>
          <w:lang w:val="en-US"/>
        </w:rPr>
        <w:t>CS</w:t>
      </w:r>
      <w:r w:rsidRPr="00413009">
        <w:rPr>
          <w:vertAlign w:val="subscript"/>
          <w:lang w:val="en-US"/>
        </w:rPr>
        <w:t>e</w:t>
      </w:r>
      <w:r>
        <w:rPr>
          <w:lang w:val="en-US"/>
        </w:rPr>
        <w:t xml:space="preserve"> and CS</w:t>
      </w:r>
      <w:r w:rsidRPr="00413009">
        <w:rPr>
          <w:vertAlign w:val="subscript"/>
          <w:lang w:val="en-US"/>
        </w:rPr>
        <w:t>s</w:t>
      </w:r>
      <w:r>
        <w:rPr>
          <w:lang w:val="en-US"/>
        </w:rPr>
        <w:t xml:space="preserve"> values for each light scene.</w:t>
      </w:r>
    </w:p>
    <w:p w:rsidR="00413009" w:rsidRDefault="00413009" w:rsidP="00B052D9">
      <w:pPr>
        <w:contextualSpacing/>
        <w:jc w:val="center"/>
        <w:rPr>
          <w:lang w:val="en-US"/>
        </w:rPr>
      </w:pPr>
    </w:p>
    <w:p w:rsidR="005944C7" w:rsidRDefault="0010197A" w:rsidP="00413009">
      <w:pPr>
        <w:contextualSpacing/>
        <w:rPr>
          <w:lang w:val="en-US"/>
        </w:rPr>
      </w:pPr>
      <w:r>
        <w:rPr>
          <w:lang w:val="en-US"/>
        </w:rPr>
        <w:t xml:space="preserve">Looking at the graphs reported in Figure </w:t>
      </w:r>
      <w:r w:rsidR="00A24C7D">
        <w:rPr>
          <w:lang w:val="en-US"/>
        </w:rPr>
        <w:t>4</w:t>
      </w:r>
      <w:r w:rsidR="007C35B6">
        <w:rPr>
          <w:lang w:val="en-US"/>
        </w:rPr>
        <w:t>8</w:t>
      </w:r>
      <w:r>
        <w:rPr>
          <w:lang w:val="en-US"/>
        </w:rPr>
        <w:t xml:space="preserve"> it can be observed that CS</w:t>
      </w:r>
      <w:r w:rsidRPr="0010197A">
        <w:rPr>
          <w:vertAlign w:val="subscript"/>
          <w:lang w:val="en-US"/>
        </w:rPr>
        <w:t>s</w:t>
      </w:r>
      <w:r>
        <w:rPr>
          <w:lang w:val="en-US"/>
        </w:rPr>
        <w:t xml:space="preserve"> values are always greater than CS</w:t>
      </w:r>
      <w:r w:rsidRPr="0010197A">
        <w:rPr>
          <w:vertAlign w:val="subscript"/>
          <w:lang w:val="en-US"/>
        </w:rPr>
        <w:t>e</w:t>
      </w:r>
      <w:r>
        <w:rPr>
          <w:lang w:val="en-US"/>
        </w:rPr>
        <w:t xml:space="preserve"> ones. In more detail, the difference between CS</w:t>
      </w:r>
      <w:r w:rsidRPr="003344C1">
        <w:rPr>
          <w:vertAlign w:val="subscript"/>
          <w:lang w:val="en-US"/>
        </w:rPr>
        <w:t>s</w:t>
      </w:r>
      <w:r>
        <w:rPr>
          <w:lang w:val="en-US"/>
        </w:rPr>
        <w:t xml:space="preserve"> and CS</w:t>
      </w:r>
      <w:r w:rsidRPr="003344C1">
        <w:rPr>
          <w:vertAlign w:val="subscript"/>
          <w:lang w:val="en-US"/>
        </w:rPr>
        <w:t>e</w:t>
      </w:r>
      <w:r>
        <w:rPr>
          <w:lang w:val="en-US"/>
        </w:rPr>
        <w:t xml:space="preserve"> values is not constant between the light scenes; for WF1, WL1 and CF2 it is small whereas it is relevant for CF1, CL1, CL2 and WL2 and therefore it is usually greater for cool light scenes.</w:t>
      </w:r>
      <w:r w:rsidR="003344C1">
        <w:rPr>
          <w:lang w:val="en-US"/>
        </w:rPr>
        <w:t xml:space="preserve"> The reason behind this finding probably resides in the walls' spectral reflectances (Figure 24, page 2</w:t>
      </w:r>
      <w:r w:rsidR="00F82A6E">
        <w:rPr>
          <w:lang w:val="en-US"/>
        </w:rPr>
        <w:t>3</w:t>
      </w:r>
      <w:r w:rsidR="003344C1">
        <w:rPr>
          <w:lang w:val="en-US"/>
        </w:rPr>
        <w:t>), indeed looking at them it is clear that this environment appears neutral but actually it absorb</w:t>
      </w:r>
      <w:r w:rsidR="00180160">
        <w:rPr>
          <w:lang w:val="en-US"/>
        </w:rPr>
        <w:t>s</w:t>
      </w:r>
      <w:r w:rsidR="003344C1">
        <w:rPr>
          <w:lang w:val="en-US"/>
        </w:rPr>
        <w:t xml:space="preserve"> light in the short wavelengths</w:t>
      </w:r>
      <w:r w:rsidR="005944C7">
        <w:rPr>
          <w:lang w:val="en-US"/>
        </w:rPr>
        <w:t xml:space="preserve">. </w:t>
      </w:r>
      <w:r w:rsidR="003344C1">
        <w:rPr>
          <w:lang w:val="en-US"/>
        </w:rPr>
        <w:t xml:space="preserve">Another interesting finding is that CS values increase rapidly for eye level illuminances comprised between 50 lx and 600 lx, whereas between 600 lx and 1000 lx increments are little. </w:t>
      </w:r>
      <w:r w:rsidR="002361ED">
        <w:rPr>
          <w:lang w:val="en-US"/>
        </w:rPr>
        <w:t xml:space="preserve">Therefore, to achieve a given CS value, it is not convenient to increase illuminances above 600 lx because it will not determine a significant increment but energy consumptions will instead grow. Hence, it is probably best to change the luminaires' SPD rather than increasing illuminances over the abovementioned threshold. </w:t>
      </w:r>
      <w:r w:rsidR="00354545">
        <w:rPr>
          <w:lang w:val="en-US"/>
        </w:rPr>
        <w:t xml:space="preserve">Figure </w:t>
      </w:r>
      <w:r w:rsidR="00A24C7D">
        <w:rPr>
          <w:lang w:val="en-US"/>
        </w:rPr>
        <w:t>4</w:t>
      </w:r>
      <w:r w:rsidR="007C35B6">
        <w:rPr>
          <w:lang w:val="en-US"/>
        </w:rPr>
        <w:t>9</w:t>
      </w:r>
      <w:r w:rsidR="00354545">
        <w:rPr>
          <w:lang w:val="en-US"/>
        </w:rPr>
        <w:t xml:space="preserve"> </w:t>
      </w:r>
      <w:r w:rsidR="005944C7">
        <w:rPr>
          <w:lang w:val="en-US"/>
        </w:rPr>
        <w:t>further highlights this concept.</w:t>
      </w:r>
    </w:p>
    <w:p w:rsidR="005944C7" w:rsidRDefault="005944C7" w:rsidP="00413009">
      <w:pPr>
        <w:contextualSpacing/>
        <w:rPr>
          <w:lang w:val="en-US"/>
        </w:rPr>
      </w:pPr>
    </w:p>
    <w:p w:rsidR="003344C1" w:rsidRDefault="005944C7" w:rsidP="005944C7">
      <w:pPr>
        <w:contextualSpacing/>
        <w:jc w:val="center"/>
        <w:rPr>
          <w:lang w:val="en-US"/>
        </w:rPr>
      </w:pPr>
      <w:r>
        <w:rPr>
          <w:noProof/>
          <w:lang w:eastAsia="it-IT"/>
        </w:rPr>
        <w:lastRenderedPageBreak/>
        <w:drawing>
          <wp:inline distT="0" distB="0" distL="0" distR="0">
            <wp:extent cx="3600000" cy="2432267"/>
            <wp:effectExtent l="19050" t="0" r="450" b="0"/>
            <wp:docPr id="45" name="Immagine 4" descr="D:\illuminotecnica\Illuminotecnica\tesi\rev_1\Figure 3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illuminotecnica\Illuminotecnica\tesi\rev_1\Figure 39.jpg"/>
                    <pic:cNvPicPr>
                      <a:picLocks noChangeAspect="1" noChangeArrowheads="1"/>
                    </pic:cNvPicPr>
                  </pic:nvPicPr>
                  <pic:blipFill>
                    <a:blip r:embed="rId60" cstate="print"/>
                    <a:srcRect/>
                    <a:stretch>
                      <a:fillRect/>
                    </a:stretch>
                  </pic:blipFill>
                  <pic:spPr bwMode="auto">
                    <a:xfrm>
                      <a:off x="0" y="0"/>
                      <a:ext cx="3600000" cy="2432267"/>
                    </a:xfrm>
                    <a:prstGeom prst="rect">
                      <a:avLst/>
                    </a:prstGeom>
                    <a:noFill/>
                    <a:ln w="9525">
                      <a:noFill/>
                      <a:miter lim="800000"/>
                      <a:headEnd/>
                      <a:tailEnd/>
                    </a:ln>
                  </pic:spPr>
                </pic:pic>
              </a:graphicData>
            </a:graphic>
          </wp:inline>
        </w:drawing>
      </w:r>
    </w:p>
    <w:p w:rsidR="005944C7" w:rsidRDefault="005944C7" w:rsidP="005944C7">
      <w:pPr>
        <w:contextualSpacing/>
        <w:jc w:val="center"/>
        <w:rPr>
          <w:lang w:val="en-US"/>
        </w:rPr>
      </w:pPr>
      <w:r>
        <w:rPr>
          <w:b/>
          <w:lang w:val="en-US"/>
        </w:rPr>
        <w:t xml:space="preserve">Figure </w:t>
      </w:r>
      <w:r w:rsidR="00A24C7D">
        <w:rPr>
          <w:b/>
          <w:lang w:val="en-US"/>
        </w:rPr>
        <w:t>4</w:t>
      </w:r>
      <w:r w:rsidR="007C35B6">
        <w:rPr>
          <w:b/>
          <w:lang w:val="en-US"/>
        </w:rPr>
        <w:t>9</w:t>
      </w:r>
      <w:r>
        <w:rPr>
          <w:b/>
          <w:lang w:val="en-US"/>
        </w:rPr>
        <w:t xml:space="preserve">. </w:t>
      </w:r>
      <w:r>
        <w:rPr>
          <w:lang w:val="en-US"/>
        </w:rPr>
        <w:t>CS values for WF1 and CL1.</w:t>
      </w:r>
    </w:p>
    <w:p w:rsidR="006A7375" w:rsidRDefault="006A7375" w:rsidP="005944C7">
      <w:pPr>
        <w:contextualSpacing/>
        <w:jc w:val="center"/>
        <w:rPr>
          <w:lang w:val="en-US"/>
        </w:rPr>
      </w:pPr>
    </w:p>
    <w:p w:rsidR="005944C7" w:rsidRDefault="00E55ADA" w:rsidP="00E55ADA">
      <w:pPr>
        <w:contextualSpacing/>
        <w:rPr>
          <w:lang w:val="en-US"/>
        </w:rPr>
      </w:pPr>
      <w:r>
        <w:rPr>
          <w:lang w:val="en-US"/>
        </w:rPr>
        <w:t xml:space="preserve">Indeed to reach a CS value equal to 40% with the WF1 light scene an eye level illuminance equal to more than 300 lx is necessary whereas with CL1 only 150 lx are required. Moreover it can be observed that with WF1 more than 1000 lx are probably required to achieve a CS value equal to 60%, whereas with CL1 about 650 lx are necessary. </w:t>
      </w:r>
    </w:p>
    <w:p w:rsidR="00001931" w:rsidRPr="00F77FD9" w:rsidRDefault="00BE33A9" w:rsidP="00001931">
      <w:pPr>
        <w:pStyle w:val="Titolo2"/>
        <w:contextualSpacing/>
        <w:rPr>
          <w:rFonts w:asciiTheme="minorHAnsi" w:hAnsiTheme="minorHAnsi" w:cstheme="minorHAnsi"/>
          <w:color w:val="1F497D" w:themeColor="text2"/>
          <w:lang w:val="en-US"/>
        </w:rPr>
      </w:pPr>
      <w:bookmarkStart w:id="16" w:name="_Toc436924867"/>
      <w:r w:rsidRPr="00F77FD9">
        <w:rPr>
          <w:rFonts w:asciiTheme="minorHAnsi" w:hAnsiTheme="minorHAnsi" w:cstheme="minorHAnsi"/>
          <w:color w:val="1F497D" w:themeColor="text2"/>
          <w:lang w:val="en-US"/>
        </w:rPr>
        <w:t>3</w:t>
      </w:r>
      <w:r w:rsidR="006C1A80" w:rsidRPr="00F77FD9">
        <w:rPr>
          <w:rFonts w:asciiTheme="minorHAnsi" w:hAnsiTheme="minorHAnsi" w:cstheme="minorHAnsi"/>
          <w:color w:val="1F497D" w:themeColor="text2"/>
          <w:lang w:val="en-US"/>
        </w:rPr>
        <w:t>.2</w:t>
      </w:r>
      <w:r w:rsidRPr="00F77FD9">
        <w:rPr>
          <w:rFonts w:asciiTheme="minorHAnsi" w:hAnsiTheme="minorHAnsi" w:cstheme="minorHAnsi"/>
          <w:color w:val="1F497D" w:themeColor="text2"/>
          <w:lang w:val="en-US"/>
        </w:rPr>
        <w:t>.</w:t>
      </w:r>
      <w:r w:rsidR="00001931" w:rsidRPr="00F77FD9">
        <w:rPr>
          <w:rFonts w:asciiTheme="minorHAnsi" w:hAnsiTheme="minorHAnsi" w:cstheme="minorHAnsi"/>
          <w:color w:val="1F497D" w:themeColor="text2"/>
          <w:lang w:val="en-US"/>
        </w:rPr>
        <w:t xml:space="preserve"> Impact of colored surfaces</w:t>
      </w:r>
      <w:bookmarkEnd w:id="16"/>
    </w:p>
    <w:p w:rsidR="00CF7E09" w:rsidRDefault="00CF7E09" w:rsidP="00CF441C">
      <w:pPr>
        <w:contextualSpacing/>
        <w:rPr>
          <w:lang w:val="en-US"/>
        </w:rPr>
      </w:pPr>
      <w:r w:rsidRPr="00CF7E09">
        <w:rPr>
          <w:lang w:val="en-US"/>
        </w:rPr>
        <w:t xml:space="preserve">This second step of the </w:t>
      </w:r>
      <w:r>
        <w:rPr>
          <w:lang w:val="en-US"/>
        </w:rPr>
        <w:t xml:space="preserve">research project was carried out in the same test room as the previous one. </w:t>
      </w:r>
      <w:r w:rsidRPr="00CF7E09">
        <w:rPr>
          <w:lang w:val="en-US"/>
        </w:rPr>
        <w:t>This time the optical characteristics of one of the test</w:t>
      </w:r>
      <w:r>
        <w:rPr>
          <w:lang w:val="en-US"/>
        </w:rPr>
        <w:t xml:space="preserve"> room's walls (the one in front of the desk) were changed by ap</w:t>
      </w:r>
      <w:r w:rsidR="00943BD6">
        <w:rPr>
          <w:lang w:val="en-US"/>
        </w:rPr>
        <w:t>plying colored cardboards on it. M</w:t>
      </w:r>
      <w:r>
        <w:rPr>
          <w:lang w:val="en-US"/>
        </w:rPr>
        <w:t>oreover</w:t>
      </w:r>
      <w:r w:rsidR="00943BD6">
        <w:rPr>
          <w:lang w:val="en-US"/>
        </w:rPr>
        <w:t>, since in this study the distribution of the light in the space and thus the illuminance on the wall was an important parameter and it changes using different types of luminaires, only light scenes with the previously illustrated LED luminaires were set up</w:t>
      </w:r>
      <w:r>
        <w:rPr>
          <w:lang w:val="en-US"/>
        </w:rPr>
        <w:t xml:space="preserve">. </w:t>
      </w:r>
      <w:r w:rsidRPr="00CF7E09">
        <w:rPr>
          <w:lang w:val="en-US"/>
        </w:rPr>
        <w:t xml:space="preserve">Figure </w:t>
      </w:r>
      <w:r w:rsidR="007C35B6">
        <w:rPr>
          <w:lang w:val="en-US"/>
        </w:rPr>
        <w:t>50</w:t>
      </w:r>
      <w:r w:rsidRPr="00CF7E09">
        <w:rPr>
          <w:lang w:val="en-US"/>
        </w:rPr>
        <w:t xml:space="preserve"> reports the test r</w:t>
      </w:r>
      <w:r>
        <w:rPr>
          <w:lang w:val="en-US"/>
        </w:rPr>
        <w:t>oom measured plan with the luminaires' position</w:t>
      </w:r>
      <w:r w:rsidR="00E37E9D">
        <w:rPr>
          <w:lang w:val="en-US"/>
        </w:rPr>
        <w:t>, the spectral reflectances of the surfaces and furniture were already reported in Figure 24 (page 2</w:t>
      </w:r>
      <w:r w:rsidR="00F82A6E">
        <w:rPr>
          <w:lang w:val="en-US"/>
        </w:rPr>
        <w:t>3</w:t>
      </w:r>
      <w:r w:rsidR="00E37E9D">
        <w:rPr>
          <w:lang w:val="en-US"/>
        </w:rPr>
        <w:t>)</w:t>
      </w:r>
      <w:r>
        <w:rPr>
          <w:lang w:val="en-US"/>
        </w:rPr>
        <w:t>.</w:t>
      </w:r>
    </w:p>
    <w:p w:rsidR="00CF7E09" w:rsidRDefault="00CF7E09" w:rsidP="00CF441C">
      <w:pPr>
        <w:contextualSpacing/>
        <w:rPr>
          <w:lang w:val="en-US"/>
        </w:rPr>
      </w:pPr>
    </w:p>
    <w:p w:rsidR="00CF7E09" w:rsidRDefault="00CF7E09" w:rsidP="00CF7E09">
      <w:pPr>
        <w:contextualSpacing/>
        <w:jc w:val="center"/>
        <w:rPr>
          <w:lang w:val="en-US"/>
        </w:rPr>
      </w:pPr>
      <w:r>
        <w:rPr>
          <w:noProof/>
          <w:lang w:eastAsia="it-IT"/>
        </w:rPr>
        <w:drawing>
          <wp:inline distT="0" distB="0" distL="0" distR="0">
            <wp:extent cx="4320540" cy="3130550"/>
            <wp:effectExtent l="19050" t="0" r="3810" b="0"/>
            <wp:docPr id="46" name="Immagine 5" descr="D:\illuminotecnica\Illuminotecnica\tesi\rev_1\Figure 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illuminotecnica\Illuminotecnica\tesi\rev_1\Figure 40.jpg"/>
                    <pic:cNvPicPr>
                      <a:picLocks noChangeAspect="1" noChangeArrowheads="1"/>
                    </pic:cNvPicPr>
                  </pic:nvPicPr>
                  <pic:blipFill>
                    <a:blip r:embed="rId61" cstate="print"/>
                    <a:srcRect l="1973" t="25330" r="5088" b="27126"/>
                    <a:stretch>
                      <a:fillRect/>
                    </a:stretch>
                  </pic:blipFill>
                  <pic:spPr bwMode="auto">
                    <a:xfrm>
                      <a:off x="0" y="0"/>
                      <a:ext cx="4320540" cy="3130550"/>
                    </a:xfrm>
                    <a:prstGeom prst="rect">
                      <a:avLst/>
                    </a:prstGeom>
                    <a:noFill/>
                    <a:ln w="9525">
                      <a:noFill/>
                      <a:miter lim="800000"/>
                      <a:headEnd/>
                      <a:tailEnd/>
                    </a:ln>
                  </pic:spPr>
                </pic:pic>
              </a:graphicData>
            </a:graphic>
          </wp:inline>
        </w:drawing>
      </w:r>
    </w:p>
    <w:p w:rsidR="00CF7E09" w:rsidRDefault="00CF7E09" w:rsidP="00CF7E09">
      <w:pPr>
        <w:contextualSpacing/>
        <w:jc w:val="center"/>
        <w:rPr>
          <w:lang w:val="en-US"/>
        </w:rPr>
      </w:pPr>
      <w:r>
        <w:rPr>
          <w:b/>
          <w:lang w:val="en-US"/>
        </w:rPr>
        <w:t xml:space="preserve">Figure </w:t>
      </w:r>
      <w:r w:rsidR="007C35B6">
        <w:rPr>
          <w:b/>
          <w:lang w:val="en-US"/>
        </w:rPr>
        <w:t>50</w:t>
      </w:r>
      <w:r>
        <w:rPr>
          <w:b/>
          <w:lang w:val="en-US"/>
        </w:rPr>
        <w:t xml:space="preserve">. </w:t>
      </w:r>
      <w:r w:rsidR="00FB0ECD">
        <w:rPr>
          <w:lang w:val="en-US"/>
        </w:rPr>
        <w:t>Test room's measured plan and luminaires' position</w:t>
      </w:r>
      <w:r>
        <w:rPr>
          <w:lang w:val="en-US"/>
        </w:rPr>
        <w:t>.</w:t>
      </w:r>
    </w:p>
    <w:p w:rsidR="00CF7E09" w:rsidRPr="00CF7E09" w:rsidRDefault="00CF7E09" w:rsidP="00CF7E09">
      <w:pPr>
        <w:contextualSpacing/>
        <w:jc w:val="center"/>
        <w:rPr>
          <w:lang w:val="en-US"/>
        </w:rPr>
      </w:pPr>
    </w:p>
    <w:p w:rsidR="00F57E03" w:rsidRDefault="00FB0ECD" w:rsidP="00F57E03">
      <w:pPr>
        <w:contextualSpacing/>
        <w:rPr>
          <w:lang w:val="en-US"/>
        </w:rPr>
      </w:pPr>
      <w:r w:rsidRPr="00FB0ECD">
        <w:rPr>
          <w:lang w:val="en-US"/>
        </w:rPr>
        <w:lastRenderedPageBreak/>
        <w:t>The tec</w:t>
      </w:r>
      <w:r>
        <w:rPr>
          <w:lang w:val="en-US"/>
        </w:rPr>
        <w:t>hnical data of the luminaires and of the touch panel used to set the light scenes are the same reported in the introduction to this chapter (page 3</w:t>
      </w:r>
      <w:r w:rsidR="00F82A6E">
        <w:rPr>
          <w:lang w:val="en-US"/>
        </w:rPr>
        <w:t>9</w:t>
      </w:r>
      <w:r>
        <w:rPr>
          <w:lang w:val="en-US"/>
        </w:rPr>
        <w:t xml:space="preserve">; Figure </w:t>
      </w:r>
      <w:r w:rsidR="00A24C7D">
        <w:rPr>
          <w:lang w:val="en-US"/>
        </w:rPr>
        <w:t>4</w:t>
      </w:r>
      <w:r w:rsidR="007C35B6">
        <w:rPr>
          <w:lang w:val="en-US"/>
        </w:rPr>
        <w:t>4</w:t>
      </w:r>
      <w:r>
        <w:rPr>
          <w:lang w:val="en-US"/>
        </w:rPr>
        <w:t xml:space="preserve">, Table </w:t>
      </w:r>
      <w:r w:rsidR="007C35B6">
        <w:rPr>
          <w:lang w:val="en-US"/>
        </w:rPr>
        <w:t>10</w:t>
      </w:r>
      <w:r>
        <w:rPr>
          <w:lang w:val="en-US"/>
        </w:rPr>
        <w:t xml:space="preserve"> and Table </w:t>
      </w:r>
      <w:r w:rsidR="007C35B6">
        <w:rPr>
          <w:lang w:val="en-US"/>
        </w:rPr>
        <w:t>11</w:t>
      </w:r>
      <w:r>
        <w:rPr>
          <w:lang w:val="en-US"/>
        </w:rPr>
        <w:t>, page</w:t>
      </w:r>
      <w:r w:rsidR="00F82A6E">
        <w:rPr>
          <w:lang w:val="en-US"/>
        </w:rPr>
        <w:t>s</w:t>
      </w:r>
      <w:r>
        <w:rPr>
          <w:lang w:val="en-US"/>
        </w:rPr>
        <w:t xml:space="preserve"> </w:t>
      </w:r>
      <w:r w:rsidR="00F82A6E">
        <w:rPr>
          <w:lang w:val="en-US"/>
        </w:rPr>
        <w:t>40</w:t>
      </w:r>
      <w:r w:rsidR="007C35B6">
        <w:rPr>
          <w:lang w:val="en-US"/>
        </w:rPr>
        <w:t>-</w:t>
      </w:r>
      <w:r w:rsidR="00F82A6E">
        <w:rPr>
          <w:lang w:val="en-US"/>
        </w:rPr>
        <w:t>41</w:t>
      </w:r>
      <w:r>
        <w:rPr>
          <w:lang w:val="en-US"/>
        </w:rPr>
        <w:t xml:space="preserve">; Figure </w:t>
      </w:r>
      <w:r w:rsidR="00A24C7D">
        <w:rPr>
          <w:lang w:val="en-US"/>
        </w:rPr>
        <w:t>4</w:t>
      </w:r>
      <w:r w:rsidR="007C35B6">
        <w:rPr>
          <w:lang w:val="en-US"/>
        </w:rPr>
        <w:t>5</w:t>
      </w:r>
      <w:r>
        <w:rPr>
          <w:lang w:val="en-US"/>
        </w:rPr>
        <w:t xml:space="preserve">b, page </w:t>
      </w:r>
      <w:r w:rsidR="00F82A6E">
        <w:rPr>
          <w:lang w:val="en-US"/>
        </w:rPr>
        <w:t>41</w:t>
      </w:r>
      <w:r>
        <w:rPr>
          <w:lang w:val="en-US"/>
        </w:rPr>
        <w:t>).</w:t>
      </w:r>
      <w:r w:rsidR="006A157E">
        <w:rPr>
          <w:lang w:val="en-US"/>
        </w:rPr>
        <w:t xml:space="preserve">  </w:t>
      </w:r>
      <w:r w:rsidR="008F7010">
        <w:rPr>
          <w:lang w:val="en-US"/>
        </w:rPr>
        <w:t xml:space="preserve">The colors of the cardboards used to cover the wall in front of the desk were accurately chosen in order to be </w:t>
      </w:r>
      <w:r w:rsidR="002D3A73">
        <w:rPr>
          <w:lang w:val="en-US"/>
        </w:rPr>
        <w:t xml:space="preserve">similar to the ones used in interior design. </w:t>
      </w:r>
      <w:r w:rsidR="00F57E03">
        <w:rPr>
          <w:lang w:val="en-US"/>
        </w:rPr>
        <w:t>In the following graphs and tables the name "base case" is used to refer to values related to the test room without any cardboard on the wall.</w:t>
      </w:r>
    </w:p>
    <w:p w:rsidR="00E37E9D" w:rsidRDefault="00E37E9D" w:rsidP="00CF441C">
      <w:pPr>
        <w:contextualSpacing/>
        <w:rPr>
          <w:lang w:val="en-US"/>
        </w:rPr>
      </w:pPr>
      <w:r>
        <w:rPr>
          <w:lang w:val="en-US"/>
        </w:rPr>
        <w:t xml:space="preserve">Figure </w:t>
      </w:r>
      <w:r w:rsidR="00A24C7D">
        <w:rPr>
          <w:lang w:val="en-US"/>
        </w:rPr>
        <w:t>5</w:t>
      </w:r>
      <w:r w:rsidR="007C35B6">
        <w:rPr>
          <w:lang w:val="en-US"/>
        </w:rPr>
        <w:t>1</w:t>
      </w:r>
      <w:r>
        <w:rPr>
          <w:lang w:val="en-US"/>
        </w:rPr>
        <w:t xml:space="preserve"> reports the spectral reflectances of the colored cardboards</w:t>
      </w:r>
      <w:r w:rsidR="002D3A73">
        <w:rPr>
          <w:lang w:val="en-US"/>
        </w:rPr>
        <w:t xml:space="preserve"> measured with the spectrophotometer</w:t>
      </w:r>
      <w:r>
        <w:rPr>
          <w:lang w:val="en-US"/>
        </w:rPr>
        <w:t>.</w:t>
      </w:r>
    </w:p>
    <w:p w:rsidR="002D3A73" w:rsidRDefault="002D3A73" w:rsidP="00CF441C">
      <w:pPr>
        <w:contextualSpacing/>
        <w:rPr>
          <w:lang w:val="en-US"/>
        </w:rPr>
      </w:pPr>
    </w:p>
    <w:p w:rsidR="002D3A73" w:rsidRDefault="00733AE0" w:rsidP="00733AE0">
      <w:pPr>
        <w:contextualSpacing/>
        <w:jc w:val="center"/>
        <w:rPr>
          <w:lang w:val="en-US"/>
        </w:rPr>
      </w:pPr>
      <w:r>
        <w:rPr>
          <w:noProof/>
          <w:lang w:eastAsia="it-IT"/>
        </w:rPr>
        <w:drawing>
          <wp:inline distT="0" distB="0" distL="0" distR="0">
            <wp:extent cx="3600000" cy="2212384"/>
            <wp:effectExtent l="19050" t="0" r="450" b="0"/>
            <wp:docPr id="35" name="Immagine 1" descr="D:\illuminotecnica\Illuminotecnica\tesi\rev_1\Figure 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illuminotecnica\Illuminotecnica\tesi\rev_1\Figure 41.jpg"/>
                    <pic:cNvPicPr>
                      <a:picLocks noChangeAspect="1" noChangeArrowheads="1"/>
                    </pic:cNvPicPr>
                  </pic:nvPicPr>
                  <pic:blipFill>
                    <a:blip r:embed="rId62" cstate="print"/>
                    <a:srcRect l="7788" t="31645" r="7477" b="31498"/>
                    <a:stretch>
                      <a:fillRect/>
                    </a:stretch>
                  </pic:blipFill>
                  <pic:spPr bwMode="auto">
                    <a:xfrm>
                      <a:off x="0" y="0"/>
                      <a:ext cx="3600000" cy="2212384"/>
                    </a:xfrm>
                    <a:prstGeom prst="rect">
                      <a:avLst/>
                    </a:prstGeom>
                    <a:noFill/>
                    <a:ln w="9525">
                      <a:noFill/>
                      <a:miter lim="800000"/>
                      <a:headEnd/>
                      <a:tailEnd/>
                    </a:ln>
                  </pic:spPr>
                </pic:pic>
              </a:graphicData>
            </a:graphic>
          </wp:inline>
        </w:drawing>
      </w:r>
    </w:p>
    <w:p w:rsidR="002D3A73" w:rsidRDefault="002D3A73" w:rsidP="002D3A73">
      <w:pPr>
        <w:contextualSpacing/>
        <w:jc w:val="center"/>
        <w:rPr>
          <w:lang w:val="en-US"/>
        </w:rPr>
      </w:pPr>
      <w:r>
        <w:rPr>
          <w:b/>
          <w:lang w:val="en-US"/>
        </w:rPr>
        <w:t xml:space="preserve">Figure </w:t>
      </w:r>
      <w:r w:rsidR="00A24C7D">
        <w:rPr>
          <w:b/>
          <w:lang w:val="en-US"/>
        </w:rPr>
        <w:t>5</w:t>
      </w:r>
      <w:r w:rsidR="007C35B6">
        <w:rPr>
          <w:b/>
          <w:lang w:val="en-US"/>
        </w:rPr>
        <w:t>1</w:t>
      </w:r>
      <w:r>
        <w:rPr>
          <w:b/>
          <w:lang w:val="en-US"/>
        </w:rPr>
        <w:t xml:space="preserve">. </w:t>
      </w:r>
      <w:r>
        <w:rPr>
          <w:lang w:val="en-US"/>
        </w:rPr>
        <w:t>Colored cardboards' spectral reflectances.</w:t>
      </w:r>
    </w:p>
    <w:p w:rsidR="00E37E9D" w:rsidRDefault="00E37E9D" w:rsidP="00CF441C">
      <w:pPr>
        <w:contextualSpacing/>
        <w:rPr>
          <w:lang w:val="en-US"/>
        </w:rPr>
      </w:pPr>
    </w:p>
    <w:p w:rsidR="00CD375A" w:rsidRDefault="00E37E9D" w:rsidP="00CF441C">
      <w:pPr>
        <w:contextualSpacing/>
        <w:rPr>
          <w:lang w:val="en-US"/>
        </w:rPr>
      </w:pPr>
      <w:r>
        <w:rPr>
          <w:lang w:val="en-US"/>
        </w:rPr>
        <w:t xml:space="preserve"> Four light scenes</w:t>
      </w:r>
      <w:r w:rsidR="00733AE0">
        <w:rPr>
          <w:lang w:val="en-US"/>
        </w:rPr>
        <w:t xml:space="preserve"> </w:t>
      </w:r>
      <w:r w:rsidR="00584876">
        <w:rPr>
          <w:lang w:val="en-US"/>
        </w:rPr>
        <w:t xml:space="preserve">with different CCTs (2700 K, 3000 K, 4500 K and 6500 K) </w:t>
      </w:r>
      <w:r w:rsidR="00733AE0">
        <w:rPr>
          <w:lang w:val="en-US"/>
        </w:rPr>
        <w:t>were set up</w:t>
      </w:r>
      <w:r w:rsidR="00584876">
        <w:rPr>
          <w:lang w:val="en-US"/>
        </w:rPr>
        <w:t xml:space="preserve"> </w:t>
      </w:r>
      <w:r w:rsidR="00733AE0">
        <w:rPr>
          <w:lang w:val="en-US"/>
        </w:rPr>
        <w:t xml:space="preserve">in order to obtain 300 lx on the desk with each one of them and using 3 LED luminaires for each light scene. Figure </w:t>
      </w:r>
      <w:r w:rsidR="00A24C7D">
        <w:rPr>
          <w:lang w:val="en-US"/>
        </w:rPr>
        <w:t>5</w:t>
      </w:r>
      <w:r w:rsidR="007C35B6">
        <w:rPr>
          <w:lang w:val="en-US"/>
        </w:rPr>
        <w:t>2</w:t>
      </w:r>
      <w:r w:rsidR="00C44FF0">
        <w:rPr>
          <w:lang w:val="en-US"/>
        </w:rPr>
        <w:t xml:space="preserve"> </w:t>
      </w:r>
      <w:r w:rsidR="00F02E49">
        <w:rPr>
          <w:lang w:val="en-US"/>
        </w:rPr>
        <w:t>and Table 1</w:t>
      </w:r>
      <w:r w:rsidR="007C35B6">
        <w:rPr>
          <w:lang w:val="en-US"/>
        </w:rPr>
        <w:t>5</w:t>
      </w:r>
      <w:r w:rsidR="00F02E49">
        <w:rPr>
          <w:lang w:val="en-US"/>
        </w:rPr>
        <w:t xml:space="preserve"> respectively </w:t>
      </w:r>
      <w:r w:rsidR="00733AE0">
        <w:rPr>
          <w:lang w:val="en-US"/>
        </w:rPr>
        <w:t>show the light scenes' SPDs</w:t>
      </w:r>
      <w:r w:rsidR="00F02E49">
        <w:rPr>
          <w:lang w:val="en-US"/>
        </w:rPr>
        <w:t xml:space="preserve"> and their CRI, </w:t>
      </w:r>
      <w:r w:rsidR="00F407E6">
        <w:rPr>
          <w:lang w:val="en-US"/>
        </w:rPr>
        <w:t xml:space="preserve">CCT and </w:t>
      </w:r>
      <w:r w:rsidR="00F02E49" w:rsidRPr="00336E0D">
        <w:rPr>
          <w:rFonts w:cstheme="minorHAnsi"/>
          <w:lang w:val="en-US"/>
        </w:rPr>
        <w:t>∆</w:t>
      </w:r>
      <w:r w:rsidR="00F407E6">
        <w:rPr>
          <w:lang w:val="en-US"/>
        </w:rPr>
        <w:t>uv values</w:t>
      </w:r>
      <w:r w:rsidR="00F02E49">
        <w:rPr>
          <w:lang w:val="en-US"/>
        </w:rPr>
        <w:t xml:space="preserve"> measured with the spectroradiometer.</w:t>
      </w:r>
    </w:p>
    <w:p w:rsidR="00FB0ECD" w:rsidRDefault="00FB0ECD" w:rsidP="00CF441C">
      <w:pPr>
        <w:contextualSpacing/>
        <w:rPr>
          <w:lang w:val="en-US"/>
        </w:rPr>
      </w:pPr>
    </w:p>
    <w:p w:rsidR="00584876" w:rsidRDefault="00584876" w:rsidP="00C44FF0">
      <w:pPr>
        <w:contextualSpacing/>
        <w:jc w:val="center"/>
        <w:rPr>
          <w:lang w:val="en-US"/>
        </w:rPr>
      </w:pPr>
      <w:r>
        <w:rPr>
          <w:noProof/>
          <w:lang w:eastAsia="it-IT"/>
        </w:rPr>
        <w:drawing>
          <wp:inline distT="0" distB="0" distL="0" distR="0">
            <wp:extent cx="3240000" cy="2081359"/>
            <wp:effectExtent l="19050" t="0" r="0" b="0"/>
            <wp:docPr id="41" name="Immagine 2" descr="D:\illuminotecnica\Illuminotecnica\tesi\rev_1\Figure 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illuminotecnica\Illuminotecnica\tesi\rev_1\Figure 42.jpg"/>
                    <pic:cNvPicPr>
                      <a:picLocks noChangeAspect="1" noChangeArrowheads="1"/>
                    </pic:cNvPicPr>
                  </pic:nvPicPr>
                  <pic:blipFill>
                    <a:blip r:embed="rId63" cstate="print"/>
                    <a:srcRect l="7788" t="30910" r="7373" b="30617"/>
                    <a:stretch>
                      <a:fillRect/>
                    </a:stretch>
                  </pic:blipFill>
                  <pic:spPr bwMode="auto">
                    <a:xfrm>
                      <a:off x="0" y="0"/>
                      <a:ext cx="3240000" cy="2081359"/>
                    </a:xfrm>
                    <a:prstGeom prst="rect">
                      <a:avLst/>
                    </a:prstGeom>
                    <a:noFill/>
                    <a:ln w="9525">
                      <a:noFill/>
                      <a:miter lim="800000"/>
                      <a:headEnd/>
                      <a:tailEnd/>
                    </a:ln>
                  </pic:spPr>
                </pic:pic>
              </a:graphicData>
            </a:graphic>
          </wp:inline>
        </w:drawing>
      </w:r>
    </w:p>
    <w:p w:rsidR="00C44FF0" w:rsidRDefault="00C44FF0" w:rsidP="00C44FF0">
      <w:pPr>
        <w:contextualSpacing/>
        <w:jc w:val="center"/>
        <w:rPr>
          <w:lang w:val="en-US"/>
        </w:rPr>
      </w:pPr>
      <w:bookmarkStart w:id="17" w:name="OLE_LINK1"/>
      <w:r>
        <w:rPr>
          <w:b/>
          <w:lang w:val="en-US"/>
        </w:rPr>
        <w:t xml:space="preserve">Figure </w:t>
      </w:r>
      <w:r w:rsidR="00A24C7D">
        <w:rPr>
          <w:b/>
          <w:lang w:val="en-US"/>
        </w:rPr>
        <w:t>5</w:t>
      </w:r>
      <w:r w:rsidR="007C35B6">
        <w:rPr>
          <w:b/>
          <w:lang w:val="en-US"/>
        </w:rPr>
        <w:t>2</w:t>
      </w:r>
      <w:r>
        <w:rPr>
          <w:b/>
          <w:lang w:val="en-US"/>
        </w:rPr>
        <w:t xml:space="preserve">. </w:t>
      </w:r>
      <w:r>
        <w:rPr>
          <w:lang w:val="en-US"/>
        </w:rPr>
        <w:t>Light scenes' SPDs.</w:t>
      </w:r>
    </w:p>
    <w:bookmarkEnd w:id="17"/>
    <w:p w:rsidR="00F02E49" w:rsidRDefault="00F02E49" w:rsidP="00C44FF0">
      <w:pPr>
        <w:contextualSpacing/>
        <w:jc w:val="center"/>
        <w:rPr>
          <w:lang w:val="en-US"/>
        </w:rPr>
      </w:pPr>
    </w:p>
    <w:tbl>
      <w:tblPr>
        <w:tblStyle w:val="Grigliatabella"/>
        <w:tblW w:w="0" w:type="auto"/>
        <w:tblInd w:w="108" w:type="dxa"/>
        <w:tblLook w:val="04A0"/>
      </w:tblPr>
      <w:tblGrid>
        <w:gridCol w:w="1418"/>
        <w:gridCol w:w="2551"/>
        <w:gridCol w:w="2551"/>
        <w:gridCol w:w="2552"/>
      </w:tblGrid>
      <w:tr w:rsidR="00F407E6" w:rsidRPr="009A6515" w:rsidTr="0009250A">
        <w:tc>
          <w:tcPr>
            <w:tcW w:w="9072" w:type="dxa"/>
            <w:gridSpan w:val="4"/>
            <w:shd w:val="clear" w:color="auto" w:fill="17365D" w:themeFill="text2" w:themeFillShade="BF"/>
          </w:tcPr>
          <w:p w:rsidR="00F407E6" w:rsidRDefault="00F407E6" w:rsidP="0030217C">
            <w:pPr>
              <w:contextualSpacing/>
              <w:jc w:val="center"/>
              <w:rPr>
                <w:b/>
                <w:color w:val="FFFFFF" w:themeColor="background1"/>
                <w:lang w:val="en-US"/>
              </w:rPr>
            </w:pPr>
            <w:r>
              <w:rPr>
                <w:b/>
                <w:color w:val="FFFFFF" w:themeColor="background1"/>
                <w:lang w:val="en-US"/>
              </w:rPr>
              <w:t xml:space="preserve">Light scenes' measured CRI, </w:t>
            </w:r>
            <w:r w:rsidRPr="00336E0D">
              <w:rPr>
                <w:rFonts w:cstheme="minorHAnsi"/>
                <w:b/>
                <w:color w:val="FFFFFF" w:themeColor="background1"/>
                <w:lang w:val="en-US"/>
              </w:rPr>
              <w:t>∆</w:t>
            </w:r>
            <w:r>
              <w:rPr>
                <w:b/>
                <w:color w:val="FFFFFF" w:themeColor="background1"/>
                <w:lang w:val="en-US"/>
              </w:rPr>
              <w:t xml:space="preserve">uv and CCT values  </w:t>
            </w:r>
          </w:p>
        </w:tc>
      </w:tr>
      <w:tr w:rsidR="00F407E6" w:rsidTr="0009250A">
        <w:trPr>
          <w:trHeight w:val="90"/>
        </w:trPr>
        <w:tc>
          <w:tcPr>
            <w:tcW w:w="1418" w:type="dxa"/>
            <w:shd w:val="clear" w:color="auto" w:fill="D9D9D9" w:themeFill="background1" w:themeFillShade="D9"/>
          </w:tcPr>
          <w:p w:rsidR="00F407E6" w:rsidRPr="00D0590B" w:rsidRDefault="00F407E6" w:rsidP="0030217C">
            <w:pPr>
              <w:contextualSpacing/>
              <w:jc w:val="center"/>
              <w:rPr>
                <w:b/>
                <w:lang w:val="en-US"/>
              </w:rPr>
            </w:pPr>
            <w:r>
              <w:rPr>
                <w:b/>
                <w:lang w:val="en-US"/>
              </w:rPr>
              <w:t>Light scenes</w:t>
            </w:r>
          </w:p>
        </w:tc>
        <w:tc>
          <w:tcPr>
            <w:tcW w:w="2551" w:type="dxa"/>
            <w:shd w:val="clear" w:color="auto" w:fill="D9D9D9" w:themeFill="background1" w:themeFillShade="D9"/>
            <w:vAlign w:val="center"/>
          </w:tcPr>
          <w:p w:rsidR="00F407E6" w:rsidRPr="00D34202" w:rsidRDefault="00F407E6" w:rsidP="0009250A">
            <w:pPr>
              <w:jc w:val="center"/>
              <w:rPr>
                <w:rFonts w:cstheme="minorHAnsi"/>
                <w:b/>
                <w:color w:val="000000"/>
                <w:lang w:val="en-US"/>
              </w:rPr>
            </w:pPr>
            <w:r>
              <w:rPr>
                <w:b/>
                <w:lang w:val="en-US"/>
              </w:rPr>
              <w:t>CRI</w:t>
            </w:r>
          </w:p>
        </w:tc>
        <w:tc>
          <w:tcPr>
            <w:tcW w:w="2551" w:type="dxa"/>
            <w:shd w:val="clear" w:color="auto" w:fill="D9D9D9" w:themeFill="background1" w:themeFillShade="D9"/>
            <w:vAlign w:val="center"/>
          </w:tcPr>
          <w:p w:rsidR="00F407E6" w:rsidRPr="00D34202" w:rsidRDefault="00F407E6" w:rsidP="0030217C">
            <w:pPr>
              <w:jc w:val="center"/>
              <w:rPr>
                <w:rFonts w:cstheme="minorHAnsi"/>
                <w:b/>
                <w:color w:val="000000"/>
                <w:lang w:val="en-US"/>
              </w:rPr>
            </w:pPr>
            <w:r w:rsidRPr="00336E0D">
              <w:rPr>
                <w:rFonts w:cstheme="minorHAnsi"/>
                <w:b/>
                <w:color w:val="000000"/>
                <w:lang w:val="en-US"/>
              </w:rPr>
              <w:t>∆</w:t>
            </w:r>
            <w:r>
              <w:rPr>
                <w:rFonts w:cstheme="minorHAnsi"/>
                <w:b/>
                <w:color w:val="000000"/>
                <w:lang w:val="en-US"/>
              </w:rPr>
              <w:t>uv</w:t>
            </w:r>
          </w:p>
        </w:tc>
        <w:tc>
          <w:tcPr>
            <w:tcW w:w="2552" w:type="dxa"/>
            <w:shd w:val="clear" w:color="auto" w:fill="D9D9D9" w:themeFill="background1" w:themeFillShade="D9"/>
            <w:vAlign w:val="center"/>
          </w:tcPr>
          <w:p w:rsidR="00F407E6" w:rsidRPr="00D34202" w:rsidRDefault="00F407E6" w:rsidP="0030217C">
            <w:pPr>
              <w:jc w:val="center"/>
              <w:rPr>
                <w:rFonts w:cstheme="minorHAnsi"/>
                <w:b/>
                <w:color w:val="000000"/>
                <w:lang w:val="en-US"/>
              </w:rPr>
            </w:pPr>
            <w:r>
              <w:rPr>
                <w:rFonts w:cstheme="minorHAnsi"/>
                <w:b/>
                <w:color w:val="000000"/>
                <w:lang w:val="en-US"/>
              </w:rPr>
              <w:t>CCT [K]</w:t>
            </w:r>
          </w:p>
        </w:tc>
      </w:tr>
      <w:tr w:rsidR="00F407E6" w:rsidTr="0009250A">
        <w:tc>
          <w:tcPr>
            <w:tcW w:w="1418" w:type="dxa"/>
            <w:shd w:val="clear" w:color="auto" w:fill="auto"/>
          </w:tcPr>
          <w:p w:rsidR="00F407E6" w:rsidRPr="00D0590B" w:rsidRDefault="00F407E6" w:rsidP="0030217C">
            <w:pPr>
              <w:contextualSpacing/>
              <w:jc w:val="center"/>
              <w:rPr>
                <w:b/>
                <w:lang w:val="en-US"/>
              </w:rPr>
            </w:pPr>
            <w:r>
              <w:rPr>
                <w:b/>
                <w:lang w:val="en-US"/>
              </w:rPr>
              <w:t>2700 K</w:t>
            </w:r>
          </w:p>
        </w:tc>
        <w:tc>
          <w:tcPr>
            <w:tcW w:w="2551" w:type="dxa"/>
            <w:shd w:val="clear" w:color="auto" w:fill="auto"/>
            <w:vAlign w:val="center"/>
          </w:tcPr>
          <w:p w:rsidR="00F407E6" w:rsidRPr="00D0590B" w:rsidRDefault="00F407E6" w:rsidP="0030217C">
            <w:pPr>
              <w:jc w:val="center"/>
              <w:rPr>
                <w:lang w:val="en-US"/>
              </w:rPr>
            </w:pPr>
            <w:r>
              <w:rPr>
                <w:lang w:val="en-US"/>
              </w:rPr>
              <w:t>90</w:t>
            </w:r>
          </w:p>
        </w:tc>
        <w:tc>
          <w:tcPr>
            <w:tcW w:w="2551" w:type="dxa"/>
            <w:vAlign w:val="center"/>
          </w:tcPr>
          <w:p w:rsidR="00F407E6" w:rsidRPr="00D0590B" w:rsidRDefault="00F407E6" w:rsidP="0030217C">
            <w:pPr>
              <w:jc w:val="center"/>
              <w:rPr>
                <w:lang w:val="en-US"/>
              </w:rPr>
            </w:pPr>
            <w:r>
              <w:rPr>
                <w:lang w:val="en-US"/>
              </w:rPr>
              <w:t>-0.0016</w:t>
            </w:r>
          </w:p>
        </w:tc>
        <w:tc>
          <w:tcPr>
            <w:tcW w:w="2552" w:type="dxa"/>
            <w:vAlign w:val="center"/>
          </w:tcPr>
          <w:p w:rsidR="00F407E6" w:rsidRPr="00D0590B" w:rsidRDefault="00F407E6" w:rsidP="00F407E6">
            <w:pPr>
              <w:jc w:val="center"/>
              <w:rPr>
                <w:lang w:val="en-US"/>
              </w:rPr>
            </w:pPr>
            <w:r>
              <w:rPr>
                <w:lang w:val="en-US"/>
              </w:rPr>
              <w:t>2626</w:t>
            </w:r>
          </w:p>
        </w:tc>
      </w:tr>
      <w:tr w:rsidR="00F407E6" w:rsidRPr="002956A3" w:rsidTr="0009250A">
        <w:tc>
          <w:tcPr>
            <w:tcW w:w="1418" w:type="dxa"/>
            <w:vAlign w:val="center"/>
          </w:tcPr>
          <w:p w:rsidR="00F407E6" w:rsidRPr="009A5728" w:rsidRDefault="00F407E6" w:rsidP="0030217C">
            <w:pPr>
              <w:contextualSpacing/>
              <w:jc w:val="center"/>
              <w:rPr>
                <w:b/>
                <w:lang w:val="en-US"/>
              </w:rPr>
            </w:pPr>
            <w:r>
              <w:rPr>
                <w:b/>
                <w:lang w:val="en-US"/>
              </w:rPr>
              <w:t>3000 K</w:t>
            </w:r>
          </w:p>
        </w:tc>
        <w:tc>
          <w:tcPr>
            <w:tcW w:w="2551" w:type="dxa"/>
            <w:shd w:val="clear" w:color="auto" w:fill="auto"/>
            <w:vAlign w:val="center"/>
          </w:tcPr>
          <w:p w:rsidR="00F407E6" w:rsidRDefault="00F407E6" w:rsidP="0030217C">
            <w:pPr>
              <w:jc w:val="center"/>
              <w:rPr>
                <w:rFonts w:cstheme="minorHAnsi"/>
                <w:color w:val="000000"/>
              </w:rPr>
            </w:pPr>
            <w:r>
              <w:rPr>
                <w:rFonts w:cstheme="minorHAnsi"/>
                <w:color w:val="000000"/>
              </w:rPr>
              <w:t>92</w:t>
            </w:r>
          </w:p>
        </w:tc>
        <w:tc>
          <w:tcPr>
            <w:tcW w:w="2551" w:type="dxa"/>
            <w:vAlign w:val="center"/>
          </w:tcPr>
          <w:p w:rsidR="00F407E6" w:rsidRDefault="00F407E6" w:rsidP="0030217C">
            <w:pPr>
              <w:jc w:val="center"/>
              <w:rPr>
                <w:rFonts w:cstheme="minorHAnsi"/>
                <w:color w:val="000000"/>
              </w:rPr>
            </w:pPr>
            <w:r>
              <w:rPr>
                <w:rFonts w:cstheme="minorHAnsi"/>
                <w:color w:val="000000"/>
              </w:rPr>
              <w:t>-0.0035</w:t>
            </w:r>
          </w:p>
        </w:tc>
        <w:tc>
          <w:tcPr>
            <w:tcW w:w="2552" w:type="dxa"/>
            <w:vAlign w:val="center"/>
          </w:tcPr>
          <w:p w:rsidR="00F407E6" w:rsidRDefault="00F407E6" w:rsidP="0030217C">
            <w:pPr>
              <w:jc w:val="center"/>
              <w:rPr>
                <w:rFonts w:cstheme="minorHAnsi"/>
                <w:color w:val="000000"/>
              </w:rPr>
            </w:pPr>
            <w:r>
              <w:rPr>
                <w:rFonts w:cstheme="minorHAnsi"/>
                <w:color w:val="000000"/>
              </w:rPr>
              <w:t>3008</w:t>
            </w:r>
          </w:p>
        </w:tc>
      </w:tr>
      <w:tr w:rsidR="00F407E6" w:rsidRPr="00A974C4" w:rsidTr="0009250A">
        <w:tc>
          <w:tcPr>
            <w:tcW w:w="1418" w:type="dxa"/>
            <w:vAlign w:val="center"/>
          </w:tcPr>
          <w:p w:rsidR="00F407E6" w:rsidRPr="009A5728" w:rsidRDefault="00F407E6" w:rsidP="0030217C">
            <w:pPr>
              <w:contextualSpacing/>
              <w:jc w:val="center"/>
              <w:rPr>
                <w:b/>
                <w:lang w:val="en-US"/>
              </w:rPr>
            </w:pPr>
            <w:r>
              <w:rPr>
                <w:b/>
                <w:lang w:val="en-US"/>
              </w:rPr>
              <w:t>4500 K</w:t>
            </w:r>
          </w:p>
        </w:tc>
        <w:tc>
          <w:tcPr>
            <w:tcW w:w="2551" w:type="dxa"/>
            <w:shd w:val="clear" w:color="auto" w:fill="auto"/>
            <w:vAlign w:val="center"/>
          </w:tcPr>
          <w:p w:rsidR="00F407E6" w:rsidRPr="00D0590B" w:rsidRDefault="00F407E6" w:rsidP="0030217C">
            <w:pPr>
              <w:jc w:val="center"/>
              <w:rPr>
                <w:rFonts w:cstheme="minorHAnsi"/>
                <w:color w:val="000000"/>
                <w:lang w:val="en-US"/>
              </w:rPr>
            </w:pPr>
            <w:r>
              <w:rPr>
                <w:rFonts w:cstheme="minorHAnsi"/>
                <w:color w:val="000000"/>
                <w:lang w:val="en-US"/>
              </w:rPr>
              <w:t>91</w:t>
            </w:r>
          </w:p>
        </w:tc>
        <w:tc>
          <w:tcPr>
            <w:tcW w:w="2551" w:type="dxa"/>
            <w:vAlign w:val="center"/>
          </w:tcPr>
          <w:p w:rsidR="00F407E6" w:rsidRPr="00D0590B" w:rsidRDefault="00F407E6" w:rsidP="00F407E6">
            <w:pPr>
              <w:jc w:val="center"/>
              <w:rPr>
                <w:rFonts w:cstheme="minorHAnsi"/>
                <w:color w:val="000000"/>
                <w:lang w:val="en-US"/>
              </w:rPr>
            </w:pPr>
            <w:r>
              <w:rPr>
                <w:rFonts w:cstheme="minorHAnsi"/>
                <w:color w:val="000000"/>
                <w:lang w:val="en-US"/>
              </w:rPr>
              <w:t>-0.0036</w:t>
            </w:r>
          </w:p>
        </w:tc>
        <w:tc>
          <w:tcPr>
            <w:tcW w:w="2552" w:type="dxa"/>
            <w:vAlign w:val="center"/>
          </w:tcPr>
          <w:p w:rsidR="00F407E6" w:rsidRPr="00D0590B" w:rsidRDefault="00F407E6" w:rsidP="0030217C">
            <w:pPr>
              <w:jc w:val="center"/>
              <w:rPr>
                <w:rFonts w:cstheme="minorHAnsi"/>
                <w:color w:val="000000"/>
                <w:lang w:val="en-US"/>
              </w:rPr>
            </w:pPr>
            <w:r>
              <w:rPr>
                <w:rFonts w:cstheme="minorHAnsi"/>
                <w:color w:val="000000"/>
                <w:lang w:val="en-US"/>
              </w:rPr>
              <w:t>4561</w:t>
            </w:r>
          </w:p>
        </w:tc>
      </w:tr>
      <w:tr w:rsidR="00F407E6" w:rsidRPr="00AC0FDE" w:rsidTr="0009250A">
        <w:tc>
          <w:tcPr>
            <w:tcW w:w="1418" w:type="dxa"/>
            <w:vAlign w:val="center"/>
          </w:tcPr>
          <w:p w:rsidR="00F407E6" w:rsidRPr="009A5728" w:rsidRDefault="00F407E6" w:rsidP="0030217C">
            <w:pPr>
              <w:contextualSpacing/>
              <w:jc w:val="center"/>
              <w:rPr>
                <w:b/>
                <w:lang w:val="en-US"/>
              </w:rPr>
            </w:pPr>
            <w:r>
              <w:rPr>
                <w:b/>
                <w:lang w:val="en-US"/>
              </w:rPr>
              <w:t>6500 K</w:t>
            </w:r>
          </w:p>
        </w:tc>
        <w:tc>
          <w:tcPr>
            <w:tcW w:w="2551" w:type="dxa"/>
            <w:shd w:val="clear" w:color="auto" w:fill="auto"/>
            <w:vAlign w:val="center"/>
          </w:tcPr>
          <w:p w:rsidR="00F407E6" w:rsidRPr="00AC0FDE" w:rsidRDefault="00F407E6" w:rsidP="0030217C">
            <w:pPr>
              <w:jc w:val="center"/>
              <w:rPr>
                <w:rFonts w:cstheme="minorHAnsi"/>
                <w:color w:val="000000"/>
                <w:lang w:val="en-US"/>
              </w:rPr>
            </w:pPr>
            <w:r>
              <w:rPr>
                <w:rFonts w:cstheme="minorHAnsi"/>
                <w:color w:val="000000"/>
                <w:lang w:val="en-US"/>
              </w:rPr>
              <w:t>90</w:t>
            </w:r>
          </w:p>
        </w:tc>
        <w:tc>
          <w:tcPr>
            <w:tcW w:w="2551" w:type="dxa"/>
            <w:vAlign w:val="center"/>
          </w:tcPr>
          <w:p w:rsidR="00F407E6" w:rsidRPr="00AC0FDE" w:rsidRDefault="00F407E6" w:rsidP="0030217C">
            <w:pPr>
              <w:jc w:val="center"/>
              <w:rPr>
                <w:rFonts w:cstheme="minorHAnsi"/>
                <w:color w:val="000000"/>
                <w:lang w:val="en-US"/>
              </w:rPr>
            </w:pPr>
            <w:r>
              <w:rPr>
                <w:rFonts w:cstheme="minorHAnsi"/>
                <w:color w:val="000000"/>
                <w:lang w:val="en-US"/>
              </w:rPr>
              <w:t>-0.0038</w:t>
            </w:r>
          </w:p>
        </w:tc>
        <w:tc>
          <w:tcPr>
            <w:tcW w:w="2552" w:type="dxa"/>
            <w:vAlign w:val="center"/>
          </w:tcPr>
          <w:p w:rsidR="00F407E6" w:rsidRPr="00AC0FDE" w:rsidRDefault="00F407E6" w:rsidP="0030217C">
            <w:pPr>
              <w:jc w:val="center"/>
              <w:rPr>
                <w:rFonts w:cstheme="minorHAnsi"/>
                <w:color w:val="000000"/>
                <w:lang w:val="en-US"/>
              </w:rPr>
            </w:pPr>
            <w:r>
              <w:rPr>
                <w:rFonts w:cstheme="minorHAnsi"/>
                <w:color w:val="000000"/>
                <w:lang w:val="en-US"/>
              </w:rPr>
              <w:t>6555</w:t>
            </w:r>
          </w:p>
        </w:tc>
      </w:tr>
    </w:tbl>
    <w:p w:rsidR="00F02E49" w:rsidRDefault="00F407E6" w:rsidP="00C44FF0">
      <w:pPr>
        <w:contextualSpacing/>
        <w:jc w:val="center"/>
        <w:rPr>
          <w:lang w:val="en-US"/>
        </w:rPr>
      </w:pPr>
      <w:r>
        <w:rPr>
          <w:b/>
          <w:lang w:val="en-US"/>
        </w:rPr>
        <w:t>Table 1</w:t>
      </w:r>
      <w:r w:rsidR="007C35B6">
        <w:rPr>
          <w:b/>
          <w:lang w:val="en-US"/>
        </w:rPr>
        <w:t>5</w:t>
      </w:r>
      <w:r>
        <w:rPr>
          <w:b/>
          <w:lang w:val="en-US"/>
        </w:rPr>
        <w:t xml:space="preserve">. </w:t>
      </w:r>
      <w:r>
        <w:rPr>
          <w:lang w:val="en-US"/>
        </w:rPr>
        <w:t xml:space="preserve">Light scenes' measured CRI, </w:t>
      </w:r>
      <w:r w:rsidRPr="00336E0D">
        <w:rPr>
          <w:rFonts w:cstheme="minorHAnsi"/>
          <w:lang w:val="en-US"/>
        </w:rPr>
        <w:t>∆</w:t>
      </w:r>
      <w:r>
        <w:rPr>
          <w:lang w:val="en-US"/>
        </w:rPr>
        <w:t>uv and CCT values.</w:t>
      </w:r>
    </w:p>
    <w:p w:rsidR="006A157E" w:rsidRDefault="006A157E" w:rsidP="00C44FF0">
      <w:pPr>
        <w:contextualSpacing/>
        <w:jc w:val="center"/>
        <w:rPr>
          <w:lang w:val="en-US"/>
        </w:rPr>
      </w:pPr>
    </w:p>
    <w:p w:rsidR="00336E0D" w:rsidRDefault="00336E0D" w:rsidP="00F02E49">
      <w:pPr>
        <w:contextualSpacing/>
        <w:rPr>
          <w:lang w:val="en-US"/>
        </w:rPr>
      </w:pPr>
      <w:r>
        <w:rPr>
          <w:lang w:val="en-US"/>
        </w:rPr>
        <w:lastRenderedPageBreak/>
        <w:t xml:space="preserve">It can be observed that CRI values are high (above 90 for all the light scenes) and </w:t>
      </w:r>
      <w:r w:rsidRPr="00336E0D">
        <w:rPr>
          <w:rFonts w:cstheme="minorHAnsi"/>
          <w:lang w:val="en-US"/>
        </w:rPr>
        <w:t>∆</w:t>
      </w:r>
      <w:r>
        <w:rPr>
          <w:rFonts w:cstheme="minorHAnsi"/>
          <w:lang w:val="en-US"/>
        </w:rPr>
        <w:t xml:space="preserve">uv values are small and all negative, which </w:t>
      </w:r>
      <w:r w:rsidR="00180160">
        <w:rPr>
          <w:rFonts w:cstheme="minorHAnsi"/>
          <w:lang w:val="en-US"/>
        </w:rPr>
        <w:t>means that the light scenes' chromatic point</w:t>
      </w:r>
      <w:r>
        <w:rPr>
          <w:rFonts w:cstheme="minorHAnsi"/>
          <w:lang w:val="en-US"/>
        </w:rPr>
        <w:t>s are all below the Planckian locus.</w:t>
      </w:r>
    </w:p>
    <w:p w:rsidR="00F02E49" w:rsidRDefault="00F02E49" w:rsidP="00F02E49">
      <w:pPr>
        <w:contextualSpacing/>
        <w:rPr>
          <w:lang w:val="en-US"/>
        </w:rPr>
      </w:pPr>
      <w:r>
        <w:rPr>
          <w:lang w:val="en-US"/>
        </w:rPr>
        <w:t>In this study eye level measurements were performed also using the tilt angles on the horizontal plane (see Figure 8, page 9).</w:t>
      </w:r>
      <w:r w:rsidR="0022758F">
        <w:rPr>
          <w:lang w:val="en-US"/>
        </w:rPr>
        <w:t xml:space="preserve"> Average eye level spectral irradiances related to the different colored cardboards under all the light scenes are reported in Figures 53a,b,c,d.</w:t>
      </w:r>
      <w:r w:rsidR="00051A44">
        <w:rPr>
          <w:lang w:val="en-US"/>
        </w:rPr>
        <w:t xml:space="preserve"> </w:t>
      </w:r>
      <w:r w:rsidR="0021081E">
        <w:rPr>
          <w:lang w:val="en-US"/>
        </w:rPr>
        <w:t>For readability reasons, there are several graphs reporting the average eye level spectral irradiances measured with the different colored cardboards on the wall.</w:t>
      </w:r>
    </w:p>
    <w:p w:rsidR="009C2A0A" w:rsidRDefault="009C2A0A" w:rsidP="00F02E49">
      <w:pPr>
        <w:contextualSpacing/>
        <w:rPr>
          <w:lang w:val="en-US"/>
        </w:rPr>
      </w:pPr>
    </w:p>
    <w:p w:rsidR="0022758F" w:rsidRDefault="0022758F" w:rsidP="00F02E49">
      <w:pPr>
        <w:contextualSpacing/>
        <w:rPr>
          <w:lang w:val="en-US"/>
        </w:rPr>
      </w:pPr>
    </w:p>
    <w:p w:rsidR="0022758F" w:rsidRDefault="00A703EE" w:rsidP="0009250A">
      <w:pPr>
        <w:contextualSpacing/>
        <w:jc w:val="center"/>
        <w:rPr>
          <w:lang w:val="en-US"/>
        </w:rPr>
      </w:pPr>
      <w:r>
        <w:rPr>
          <w:noProof/>
          <w:lang w:eastAsia="it-IT"/>
        </w:rPr>
        <w:drawing>
          <wp:inline distT="0" distB="0" distL="0" distR="0">
            <wp:extent cx="5662800" cy="6144991"/>
            <wp:effectExtent l="19050" t="0" r="0" b="0"/>
            <wp:docPr id="40" name="Immagine 1" descr="D:\illuminotecnica\Illuminotecnica\tesi\rev_1\Figure 53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illuminotecnica\Illuminotecnica\tesi\rev_1\Figure 53a.jpg"/>
                    <pic:cNvPicPr>
                      <a:picLocks noChangeAspect="1" noChangeArrowheads="1"/>
                    </pic:cNvPicPr>
                  </pic:nvPicPr>
                  <pic:blipFill>
                    <a:blip r:embed="rId64" cstate="print"/>
                    <a:srcRect/>
                    <a:stretch>
                      <a:fillRect/>
                    </a:stretch>
                  </pic:blipFill>
                  <pic:spPr bwMode="auto">
                    <a:xfrm>
                      <a:off x="0" y="0"/>
                      <a:ext cx="5662800" cy="6144991"/>
                    </a:xfrm>
                    <a:prstGeom prst="rect">
                      <a:avLst/>
                    </a:prstGeom>
                    <a:noFill/>
                    <a:ln w="9525">
                      <a:noFill/>
                      <a:miter lim="800000"/>
                      <a:headEnd/>
                      <a:tailEnd/>
                    </a:ln>
                  </pic:spPr>
                </pic:pic>
              </a:graphicData>
            </a:graphic>
          </wp:inline>
        </w:drawing>
      </w:r>
    </w:p>
    <w:p w:rsidR="00A703EE" w:rsidRDefault="00A703EE" w:rsidP="00A703EE">
      <w:pPr>
        <w:contextualSpacing/>
        <w:jc w:val="center"/>
        <w:rPr>
          <w:lang w:val="en-US"/>
        </w:rPr>
      </w:pPr>
      <w:r>
        <w:rPr>
          <w:b/>
          <w:lang w:val="en-US"/>
        </w:rPr>
        <w:t xml:space="preserve">Figure 53a. </w:t>
      </w:r>
      <w:r>
        <w:rPr>
          <w:lang w:val="en-US"/>
        </w:rPr>
        <w:t>Average eye level spectral irradiances for each colored cardboard under the 2700 K light scene.</w:t>
      </w:r>
    </w:p>
    <w:p w:rsidR="00A703EE" w:rsidRDefault="00A703EE" w:rsidP="00A703EE">
      <w:pPr>
        <w:contextualSpacing/>
        <w:jc w:val="center"/>
        <w:rPr>
          <w:lang w:val="en-US"/>
        </w:rPr>
      </w:pPr>
    </w:p>
    <w:p w:rsidR="00605B1C" w:rsidRDefault="00605B1C" w:rsidP="00A703EE">
      <w:pPr>
        <w:contextualSpacing/>
        <w:jc w:val="center"/>
        <w:rPr>
          <w:lang w:val="en-US"/>
        </w:rPr>
      </w:pPr>
    </w:p>
    <w:p w:rsidR="00605B1C" w:rsidRDefault="00605B1C" w:rsidP="00A703EE">
      <w:pPr>
        <w:contextualSpacing/>
        <w:jc w:val="center"/>
        <w:rPr>
          <w:lang w:val="en-US"/>
        </w:rPr>
      </w:pPr>
    </w:p>
    <w:p w:rsidR="00605B1C" w:rsidRDefault="00605B1C" w:rsidP="00A703EE">
      <w:pPr>
        <w:contextualSpacing/>
        <w:jc w:val="center"/>
        <w:rPr>
          <w:lang w:val="en-US"/>
        </w:rPr>
      </w:pPr>
    </w:p>
    <w:p w:rsidR="00605B1C" w:rsidRDefault="00605B1C" w:rsidP="00A703EE">
      <w:pPr>
        <w:contextualSpacing/>
        <w:jc w:val="center"/>
        <w:rPr>
          <w:lang w:val="en-US"/>
        </w:rPr>
      </w:pPr>
    </w:p>
    <w:p w:rsidR="00605B1C" w:rsidRDefault="00605B1C" w:rsidP="00A703EE">
      <w:pPr>
        <w:contextualSpacing/>
        <w:jc w:val="center"/>
        <w:rPr>
          <w:lang w:val="en-US"/>
        </w:rPr>
      </w:pPr>
    </w:p>
    <w:p w:rsidR="00605B1C" w:rsidRDefault="00605B1C" w:rsidP="00A703EE">
      <w:pPr>
        <w:contextualSpacing/>
        <w:jc w:val="center"/>
        <w:rPr>
          <w:lang w:val="en-US"/>
        </w:rPr>
      </w:pPr>
    </w:p>
    <w:p w:rsidR="00605B1C" w:rsidRDefault="00605B1C" w:rsidP="00A703EE">
      <w:pPr>
        <w:contextualSpacing/>
        <w:jc w:val="center"/>
        <w:rPr>
          <w:lang w:val="en-US"/>
        </w:rPr>
      </w:pPr>
    </w:p>
    <w:p w:rsidR="00605B1C" w:rsidRDefault="00605B1C" w:rsidP="00A703EE">
      <w:pPr>
        <w:contextualSpacing/>
        <w:jc w:val="center"/>
        <w:rPr>
          <w:lang w:val="en-US"/>
        </w:rPr>
      </w:pPr>
    </w:p>
    <w:p w:rsidR="00605B1C" w:rsidRDefault="00605B1C" w:rsidP="00A703EE">
      <w:pPr>
        <w:contextualSpacing/>
        <w:jc w:val="center"/>
        <w:rPr>
          <w:lang w:val="en-US"/>
        </w:rPr>
      </w:pPr>
    </w:p>
    <w:p w:rsidR="00605B1C" w:rsidRDefault="00605B1C" w:rsidP="00A703EE">
      <w:pPr>
        <w:contextualSpacing/>
        <w:jc w:val="center"/>
        <w:rPr>
          <w:lang w:val="en-US"/>
        </w:rPr>
      </w:pPr>
    </w:p>
    <w:p w:rsidR="00A703EE" w:rsidRDefault="005E4405" w:rsidP="00A703EE">
      <w:pPr>
        <w:contextualSpacing/>
        <w:jc w:val="center"/>
        <w:rPr>
          <w:lang w:val="en-US"/>
        </w:rPr>
      </w:pPr>
      <w:r>
        <w:rPr>
          <w:noProof/>
          <w:lang w:eastAsia="it-IT"/>
        </w:rPr>
        <w:drawing>
          <wp:inline distT="0" distB="0" distL="0" distR="0">
            <wp:extent cx="5666400" cy="6066520"/>
            <wp:effectExtent l="19050" t="0" r="0" b="0"/>
            <wp:docPr id="76" name="Immagine 2" descr="D:\illuminotecnica\Illuminotecnica\tesi\rev_1\Figure 53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illuminotecnica\Illuminotecnica\tesi\rev_1\Figure 53b.jpg"/>
                    <pic:cNvPicPr>
                      <a:picLocks noChangeAspect="1" noChangeArrowheads="1"/>
                    </pic:cNvPicPr>
                  </pic:nvPicPr>
                  <pic:blipFill>
                    <a:blip r:embed="rId65" cstate="print"/>
                    <a:srcRect/>
                    <a:stretch>
                      <a:fillRect/>
                    </a:stretch>
                  </pic:blipFill>
                  <pic:spPr bwMode="auto">
                    <a:xfrm>
                      <a:off x="0" y="0"/>
                      <a:ext cx="5666400" cy="6066520"/>
                    </a:xfrm>
                    <a:prstGeom prst="rect">
                      <a:avLst/>
                    </a:prstGeom>
                    <a:noFill/>
                    <a:ln w="9525">
                      <a:noFill/>
                      <a:miter lim="800000"/>
                      <a:headEnd/>
                      <a:tailEnd/>
                    </a:ln>
                  </pic:spPr>
                </pic:pic>
              </a:graphicData>
            </a:graphic>
          </wp:inline>
        </w:drawing>
      </w:r>
    </w:p>
    <w:p w:rsidR="005E4405" w:rsidRDefault="005E4405" w:rsidP="00A703EE">
      <w:pPr>
        <w:contextualSpacing/>
        <w:jc w:val="center"/>
        <w:rPr>
          <w:lang w:val="en-US"/>
        </w:rPr>
      </w:pPr>
      <w:r>
        <w:rPr>
          <w:b/>
          <w:lang w:val="en-US"/>
        </w:rPr>
        <w:t xml:space="preserve">Figure 53b. </w:t>
      </w:r>
      <w:r>
        <w:rPr>
          <w:lang w:val="en-US"/>
        </w:rPr>
        <w:t>Average eye level spectral irradiances for each colored cardboard under the 3000 K light scene.</w:t>
      </w:r>
    </w:p>
    <w:p w:rsidR="0022758F" w:rsidRDefault="0022758F" w:rsidP="00F02E49">
      <w:pPr>
        <w:contextualSpacing/>
        <w:rPr>
          <w:lang w:val="en-US"/>
        </w:rPr>
      </w:pPr>
    </w:p>
    <w:p w:rsidR="00605B1C" w:rsidRDefault="00605B1C" w:rsidP="00F02E49">
      <w:pPr>
        <w:contextualSpacing/>
        <w:rPr>
          <w:lang w:val="en-US"/>
        </w:rPr>
      </w:pPr>
    </w:p>
    <w:p w:rsidR="00605B1C" w:rsidRDefault="00605B1C" w:rsidP="00F02E49">
      <w:pPr>
        <w:contextualSpacing/>
        <w:rPr>
          <w:lang w:val="en-US"/>
        </w:rPr>
      </w:pPr>
    </w:p>
    <w:p w:rsidR="00605B1C" w:rsidRDefault="00605B1C" w:rsidP="00F02E49">
      <w:pPr>
        <w:contextualSpacing/>
        <w:rPr>
          <w:lang w:val="en-US"/>
        </w:rPr>
      </w:pPr>
    </w:p>
    <w:p w:rsidR="00605B1C" w:rsidRDefault="00605B1C" w:rsidP="00F02E49">
      <w:pPr>
        <w:contextualSpacing/>
        <w:rPr>
          <w:lang w:val="en-US"/>
        </w:rPr>
      </w:pPr>
    </w:p>
    <w:p w:rsidR="00605B1C" w:rsidRDefault="00605B1C" w:rsidP="00F02E49">
      <w:pPr>
        <w:contextualSpacing/>
        <w:rPr>
          <w:lang w:val="en-US"/>
        </w:rPr>
      </w:pPr>
    </w:p>
    <w:p w:rsidR="00605B1C" w:rsidRDefault="00605B1C" w:rsidP="00F02E49">
      <w:pPr>
        <w:contextualSpacing/>
        <w:rPr>
          <w:lang w:val="en-US"/>
        </w:rPr>
      </w:pPr>
    </w:p>
    <w:p w:rsidR="00605B1C" w:rsidRDefault="00605B1C" w:rsidP="00F02E49">
      <w:pPr>
        <w:contextualSpacing/>
        <w:rPr>
          <w:lang w:val="en-US"/>
        </w:rPr>
      </w:pPr>
    </w:p>
    <w:p w:rsidR="00605B1C" w:rsidRDefault="00605B1C" w:rsidP="00F02E49">
      <w:pPr>
        <w:contextualSpacing/>
        <w:rPr>
          <w:lang w:val="en-US"/>
        </w:rPr>
      </w:pPr>
    </w:p>
    <w:p w:rsidR="00605B1C" w:rsidRDefault="00605B1C" w:rsidP="00F02E49">
      <w:pPr>
        <w:contextualSpacing/>
        <w:rPr>
          <w:lang w:val="en-US"/>
        </w:rPr>
      </w:pPr>
    </w:p>
    <w:p w:rsidR="00605B1C" w:rsidRDefault="00605B1C" w:rsidP="00F02E49">
      <w:pPr>
        <w:contextualSpacing/>
        <w:rPr>
          <w:lang w:val="en-US"/>
        </w:rPr>
      </w:pPr>
    </w:p>
    <w:p w:rsidR="00605B1C" w:rsidRDefault="00605B1C" w:rsidP="00F02E49">
      <w:pPr>
        <w:contextualSpacing/>
        <w:rPr>
          <w:lang w:val="en-US"/>
        </w:rPr>
      </w:pPr>
    </w:p>
    <w:p w:rsidR="00605B1C" w:rsidRDefault="00605B1C" w:rsidP="00F02E49">
      <w:pPr>
        <w:contextualSpacing/>
        <w:rPr>
          <w:lang w:val="en-US"/>
        </w:rPr>
      </w:pPr>
    </w:p>
    <w:p w:rsidR="005E4405" w:rsidRDefault="00A753B7" w:rsidP="00F02E49">
      <w:pPr>
        <w:contextualSpacing/>
        <w:rPr>
          <w:lang w:val="en-US"/>
        </w:rPr>
      </w:pPr>
      <w:r>
        <w:rPr>
          <w:noProof/>
          <w:lang w:eastAsia="it-IT"/>
        </w:rPr>
        <w:drawing>
          <wp:inline distT="0" distB="0" distL="0" distR="0">
            <wp:extent cx="5662800" cy="6174393"/>
            <wp:effectExtent l="19050" t="0" r="0" b="0"/>
            <wp:docPr id="79" name="Immagine 3" descr="D:\illuminotecnica\Illuminotecnica\tesi\rev_1\Figure 53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illuminotecnica\Illuminotecnica\tesi\rev_1\Figure 53c.jpg"/>
                    <pic:cNvPicPr>
                      <a:picLocks noChangeAspect="1" noChangeArrowheads="1"/>
                    </pic:cNvPicPr>
                  </pic:nvPicPr>
                  <pic:blipFill>
                    <a:blip r:embed="rId66" cstate="print"/>
                    <a:srcRect/>
                    <a:stretch>
                      <a:fillRect/>
                    </a:stretch>
                  </pic:blipFill>
                  <pic:spPr bwMode="auto">
                    <a:xfrm>
                      <a:off x="0" y="0"/>
                      <a:ext cx="5662800" cy="6174393"/>
                    </a:xfrm>
                    <a:prstGeom prst="rect">
                      <a:avLst/>
                    </a:prstGeom>
                    <a:noFill/>
                    <a:ln w="9525">
                      <a:noFill/>
                      <a:miter lim="800000"/>
                      <a:headEnd/>
                      <a:tailEnd/>
                    </a:ln>
                  </pic:spPr>
                </pic:pic>
              </a:graphicData>
            </a:graphic>
          </wp:inline>
        </w:drawing>
      </w:r>
    </w:p>
    <w:p w:rsidR="00A753B7" w:rsidRDefault="00A753B7" w:rsidP="00A753B7">
      <w:pPr>
        <w:contextualSpacing/>
        <w:jc w:val="center"/>
        <w:rPr>
          <w:lang w:val="en-US"/>
        </w:rPr>
      </w:pPr>
      <w:r>
        <w:rPr>
          <w:b/>
          <w:lang w:val="en-US"/>
        </w:rPr>
        <w:t xml:space="preserve">Figure 53c. </w:t>
      </w:r>
      <w:r>
        <w:rPr>
          <w:lang w:val="en-US"/>
        </w:rPr>
        <w:t>Average eye level spectral irradiances for each colored cardboard under the 4500 K light scene.</w:t>
      </w:r>
    </w:p>
    <w:p w:rsidR="00A753B7" w:rsidRDefault="00A753B7" w:rsidP="00F02E49">
      <w:pPr>
        <w:contextualSpacing/>
        <w:rPr>
          <w:lang w:val="en-US"/>
        </w:rPr>
      </w:pPr>
    </w:p>
    <w:p w:rsidR="00605B1C" w:rsidRDefault="00605B1C" w:rsidP="00F02E49">
      <w:pPr>
        <w:contextualSpacing/>
        <w:rPr>
          <w:lang w:val="en-US"/>
        </w:rPr>
      </w:pPr>
    </w:p>
    <w:p w:rsidR="00605B1C" w:rsidRDefault="00605B1C" w:rsidP="00F02E49">
      <w:pPr>
        <w:contextualSpacing/>
        <w:rPr>
          <w:lang w:val="en-US"/>
        </w:rPr>
      </w:pPr>
    </w:p>
    <w:p w:rsidR="00605B1C" w:rsidRDefault="00605B1C" w:rsidP="00F02E49">
      <w:pPr>
        <w:contextualSpacing/>
        <w:rPr>
          <w:lang w:val="en-US"/>
        </w:rPr>
      </w:pPr>
    </w:p>
    <w:p w:rsidR="00605B1C" w:rsidRDefault="00605B1C" w:rsidP="00F02E49">
      <w:pPr>
        <w:contextualSpacing/>
        <w:rPr>
          <w:lang w:val="en-US"/>
        </w:rPr>
      </w:pPr>
    </w:p>
    <w:p w:rsidR="00605B1C" w:rsidRDefault="00605B1C" w:rsidP="00F02E49">
      <w:pPr>
        <w:contextualSpacing/>
        <w:rPr>
          <w:lang w:val="en-US"/>
        </w:rPr>
      </w:pPr>
    </w:p>
    <w:p w:rsidR="00605B1C" w:rsidRDefault="00605B1C" w:rsidP="00F02E49">
      <w:pPr>
        <w:contextualSpacing/>
        <w:rPr>
          <w:lang w:val="en-US"/>
        </w:rPr>
      </w:pPr>
    </w:p>
    <w:p w:rsidR="005E4405" w:rsidRDefault="00991A03" w:rsidP="00CA592A">
      <w:pPr>
        <w:contextualSpacing/>
        <w:jc w:val="center"/>
        <w:rPr>
          <w:lang w:val="en-US"/>
        </w:rPr>
      </w:pPr>
      <w:r>
        <w:rPr>
          <w:noProof/>
          <w:lang w:eastAsia="it-IT"/>
        </w:rPr>
        <w:lastRenderedPageBreak/>
        <w:drawing>
          <wp:inline distT="0" distB="0" distL="0" distR="0">
            <wp:extent cx="5662800" cy="6145155"/>
            <wp:effectExtent l="19050" t="0" r="0" b="0"/>
            <wp:docPr id="83" name="Immagine 4" descr="D:\illuminotecnica\Illuminotecnica\tesi\rev_1\Figure 53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illuminotecnica\Illuminotecnica\tesi\rev_1\Figure 53d.jpg"/>
                    <pic:cNvPicPr>
                      <a:picLocks noChangeAspect="1" noChangeArrowheads="1"/>
                    </pic:cNvPicPr>
                  </pic:nvPicPr>
                  <pic:blipFill>
                    <a:blip r:embed="rId67" cstate="print"/>
                    <a:srcRect/>
                    <a:stretch>
                      <a:fillRect/>
                    </a:stretch>
                  </pic:blipFill>
                  <pic:spPr bwMode="auto">
                    <a:xfrm>
                      <a:off x="0" y="0"/>
                      <a:ext cx="5662800" cy="6145155"/>
                    </a:xfrm>
                    <a:prstGeom prst="rect">
                      <a:avLst/>
                    </a:prstGeom>
                    <a:noFill/>
                    <a:ln w="9525">
                      <a:noFill/>
                      <a:miter lim="800000"/>
                      <a:headEnd/>
                      <a:tailEnd/>
                    </a:ln>
                  </pic:spPr>
                </pic:pic>
              </a:graphicData>
            </a:graphic>
          </wp:inline>
        </w:drawing>
      </w:r>
    </w:p>
    <w:p w:rsidR="00991A03" w:rsidRDefault="00991A03" w:rsidP="00F02E49">
      <w:pPr>
        <w:contextualSpacing/>
        <w:rPr>
          <w:lang w:val="en-US"/>
        </w:rPr>
      </w:pPr>
      <w:r>
        <w:rPr>
          <w:b/>
          <w:lang w:val="en-US"/>
        </w:rPr>
        <w:t xml:space="preserve">Figure 53d. </w:t>
      </w:r>
      <w:r>
        <w:rPr>
          <w:lang w:val="en-US"/>
        </w:rPr>
        <w:t>Average eye level spectral irradiances for each colored cardboard under the 6500 K light scene.</w:t>
      </w:r>
    </w:p>
    <w:p w:rsidR="00991A03" w:rsidRDefault="00991A03" w:rsidP="00F02E49">
      <w:pPr>
        <w:contextualSpacing/>
        <w:rPr>
          <w:lang w:val="en-US"/>
        </w:rPr>
      </w:pPr>
    </w:p>
    <w:p w:rsidR="00C56769" w:rsidRDefault="00C56769" w:rsidP="00F02E49">
      <w:pPr>
        <w:contextualSpacing/>
        <w:rPr>
          <w:lang w:val="en-US"/>
        </w:rPr>
      </w:pPr>
      <w:r>
        <w:rPr>
          <w:lang w:val="en-US"/>
        </w:rPr>
        <w:t xml:space="preserve">The graphs reported in the previous Figures show that under the 2700 K and 3000 K light scenes the trends related to red, green and violet cardboards are almost coincident with the only exception in correspondence of the peak at about 620 nm. The curves related to the base case and to the yellow and dark violet cardboards show more differences, indeed there is more distance between them also in the medium wavelengths. The greatest difference can be observed between the white and dark blue cardboards whereas the smallest </w:t>
      </w:r>
      <w:r w:rsidR="00714104">
        <w:rPr>
          <w:lang w:val="en-US"/>
        </w:rPr>
        <w:t xml:space="preserve">one </w:t>
      </w:r>
      <w:r>
        <w:rPr>
          <w:lang w:val="en-US"/>
        </w:rPr>
        <w:t>was found between pink and light blue cardboards and between peach and orange ones.</w:t>
      </w:r>
      <w:r w:rsidR="00F57E03">
        <w:rPr>
          <w:lang w:val="en-US"/>
        </w:rPr>
        <w:t xml:space="preserve"> </w:t>
      </w:r>
      <w:r>
        <w:rPr>
          <w:lang w:val="en-US"/>
        </w:rPr>
        <w:t xml:space="preserve">The graphs related to the 4500 K and 6500 K light scenes lead to the following conclusions: generally differences tend to increase, in more detail they are clearer in correspondence of the peaks in the short and long wavelengths but, between yellow and dark violet cardboards, white and dark blue </w:t>
      </w:r>
      <w:r w:rsidR="00CA592A">
        <w:rPr>
          <w:lang w:val="en-US"/>
        </w:rPr>
        <w:t xml:space="preserve">as well as peach and orange </w:t>
      </w:r>
      <w:r>
        <w:rPr>
          <w:lang w:val="en-US"/>
        </w:rPr>
        <w:t>ones they are also sign</w:t>
      </w:r>
      <w:r w:rsidR="00CA592A">
        <w:rPr>
          <w:lang w:val="en-US"/>
        </w:rPr>
        <w:t>ificant in the medium wavelength</w:t>
      </w:r>
      <w:r>
        <w:rPr>
          <w:lang w:val="en-US"/>
        </w:rPr>
        <w:t>s</w:t>
      </w:r>
      <w:r w:rsidR="00CA592A">
        <w:rPr>
          <w:lang w:val="en-US"/>
        </w:rPr>
        <w:t>.</w:t>
      </w:r>
    </w:p>
    <w:p w:rsidR="00CA592A" w:rsidRDefault="00CA592A" w:rsidP="00F02E49">
      <w:pPr>
        <w:contextualSpacing/>
        <w:rPr>
          <w:lang w:val="en-US"/>
        </w:rPr>
      </w:pPr>
      <w:r>
        <w:rPr>
          <w:lang w:val="en-US"/>
        </w:rPr>
        <w:t xml:space="preserve">It is also important to highlight that the order of magnitude of the curves related to each colored cardboard is not the same, </w:t>
      </w:r>
      <w:r w:rsidR="00F57E03">
        <w:rPr>
          <w:lang w:val="en-US"/>
        </w:rPr>
        <w:t>in all cases</w:t>
      </w:r>
      <w:r>
        <w:rPr>
          <w:lang w:val="en-US"/>
        </w:rPr>
        <w:t xml:space="preserve"> the ones related to the white cardboard always reach the </w:t>
      </w:r>
      <w:r>
        <w:rPr>
          <w:lang w:val="en-US"/>
        </w:rPr>
        <w:lastRenderedPageBreak/>
        <w:t>highest values and this can be explained by looking at the spectral reflectance of this cardboard reported in Figure 51, page 4</w:t>
      </w:r>
      <w:r w:rsidR="008F5838">
        <w:rPr>
          <w:lang w:val="en-US"/>
        </w:rPr>
        <w:t>7</w:t>
      </w:r>
      <w:r>
        <w:rPr>
          <w:lang w:val="en-US"/>
        </w:rPr>
        <w:t>. Indeed it can observed that the values of the white cardboard's reflectance are in almost the whole visible spectrum equal or greater than 90% and therefore they are higher than those related to the other colored cardboards.</w:t>
      </w:r>
    </w:p>
    <w:p w:rsidR="004D278F" w:rsidRDefault="00CA592A" w:rsidP="00F02E49">
      <w:pPr>
        <w:contextualSpacing/>
        <w:rPr>
          <w:lang w:val="en-US"/>
        </w:rPr>
      </w:pPr>
      <w:r>
        <w:rPr>
          <w:lang w:val="en-US"/>
        </w:rPr>
        <w:t>T</w:t>
      </w:r>
      <w:r w:rsidR="00F02E49">
        <w:rPr>
          <w:lang w:val="en-US"/>
        </w:rPr>
        <w:t>o investigate if there are significant changes in the color attributes of the colored cardboards when lit by the different light scenes, the CIECAM02 color appe</w:t>
      </w:r>
      <w:r w:rsidR="00F407E6">
        <w:rPr>
          <w:lang w:val="en-US"/>
        </w:rPr>
        <w:t>arance model was also applied to each light scene and each colored cardboard</w:t>
      </w:r>
      <w:r w:rsidR="004D278F" w:rsidRPr="004D278F">
        <w:rPr>
          <w:lang w:val="en-US"/>
        </w:rPr>
        <w:t xml:space="preserve"> </w:t>
      </w:r>
      <w:sdt>
        <w:sdtPr>
          <w:rPr>
            <w:lang w:val="en-US"/>
          </w:rPr>
          <w:id w:val="21608526"/>
          <w:citation/>
        </w:sdtPr>
        <w:sdtContent>
          <w:r w:rsidR="008E111F">
            <w:rPr>
              <w:lang w:val="en-US"/>
            </w:rPr>
            <w:fldChar w:fldCharType="begin"/>
          </w:r>
          <w:r w:rsidR="004D278F" w:rsidRPr="004D278F">
            <w:rPr>
              <w:lang w:val="en-US"/>
            </w:rPr>
            <w:instrText xml:space="preserve"> CITATION CIE04 \l 1040  </w:instrText>
          </w:r>
          <w:r w:rsidR="008E111F">
            <w:rPr>
              <w:lang w:val="en-US"/>
            </w:rPr>
            <w:fldChar w:fldCharType="separate"/>
          </w:r>
          <w:r w:rsidR="00E552A1" w:rsidRPr="00E552A1">
            <w:rPr>
              <w:noProof/>
              <w:lang w:val="en-US"/>
            </w:rPr>
            <w:t>[</w:t>
          </w:r>
          <w:hyperlink w:anchor="CIE04" w:history="1">
            <w:r w:rsidR="00E552A1" w:rsidRPr="00E552A1">
              <w:rPr>
                <w:noProof/>
                <w:lang w:val="en-US"/>
              </w:rPr>
              <w:t>70</w:t>
            </w:r>
          </w:hyperlink>
          <w:r w:rsidR="00E552A1" w:rsidRPr="00E552A1">
            <w:rPr>
              <w:noProof/>
              <w:lang w:val="en-US"/>
            </w:rPr>
            <w:t>]</w:t>
          </w:r>
          <w:r w:rsidR="008E111F">
            <w:rPr>
              <w:lang w:val="en-US"/>
            </w:rPr>
            <w:fldChar w:fldCharType="end"/>
          </w:r>
        </w:sdtContent>
      </w:sdt>
      <w:r w:rsidR="00F407E6">
        <w:rPr>
          <w:lang w:val="en-US"/>
        </w:rPr>
        <w:t>.</w:t>
      </w:r>
      <w:r w:rsidR="00E26E8D">
        <w:rPr>
          <w:lang w:val="en-US"/>
        </w:rPr>
        <w:t xml:space="preserve"> Color appe</w:t>
      </w:r>
      <w:r w:rsidR="004D278F">
        <w:rPr>
          <w:lang w:val="en-US"/>
        </w:rPr>
        <w:t>a</w:t>
      </w:r>
      <w:r w:rsidR="00E26E8D">
        <w:rPr>
          <w:lang w:val="en-US"/>
        </w:rPr>
        <w:t>rance models were developed to describe human color vision taking into account color appearance phenomena such as chromatic adaptatio</w:t>
      </w:r>
      <w:r w:rsidR="00F57A16">
        <w:rPr>
          <w:lang w:val="en-US"/>
        </w:rPr>
        <w:t xml:space="preserve">n, colorfulness, </w:t>
      </w:r>
      <w:r w:rsidR="00E26E8D">
        <w:rPr>
          <w:lang w:val="en-US"/>
        </w:rPr>
        <w:t xml:space="preserve">hue appearance, etc. </w:t>
      </w:r>
      <w:r w:rsidR="004D278F">
        <w:rPr>
          <w:lang w:val="en-US"/>
        </w:rPr>
        <w:t>The equations of the CIECAM02 model were used to calculate the values of color appearance attributes: brightness, lightness, chroma, colorfulness, hue and saturation</w:t>
      </w:r>
      <w:r w:rsidR="006C1179">
        <w:rPr>
          <w:lang w:val="en-US"/>
        </w:rPr>
        <w:t>; t</w:t>
      </w:r>
      <w:r w:rsidR="00D1540A">
        <w:rPr>
          <w:lang w:val="en-US"/>
        </w:rPr>
        <w:t>heir definitions are reported in Table 1</w:t>
      </w:r>
      <w:r w:rsidR="007C35B6">
        <w:rPr>
          <w:lang w:val="en-US"/>
        </w:rPr>
        <w:t>6</w:t>
      </w:r>
      <w:r w:rsidR="00DD675A">
        <w:rPr>
          <w:lang w:val="en-US"/>
        </w:rPr>
        <w:t xml:space="preserve"> </w:t>
      </w:r>
      <w:sdt>
        <w:sdtPr>
          <w:rPr>
            <w:lang w:val="en-US"/>
          </w:rPr>
          <w:id w:val="7315520"/>
          <w:citation/>
        </w:sdtPr>
        <w:sdtContent>
          <w:r w:rsidR="008E111F">
            <w:rPr>
              <w:lang w:val="en-US"/>
            </w:rPr>
            <w:fldChar w:fldCharType="begin"/>
          </w:r>
          <w:r w:rsidR="00DD675A" w:rsidRPr="00DD675A">
            <w:rPr>
              <w:lang w:val="en-US"/>
            </w:rPr>
            <w:instrText xml:space="preserve"> CITATION Com \l 1040 </w:instrText>
          </w:r>
          <w:r w:rsidR="008E111F">
            <w:rPr>
              <w:lang w:val="en-US"/>
            </w:rPr>
            <w:fldChar w:fldCharType="separate"/>
          </w:r>
          <w:r w:rsidR="00E552A1" w:rsidRPr="00E552A1">
            <w:rPr>
              <w:noProof/>
              <w:lang w:val="en-US"/>
            </w:rPr>
            <w:t>[</w:t>
          </w:r>
          <w:hyperlink w:anchor="Com" w:history="1">
            <w:r w:rsidR="00E552A1" w:rsidRPr="00E552A1">
              <w:rPr>
                <w:noProof/>
                <w:lang w:val="en-US"/>
              </w:rPr>
              <w:t>71</w:t>
            </w:r>
          </w:hyperlink>
          <w:r w:rsidR="00E552A1" w:rsidRPr="00E552A1">
            <w:rPr>
              <w:noProof/>
              <w:lang w:val="en-US"/>
            </w:rPr>
            <w:t>]</w:t>
          </w:r>
          <w:r w:rsidR="008E111F">
            <w:rPr>
              <w:lang w:val="en-US"/>
            </w:rPr>
            <w:fldChar w:fldCharType="end"/>
          </w:r>
        </w:sdtContent>
      </w:sdt>
      <w:r w:rsidR="00D1540A">
        <w:rPr>
          <w:lang w:val="en-US"/>
        </w:rPr>
        <w:t>.</w:t>
      </w:r>
    </w:p>
    <w:p w:rsidR="006C1179" w:rsidRDefault="006C1179" w:rsidP="00F02E49">
      <w:pPr>
        <w:contextualSpacing/>
        <w:rPr>
          <w:lang w:val="en-US"/>
        </w:rPr>
      </w:pPr>
    </w:p>
    <w:tbl>
      <w:tblPr>
        <w:tblStyle w:val="Grigliatabella"/>
        <w:tblW w:w="0" w:type="auto"/>
        <w:tblInd w:w="108" w:type="dxa"/>
        <w:tblLook w:val="04A0"/>
      </w:tblPr>
      <w:tblGrid>
        <w:gridCol w:w="2694"/>
        <w:gridCol w:w="6378"/>
      </w:tblGrid>
      <w:tr w:rsidR="006C1179" w:rsidRPr="009A6515" w:rsidTr="0009250A">
        <w:tc>
          <w:tcPr>
            <w:tcW w:w="9072" w:type="dxa"/>
            <w:gridSpan w:val="2"/>
            <w:shd w:val="clear" w:color="auto" w:fill="17365D" w:themeFill="text2" w:themeFillShade="BF"/>
          </w:tcPr>
          <w:p w:rsidR="006C1179" w:rsidRDefault="006C1179" w:rsidP="00DD3AFC">
            <w:pPr>
              <w:contextualSpacing/>
              <w:jc w:val="center"/>
              <w:rPr>
                <w:b/>
                <w:color w:val="FFFFFF" w:themeColor="background1"/>
                <w:lang w:val="en-US"/>
              </w:rPr>
            </w:pPr>
            <w:r>
              <w:rPr>
                <w:b/>
                <w:color w:val="FFFFFF" w:themeColor="background1"/>
                <w:lang w:val="en-US"/>
              </w:rPr>
              <w:t xml:space="preserve">Definitions of color appearance attributes  </w:t>
            </w:r>
          </w:p>
        </w:tc>
      </w:tr>
      <w:tr w:rsidR="006C1179" w:rsidTr="0009250A">
        <w:trPr>
          <w:trHeight w:val="90"/>
        </w:trPr>
        <w:tc>
          <w:tcPr>
            <w:tcW w:w="2694" w:type="dxa"/>
            <w:shd w:val="clear" w:color="auto" w:fill="D9D9D9" w:themeFill="background1" w:themeFillShade="D9"/>
          </w:tcPr>
          <w:p w:rsidR="006C1179" w:rsidRPr="00D0590B" w:rsidRDefault="006C1179" w:rsidP="00DD3AFC">
            <w:pPr>
              <w:contextualSpacing/>
              <w:jc w:val="center"/>
              <w:rPr>
                <w:b/>
                <w:lang w:val="en-US"/>
              </w:rPr>
            </w:pPr>
            <w:r>
              <w:rPr>
                <w:b/>
                <w:lang w:val="en-US"/>
              </w:rPr>
              <w:t>Color appearance attribute</w:t>
            </w:r>
          </w:p>
        </w:tc>
        <w:tc>
          <w:tcPr>
            <w:tcW w:w="6378" w:type="dxa"/>
            <w:shd w:val="clear" w:color="auto" w:fill="D9D9D9" w:themeFill="background1" w:themeFillShade="D9"/>
          </w:tcPr>
          <w:p w:rsidR="006C1179" w:rsidRPr="00D34202" w:rsidRDefault="006C1179" w:rsidP="00DD3AFC">
            <w:pPr>
              <w:jc w:val="center"/>
              <w:rPr>
                <w:rFonts w:cstheme="minorHAnsi"/>
                <w:b/>
                <w:color w:val="000000"/>
                <w:lang w:val="en-US"/>
              </w:rPr>
            </w:pPr>
            <w:r>
              <w:rPr>
                <w:rFonts w:cstheme="minorHAnsi"/>
                <w:b/>
                <w:color w:val="000000"/>
                <w:lang w:val="en-US"/>
              </w:rPr>
              <w:t>Definition</w:t>
            </w:r>
          </w:p>
        </w:tc>
      </w:tr>
      <w:tr w:rsidR="006C1179" w:rsidRPr="009A6515" w:rsidTr="0009250A">
        <w:tc>
          <w:tcPr>
            <w:tcW w:w="2694" w:type="dxa"/>
            <w:shd w:val="clear" w:color="auto" w:fill="auto"/>
            <w:vAlign w:val="center"/>
          </w:tcPr>
          <w:p w:rsidR="006C1179" w:rsidRPr="00D0590B" w:rsidRDefault="006C1179" w:rsidP="0009250A">
            <w:pPr>
              <w:contextualSpacing/>
              <w:jc w:val="center"/>
              <w:rPr>
                <w:b/>
                <w:lang w:val="en-US"/>
              </w:rPr>
            </w:pPr>
            <w:r>
              <w:rPr>
                <w:b/>
                <w:lang w:val="en-US"/>
              </w:rPr>
              <w:t>Hue</w:t>
            </w:r>
          </w:p>
        </w:tc>
        <w:tc>
          <w:tcPr>
            <w:tcW w:w="6378" w:type="dxa"/>
            <w:shd w:val="clear" w:color="auto" w:fill="auto"/>
            <w:vAlign w:val="center"/>
          </w:tcPr>
          <w:p w:rsidR="006C1179" w:rsidRPr="00D0590B" w:rsidRDefault="00DD675A" w:rsidP="00DD675A">
            <w:pPr>
              <w:jc w:val="center"/>
              <w:rPr>
                <w:lang w:val="en-US"/>
              </w:rPr>
            </w:pPr>
            <w:r>
              <w:rPr>
                <w:lang w:val="en-US"/>
              </w:rPr>
              <w:t>A</w:t>
            </w:r>
            <w:r w:rsidRPr="00DD675A">
              <w:rPr>
                <w:lang w:val="en-US"/>
              </w:rPr>
              <w:t>ttribute of a visual perception according to which an area appears to be similar to o</w:t>
            </w:r>
            <w:r>
              <w:rPr>
                <w:lang w:val="en-US"/>
              </w:rPr>
              <w:t>ne of the colo</w:t>
            </w:r>
            <w:r w:rsidRPr="00DD675A">
              <w:rPr>
                <w:lang w:val="en-US"/>
              </w:rPr>
              <w:t xml:space="preserve">rs: red, yellow, green, and blue, or to a combination </w:t>
            </w:r>
            <w:r w:rsidR="00F57A16">
              <w:rPr>
                <w:lang w:val="en-US"/>
              </w:rPr>
              <w:t>of adjacent pairs of these colo</w:t>
            </w:r>
            <w:r w:rsidRPr="00DD675A">
              <w:rPr>
                <w:lang w:val="en-US"/>
              </w:rPr>
              <w:t>rs considered in a closed ring</w:t>
            </w:r>
            <w:r>
              <w:rPr>
                <w:lang w:val="en-US"/>
              </w:rPr>
              <w:t>.</w:t>
            </w:r>
            <w:r w:rsidRPr="00DD675A">
              <w:rPr>
                <w:lang w:val="en-US"/>
              </w:rPr>
              <w:t xml:space="preserve"> </w:t>
            </w:r>
            <w:r w:rsidR="006C1179">
              <w:rPr>
                <w:lang w:val="en-US"/>
              </w:rPr>
              <w:t xml:space="preserve"> </w:t>
            </w:r>
          </w:p>
        </w:tc>
      </w:tr>
      <w:tr w:rsidR="006C1179" w:rsidRPr="009A6515" w:rsidTr="0009250A">
        <w:tc>
          <w:tcPr>
            <w:tcW w:w="2694" w:type="dxa"/>
            <w:vAlign w:val="center"/>
          </w:tcPr>
          <w:p w:rsidR="006C1179" w:rsidRPr="009A5728" w:rsidRDefault="006C1179" w:rsidP="00DD3AFC">
            <w:pPr>
              <w:contextualSpacing/>
              <w:jc w:val="center"/>
              <w:rPr>
                <w:b/>
                <w:lang w:val="en-US"/>
              </w:rPr>
            </w:pPr>
            <w:r>
              <w:rPr>
                <w:b/>
                <w:lang w:val="en-US"/>
              </w:rPr>
              <w:t>Chroma</w:t>
            </w:r>
          </w:p>
        </w:tc>
        <w:tc>
          <w:tcPr>
            <w:tcW w:w="6378" w:type="dxa"/>
            <w:shd w:val="clear" w:color="auto" w:fill="auto"/>
            <w:vAlign w:val="center"/>
          </w:tcPr>
          <w:p w:rsidR="006C1179" w:rsidRPr="006C1179" w:rsidRDefault="00DD675A" w:rsidP="00DD3AFC">
            <w:pPr>
              <w:jc w:val="center"/>
              <w:rPr>
                <w:rFonts w:cstheme="minorHAnsi"/>
                <w:color w:val="000000"/>
                <w:lang w:val="en-US"/>
              </w:rPr>
            </w:pPr>
            <w:r>
              <w:rPr>
                <w:rFonts w:cstheme="minorHAnsi"/>
                <w:color w:val="000000"/>
                <w:lang w:val="en-US"/>
              </w:rPr>
              <w:t>C</w:t>
            </w:r>
            <w:r w:rsidRPr="00DD675A">
              <w:rPr>
                <w:rFonts w:cstheme="minorHAnsi"/>
                <w:color w:val="000000"/>
                <w:lang w:val="en-US"/>
              </w:rPr>
              <w:t>olourfulness of an area judged as a proportion of the brightness of a similarly illuminated area that appears white or highly transmitting</w:t>
            </w:r>
            <w:r w:rsidR="006C1179">
              <w:rPr>
                <w:rFonts w:cstheme="minorHAnsi"/>
                <w:color w:val="000000"/>
                <w:lang w:val="en-US"/>
              </w:rPr>
              <w:t>.</w:t>
            </w:r>
          </w:p>
        </w:tc>
      </w:tr>
      <w:tr w:rsidR="006C1179" w:rsidRPr="009A6515" w:rsidTr="0009250A">
        <w:tc>
          <w:tcPr>
            <w:tcW w:w="2694" w:type="dxa"/>
            <w:vAlign w:val="center"/>
          </w:tcPr>
          <w:p w:rsidR="006C1179" w:rsidRPr="009A5728" w:rsidRDefault="006C1179" w:rsidP="00DD3AFC">
            <w:pPr>
              <w:contextualSpacing/>
              <w:jc w:val="center"/>
              <w:rPr>
                <w:b/>
                <w:lang w:val="en-US"/>
              </w:rPr>
            </w:pPr>
            <w:r>
              <w:rPr>
                <w:b/>
                <w:lang w:val="en-US"/>
              </w:rPr>
              <w:t>Colorfulness</w:t>
            </w:r>
          </w:p>
        </w:tc>
        <w:tc>
          <w:tcPr>
            <w:tcW w:w="6378" w:type="dxa"/>
            <w:shd w:val="clear" w:color="auto" w:fill="auto"/>
            <w:vAlign w:val="center"/>
          </w:tcPr>
          <w:p w:rsidR="006C1179" w:rsidRPr="00D0590B" w:rsidRDefault="00DD675A" w:rsidP="00DD3AFC">
            <w:pPr>
              <w:jc w:val="center"/>
              <w:rPr>
                <w:rFonts w:cstheme="minorHAnsi"/>
                <w:color w:val="000000"/>
                <w:lang w:val="en-US"/>
              </w:rPr>
            </w:pPr>
            <w:r>
              <w:rPr>
                <w:rFonts w:cstheme="minorHAnsi"/>
                <w:color w:val="000000"/>
                <w:lang w:val="en-US"/>
              </w:rPr>
              <w:t>A</w:t>
            </w:r>
            <w:r w:rsidRPr="00DD675A">
              <w:rPr>
                <w:rFonts w:cstheme="minorHAnsi"/>
                <w:color w:val="000000"/>
                <w:lang w:val="en-US"/>
              </w:rPr>
              <w:t>ttribute of a visual perception accord</w:t>
            </w:r>
            <w:r w:rsidR="00F57A16">
              <w:rPr>
                <w:rFonts w:cstheme="minorHAnsi"/>
                <w:color w:val="000000"/>
                <w:lang w:val="en-US"/>
              </w:rPr>
              <w:t>ing to which the perceived colo</w:t>
            </w:r>
            <w:r w:rsidRPr="00DD675A">
              <w:rPr>
                <w:rFonts w:cstheme="minorHAnsi"/>
                <w:color w:val="000000"/>
                <w:lang w:val="en-US"/>
              </w:rPr>
              <w:t>r of an area appears to be more or less chromatic</w:t>
            </w:r>
            <w:r w:rsidR="00DD3AFC">
              <w:rPr>
                <w:rFonts w:cstheme="minorHAnsi"/>
                <w:color w:val="000000"/>
                <w:lang w:val="en-US"/>
              </w:rPr>
              <w:t>.</w:t>
            </w:r>
          </w:p>
        </w:tc>
      </w:tr>
      <w:tr w:rsidR="006C1179" w:rsidRPr="009A6515" w:rsidTr="0009250A">
        <w:tc>
          <w:tcPr>
            <w:tcW w:w="2694" w:type="dxa"/>
            <w:vAlign w:val="center"/>
          </w:tcPr>
          <w:p w:rsidR="006C1179" w:rsidRPr="009A5728" w:rsidRDefault="006C1179" w:rsidP="00DD3AFC">
            <w:pPr>
              <w:contextualSpacing/>
              <w:jc w:val="center"/>
              <w:rPr>
                <w:b/>
                <w:lang w:val="en-US"/>
              </w:rPr>
            </w:pPr>
            <w:r>
              <w:rPr>
                <w:b/>
                <w:lang w:val="en-US"/>
              </w:rPr>
              <w:t>Lightness</w:t>
            </w:r>
          </w:p>
        </w:tc>
        <w:tc>
          <w:tcPr>
            <w:tcW w:w="6378" w:type="dxa"/>
            <w:shd w:val="clear" w:color="auto" w:fill="auto"/>
            <w:vAlign w:val="center"/>
          </w:tcPr>
          <w:p w:rsidR="006C1179" w:rsidRPr="00AC0FDE" w:rsidRDefault="00DD675A" w:rsidP="00DD3AFC">
            <w:pPr>
              <w:jc w:val="center"/>
              <w:rPr>
                <w:rFonts w:cstheme="minorHAnsi"/>
                <w:color w:val="000000"/>
                <w:lang w:val="en-US"/>
              </w:rPr>
            </w:pPr>
            <w:r>
              <w:rPr>
                <w:rFonts w:cstheme="minorHAnsi"/>
                <w:color w:val="000000"/>
                <w:lang w:val="en-US"/>
              </w:rPr>
              <w:t>B</w:t>
            </w:r>
            <w:r w:rsidRPr="00DD675A">
              <w:rPr>
                <w:rFonts w:cstheme="minorHAnsi"/>
                <w:color w:val="000000"/>
                <w:lang w:val="en-US"/>
              </w:rPr>
              <w:t>rightness of an area judged relative to the brightness of a similarly illuminated area that appears to be white or highly transmitting</w:t>
            </w:r>
            <w:r w:rsidR="00DD3AFC">
              <w:rPr>
                <w:rFonts w:cstheme="minorHAnsi"/>
                <w:color w:val="000000"/>
                <w:lang w:val="en-US"/>
              </w:rPr>
              <w:t>.</w:t>
            </w:r>
          </w:p>
        </w:tc>
      </w:tr>
      <w:tr w:rsidR="006C1179" w:rsidRPr="009A6515" w:rsidTr="0009250A">
        <w:tc>
          <w:tcPr>
            <w:tcW w:w="2694" w:type="dxa"/>
            <w:vAlign w:val="center"/>
          </w:tcPr>
          <w:p w:rsidR="006C1179" w:rsidRDefault="006C1179" w:rsidP="00DD3AFC">
            <w:pPr>
              <w:contextualSpacing/>
              <w:jc w:val="center"/>
              <w:rPr>
                <w:b/>
                <w:lang w:val="en-US"/>
              </w:rPr>
            </w:pPr>
            <w:r>
              <w:rPr>
                <w:b/>
                <w:lang w:val="en-US"/>
              </w:rPr>
              <w:t>Brightness</w:t>
            </w:r>
          </w:p>
        </w:tc>
        <w:tc>
          <w:tcPr>
            <w:tcW w:w="6378" w:type="dxa"/>
            <w:shd w:val="clear" w:color="auto" w:fill="auto"/>
            <w:vAlign w:val="center"/>
          </w:tcPr>
          <w:p w:rsidR="006C1179" w:rsidRDefault="00DD675A" w:rsidP="00DD3AFC">
            <w:pPr>
              <w:jc w:val="center"/>
              <w:rPr>
                <w:rFonts w:cstheme="minorHAnsi"/>
                <w:color w:val="000000"/>
                <w:lang w:val="en-US"/>
              </w:rPr>
            </w:pPr>
            <w:r>
              <w:rPr>
                <w:rFonts w:cstheme="minorHAnsi"/>
                <w:color w:val="000000"/>
                <w:lang w:val="en-US"/>
              </w:rPr>
              <w:t>A</w:t>
            </w:r>
            <w:r w:rsidRPr="00DD675A">
              <w:rPr>
                <w:rFonts w:cstheme="minorHAnsi"/>
                <w:color w:val="000000"/>
                <w:lang w:val="en-US"/>
              </w:rPr>
              <w:t>ttribute of a visual perception according to which an area appears to emit, or reflect, more or less light</w:t>
            </w:r>
            <w:r w:rsidR="00DD3AFC">
              <w:rPr>
                <w:rFonts w:cstheme="minorHAnsi"/>
                <w:color w:val="000000"/>
                <w:lang w:val="en-US"/>
              </w:rPr>
              <w:t xml:space="preserve">.  </w:t>
            </w:r>
          </w:p>
        </w:tc>
      </w:tr>
      <w:tr w:rsidR="006C1179" w:rsidRPr="009A6515" w:rsidTr="0009250A">
        <w:tc>
          <w:tcPr>
            <w:tcW w:w="2694" w:type="dxa"/>
            <w:vAlign w:val="center"/>
          </w:tcPr>
          <w:p w:rsidR="006C1179" w:rsidRDefault="006C1179" w:rsidP="00DD3AFC">
            <w:pPr>
              <w:contextualSpacing/>
              <w:jc w:val="center"/>
              <w:rPr>
                <w:b/>
                <w:lang w:val="en-US"/>
              </w:rPr>
            </w:pPr>
            <w:r>
              <w:rPr>
                <w:b/>
                <w:lang w:val="en-US"/>
              </w:rPr>
              <w:t>Saturation</w:t>
            </w:r>
          </w:p>
        </w:tc>
        <w:tc>
          <w:tcPr>
            <w:tcW w:w="6378" w:type="dxa"/>
            <w:shd w:val="clear" w:color="auto" w:fill="auto"/>
            <w:vAlign w:val="center"/>
          </w:tcPr>
          <w:p w:rsidR="006C1179" w:rsidRDefault="00DD675A" w:rsidP="00DD3AFC">
            <w:pPr>
              <w:jc w:val="center"/>
              <w:rPr>
                <w:rFonts w:cstheme="minorHAnsi"/>
                <w:color w:val="000000"/>
                <w:lang w:val="en-US"/>
              </w:rPr>
            </w:pPr>
            <w:r>
              <w:rPr>
                <w:rFonts w:cstheme="minorHAnsi"/>
                <w:color w:val="000000"/>
                <w:lang w:val="en-US"/>
              </w:rPr>
              <w:t>C</w:t>
            </w:r>
            <w:r w:rsidRPr="00DD675A">
              <w:rPr>
                <w:rFonts w:cstheme="minorHAnsi"/>
                <w:color w:val="000000"/>
                <w:lang w:val="en-US"/>
              </w:rPr>
              <w:t>olourfulness of an area judged in proportion to its brightness</w:t>
            </w:r>
            <w:r w:rsidR="00DD3AFC">
              <w:rPr>
                <w:rFonts w:cstheme="minorHAnsi"/>
                <w:color w:val="000000"/>
                <w:lang w:val="en-US"/>
              </w:rPr>
              <w:t>.</w:t>
            </w:r>
          </w:p>
        </w:tc>
      </w:tr>
    </w:tbl>
    <w:p w:rsidR="006C1179" w:rsidRDefault="006C1179" w:rsidP="006C1179">
      <w:pPr>
        <w:contextualSpacing/>
        <w:jc w:val="center"/>
        <w:rPr>
          <w:lang w:val="en-US"/>
        </w:rPr>
      </w:pPr>
      <w:r>
        <w:rPr>
          <w:b/>
          <w:lang w:val="en-US"/>
        </w:rPr>
        <w:t>Table 1</w:t>
      </w:r>
      <w:r w:rsidR="007C35B6">
        <w:rPr>
          <w:b/>
          <w:lang w:val="en-US"/>
        </w:rPr>
        <w:t>6</w:t>
      </w:r>
      <w:r>
        <w:rPr>
          <w:b/>
          <w:lang w:val="en-US"/>
        </w:rPr>
        <w:t xml:space="preserve">. </w:t>
      </w:r>
      <w:r>
        <w:rPr>
          <w:lang w:val="en-US"/>
        </w:rPr>
        <w:t>Color appearance attributes' definitions.</w:t>
      </w:r>
    </w:p>
    <w:p w:rsidR="00DD3AFC" w:rsidRDefault="00DD3AFC" w:rsidP="006C1179">
      <w:pPr>
        <w:contextualSpacing/>
        <w:jc w:val="center"/>
        <w:rPr>
          <w:lang w:val="en-US"/>
        </w:rPr>
      </w:pPr>
    </w:p>
    <w:p w:rsidR="00CA592A" w:rsidRDefault="006C1179" w:rsidP="00F02E49">
      <w:pPr>
        <w:contextualSpacing/>
        <w:rPr>
          <w:lang w:val="en-US"/>
        </w:rPr>
      </w:pPr>
      <w:r>
        <w:rPr>
          <w:lang w:val="en-US"/>
        </w:rPr>
        <w:t>T</w:t>
      </w:r>
      <w:r w:rsidR="00F407E6">
        <w:rPr>
          <w:lang w:val="en-US"/>
        </w:rPr>
        <w:t xml:space="preserve">o apply this model, an average surround was considered, the reference white was an A4 white paper sheet placed on the front wall and </w:t>
      </w:r>
      <w:r w:rsidR="00F57E03">
        <w:rPr>
          <w:lang w:val="en-US"/>
        </w:rPr>
        <w:t xml:space="preserve">its </w:t>
      </w:r>
      <w:r w:rsidR="00F407E6">
        <w:rPr>
          <w:lang w:val="en-US"/>
        </w:rPr>
        <w:t xml:space="preserve">tristimulus values were measured with each light scene and colored cardboard using the spectroradiometer. </w:t>
      </w:r>
      <w:r w:rsidR="00336E0D">
        <w:rPr>
          <w:lang w:val="en-US"/>
        </w:rPr>
        <w:t>The adaptation luminance (cd/m</w:t>
      </w:r>
      <w:r w:rsidR="00336E0D" w:rsidRPr="00336E0D">
        <w:rPr>
          <w:vertAlign w:val="superscript"/>
          <w:lang w:val="en-US"/>
        </w:rPr>
        <w:t>2</w:t>
      </w:r>
      <w:r w:rsidR="00336E0D">
        <w:rPr>
          <w:lang w:val="en-US"/>
        </w:rPr>
        <w:t>)</w:t>
      </w:r>
      <w:r w:rsidR="00F407E6">
        <w:rPr>
          <w:lang w:val="en-US"/>
        </w:rPr>
        <w:t xml:space="preserve"> </w:t>
      </w:r>
      <w:r w:rsidR="00336E0D">
        <w:rPr>
          <w:lang w:val="en-US"/>
        </w:rPr>
        <w:t xml:space="preserve">was derived from the ratio of the eye level illuminance value at 0° to </w:t>
      </w:r>
      <w:r w:rsidR="00336E0D" w:rsidRPr="00336E0D">
        <w:rPr>
          <w:rFonts w:cstheme="minorHAnsi"/>
          <w:lang w:val="en-US"/>
        </w:rPr>
        <w:t>π</w:t>
      </w:r>
      <w:r w:rsidR="00336E0D">
        <w:rPr>
          <w:lang w:val="en-US"/>
        </w:rPr>
        <w:t>.</w:t>
      </w:r>
      <w:r w:rsidR="00E26E8D">
        <w:rPr>
          <w:lang w:val="en-US"/>
        </w:rPr>
        <w:t xml:space="preserve"> </w:t>
      </w:r>
      <w:r w:rsidR="00F02E49">
        <w:rPr>
          <w:lang w:val="en-US"/>
        </w:rPr>
        <w:t xml:space="preserve">Figure </w:t>
      </w:r>
      <w:r w:rsidR="00A24C7D">
        <w:rPr>
          <w:lang w:val="en-US"/>
        </w:rPr>
        <w:t>5</w:t>
      </w:r>
      <w:r w:rsidR="0022758F">
        <w:rPr>
          <w:lang w:val="en-US"/>
        </w:rPr>
        <w:t>4</w:t>
      </w:r>
      <w:r w:rsidR="00F02E49">
        <w:rPr>
          <w:lang w:val="en-US"/>
        </w:rPr>
        <w:t xml:space="preserve"> shows pictures of the test room with the red, dark blue and dark violet cardboards applied on the wall and lit by the different light scenes.</w:t>
      </w:r>
    </w:p>
    <w:p w:rsidR="00CA592A" w:rsidRDefault="00CA592A" w:rsidP="00F02E49">
      <w:pPr>
        <w:contextualSpacing/>
        <w:rPr>
          <w:lang w:val="en-US"/>
        </w:rPr>
      </w:pPr>
    </w:p>
    <w:p w:rsidR="006A157E" w:rsidRDefault="006A157E" w:rsidP="00C44FF0">
      <w:pPr>
        <w:contextualSpacing/>
        <w:jc w:val="center"/>
        <w:rPr>
          <w:lang w:val="en-US"/>
        </w:rPr>
      </w:pPr>
      <w:r>
        <w:rPr>
          <w:noProof/>
          <w:lang w:eastAsia="it-IT"/>
        </w:rPr>
        <w:lastRenderedPageBreak/>
        <w:drawing>
          <wp:inline distT="0" distB="0" distL="0" distR="0">
            <wp:extent cx="5662800" cy="3885968"/>
            <wp:effectExtent l="19050" t="0" r="0" b="0"/>
            <wp:docPr id="43" name="Immagine 3" descr="D:\illuminotecnica\Illuminotecnica\tesi\rev_1\Figure 42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illuminotecnica\Illuminotecnica\tesi\rev_1\Figure 42b.jpg"/>
                    <pic:cNvPicPr>
                      <a:picLocks noChangeAspect="1" noChangeArrowheads="1"/>
                    </pic:cNvPicPr>
                  </pic:nvPicPr>
                  <pic:blipFill>
                    <a:blip r:embed="rId68" cstate="print"/>
                    <a:srcRect t="2948"/>
                    <a:stretch>
                      <a:fillRect/>
                    </a:stretch>
                  </pic:blipFill>
                  <pic:spPr bwMode="auto">
                    <a:xfrm>
                      <a:off x="0" y="0"/>
                      <a:ext cx="5662800" cy="3885968"/>
                    </a:xfrm>
                    <a:prstGeom prst="rect">
                      <a:avLst/>
                    </a:prstGeom>
                    <a:noFill/>
                    <a:ln w="9525">
                      <a:noFill/>
                      <a:miter lim="800000"/>
                      <a:headEnd/>
                      <a:tailEnd/>
                    </a:ln>
                  </pic:spPr>
                </pic:pic>
              </a:graphicData>
            </a:graphic>
          </wp:inline>
        </w:drawing>
      </w:r>
    </w:p>
    <w:p w:rsidR="00C44FF0" w:rsidRDefault="006A157E" w:rsidP="00CA592A">
      <w:pPr>
        <w:contextualSpacing/>
        <w:jc w:val="center"/>
        <w:rPr>
          <w:lang w:val="en-US"/>
        </w:rPr>
      </w:pPr>
      <w:r>
        <w:rPr>
          <w:b/>
          <w:lang w:val="en-US"/>
        </w:rPr>
        <w:t xml:space="preserve">Figure </w:t>
      </w:r>
      <w:r w:rsidR="00A24C7D">
        <w:rPr>
          <w:b/>
          <w:lang w:val="en-US"/>
        </w:rPr>
        <w:t>5</w:t>
      </w:r>
      <w:r w:rsidR="0022758F">
        <w:rPr>
          <w:b/>
          <w:lang w:val="en-US"/>
        </w:rPr>
        <w:t>4</w:t>
      </w:r>
      <w:r>
        <w:rPr>
          <w:b/>
          <w:lang w:val="en-US"/>
        </w:rPr>
        <w:t xml:space="preserve">. </w:t>
      </w:r>
      <w:r>
        <w:rPr>
          <w:lang w:val="en-US"/>
        </w:rPr>
        <w:t>Pictures of the test room with the dark violet, red and dark blue cardboards lit by the different light scenes.</w:t>
      </w:r>
    </w:p>
    <w:p w:rsidR="0009250A" w:rsidRDefault="0009250A" w:rsidP="00CA592A">
      <w:pPr>
        <w:contextualSpacing/>
        <w:jc w:val="center"/>
        <w:rPr>
          <w:lang w:val="en-US"/>
        </w:rPr>
      </w:pPr>
    </w:p>
    <w:p w:rsidR="0030217C" w:rsidRDefault="0030217C" w:rsidP="00CF441C">
      <w:pPr>
        <w:contextualSpacing/>
        <w:rPr>
          <w:lang w:val="en-US"/>
        </w:rPr>
      </w:pPr>
      <w:r>
        <w:rPr>
          <w:lang w:val="en-US"/>
        </w:rPr>
        <w:t>Desk and eye level illuminances were measured with each light scene and colored cardboard to investigate i</w:t>
      </w:r>
      <w:r w:rsidR="00E53DC4">
        <w:rPr>
          <w:lang w:val="en-US"/>
        </w:rPr>
        <w:t>f there are significant changes. Table 1</w:t>
      </w:r>
      <w:r w:rsidR="007C35B6">
        <w:rPr>
          <w:lang w:val="en-US"/>
        </w:rPr>
        <w:t>7</w:t>
      </w:r>
      <w:r w:rsidR="00E53DC4">
        <w:rPr>
          <w:lang w:val="en-US"/>
        </w:rPr>
        <w:t xml:space="preserve"> lists desk and average eye level illuminances</w:t>
      </w:r>
      <w:r w:rsidR="00F57E03">
        <w:rPr>
          <w:lang w:val="en-US"/>
        </w:rPr>
        <w:t>.</w:t>
      </w:r>
    </w:p>
    <w:p w:rsidR="00F57E03" w:rsidRDefault="00F57E03" w:rsidP="00CF441C">
      <w:pPr>
        <w:contextualSpacing/>
        <w:rPr>
          <w:lang w:val="en-US"/>
        </w:rPr>
      </w:pPr>
    </w:p>
    <w:tbl>
      <w:tblPr>
        <w:tblStyle w:val="Grigliatabella"/>
        <w:tblW w:w="0" w:type="auto"/>
        <w:tblInd w:w="108" w:type="dxa"/>
        <w:tblLook w:val="04A0"/>
      </w:tblPr>
      <w:tblGrid>
        <w:gridCol w:w="1267"/>
        <w:gridCol w:w="975"/>
        <w:gridCol w:w="976"/>
        <w:gridCol w:w="975"/>
        <w:gridCol w:w="976"/>
        <w:gridCol w:w="976"/>
        <w:gridCol w:w="975"/>
        <w:gridCol w:w="976"/>
        <w:gridCol w:w="976"/>
      </w:tblGrid>
      <w:tr w:rsidR="00E53DC4" w:rsidRPr="009A6515" w:rsidTr="0009250A">
        <w:tc>
          <w:tcPr>
            <w:tcW w:w="9072" w:type="dxa"/>
            <w:gridSpan w:val="9"/>
            <w:shd w:val="clear" w:color="auto" w:fill="17365D" w:themeFill="text2" w:themeFillShade="BF"/>
          </w:tcPr>
          <w:p w:rsidR="00E53DC4" w:rsidRDefault="00E53DC4" w:rsidP="0030217C">
            <w:pPr>
              <w:contextualSpacing/>
              <w:jc w:val="center"/>
              <w:rPr>
                <w:b/>
                <w:color w:val="FFFFFF" w:themeColor="background1"/>
                <w:lang w:val="en-US"/>
              </w:rPr>
            </w:pPr>
            <w:r>
              <w:rPr>
                <w:b/>
                <w:color w:val="FFFFFF" w:themeColor="background1"/>
                <w:lang w:val="en-US"/>
              </w:rPr>
              <w:t>Desk and average eye level illuminances for each light scene and colored cardboard  [lx]</w:t>
            </w:r>
          </w:p>
        </w:tc>
      </w:tr>
      <w:tr w:rsidR="00E53DC4" w:rsidTr="009072E4">
        <w:trPr>
          <w:trHeight w:val="90"/>
        </w:trPr>
        <w:tc>
          <w:tcPr>
            <w:tcW w:w="1267" w:type="dxa"/>
            <w:shd w:val="clear" w:color="auto" w:fill="D9D9D9" w:themeFill="background1" w:themeFillShade="D9"/>
          </w:tcPr>
          <w:p w:rsidR="00E53DC4" w:rsidRPr="00D0590B" w:rsidRDefault="00BA252C" w:rsidP="0030217C">
            <w:pPr>
              <w:contextualSpacing/>
              <w:jc w:val="center"/>
              <w:rPr>
                <w:b/>
                <w:lang w:val="en-US"/>
              </w:rPr>
            </w:pPr>
            <w:r>
              <w:rPr>
                <w:b/>
                <w:lang w:val="en-US"/>
              </w:rPr>
              <w:t>Cardboards</w:t>
            </w:r>
          </w:p>
        </w:tc>
        <w:tc>
          <w:tcPr>
            <w:tcW w:w="1951" w:type="dxa"/>
            <w:gridSpan w:val="2"/>
            <w:shd w:val="clear" w:color="auto" w:fill="D9D9D9" w:themeFill="background1" w:themeFillShade="D9"/>
            <w:vAlign w:val="center"/>
          </w:tcPr>
          <w:p w:rsidR="00E53DC4" w:rsidRPr="00D34202" w:rsidRDefault="00E53DC4" w:rsidP="00E53DC4">
            <w:pPr>
              <w:jc w:val="center"/>
              <w:rPr>
                <w:rFonts w:cstheme="minorHAnsi"/>
                <w:b/>
                <w:color w:val="000000"/>
                <w:lang w:val="en-US"/>
              </w:rPr>
            </w:pPr>
            <w:r>
              <w:rPr>
                <w:b/>
                <w:lang w:val="en-US"/>
              </w:rPr>
              <w:t>2700 K</w:t>
            </w:r>
          </w:p>
        </w:tc>
        <w:tc>
          <w:tcPr>
            <w:tcW w:w="1951" w:type="dxa"/>
            <w:gridSpan w:val="2"/>
            <w:shd w:val="clear" w:color="auto" w:fill="D9D9D9" w:themeFill="background1" w:themeFillShade="D9"/>
            <w:vAlign w:val="center"/>
          </w:tcPr>
          <w:p w:rsidR="00E53DC4" w:rsidRPr="00D34202" w:rsidRDefault="00E53DC4" w:rsidP="00E53DC4">
            <w:pPr>
              <w:jc w:val="center"/>
              <w:rPr>
                <w:rFonts w:cstheme="minorHAnsi"/>
                <w:b/>
                <w:color w:val="000000"/>
                <w:lang w:val="en-US"/>
              </w:rPr>
            </w:pPr>
            <w:r>
              <w:rPr>
                <w:rFonts w:cstheme="minorHAnsi"/>
                <w:b/>
                <w:color w:val="000000"/>
                <w:lang w:val="en-US"/>
              </w:rPr>
              <w:t>3000 K</w:t>
            </w:r>
          </w:p>
        </w:tc>
        <w:tc>
          <w:tcPr>
            <w:tcW w:w="1951" w:type="dxa"/>
            <w:gridSpan w:val="2"/>
            <w:shd w:val="clear" w:color="auto" w:fill="D9D9D9" w:themeFill="background1" w:themeFillShade="D9"/>
            <w:vAlign w:val="center"/>
          </w:tcPr>
          <w:p w:rsidR="00E53DC4" w:rsidRPr="00D34202" w:rsidRDefault="00E53DC4" w:rsidP="00E53DC4">
            <w:pPr>
              <w:jc w:val="center"/>
              <w:rPr>
                <w:rFonts w:cstheme="minorHAnsi"/>
                <w:b/>
                <w:color w:val="000000"/>
                <w:lang w:val="en-US"/>
              </w:rPr>
            </w:pPr>
            <w:r>
              <w:rPr>
                <w:rFonts w:cstheme="minorHAnsi"/>
                <w:b/>
                <w:color w:val="000000"/>
                <w:lang w:val="en-US"/>
              </w:rPr>
              <w:t>4500 K</w:t>
            </w:r>
          </w:p>
        </w:tc>
        <w:tc>
          <w:tcPr>
            <w:tcW w:w="1952" w:type="dxa"/>
            <w:gridSpan w:val="2"/>
            <w:shd w:val="clear" w:color="auto" w:fill="D9D9D9" w:themeFill="background1" w:themeFillShade="D9"/>
            <w:vAlign w:val="center"/>
          </w:tcPr>
          <w:p w:rsidR="00E53DC4" w:rsidRDefault="00E53DC4" w:rsidP="00E53DC4">
            <w:pPr>
              <w:jc w:val="center"/>
              <w:rPr>
                <w:rFonts w:cstheme="minorHAnsi"/>
                <w:b/>
                <w:color w:val="000000"/>
                <w:lang w:val="en-US"/>
              </w:rPr>
            </w:pPr>
            <w:r>
              <w:rPr>
                <w:rFonts w:cstheme="minorHAnsi"/>
                <w:b/>
                <w:color w:val="000000"/>
                <w:lang w:val="en-US"/>
              </w:rPr>
              <w:t>6500 K</w:t>
            </w:r>
          </w:p>
        </w:tc>
      </w:tr>
      <w:tr w:rsidR="00E53DC4" w:rsidTr="009072E4">
        <w:tc>
          <w:tcPr>
            <w:tcW w:w="1267" w:type="dxa"/>
            <w:shd w:val="clear" w:color="auto" w:fill="auto"/>
          </w:tcPr>
          <w:p w:rsidR="00E53DC4" w:rsidRPr="00D0590B" w:rsidRDefault="00E53DC4" w:rsidP="0030217C">
            <w:pPr>
              <w:contextualSpacing/>
              <w:jc w:val="center"/>
              <w:rPr>
                <w:b/>
                <w:lang w:val="en-US"/>
              </w:rPr>
            </w:pPr>
          </w:p>
        </w:tc>
        <w:tc>
          <w:tcPr>
            <w:tcW w:w="975" w:type="dxa"/>
            <w:shd w:val="clear" w:color="auto" w:fill="auto"/>
            <w:vAlign w:val="center"/>
          </w:tcPr>
          <w:p w:rsidR="00E53DC4" w:rsidRDefault="00E53DC4" w:rsidP="0030217C">
            <w:pPr>
              <w:jc w:val="center"/>
              <w:rPr>
                <w:rFonts w:cstheme="minorHAnsi"/>
                <w:color w:val="000000"/>
              </w:rPr>
            </w:pPr>
            <w:r>
              <w:rPr>
                <w:lang w:val="en-US"/>
              </w:rPr>
              <w:t>Desk</w:t>
            </w:r>
          </w:p>
        </w:tc>
        <w:tc>
          <w:tcPr>
            <w:tcW w:w="976" w:type="dxa"/>
            <w:shd w:val="clear" w:color="auto" w:fill="auto"/>
            <w:vAlign w:val="center"/>
          </w:tcPr>
          <w:p w:rsidR="00E53DC4" w:rsidRPr="00D0590B" w:rsidRDefault="00E53DC4" w:rsidP="0030217C">
            <w:pPr>
              <w:jc w:val="center"/>
              <w:rPr>
                <w:lang w:val="en-US"/>
              </w:rPr>
            </w:pPr>
            <w:r>
              <w:rPr>
                <w:rFonts w:cstheme="minorHAnsi"/>
                <w:color w:val="000000"/>
                <w:lang w:val="en-US"/>
              </w:rPr>
              <w:t>Eye level</w:t>
            </w:r>
          </w:p>
        </w:tc>
        <w:tc>
          <w:tcPr>
            <w:tcW w:w="975" w:type="dxa"/>
            <w:vAlign w:val="center"/>
          </w:tcPr>
          <w:p w:rsidR="00E53DC4" w:rsidRDefault="00E53DC4" w:rsidP="00FE606C">
            <w:pPr>
              <w:jc w:val="center"/>
              <w:rPr>
                <w:rFonts w:cstheme="minorHAnsi"/>
                <w:color w:val="000000"/>
              </w:rPr>
            </w:pPr>
            <w:r>
              <w:rPr>
                <w:lang w:val="en-US"/>
              </w:rPr>
              <w:t>Desk</w:t>
            </w:r>
          </w:p>
        </w:tc>
        <w:tc>
          <w:tcPr>
            <w:tcW w:w="976" w:type="dxa"/>
            <w:vAlign w:val="center"/>
          </w:tcPr>
          <w:p w:rsidR="00E53DC4" w:rsidRPr="00D0590B" w:rsidRDefault="00E53DC4" w:rsidP="00FE606C">
            <w:pPr>
              <w:jc w:val="center"/>
              <w:rPr>
                <w:lang w:val="en-US"/>
              </w:rPr>
            </w:pPr>
            <w:r>
              <w:rPr>
                <w:rFonts w:cstheme="minorHAnsi"/>
                <w:color w:val="000000"/>
                <w:lang w:val="en-US"/>
              </w:rPr>
              <w:t>Eye level</w:t>
            </w:r>
          </w:p>
        </w:tc>
        <w:tc>
          <w:tcPr>
            <w:tcW w:w="976" w:type="dxa"/>
            <w:vAlign w:val="center"/>
          </w:tcPr>
          <w:p w:rsidR="00E53DC4" w:rsidRDefault="00E53DC4" w:rsidP="00FE606C">
            <w:pPr>
              <w:jc w:val="center"/>
              <w:rPr>
                <w:rFonts w:cstheme="minorHAnsi"/>
                <w:color w:val="000000"/>
              </w:rPr>
            </w:pPr>
            <w:r>
              <w:rPr>
                <w:lang w:val="en-US"/>
              </w:rPr>
              <w:t>Desk</w:t>
            </w:r>
          </w:p>
        </w:tc>
        <w:tc>
          <w:tcPr>
            <w:tcW w:w="975" w:type="dxa"/>
            <w:vAlign w:val="center"/>
          </w:tcPr>
          <w:p w:rsidR="00E53DC4" w:rsidRPr="00D0590B" w:rsidRDefault="00E53DC4" w:rsidP="00FE606C">
            <w:pPr>
              <w:jc w:val="center"/>
              <w:rPr>
                <w:lang w:val="en-US"/>
              </w:rPr>
            </w:pPr>
            <w:r>
              <w:rPr>
                <w:rFonts w:cstheme="minorHAnsi"/>
                <w:color w:val="000000"/>
                <w:lang w:val="en-US"/>
              </w:rPr>
              <w:t>Eye level</w:t>
            </w:r>
          </w:p>
        </w:tc>
        <w:tc>
          <w:tcPr>
            <w:tcW w:w="976" w:type="dxa"/>
            <w:vAlign w:val="center"/>
          </w:tcPr>
          <w:p w:rsidR="00E53DC4" w:rsidRDefault="00E53DC4" w:rsidP="00FE606C">
            <w:pPr>
              <w:jc w:val="center"/>
              <w:rPr>
                <w:rFonts w:cstheme="minorHAnsi"/>
                <w:color w:val="000000"/>
              </w:rPr>
            </w:pPr>
            <w:r>
              <w:rPr>
                <w:lang w:val="en-US"/>
              </w:rPr>
              <w:t>Desk</w:t>
            </w:r>
          </w:p>
        </w:tc>
        <w:tc>
          <w:tcPr>
            <w:tcW w:w="976" w:type="dxa"/>
            <w:vAlign w:val="center"/>
          </w:tcPr>
          <w:p w:rsidR="00E53DC4" w:rsidRPr="00D0590B" w:rsidRDefault="00E53DC4" w:rsidP="00FE606C">
            <w:pPr>
              <w:jc w:val="center"/>
              <w:rPr>
                <w:lang w:val="en-US"/>
              </w:rPr>
            </w:pPr>
            <w:r>
              <w:rPr>
                <w:rFonts w:cstheme="minorHAnsi"/>
                <w:color w:val="000000"/>
                <w:lang w:val="en-US"/>
              </w:rPr>
              <w:t>Eye level</w:t>
            </w:r>
          </w:p>
        </w:tc>
      </w:tr>
      <w:tr w:rsidR="00B0213B" w:rsidRPr="002956A3" w:rsidTr="009072E4">
        <w:tc>
          <w:tcPr>
            <w:tcW w:w="1267" w:type="dxa"/>
            <w:shd w:val="clear" w:color="auto" w:fill="E36C0A" w:themeFill="accent6" w:themeFillShade="BF"/>
            <w:vAlign w:val="bottom"/>
          </w:tcPr>
          <w:p w:rsidR="00B0213B" w:rsidRDefault="00B0213B">
            <w:pPr>
              <w:rPr>
                <w:color w:val="000000"/>
                <w:sz w:val="24"/>
                <w:szCs w:val="24"/>
              </w:rPr>
            </w:pPr>
            <w:r>
              <w:rPr>
                <w:color w:val="000000"/>
              </w:rPr>
              <w:t xml:space="preserve">Orange </w:t>
            </w:r>
          </w:p>
        </w:tc>
        <w:tc>
          <w:tcPr>
            <w:tcW w:w="975" w:type="dxa"/>
            <w:shd w:val="clear" w:color="auto" w:fill="auto"/>
            <w:vAlign w:val="center"/>
          </w:tcPr>
          <w:p w:rsidR="00B0213B" w:rsidRDefault="00B0213B" w:rsidP="00B0213B">
            <w:pPr>
              <w:jc w:val="center"/>
              <w:rPr>
                <w:color w:val="000000"/>
                <w:sz w:val="24"/>
                <w:szCs w:val="24"/>
              </w:rPr>
            </w:pPr>
            <w:r>
              <w:rPr>
                <w:color w:val="000000"/>
              </w:rPr>
              <w:t>298</w:t>
            </w:r>
          </w:p>
        </w:tc>
        <w:tc>
          <w:tcPr>
            <w:tcW w:w="976" w:type="dxa"/>
            <w:shd w:val="clear" w:color="auto" w:fill="auto"/>
            <w:vAlign w:val="center"/>
          </w:tcPr>
          <w:p w:rsidR="00B0213B" w:rsidRDefault="00B0213B" w:rsidP="00B0213B">
            <w:pPr>
              <w:jc w:val="center"/>
              <w:rPr>
                <w:color w:val="000000"/>
                <w:sz w:val="24"/>
                <w:szCs w:val="24"/>
              </w:rPr>
            </w:pPr>
            <w:r>
              <w:rPr>
                <w:color w:val="000000"/>
              </w:rPr>
              <w:t>121</w:t>
            </w:r>
          </w:p>
        </w:tc>
        <w:tc>
          <w:tcPr>
            <w:tcW w:w="975" w:type="dxa"/>
            <w:vAlign w:val="center"/>
          </w:tcPr>
          <w:p w:rsidR="00B0213B" w:rsidRDefault="00B0213B" w:rsidP="00B0213B">
            <w:pPr>
              <w:jc w:val="center"/>
              <w:rPr>
                <w:color w:val="000000"/>
                <w:sz w:val="24"/>
                <w:szCs w:val="24"/>
              </w:rPr>
            </w:pPr>
            <w:r>
              <w:rPr>
                <w:color w:val="000000"/>
              </w:rPr>
              <w:t>297</w:t>
            </w:r>
          </w:p>
        </w:tc>
        <w:tc>
          <w:tcPr>
            <w:tcW w:w="976" w:type="dxa"/>
            <w:vAlign w:val="center"/>
          </w:tcPr>
          <w:p w:rsidR="00B0213B" w:rsidRDefault="00B0213B" w:rsidP="00B0213B">
            <w:pPr>
              <w:jc w:val="center"/>
              <w:rPr>
                <w:color w:val="000000"/>
                <w:sz w:val="24"/>
                <w:szCs w:val="24"/>
              </w:rPr>
            </w:pPr>
            <w:r>
              <w:rPr>
                <w:color w:val="000000"/>
              </w:rPr>
              <w:t>118</w:t>
            </w:r>
          </w:p>
        </w:tc>
        <w:tc>
          <w:tcPr>
            <w:tcW w:w="976" w:type="dxa"/>
            <w:vAlign w:val="center"/>
          </w:tcPr>
          <w:p w:rsidR="00B0213B" w:rsidRDefault="00B0213B" w:rsidP="00B0213B">
            <w:pPr>
              <w:jc w:val="center"/>
              <w:rPr>
                <w:color w:val="000000"/>
                <w:sz w:val="24"/>
                <w:szCs w:val="24"/>
              </w:rPr>
            </w:pPr>
            <w:r>
              <w:rPr>
                <w:color w:val="000000"/>
              </w:rPr>
              <w:t>301</w:t>
            </w:r>
          </w:p>
        </w:tc>
        <w:tc>
          <w:tcPr>
            <w:tcW w:w="975" w:type="dxa"/>
            <w:vAlign w:val="center"/>
          </w:tcPr>
          <w:p w:rsidR="00B0213B" w:rsidRDefault="00B0213B" w:rsidP="00B0213B">
            <w:pPr>
              <w:jc w:val="center"/>
              <w:rPr>
                <w:color w:val="000000"/>
                <w:sz w:val="24"/>
                <w:szCs w:val="24"/>
              </w:rPr>
            </w:pPr>
            <w:r>
              <w:rPr>
                <w:color w:val="000000"/>
              </w:rPr>
              <w:t>119</w:t>
            </w:r>
          </w:p>
        </w:tc>
        <w:tc>
          <w:tcPr>
            <w:tcW w:w="976" w:type="dxa"/>
            <w:vAlign w:val="center"/>
          </w:tcPr>
          <w:p w:rsidR="00B0213B" w:rsidRDefault="00B0213B" w:rsidP="00B0213B">
            <w:pPr>
              <w:jc w:val="center"/>
              <w:rPr>
                <w:color w:val="000000"/>
                <w:sz w:val="24"/>
                <w:szCs w:val="24"/>
              </w:rPr>
            </w:pPr>
            <w:r>
              <w:rPr>
                <w:color w:val="000000"/>
              </w:rPr>
              <w:t>296</w:t>
            </w:r>
          </w:p>
        </w:tc>
        <w:tc>
          <w:tcPr>
            <w:tcW w:w="976" w:type="dxa"/>
            <w:vAlign w:val="center"/>
          </w:tcPr>
          <w:p w:rsidR="00B0213B" w:rsidRDefault="00B0213B" w:rsidP="00B0213B">
            <w:pPr>
              <w:jc w:val="center"/>
              <w:rPr>
                <w:color w:val="000000"/>
                <w:sz w:val="24"/>
                <w:szCs w:val="24"/>
              </w:rPr>
            </w:pPr>
            <w:r>
              <w:rPr>
                <w:color w:val="000000"/>
              </w:rPr>
              <w:t>113</w:t>
            </w:r>
          </w:p>
        </w:tc>
      </w:tr>
      <w:tr w:rsidR="00B0213B" w:rsidRPr="00A974C4" w:rsidTr="009072E4">
        <w:tc>
          <w:tcPr>
            <w:tcW w:w="1267" w:type="dxa"/>
            <w:shd w:val="clear" w:color="auto" w:fill="92D050"/>
            <w:vAlign w:val="bottom"/>
          </w:tcPr>
          <w:p w:rsidR="00B0213B" w:rsidRDefault="00B0213B">
            <w:pPr>
              <w:rPr>
                <w:color w:val="000000"/>
                <w:sz w:val="24"/>
                <w:szCs w:val="24"/>
              </w:rPr>
            </w:pPr>
            <w:r>
              <w:rPr>
                <w:color w:val="000000"/>
              </w:rPr>
              <w:t>Green</w:t>
            </w:r>
          </w:p>
        </w:tc>
        <w:tc>
          <w:tcPr>
            <w:tcW w:w="975" w:type="dxa"/>
            <w:shd w:val="clear" w:color="auto" w:fill="auto"/>
            <w:vAlign w:val="center"/>
          </w:tcPr>
          <w:p w:rsidR="00B0213B" w:rsidRDefault="00B0213B" w:rsidP="00B0213B">
            <w:pPr>
              <w:jc w:val="center"/>
              <w:rPr>
                <w:color w:val="000000"/>
                <w:sz w:val="24"/>
                <w:szCs w:val="24"/>
              </w:rPr>
            </w:pPr>
            <w:r>
              <w:rPr>
                <w:color w:val="000000"/>
              </w:rPr>
              <w:t>287</w:t>
            </w:r>
          </w:p>
        </w:tc>
        <w:tc>
          <w:tcPr>
            <w:tcW w:w="976" w:type="dxa"/>
            <w:shd w:val="clear" w:color="auto" w:fill="auto"/>
            <w:vAlign w:val="center"/>
          </w:tcPr>
          <w:p w:rsidR="00B0213B" w:rsidRDefault="00B0213B" w:rsidP="00B0213B">
            <w:pPr>
              <w:jc w:val="center"/>
              <w:rPr>
                <w:color w:val="000000"/>
                <w:sz w:val="24"/>
                <w:szCs w:val="24"/>
              </w:rPr>
            </w:pPr>
            <w:r>
              <w:rPr>
                <w:color w:val="000000"/>
              </w:rPr>
              <w:t>107</w:t>
            </w:r>
          </w:p>
        </w:tc>
        <w:tc>
          <w:tcPr>
            <w:tcW w:w="975" w:type="dxa"/>
            <w:vAlign w:val="center"/>
          </w:tcPr>
          <w:p w:rsidR="00B0213B" w:rsidRDefault="00B0213B" w:rsidP="00B0213B">
            <w:pPr>
              <w:jc w:val="center"/>
              <w:rPr>
                <w:color w:val="000000"/>
                <w:sz w:val="24"/>
                <w:szCs w:val="24"/>
              </w:rPr>
            </w:pPr>
            <w:r>
              <w:rPr>
                <w:color w:val="000000"/>
              </w:rPr>
              <w:t>288</w:t>
            </w:r>
          </w:p>
        </w:tc>
        <w:tc>
          <w:tcPr>
            <w:tcW w:w="976" w:type="dxa"/>
            <w:vAlign w:val="center"/>
          </w:tcPr>
          <w:p w:rsidR="00B0213B" w:rsidRDefault="00B0213B" w:rsidP="00B0213B">
            <w:pPr>
              <w:jc w:val="center"/>
              <w:rPr>
                <w:color w:val="000000"/>
                <w:sz w:val="24"/>
                <w:szCs w:val="24"/>
              </w:rPr>
            </w:pPr>
            <w:r>
              <w:rPr>
                <w:color w:val="000000"/>
              </w:rPr>
              <w:t>106</w:t>
            </w:r>
          </w:p>
        </w:tc>
        <w:tc>
          <w:tcPr>
            <w:tcW w:w="976" w:type="dxa"/>
            <w:vAlign w:val="center"/>
          </w:tcPr>
          <w:p w:rsidR="00B0213B" w:rsidRDefault="00B0213B" w:rsidP="00B0213B">
            <w:pPr>
              <w:jc w:val="center"/>
              <w:rPr>
                <w:color w:val="000000"/>
                <w:sz w:val="24"/>
                <w:szCs w:val="24"/>
              </w:rPr>
            </w:pPr>
            <w:r>
              <w:rPr>
                <w:color w:val="000000"/>
              </w:rPr>
              <w:t>293</w:t>
            </w:r>
          </w:p>
        </w:tc>
        <w:tc>
          <w:tcPr>
            <w:tcW w:w="975" w:type="dxa"/>
            <w:vAlign w:val="center"/>
          </w:tcPr>
          <w:p w:rsidR="00B0213B" w:rsidRDefault="00B0213B" w:rsidP="00B0213B">
            <w:pPr>
              <w:jc w:val="center"/>
              <w:rPr>
                <w:color w:val="000000"/>
                <w:sz w:val="24"/>
                <w:szCs w:val="24"/>
              </w:rPr>
            </w:pPr>
            <w:r>
              <w:rPr>
                <w:color w:val="000000"/>
              </w:rPr>
              <w:t>108</w:t>
            </w:r>
          </w:p>
        </w:tc>
        <w:tc>
          <w:tcPr>
            <w:tcW w:w="976" w:type="dxa"/>
            <w:vAlign w:val="center"/>
          </w:tcPr>
          <w:p w:rsidR="00B0213B" w:rsidRDefault="00B0213B" w:rsidP="00B0213B">
            <w:pPr>
              <w:jc w:val="center"/>
              <w:rPr>
                <w:color w:val="000000"/>
                <w:sz w:val="24"/>
                <w:szCs w:val="24"/>
              </w:rPr>
            </w:pPr>
            <w:r>
              <w:rPr>
                <w:color w:val="000000"/>
              </w:rPr>
              <w:t>288</w:t>
            </w:r>
          </w:p>
        </w:tc>
        <w:tc>
          <w:tcPr>
            <w:tcW w:w="976" w:type="dxa"/>
            <w:vAlign w:val="center"/>
          </w:tcPr>
          <w:p w:rsidR="00B0213B" w:rsidRDefault="00B0213B" w:rsidP="00B0213B">
            <w:pPr>
              <w:jc w:val="center"/>
              <w:rPr>
                <w:color w:val="000000"/>
                <w:sz w:val="24"/>
                <w:szCs w:val="24"/>
              </w:rPr>
            </w:pPr>
            <w:r>
              <w:rPr>
                <w:color w:val="000000"/>
              </w:rPr>
              <w:t>107</w:t>
            </w:r>
          </w:p>
        </w:tc>
      </w:tr>
      <w:tr w:rsidR="00B0213B" w:rsidRPr="00AC0FDE" w:rsidTr="009072E4">
        <w:tc>
          <w:tcPr>
            <w:tcW w:w="1267" w:type="dxa"/>
            <w:shd w:val="clear" w:color="auto" w:fill="C00000"/>
            <w:vAlign w:val="bottom"/>
          </w:tcPr>
          <w:p w:rsidR="00B0213B" w:rsidRDefault="00B0213B">
            <w:pPr>
              <w:rPr>
                <w:color w:val="000000"/>
                <w:sz w:val="24"/>
                <w:szCs w:val="24"/>
              </w:rPr>
            </w:pPr>
            <w:r>
              <w:rPr>
                <w:color w:val="000000"/>
              </w:rPr>
              <w:t>Red</w:t>
            </w:r>
          </w:p>
        </w:tc>
        <w:tc>
          <w:tcPr>
            <w:tcW w:w="975" w:type="dxa"/>
            <w:shd w:val="clear" w:color="auto" w:fill="auto"/>
            <w:vAlign w:val="center"/>
          </w:tcPr>
          <w:p w:rsidR="00B0213B" w:rsidRDefault="00B0213B" w:rsidP="00B0213B">
            <w:pPr>
              <w:jc w:val="center"/>
              <w:rPr>
                <w:color w:val="000000"/>
                <w:sz w:val="24"/>
                <w:szCs w:val="24"/>
              </w:rPr>
            </w:pPr>
            <w:r>
              <w:rPr>
                <w:color w:val="000000"/>
              </w:rPr>
              <w:t>296</w:t>
            </w:r>
          </w:p>
        </w:tc>
        <w:tc>
          <w:tcPr>
            <w:tcW w:w="976" w:type="dxa"/>
            <w:shd w:val="clear" w:color="auto" w:fill="auto"/>
            <w:vAlign w:val="center"/>
          </w:tcPr>
          <w:p w:rsidR="00B0213B" w:rsidRDefault="00B0213B" w:rsidP="00B0213B">
            <w:pPr>
              <w:jc w:val="center"/>
              <w:rPr>
                <w:color w:val="000000"/>
                <w:sz w:val="24"/>
                <w:szCs w:val="24"/>
              </w:rPr>
            </w:pPr>
            <w:r>
              <w:rPr>
                <w:color w:val="000000"/>
              </w:rPr>
              <w:t>115</w:t>
            </w:r>
          </w:p>
        </w:tc>
        <w:tc>
          <w:tcPr>
            <w:tcW w:w="975" w:type="dxa"/>
            <w:vAlign w:val="center"/>
          </w:tcPr>
          <w:p w:rsidR="00B0213B" w:rsidRDefault="00B0213B" w:rsidP="00B0213B">
            <w:pPr>
              <w:jc w:val="center"/>
              <w:rPr>
                <w:color w:val="000000"/>
                <w:sz w:val="24"/>
                <w:szCs w:val="24"/>
              </w:rPr>
            </w:pPr>
            <w:r>
              <w:rPr>
                <w:color w:val="000000"/>
              </w:rPr>
              <w:t>295</w:t>
            </w:r>
          </w:p>
        </w:tc>
        <w:tc>
          <w:tcPr>
            <w:tcW w:w="976" w:type="dxa"/>
            <w:vAlign w:val="center"/>
          </w:tcPr>
          <w:p w:rsidR="00B0213B" w:rsidRDefault="00B0213B" w:rsidP="00B0213B">
            <w:pPr>
              <w:jc w:val="center"/>
              <w:rPr>
                <w:color w:val="000000"/>
                <w:sz w:val="24"/>
                <w:szCs w:val="24"/>
              </w:rPr>
            </w:pPr>
            <w:r>
              <w:rPr>
                <w:color w:val="000000"/>
              </w:rPr>
              <w:t>111</w:t>
            </w:r>
          </w:p>
        </w:tc>
        <w:tc>
          <w:tcPr>
            <w:tcW w:w="976" w:type="dxa"/>
            <w:vAlign w:val="center"/>
          </w:tcPr>
          <w:p w:rsidR="00B0213B" w:rsidRDefault="00B0213B" w:rsidP="00B0213B">
            <w:pPr>
              <w:jc w:val="center"/>
              <w:rPr>
                <w:color w:val="000000"/>
                <w:sz w:val="24"/>
                <w:szCs w:val="24"/>
              </w:rPr>
            </w:pPr>
            <w:r>
              <w:rPr>
                <w:color w:val="000000"/>
              </w:rPr>
              <w:t>300</w:t>
            </w:r>
          </w:p>
        </w:tc>
        <w:tc>
          <w:tcPr>
            <w:tcW w:w="975" w:type="dxa"/>
            <w:vAlign w:val="center"/>
          </w:tcPr>
          <w:p w:rsidR="00B0213B" w:rsidRDefault="00B0213B" w:rsidP="00B0213B">
            <w:pPr>
              <w:jc w:val="center"/>
              <w:rPr>
                <w:color w:val="000000"/>
                <w:sz w:val="24"/>
                <w:szCs w:val="24"/>
              </w:rPr>
            </w:pPr>
            <w:r>
              <w:rPr>
                <w:color w:val="000000"/>
              </w:rPr>
              <w:t>111</w:t>
            </w:r>
          </w:p>
        </w:tc>
        <w:tc>
          <w:tcPr>
            <w:tcW w:w="976" w:type="dxa"/>
            <w:vAlign w:val="center"/>
          </w:tcPr>
          <w:p w:rsidR="00B0213B" w:rsidRDefault="00B0213B" w:rsidP="00B0213B">
            <w:pPr>
              <w:jc w:val="center"/>
              <w:rPr>
                <w:color w:val="000000"/>
                <w:sz w:val="24"/>
                <w:szCs w:val="24"/>
              </w:rPr>
            </w:pPr>
            <w:r>
              <w:rPr>
                <w:color w:val="000000"/>
              </w:rPr>
              <w:t>294</w:t>
            </w:r>
          </w:p>
        </w:tc>
        <w:tc>
          <w:tcPr>
            <w:tcW w:w="976" w:type="dxa"/>
            <w:vAlign w:val="center"/>
          </w:tcPr>
          <w:p w:rsidR="00B0213B" w:rsidRDefault="00B0213B" w:rsidP="00B0213B">
            <w:pPr>
              <w:jc w:val="center"/>
              <w:rPr>
                <w:color w:val="000000"/>
                <w:sz w:val="24"/>
                <w:szCs w:val="24"/>
              </w:rPr>
            </w:pPr>
            <w:r>
              <w:rPr>
                <w:color w:val="000000"/>
              </w:rPr>
              <w:t>108</w:t>
            </w:r>
          </w:p>
        </w:tc>
      </w:tr>
      <w:tr w:rsidR="00B0213B" w:rsidRPr="00AC0FDE" w:rsidTr="009072E4">
        <w:tc>
          <w:tcPr>
            <w:tcW w:w="1267" w:type="dxa"/>
            <w:shd w:val="clear" w:color="auto" w:fill="5F497A" w:themeFill="accent4" w:themeFillShade="BF"/>
            <w:vAlign w:val="bottom"/>
          </w:tcPr>
          <w:p w:rsidR="00B0213B" w:rsidRDefault="00B0213B">
            <w:pPr>
              <w:rPr>
                <w:color w:val="000000"/>
                <w:sz w:val="24"/>
                <w:szCs w:val="24"/>
              </w:rPr>
            </w:pPr>
            <w:r>
              <w:rPr>
                <w:color w:val="000000"/>
              </w:rPr>
              <w:t>Dark violet</w:t>
            </w:r>
          </w:p>
        </w:tc>
        <w:tc>
          <w:tcPr>
            <w:tcW w:w="975" w:type="dxa"/>
            <w:shd w:val="clear" w:color="auto" w:fill="auto"/>
            <w:vAlign w:val="center"/>
          </w:tcPr>
          <w:p w:rsidR="00B0213B" w:rsidRDefault="00B0213B" w:rsidP="00B0213B">
            <w:pPr>
              <w:jc w:val="center"/>
              <w:rPr>
                <w:color w:val="000000"/>
                <w:sz w:val="24"/>
                <w:szCs w:val="24"/>
              </w:rPr>
            </w:pPr>
            <w:r>
              <w:rPr>
                <w:color w:val="000000"/>
              </w:rPr>
              <w:t>288</w:t>
            </w:r>
          </w:p>
        </w:tc>
        <w:tc>
          <w:tcPr>
            <w:tcW w:w="976" w:type="dxa"/>
            <w:shd w:val="clear" w:color="auto" w:fill="auto"/>
            <w:vAlign w:val="center"/>
          </w:tcPr>
          <w:p w:rsidR="00B0213B" w:rsidRDefault="00B0213B" w:rsidP="00B0213B">
            <w:pPr>
              <w:jc w:val="center"/>
              <w:rPr>
                <w:color w:val="000000"/>
                <w:sz w:val="24"/>
                <w:szCs w:val="24"/>
              </w:rPr>
            </w:pPr>
            <w:r>
              <w:rPr>
                <w:color w:val="000000"/>
              </w:rPr>
              <w:t>108</w:t>
            </w:r>
          </w:p>
        </w:tc>
        <w:tc>
          <w:tcPr>
            <w:tcW w:w="975" w:type="dxa"/>
            <w:vAlign w:val="center"/>
          </w:tcPr>
          <w:p w:rsidR="00B0213B" w:rsidRDefault="00B0213B" w:rsidP="00B0213B">
            <w:pPr>
              <w:jc w:val="center"/>
              <w:rPr>
                <w:color w:val="000000"/>
                <w:sz w:val="24"/>
                <w:szCs w:val="24"/>
              </w:rPr>
            </w:pPr>
            <w:r>
              <w:rPr>
                <w:color w:val="000000"/>
              </w:rPr>
              <w:t>288</w:t>
            </w:r>
          </w:p>
        </w:tc>
        <w:tc>
          <w:tcPr>
            <w:tcW w:w="976" w:type="dxa"/>
            <w:vAlign w:val="center"/>
          </w:tcPr>
          <w:p w:rsidR="00B0213B" w:rsidRDefault="00B0213B" w:rsidP="00B0213B">
            <w:pPr>
              <w:jc w:val="center"/>
              <w:rPr>
                <w:color w:val="000000"/>
                <w:sz w:val="24"/>
                <w:szCs w:val="24"/>
              </w:rPr>
            </w:pPr>
            <w:r>
              <w:rPr>
                <w:color w:val="000000"/>
              </w:rPr>
              <w:t>108</w:t>
            </w:r>
          </w:p>
        </w:tc>
        <w:tc>
          <w:tcPr>
            <w:tcW w:w="976" w:type="dxa"/>
            <w:vAlign w:val="center"/>
          </w:tcPr>
          <w:p w:rsidR="00B0213B" w:rsidRDefault="00B0213B" w:rsidP="00B0213B">
            <w:pPr>
              <w:jc w:val="center"/>
              <w:rPr>
                <w:color w:val="000000"/>
                <w:sz w:val="24"/>
                <w:szCs w:val="24"/>
              </w:rPr>
            </w:pPr>
            <w:r>
              <w:rPr>
                <w:color w:val="000000"/>
              </w:rPr>
              <w:t>293</w:t>
            </w:r>
          </w:p>
        </w:tc>
        <w:tc>
          <w:tcPr>
            <w:tcW w:w="975" w:type="dxa"/>
            <w:vAlign w:val="center"/>
          </w:tcPr>
          <w:p w:rsidR="00B0213B" w:rsidRDefault="00B0213B" w:rsidP="00B0213B">
            <w:pPr>
              <w:jc w:val="center"/>
              <w:rPr>
                <w:color w:val="000000"/>
                <w:sz w:val="24"/>
                <w:szCs w:val="24"/>
              </w:rPr>
            </w:pPr>
            <w:r>
              <w:rPr>
                <w:color w:val="000000"/>
              </w:rPr>
              <w:t>110</w:t>
            </w:r>
          </w:p>
        </w:tc>
        <w:tc>
          <w:tcPr>
            <w:tcW w:w="976" w:type="dxa"/>
            <w:vAlign w:val="center"/>
          </w:tcPr>
          <w:p w:rsidR="00B0213B" w:rsidRDefault="00B0213B" w:rsidP="00B0213B">
            <w:pPr>
              <w:jc w:val="center"/>
              <w:rPr>
                <w:color w:val="000000"/>
                <w:sz w:val="24"/>
                <w:szCs w:val="24"/>
              </w:rPr>
            </w:pPr>
            <w:r>
              <w:rPr>
                <w:color w:val="000000"/>
              </w:rPr>
              <w:t>288</w:t>
            </w:r>
          </w:p>
        </w:tc>
        <w:tc>
          <w:tcPr>
            <w:tcW w:w="976" w:type="dxa"/>
            <w:vAlign w:val="center"/>
          </w:tcPr>
          <w:p w:rsidR="00B0213B" w:rsidRDefault="00B0213B" w:rsidP="00B0213B">
            <w:pPr>
              <w:jc w:val="center"/>
              <w:rPr>
                <w:color w:val="000000"/>
                <w:sz w:val="24"/>
                <w:szCs w:val="24"/>
              </w:rPr>
            </w:pPr>
            <w:r>
              <w:rPr>
                <w:color w:val="000000"/>
              </w:rPr>
              <w:t>108</w:t>
            </w:r>
          </w:p>
        </w:tc>
      </w:tr>
      <w:tr w:rsidR="00B0213B" w:rsidRPr="00AC0FDE" w:rsidTr="009072E4">
        <w:tc>
          <w:tcPr>
            <w:tcW w:w="1267" w:type="dxa"/>
            <w:shd w:val="clear" w:color="auto" w:fill="215868" w:themeFill="accent5" w:themeFillShade="80"/>
            <w:vAlign w:val="bottom"/>
          </w:tcPr>
          <w:p w:rsidR="00B0213B" w:rsidRDefault="00B0213B">
            <w:pPr>
              <w:rPr>
                <w:color w:val="000000"/>
                <w:sz w:val="24"/>
                <w:szCs w:val="24"/>
              </w:rPr>
            </w:pPr>
            <w:r>
              <w:rPr>
                <w:color w:val="000000"/>
              </w:rPr>
              <w:t>Dark blue</w:t>
            </w:r>
          </w:p>
        </w:tc>
        <w:tc>
          <w:tcPr>
            <w:tcW w:w="975" w:type="dxa"/>
            <w:shd w:val="clear" w:color="auto" w:fill="auto"/>
            <w:vAlign w:val="center"/>
          </w:tcPr>
          <w:p w:rsidR="00B0213B" w:rsidRDefault="00B0213B" w:rsidP="00B0213B">
            <w:pPr>
              <w:jc w:val="center"/>
              <w:rPr>
                <w:color w:val="000000"/>
                <w:sz w:val="24"/>
                <w:szCs w:val="24"/>
              </w:rPr>
            </w:pPr>
            <w:r>
              <w:rPr>
                <w:color w:val="000000"/>
              </w:rPr>
              <w:t>286</w:t>
            </w:r>
          </w:p>
        </w:tc>
        <w:tc>
          <w:tcPr>
            <w:tcW w:w="976" w:type="dxa"/>
            <w:shd w:val="clear" w:color="auto" w:fill="auto"/>
            <w:vAlign w:val="center"/>
          </w:tcPr>
          <w:p w:rsidR="00B0213B" w:rsidRDefault="00B0213B" w:rsidP="00B0213B">
            <w:pPr>
              <w:jc w:val="center"/>
              <w:rPr>
                <w:color w:val="000000"/>
                <w:sz w:val="24"/>
                <w:szCs w:val="24"/>
              </w:rPr>
            </w:pPr>
            <w:r>
              <w:rPr>
                <w:color w:val="000000"/>
              </w:rPr>
              <w:t>105</w:t>
            </w:r>
          </w:p>
        </w:tc>
        <w:tc>
          <w:tcPr>
            <w:tcW w:w="975" w:type="dxa"/>
            <w:vAlign w:val="center"/>
          </w:tcPr>
          <w:p w:rsidR="00B0213B" w:rsidRDefault="00B0213B" w:rsidP="00B0213B">
            <w:pPr>
              <w:jc w:val="center"/>
              <w:rPr>
                <w:color w:val="000000"/>
                <w:sz w:val="24"/>
                <w:szCs w:val="24"/>
              </w:rPr>
            </w:pPr>
            <w:r>
              <w:rPr>
                <w:color w:val="000000"/>
              </w:rPr>
              <w:t>286</w:t>
            </w:r>
          </w:p>
        </w:tc>
        <w:tc>
          <w:tcPr>
            <w:tcW w:w="976" w:type="dxa"/>
            <w:vAlign w:val="center"/>
          </w:tcPr>
          <w:p w:rsidR="00B0213B" w:rsidRDefault="00B0213B" w:rsidP="00B0213B">
            <w:pPr>
              <w:jc w:val="center"/>
              <w:rPr>
                <w:color w:val="000000"/>
                <w:sz w:val="24"/>
                <w:szCs w:val="24"/>
              </w:rPr>
            </w:pPr>
            <w:r>
              <w:rPr>
                <w:color w:val="000000"/>
              </w:rPr>
              <w:t>108</w:t>
            </w:r>
          </w:p>
        </w:tc>
        <w:tc>
          <w:tcPr>
            <w:tcW w:w="976" w:type="dxa"/>
            <w:vAlign w:val="center"/>
          </w:tcPr>
          <w:p w:rsidR="00B0213B" w:rsidRDefault="00B0213B" w:rsidP="00B0213B">
            <w:pPr>
              <w:jc w:val="center"/>
              <w:rPr>
                <w:color w:val="000000"/>
                <w:sz w:val="24"/>
                <w:szCs w:val="24"/>
              </w:rPr>
            </w:pPr>
            <w:r>
              <w:rPr>
                <w:color w:val="000000"/>
              </w:rPr>
              <w:t>291</w:t>
            </w:r>
          </w:p>
        </w:tc>
        <w:tc>
          <w:tcPr>
            <w:tcW w:w="975" w:type="dxa"/>
            <w:vAlign w:val="center"/>
          </w:tcPr>
          <w:p w:rsidR="00B0213B" w:rsidRDefault="00B0213B" w:rsidP="00B0213B">
            <w:pPr>
              <w:jc w:val="center"/>
              <w:rPr>
                <w:color w:val="000000"/>
                <w:sz w:val="24"/>
                <w:szCs w:val="24"/>
              </w:rPr>
            </w:pPr>
            <w:r>
              <w:rPr>
                <w:color w:val="000000"/>
              </w:rPr>
              <w:t>109</w:t>
            </w:r>
          </w:p>
        </w:tc>
        <w:tc>
          <w:tcPr>
            <w:tcW w:w="976" w:type="dxa"/>
            <w:vAlign w:val="center"/>
          </w:tcPr>
          <w:p w:rsidR="00B0213B" w:rsidRDefault="00B0213B" w:rsidP="00B0213B">
            <w:pPr>
              <w:jc w:val="center"/>
              <w:rPr>
                <w:color w:val="000000"/>
                <w:sz w:val="24"/>
                <w:szCs w:val="24"/>
              </w:rPr>
            </w:pPr>
            <w:r>
              <w:rPr>
                <w:color w:val="000000"/>
              </w:rPr>
              <w:t>287</w:t>
            </w:r>
          </w:p>
        </w:tc>
        <w:tc>
          <w:tcPr>
            <w:tcW w:w="976" w:type="dxa"/>
            <w:vAlign w:val="center"/>
          </w:tcPr>
          <w:p w:rsidR="00B0213B" w:rsidRDefault="00B0213B" w:rsidP="00B0213B">
            <w:pPr>
              <w:jc w:val="center"/>
              <w:rPr>
                <w:color w:val="000000"/>
                <w:sz w:val="24"/>
                <w:szCs w:val="24"/>
              </w:rPr>
            </w:pPr>
            <w:r>
              <w:rPr>
                <w:color w:val="000000"/>
              </w:rPr>
              <w:t>106</w:t>
            </w:r>
          </w:p>
        </w:tc>
      </w:tr>
      <w:tr w:rsidR="00B0213B" w:rsidRPr="00AC0FDE" w:rsidTr="009072E4">
        <w:tc>
          <w:tcPr>
            <w:tcW w:w="1267" w:type="dxa"/>
            <w:shd w:val="clear" w:color="auto" w:fill="BFBFBF" w:themeFill="background1" w:themeFillShade="BF"/>
            <w:vAlign w:val="bottom"/>
          </w:tcPr>
          <w:p w:rsidR="00B0213B" w:rsidRDefault="00B0213B">
            <w:pPr>
              <w:rPr>
                <w:color w:val="000000"/>
                <w:sz w:val="24"/>
                <w:szCs w:val="24"/>
              </w:rPr>
            </w:pPr>
            <w:r>
              <w:rPr>
                <w:color w:val="000000"/>
              </w:rPr>
              <w:t>Base case</w:t>
            </w:r>
          </w:p>
        </w:tc>
        <w:tc>
          <w:tcPr>
            <w:tcW w:w="975" w:type="dxa"/>
            <w:shd w:val="clear" w:color="auto" w:fill="auto"/>
            <w:vAlign w:val="center"/>
          </w:tcPr>
          <w:p w:rsidR="00B0213B" w:rsidRDefault="00B0213B" w:rsidP="00B0213B">
            <w:pPr>
              <w:jc w:val="center"/>
              <w:rPr>
                <w:color w:val="000000"/>
                <w:sz w:val="24"/>
                <w:szCs w:val="24"/>
              </w:rPr>
            </w:pPr>
            <w:r>
              <w:rPr>
                <w:color w:val="000000"/>
              </w:rPr>
              <w:t>305</w:t>
            </w:r>
          </w:p>
        </w:tc>
        <w:tc>
          <w:tcPr>
            <w:tcW w:w="976" w:type="dxa"/>
            <w:shd w:val="clear" w:color="auto" w:fill="auto"/>
            <w:vAlign w:val="center"/>
          </w:tcPr>
          <w:p w:rsidR="00B0213B" w:rsidRDefault="00B0213B" w:rsidP="00B0213B">
            <w:pPr>
              <w:jc w:val="center"/>
              <w:rPr>
                <w:color w:val="000000"/>
                <w:sz w:val="24"/>
                <w:szCs w:val="24"/>
              </w:rPr>
            </w:pPr>
            <w:r>
              <w:rPr>
                <w:color w:val="000000"/>
              </w:rPr>
              <w:t>125</w:t>
            </w:r>
          </w:p>
        </w:tc>
        <w:tc>
          <w:tcPr>
            <w:tcW w:w="975" w:type="dxa"/>
            <w:vAlign w:val="center"/>
          </w:tcPr>
          <w:p w:rsidR="00B0213B" w:rsidRDefault="00B0213B" w:rsidP="00B0213B">
            <w:pPr>
              <w:jc w:val="center"/>
              <w:rPr>
                <w:color w:val="000000"/>
                <w:sz w:val="24"/>
                <w:szCs w:val="24"/>
              </w:rPr>
            </w:pPr>
            <w:r>
              <w:rPr>
                <w:color w:val="000000"/>
              </w:rPr>
              <w:t>304</w:t>
            </w:r>
          </w:p>
        </w:tc>
        <w:tc>
          <w:tcPr>
            <w:tcW w:w="976" w:type="dxa"/>
            <w:vAlign w:val="center"/>
          </w:tcPr>
          <w:p w:rsidR="00B0213B" w:rsidRDefault="00B0213B" w:rsidP="00B0213B">
            <w:pPr>
              <w:jc w:val="center"/>
              <w:rPr>
                <w:color w:val="000000"/>
                <w:sz w:val="24"/>
                <w:szCs w:val="24"/>
              </w:rPr>
            </w:pPr>
            <w:r>
              <w:rPr>
                <w:color w:val="000000"/>
              </w:rPr>
              <w:t>125</w:t>
            </w:r>
          </w:p>
        </w:tc>
        <w:tc>
          <w:tcPr>
            <w:tcW w:w="976" w:type="dxa"/>
            <w:vAlign w:val="center"/>
          </w:tcPr>
          <w:p w:rsidR="00B0213B" w:rsidRDefault="00B0213B" w:rsidP="00B0213B">
            <w:pPr>
              <w:jc w:val="center"/>
              <w:rPr>
                <w:color w:val="000000"/>
                <w:sz w:val="24"/>
                <w:szCs w:val="24"/>
              </w:rPr>
            </w:pPr>
            <w:r>
              <w:rPr>
                <w:color w:val="000000"/>
              </w:rPr>
              <w:t>309</w:t>
            </w:r>
          </w:p>
        </w:tc>
        <w:tc>
          <w:tcPr>
            <w:tcW w:w="975" w:type="dxa"/>
            <w:vAlign w:val="center"/>
          </w:tcPr>
          <w:p w:rsidR="00B0213B" w:rsidRDefault="00B0213B" w:rsidP="00B0213B">
            <w:pPr>
              <w:jc w:val="center"/>
              <w:rPr>
                <w:color w:val="000000"/>
                <w:sz w:val="24"/>
                <w:szCs w:val="24"/>
              </w:rPr>
            </w:pPr>
            <w:r>
              <w:rPr>
                <w:color w:val="000000"/>
              </w:rPr>
              <w:t>127</w:t>
            </w:r>
          </w:p>
        </w:tc>
        <w:tc>
          <w:tcPr>
            <w:tcW w:w="976" w:type="dxa"/>
            <w:vAlign w:val="center"/>
          </w:tcPr>
          <w:p w:rsidR="00B0213B" w:rsidRDefault="00B0213B" w:rsidP="00B0213B">
            <w:pPr>
              <w:jc w:val="center"/>
              <w:rPr>
                <w:color w:val="000000"/>
                <w:sz w:val="24"/>
                <w:szCs w:val="24"/>
              </w:rPr>
            </w:pPr>
            <w:r>
              <w:rPr>
                <w:color w:val="000000"/>
              </w:rPr>
              <w:t>304</w:t>
            </w:r>
          </w:p>
        </w:tc>
        <w:tc>
          <w:tcPr>
            <w:tcW w:w="976" w:type="dxa"/>
            <w:vAlign w:val="center"/>
          </w:tcPr>
          <w:p w:rsidR="00B0213B" w:rsidRDefault="00B0213B" w:rsidP="00B0213B">
            <w:pPr>
              <w:jc w:val="center"/>
              <w:rPr>
                <w:color w:val="000000"/>
                <w:sz w:val="24"/>
                <w:szCs w:val="24"/>
              </w:rPr>
            </w:pPr>
            <w:r>
              <w:rPr>
                <w:color w:val="000000"/>
              </w:rPr>
              <w:t>124</w:t>
            </w:r>
          </w:p>
        </w:tc>
      </w:tr>
      <w:tr w:rsidR="00B0213B" w:rsidRPr="00AC0FDE" w:rsidTr="009072E4">
        <w:tc>
          <w:tcPr>
            <w:tcW w:w="1267" w:type="dxa"/>
            <w:shd w:val="clear" w:color="auto" w:fill="FFC000"/>
            <w:vAlign w:val="bottom"/>
          </w:tcPr>
          <w:p w:rsidR="00B0213B" w:rsidRDefault="00B0213B">
            <w:pPr>
              <w:rPr>
                <w:color w:val="000000"/>
                <w:sz w:val="24"/>
                <w:szCs w:val="24"/>
              </w:rPr>
            </w:pPr>
            <w:r>
              <w:rPr>
                <w:color w:val="000000"/>
              </w:rPr>
              <w:t>Yellow</w:t>
            </w:r>
          </w:p>
        </w:tc>
        <w:tc>
          <w:tcPr>
            <w:tcW w:w="975" w:type="dxa"/>
            <w:shd w:val="clear" w:color="auto" w:fill="auto"/>
            <w:vAlign w:val="center"/>
          </w:tcPr>
          <w:p w:rsidR="00B0213B" w:rsidRDefault="00B0213B" w:rsidP="00B0213B">
            <w:pPr>
              <w:jc w:val="center"/>
              <w:rPr>
                <w:color w:val="000000"/>
                <w:sz w:val="24"/>
                <w:szCs w:val="24"/>
              </w:rPr>
            </w:pPr>
            <w:r>
              <w:rPr>
                <w:color w:val="000000"/>
              </w:rPr>
              <w:t>304</w:t>
            </w:r>
          </w:p>
        </w:tc>
        <w:tc>
          <w:tcPr>
            <w:tcW w:w="976" w:type="dxa"/>
            <w:shd w:val="clear" w:color="auto" w:fill="auto"/>
            <w:vAlign w:val="center"/>
          </w:tcPr>
          <w:p w:rsidR="00B0213B" w:rsidRDefault="00B0213B" w:rsidP="00B0213B">
            <w:pPr>
              <w:jc w:val="center"/>
              <w:rPr>
                <w:color w:val="000000"/>
                <w:sz w:val="24"/>
                <w:szCs w:val="24"/>
              </w:rPr>
            </w:pPr>
            <w:r>
              <w:rPr>
                <w:color w:val="000000"/>
              </w:rPr>
              <w:t>132</w:t>
            </w:r>
          </w:p>
        </w:tc>
        <w:tc>
          <w:tcPr>
            <w:tcW w:w="975" w:type="dxa"/>
            <w:vAlign w:val="center"/>
          </w:tcPr>
          <w:p w:rsidR="00B0213B" w:rsidRDefault="00B0213B" w:rsidP="00B0213B">
            <w:pPr>
              <w:jc w:val="center"/>
              <w:rPr>
                <w:color w:val="000000"/>
                <w:sz w:val="24"/>
                <w:szCs w:val="24"/>
              </w:rPr>
            </w:pPr>
            <w:r>
              <w:rPr>
                <w:color w:val="000000"/>
              </w:rPr>
              <w:t>303</w:t>
            </w:r>
          </w:p>
        </w:tc>
        <w:tc>
          <w:tcPr>
            <w:tcW w:w="976" w:type="dxa"/>
            <w:vAlign w:val="center"/>
          </w:tcPr>
          <w:p w:rsidR="00B0213B" w:rsidRDefault="00B0213B" w:rsidP="00B0213B">
            <w:pPr>
              <w:jc w:val="center"/>
              <w:rPr>
                <w:color w:val="000000"/>
                <w:sz w:val="24"/>
                <w:szCs w:val="24"/>
              </w:rPr>
            </w:pPr>
            <w:r>
              <w:rPr>
                <w:color w:val="000000"/>
              </w:rPr>
              <w:t>129</w:t>
            </w:r>
          </w:p>
        </w:tc>
        <w:tc>
          <w:tcPr>
            <w:tcW w:w="976" w:type="dxa"/>
            <w:vAlign w:val="center"/>
          </w:tcPr>
          <w:p w:rsidR="00B0213B" w:rsidRDefault="00B0213B" w:rsidP="00B0213B">
            <w:pPr>
              <w:jc w:val="center"/>
              <w:rPr>
                <w:color w:val="000000"/>
                <w:sz w:val="24"/>
                <w:szCs w:val="24"/>
              </w:rPr>
            </w:pPr>
            <w:r>
              <w:rPr>
                <w:color w:val="000000"/>
              </w:rPr>
              <w:t>308</w:t>
            </w:r>
          </w:p>
        </w:tc>
        <w:tc>
          <w:tcPr>
            <w:tcW w:w="975" w:type="dxa"/>
            <w:vAlign w:val="center"/>
          </w:tcPr>
          <w:p w:rsidR="00B0213B" w:rsidRDefault="00B0213B" w:rsidP="00B0213B">
            <w:pPr>
              <w:jc w:val="center"/>
              <w:rPr>
                <w:color w:val="000000"/>
                <w:sz w:val="24"/>
                <w:szCs w:val="24"/>
              </w:rPr>
            </w:pPr>
            <w:r>
              <w:rPr>
                <w:color w:val="000000"/>
              </w:rPr>
              <w:t>133</w:t>
            </w:r>
          </w:p>
        </w:tc>
        <w:tc>
          <w:tcPr>
            <w:tcW w:w="976" w:type="dxa"/>
            <w:vAlign w:val="center"/>
          </w:tcPr>
          <w:p w:rsidR="00B0213B" w:rsidRDefault="00B0213B" w:rsidP="00B0213B">
            <w:pPr>
              <w:jc w:val="center"/>
              <w:rPr>
                <w:color w:val="000000"/>
                <w:sz w:val="24"/>
                <w:szCs w:val="24"/>
              </w:rPr>
            </w:pPr>
            <w:r>
              <w:rPr>
                <w:color w:val="000000"/>
              </w:rPr>
              <w:t>303</w:t>
            </w:r>
          </w:p>
        </w:tc>
        <w:tc>
          <w:tcPr>
            <w:tcW w:w="976" w:type="dxa"/>
            <w:vAlign w:val="center"/>
          </w:tcPr>
          <w:p w:rsidR="00B0213B" w:rsidRDefault="00B0213B" w:rsidP="00B0213B">
            <w:pPr>
              <w:jc w:val="center"/>
              <w:rPr>
                <w:color w:val="000000"/>
                <w:sz w:val="24"/>
                <w:szCs w:val="24"/>
              </w:rPr>
            </w:pPr>
            <w:r>
              <w:rPr>
                <w:color w:val="000000"/>
              </w:rPr>
              <w:t>134</w:t>
            </w:r>
          </w:p>
        </w:tc>
      </w:tr>
      <w:tr w:rsidR="00B0213B" w:rsidRPr="00AC0FDE" w:rsidTr="009072E4">
        <w:tc>
          <w:tcPr>
            <w:tcW w:w="1267" w:type="dxa"/>
            <w:shd w:val="clear" w:color="auto" w:fill="4BACC6" w:themeFill="accent5"/>
            <w:vAlign w:val="bottom"/>
          </w:tcPr>
          <w:p w:rsidR="00B0213B" w:rsidRDefault="00B0213B">
            <w:pPr>
              <w:rPr>
                <w:color w:val="000000"/>
                <w:sz w:val="24"/>
                <w:szCs w:val="24"/>
              </w:rPr>
            </w:pPr>
            <w:r>
              <w:rPr>
                <w:color w:val="000000"/>
              </w:rPr>
              <w:t>Light-blue</w:t>
            </w:r>
          </w:p>
        </w:tc>
        <w:tc>
          <w:tcPr>
            <w:tcW w:w="975" w:type="dxa"/>
            <w:shd w:val="clear" w:color="auto" w:fill="auto"/>
            <w:vAlign w:val="center"/>
          </w:tcPr>
          <w:p w:rsidR="00B0213B" w:rsidRDefault="00B0213B" w:rsidP="00B0213B">
            <w:pPr>
              <w:jc w:val="center"/>
              <w:rPr>
                <w:color w:val="000000"/>
                <w:sz w:val="24"/>
                <w:szCs w:val="24"/>
              </w:rPr>
            </w:pPr>
            <w:r>
              <w:rPr>
                <w:color w:val="000000"/>
              </w:rPr>
              <w:t>294</w:t>
            </w:r>
          </w:p>
        </w:tc>
        <w:tc>
          <w:tcPr>
            <w:tcW w:w="976" w:type="dxa"/>
            <w:shd w:val="clear" w:color="auto" w:fill="auto"/>
            <w:vAlign w:val="center"/>
          </w:tcPr>
          <w:p w:rsidR="00B0213B" w:rsidRDefault="00B0213B" w:rsidP="00B0213B">
            <w:pPr>
              <w:jc w:val="center"/>
              <w:rPr>
                <w:color w:val="000000"/>
                <w:sz w:val="24"/>
                <w:szCs w:val="24"/>
              </w:rPr>
            </w:pPr>
            <w:r>
              <w:rPr>
                <w:color w:val="000000"/>
              </w:rPr>
              <w:t>114</w:t>
            </w:r>
          </w:p>
        </w:tc>
        <w:tc>
          <w:tcPr>
            <w:tcW w:w="975" w:type="dxa"/>
            <w:vAlign w:val="center"/>
          </w:tcPr>
          <w:p w:rsidR="00B0213B" w:rsidRDefault="00B0213B" w:rsidP="00B0213B">
            <w:pPr>
              <w:jc w:val="center"/>
              <w:rPr>
                <w:color w:val="000000"/>
                <w:sz w:val="24"/>
                <w:szCs w:val="24"/>
              </w:rPr>
            </w:pPr>
            <w:r>
              <w:rPr>
                <w:color w:val="000000"/>
              </w:rPr>
              <w:t>295</w:t>
            </w:r>
          </w:p>
        </w:tc>
        <w:tc>
          <w:tcPr>
            <w:tcW w:w="976" w:type="dxa"/>
            <w:vAlign w:val="center"/>
          </w:tcPr>
          <w:p w:rsidR="00B0213B" w:rsidRDefault="00B0213B" w:rsidP="00B0213B">
            <w:pPr>
              <w:jc w:val="center"/>
              <w:rPr>
                <w:color w:val="000000"/>
                <w:sz w:val="24"/>
                <w:szCs w:val="24"/>
              </w:rPr>
            </w:pPr>
            <w:r>
              <w:rPr>
                <w:color w:val="000000"/>
              </w:rPr>
              <w:t>117</w:t>
            </w:r>
          </w:p>
        </w:tc>
        <w:tc>
          <w:tcPr>
            <w:tcW w:w="976" w:type="dxa"/>
            <w:vAlign w:val="center"/>
          </w:tcPr>
          <w:p w:rsidR="00B0213B" w:rsidRDefault="00B0213B" w:rsidP="00B0213B">
            <w:pPr>
              <w:jc w:val="center"/>
              <w:rPr>
                <w:color w:val="000000"/>
                <w:sz w:val="24"/>
                <w:szCs w:val="24"/>
              </w:rPr>
            </w:pPr>
            <w:r>
              <w:rPr>
                <w:color w:val="000000"/>
              </w:rPr>
              <w:t>299</w:t>
            </w:r>
          </w:p>
        </w:tc>
        <w:tc>
          <w:tcPr>
            <w:tcW w:w="975" w:type="dxa"/>
            <w:vAlign w:val="center"/>
          </w:tcPr>
          <w:p w:rsidR="00B0213B" w:rsidRDefault="00B0213B" w:rsidP="00B0213B">
            <w:pPr>
              <w:jc w:val="center"/>
              <w:rPr>
                <w:color w:val="000000"/>
                <w:sz w:val="24"/>
                <w:szCs w:val="24"/>
              </w:rPr>
            </w:pPr>
            <w:r>
              <w:rPr>
                <w:color w:val="000000"/>
              </w:rPr>
              <w:t>116</w:t>
            </w:r>
          </w:p>
        </w:tc>
        <w:tc>
          <w:tcPr>
            <w:tcW w:w="976" w:type="dxa"/>
            <w:vAlign w:val="center"/>
          </w:tcPr>
          <w:p w:rsidR="00B0213B" w:rsidRDefault="00B0213B" w:rsidP="00B0213B">
            <w:pPr>
              <w:jc w:val="center"/>
              <w:rPr>
                <w:color w:val="000000"/>
                <w:sz w:val="24"/>
                <w:szCs w:val="24"/>
              </w:rPr>
            </w:pPr>
            <w:r>
              <w:rPr>
                <w:color w:val="000000"/>
              </w:rPr>
              <w:t>295</w:t>
            </w:r>
          </w:p>
        </w:tc>
        <w:tc>
          <w:tcPr>
            <w:tcW w:w="976" w:type="dxa"/>
            <w:vAlign w:val="center"/>
          </w:tcPr>
          <w:p w:rsidR="00B0213B" w:rsidRDefault="00B0213B" w:rsidP="00B0213B">
            <w:pPr>
              <w:jc w:val="center"/>
              <w:rPr>
                <w:color w:val="000000"/>
                <w:sz w:val="24"/>
                <w:szCs w:val="24"/>
              </w:rPr>
            </w:pPr>
            <w:r>
              <w:rPr>
                <w:color w:val="000000"/>
              </w:rPr>
              <w:t>116</w:t>
            </w:r>
          </w:p>
        </w:tc>
      </w:tr>
      <w:tr w:rsidR="00B0213B" w:rsidRPr="00AC0FDE" w:rsidTr="009072E4">
        <w:tc>
          <w:tcPr>
            <w:tcW w:w="1267" w:type="dxa"/>
            <w:shd w:val="clear" w:color="auto" w:fill="FF9966"/>
            <w:vAlign w:val="bottom"/>
          </w:tcPr>
          <w:p w:rsidR="00B0213B" w:rsidRDefault="00B0213B">
            <w:pPr>
              <w:rPr>
                <w:color w:val="000000"/>
                <w:sz w:val="24"/>
                <w:szCs w:val="24"/>
              </w:rPr>
            </w:pPr>
            <w:r>
              <w:rPr>
                <w:color w:val="000000"/>
              </w:rPr>
              <w:t>Pink</w:t>
            </w:r>
          </w:p>
        </w:tc>
        <w:tc>
          <w:tcPr>
            <w:tcW w:w="975" w:type="dxa"/>
            <w:shd w:val="clear" w:color="auto" w:fill="auto"/>
            <w:vAlign w:val="center"/>
          </w:tcPr>
          <w:p w:rsidR="00B0213B" w:rsidRDefault="00B0213B" w:rsidP="00B0213B">
            <w:pPr>
              <w:jc w:val="center"/>
              <w:rPr>
                <w:color w:val="000000"/>
                <w:sz w:val="24"/>
                <w:szCs w:val="24"/>
              </w:rPr>
            </w:pPr>
            <w:r>
              <w:rPr>
                <w:color w:val="000000"/>
              </w:rPr>
              <w:t>297</w:t>
            </w:r>
          </w:p>
        </w:tc>
        <w:tc>
          <w:tcPr>
            <w:tcW w:w="976" w:type="dxa"/>
            <w:shd w:val="clear" w:color="auto" w:fill="auto"/>
            <w:vAlign w:val="center"/>
          </w:tcPr>
          <w:p w:rsidR="00B0213B" w:rsidRDefault="00B0213B" w:rsidP="00B0213B">
            <w:pPr>
              <w:jc w:val="center"/>
              <w:rPr>
                <w:color w:val="000000"/>
                <w:sz w:val="24"/>
                <w:szCs w:val="24"/>
              </w:rPr>
            </w:pPr>
            <w:r>
              <w:rPr>
                <w:color w:val="000000"/>
              </w:rPr>
              <w:t>124</w:t>
            </w:r>
          </w:p>
        </w:tc>
        <w:tc>
          <w:tcPr>
            <w:tcW w:w="975" w:type="dxa"/>
            <w:vAlign w:val="center"/>
          </w:tcPr>
          <w:p w:rsidR="00B0213B" w:rsidRDefault="00B0213B" w:rsidP="00B0213B">
            <w:pPr>
              <w:jc w:val="center"/>
              <w:rPr>
                <w:color w:val="000000"/>
                <w:sz w:val="24"/>
                <w:szCs w:val="24"/>
              </w:rPr>
            </w:pPr>
            <w:r>
              <w:rPr>
                <w:color w:val="000000"/>
              </w:rPr>
              <w:t>297</w:t>
            </w:r>
          </w:p>
        </w:tc>
        <w:tc>
          <w:tcPr>
            <w:tcW w:w="976" w:type="dxa"/>
            <w:vAlign w:val="center"/>
          </w:tcPr>
          <w:p w:rsidR="00B0213B" w:rsidRDefault="00B0213B" w:rsidP="00B0213B">
            <w:pPr>
              <w:jc w:val="center"/>
              <w:rPr>
                <w:color w:val="000000"/>
                <w:sz w:val="24"/>
                <w:szCs w:val="24"/>
              </w:rPr>
            </w:pPr>
            <w:r>
              <w:rPr>
                <w:color w:val="000000"/>
              </w:rPr>
              <w:t>118</w:t>
            </w:r>
          </w:p>
        </w:tc>
        <w:tc>
          <w:tcPr>
            <w:tcW w:w="976" w:type="dxa"/>
            <w:vAlign w:val="center"/>
          </w:tcPr>
          <w:p w:rsidR="00B0213B" w:rsidRDefault="00B0213B" w:rsidP="00B0213B">
            <w:pPr>
              <w:jc w:val="center"/>
              <w:rPr>
                <w:color w:val="000000"/>
                <w:sz w:val="24"/>
                <w:szCs w:val="24"/>
              </w:rPr>
            </w:pPr>
            <w:r>
              <w:rPr>
                <w:color w:val="000000"/>
              </w:rPr>
              <w:t>302</w:t>
            </w:r>
          </w:p>
        </w:tc>
        <w:tc>
          <w:tcPr>
            <w:tcW w:w="975" w:type="dxa"/>
            <w:vAlign w:val="center"/>
          </w:tcPr>
          <w:p w:rsidR="00B0213B" w:rsidRDefault="00B0213B" w:rsidP="00B0213B">
            <w:pPr>
              <w:jc w:val="center"/>
              <w:rPr>
                <w:color w:val="000000"/>
                <w:sz w:val="24"/>
                <w:szCs w:val="24"/>
              </w:rPr>
            </w:pPr>
            <w:r>
              <w:rPr>
                <w:color w:val="000000"/>
              </w:rPr>
              <w:t>121</w:t>
            </w:r>
          </w:p>
        </w:tc>
        <w:tc>
          <w:tcPr>
            <w:tcW w:w="976" w:type="dxa"/>
            <w:vAlign w:val="center"/>
          </w:tcPr>
          <w:p w:rsidR="00B0213B" w:rsidRDefault="00B0213B" w:rsidP="00B0213B">
            <w:pPr>
              <w:jc w:val="center"/>
              <w:rPr>
                <w:color w:val="000000"/>
                <w:sz w:val="24"/>
                <w:szCs w:val="24"/>
              </w:rPr>
            </w:pPr>
            <w:r>
              <w:rPr>
                <w:color w:val="000000"/>
              </w:rPr>
              <w:t>294</w:t>
            </w:r>
          </w:p>
        </w:tc>
        <w:tc>
          <w:tcPr>
            <w:tcW w:w="976" w:type="dxa"/>
            <w:vAlign w:val="center"/>
          </w:tcPr>
          <w:p w:rsidR="00B0213B" w:rsidRDefault="00B0213B" w:rsidP="00B0213B">
            <w:pPr>
              <w:jc w:val="center"/>
              <w:rPr>
                <w:color w:val="000000"/>
                <w:sz w:val="24"/>
                <w:szCs w:val="24"/>
              </w:rPr>
            </w:pPr>
            <w:r>
              <w:rPr>
                <w:color w:val="000000"/>
              </w:rPr>
              <w:t>118</w:t>
            </w:r>
          </w:p>
        </w:tc>
      </w:tr>
      <w:tr w:rsidR="00B0213B" w:rsidRPr="00AC0FDE" w:rsidTr="009072E4">
        <w:tc>
          <w:tcPr>
            <w:tcW w:w="1267" w:type="dxa"/>
            <w:shd w:val="clear" w:color="auto" w:fill="8064A2" w:themeFill="accent4"/>
            <w:vAlign w:val="bottom"/>
          </w:tcPr>
          <w:p w:rsidR="00B0213B" w:rsidRDefault="00B0213B">
            <w:pPr>
              <w:rPr>
                <w:color w:val="000000"/>
                <w:sz w:val="24"/>
                <w:szCs w:val="24"/>
              </w:rPr>
            </w:pPr>
            <w:r>
              <w:rPr>
                <w:color w:val="000000"/>
              </w:rPr>
              <w:t xml:space="preserve">Violet </w:t>
            </w:r>
          </w:p>
        </w:tc>
        <w:tc>
          <w:tcPr>
            <w:tcW w:w="975" w:type="dxa"/>
            <w:shd w:val="clear" w:color="auto" w:fill="auto"/>
            <w:vAlign w:val="center"/>
          </w:tcPr>
          <w:p w:rsidR="00B0213B" w:rsidRDefault="00B0213B" w:rsidP="00B0213B">
            <w:pPr>
              <w:jc w:val="center"/>
              <w:rPr>
                <w:color w:val="000000"/>
                <w:sz w:val="24"/>
                <w:szCs w:val="24"/>
              </w:rPr>
            </w:pPr>
            <w:r>
              <w:rPr>
                <w:color w:val="000000"/>
              </w:rPr>
              <w:t>290</w:t>
            </w:r>
          </w:p>
        </w:tc>
        <w:tc>
          <w:tcPr>
            <w:tcW w:w="976" w:type="dxa"/>
            <w:shd w:val="clear" w:color="auto" w:fill="auto"/>
            <w:vAlign w:val="center"/>
          </w:tcPr>
          <w:p w:rsidR="00B0213B" w:rsidRDefault="00B0213B" w:rsidP="00B0213B">
            <w:pPr>
              <w:jc w:val="center"/>
              <w:rPr>
                <w:color w:val="000000"/>
                <w:sz w:val="24"/>
                <w:szCs w:val="24"/>
              </w:rPr>
            </w:pPr>
            <w:r>
              <w:rPr>
                <w:color w:val="000000"/>
              </w:rPr>
              <w:t>114</w:t>
            </w:r>
          </w:p>
        </w:tc>
        <w:tc>
          <w:tcPr>
            <w:tcW w:w="975" w:type="dxa"/>
            <w:vAlign w:val="center"/>
          </w:tcPr>
          <w:p w:rsidR="00B0213B" w:rsidRDefault="00B0213B" w:rsidP="00B0213B">
            <w:pPr>
              <w:jc w:val="center"/>
              <w:rPr>
                <w:color w:val="000000"/>
                <w:sz w:val="24"/>
                <w:szCs w:val="24"/>
              </w:rPr>
            </w:pPr>
            <w:r>
              <w:rPr>
                <w:color w:val="000000"/>
              </w:rPr>
              <w:t>291</w:t>
            </w:r>
          </w:p>
        </w:tc>
        <w:tc>
          <w:tcPr>
            <w:tcW w:w="976" w:type="dxa"/>
            <w:vAlign w:val="center"/>
          </w:tcPr>
          <w:p w:rsidR="00B0213B" w:rsidRDefault="00B0213B" w:rsidP="00B0213B">
            <w:pPr>
              <w:jc w:val="center"/>
              <w:rPr>
                <w:color w:val="000000"/>
                <w:sz w:val="24"/>
                <w:szCs w:val="24"/>
              </w:rPr>
            </w:pPr>
            <w:r>
              <w:rPr>
                <w:color w:val="000000"/>
              </w:rPr>
              <w:t>114</w:t>
            </w:r>
          </w:p>
        </w:tc>
        <w:tc>
          <w:tcPr>
            <w:tcW w:w="976" w:type="dxa"/>
            <w:vAlign w:val="center"/>
          </w:tcPr>
          <w:p w:rsidR="00B0213B" w:rsidRDefault="00B0213B" w:rsidP="00B0213B">
            <w:pPr>
              <w:jc w:val="center"/>
              <w:rPr>
                <w:color w:val="000000"/>
                <w:sz w:val="24"/>
                <w:szCs w:val="24"/>
              </w:rPr>
            </w:pPr>
            <w:r>
              <w:rPr>
                <w:color w:val="000000"/>
              </w:rPr>
              <w:t>296</w:t>
            </w:r>
          </w:p>
        </w:tc>
        <w:tc>
          <w:tcPr>
            <w:tcW w:w="975" w:type="dxa"/>
            <w:vAlign w:val="center"/>
          </w:tcPr>
          <w:p w:rsidR="00B0213B" w:rsidRDefault="00B0213B" w:rsidP="00B0213B">
            <w:pPr>
              <w:jc w:val="center"/>
              <w:rPr>
                <w:color w:val="000000"/>
                <w:sz w:val="24"/>
                <w:szCs w:val="24"/>
              </w:rPr>
            </w:pPr>
            <w:r>
              <w:rPr>
                <w:color w:val="000000"/>
              </w:rPr>
              <w:t>114</w:t>
            </w:r>
          </w:p>
        </w:tc>
        <w:tc>
          <w:tcPr>
            <w:tcW w:w="976" w:type="dxa"/>
            <w:vAlign w:val="center"/>
          </w:tcPr>
          <w:p w:rsidR="00B0213B" w:rsidRDefault="00B0213B" w:rsidP="00B0213B">
            <w:pPr>
              <w:jc w:val="center"/>
              <w:rPr>
                <w:color w:val="000000"/>
                <w:sz w:val="24"/>
                <w:szCs w:val="24"/>
              </w:rPr>
            </w:pPr>
            <w:r>
              <w:rPr>
                <w:color w:val="000000"/>
              </w:rPr>
              <w:t>292</w:t>
            </w:r>
          </w:p>
        </w:tc>
        <w:tc>
          <w:tcPr>
            <w:tcW w:w="976" w:type="dxa"/>
            <w:vAlign w:val="center"/>
          </w:tcPr>
          <w:p w:rsidR="00B0213B" w:rsidRDefault="00B0213B" w:rsidP="00B0213B">
            <w:pPr>
              <w:jc w:val="center"/>
              <w:rPr>
                <w:color w:val="000000"/>
                <w:sz w:val="24"/>
                <w:szCs w:val="24"/>
              </w:rPr>
            </w:pPr>
            <w:r>
              <w:rPr>
                <w:color w:val="000000"/>
              </w:rPr>
              <w:t>110</w:t>
            </w:r>
          </w:p>
        </w:tc>
      </w:tr>
      <w:tr w:rsidR="00B0213B" w:rsidRPr="00AC0FDE" w:rsidTr="009072E4">
        <w:tc>
          <w:tcPr>
            <w:tcW w:w="1267" w:type="dxa"/>
            <w:shd w:val="clear" w:color="auto" w:fill="FFCC66"/>
            <w:vAlign w:val="bottom"/>
          </w:tcPr>
          <w:p w:rsidR="00B0213B" w:rsidRDefault="00B0213B">
            <w:pPr>
              <w:rPr>
                <w:color w:val="000000"/>
                <w:sz w:val="24"/>
                <w:szCs w:val="24"/>
              </w:rPr>
            </w:pPr>
            <w:r>
              <w:rPr>
                <w:color w:val="000000"/>
              </w:rPr>
              <w:t>Peach</w:t>
            </w:r>
          </w:p>
        </w:tc>
        <w:tc>
          <w:tcPr>
            <w:tcW w:w="975" w:type="dxa"/>
            <w:shd w:val="clear" w:color="auto" w:fill="auto"/>
            <w:vAlign w:val="center"/>
          </w:tcPr>
          <w:p w:rsidR="00B0213B" w:rsidRDefault="00B0213B" w:rsidP="00B0213B">
            <w:pPr>
              <w:jc w:val="center"/>
              <w:rPr>
                <w:color w:val="000000"/>
                <w:sz w:val="24"/>
                <w:szCs w:val="24"/>
              </w:rPr>
            </w:pPr>
            <w:r>
              <w:rPr>
                <w:color w:val="000000"/>
              </w:rPr>
              <w:t>301</w:t>
            </w:r>
          </w:p>
        </w:tc>
        <w:tc>
          <w:tcPr>
            <w:tcW w:w="976" w:type="dxa"/>
            <w:shd w:val="clear" w:color="auto" w:fill="auto"/>
            <w:vAlign w:val="center"/>
          </w:tcPr>
          <w:p w:rsidR="00B0213B" w:rsidRDefault="00B0213B" w:rsidP="00B0213B">
            <w:pPr>
              <w:jc w:val="center"/>
              <w:rPr>
                <w:color w:val="000000"/>
                <w:sz w:val="24"/>
                <w:szCs w:val="24"/>
              </w:rPr>
            </w:pPr>
            <w:r>
              <w:rPr>
                <w:color w:val="000000"/>
              </w:rPr>
              <w:t>129</w:t>
            </w:r>
          </w:p>
        </w:tc>
        <w:tc>
          <w:tcPr>
            <w:tcW w:w="975" w:type="dxa"/>
            <w:vAlign w:val="center"/>
          </w:tcPr>
          <w:p w:rsidR="00B0213B" w:rsidRDefault="00B0213B" w:rsidP="00B0213B">
            <w:pPr>
              <w:jc w:val="center"/>
              <w:rPr>
                <w:color w:val="000000"/>
                <w:sz w:val="24"/>
                <w:szCs w:val="24"/>
              </w:rPr>
            </w:pPr>
            <w:r>
              <w:rPr>
                <w:color w:val="000000"/>
              </w:rPr>
              <w:t>301</w:t>
            </w:r>
          </w:p>
        </w:tc>
        <w:tc>
          <w:tcPr>
            <w:tcW w:w="976" w:type="dxa"/>
            <w:vAlign w:val="center"/>
          </w:tcPr>
          <w:p w:rsidR="00B0213B" w:rsidRDefault="00B0213B" w:rsidP="00B0213B">
            <w:pPr>
              <w:jc w:val="center"/>
              <w:rPr>
                <w:color w:val="000000"/>
                <w:sz w:val="24"/>
                <w:szCs w:val="24"/>
              </w:rPr>
            </w:pPr>
            <w:r>
              <w:rPr>
                <w:color w:val="000000"/>
              </w:rPr>
              <w:t>122</w:t>
            </w:r>
          </w:p>
        </w:tc>
        <w:tc>
          <w:tcPr>
            <w:tcW w:w="976" w:type="dxa"/>
            <w:vAlign w:val="center"/>
          </w:tcPr>
          <w:p w:rsidR="00B0213B" w:rsidRDefault="00B0213B" w:rsidP="00B0213B">
            <w:pPr>
              <w:jc w:val="center"/>
              <w:rPr>
                <w:color w:val="000000"/>
                <w:sz w:val="24"/>
                <w:szCs w:val="24"/>
              </w:rPr>
            </w:pPr>
            <w:r>
              <w:rPr>
                <w:color w:val="000000"/>
              </w:rPr>
              <w:t>304</w:t>
            </w:r>
          </w:p>
        </w:tc>
        <w:tc>
          <w:tcPr>
            <w:tcW w:w="975" w:type="dxa"/>
            <w:vAlign w:val="center"/>
          </w:tcPr>
          <w:p w:rsidR="00B0213B" w:rsidRDefault="00B0213B" w:rsidP="00B0213B">
            <w:pPr>
              <w:jc w:val="center"/>
              <w:rPr>
                <w:color w:val="000000"/>
                <w:sz w:val="24"/>
                <w:szCs w:val="24"/>
              </w:rPr>
            </w:pPr>
            <w:r>
              <w:rPr>
                <w:color w:val="000000"/>
              </w:rPr>
              <w:t>125</w:t>
            </w:r>
          </w:p>
        </w:tc>
        <w:tc>
          <w:tcPr>
            <w:tcW w:w="976" w:type="dxa"/>
            <w:vAlign w:val="center"/>
          </w:tcPr>
          <w:p w:rsidR="00B0213B" w:rsidRDefault="00B0213B" w:rsidP="00B0213B">
            <w:pPr>
              <w:jc w:val="center"/>
              <w:rPr>
                <w:color w:val="000000"/>
                <w:sz w:val="24"/>
                <w:szCs w:val="24"/>
              </w:rPr>
            </w:pPr>
            <w:r>
              <w:rPr>
                <w:color w:val="000000"/>
              </w:rPr>
              <w:t>301</w:t>
            </w:r>
          </w:p>
        </w:tc>
        <w:tc>
          <w:tcPr>
            <w:tcW w:w="976" w:type="dxa"/>
            <w:vAlign w:val="center"/>
          </w:tcPr>
          <w:p w:rsidR="00B0213B" w:rsidRDefault="00B0213B" w:rsidP="00B0213B">
            <w:pPr>
              <w:jc w:val="center"/>
              <w:rPr>
                <w:color w:val="000000"/>
                <w:sz w:val="24"/>
                <w:szCs w:val="24"/>
              </w:rPr>
            </w:pPr>
            <w:r>
              <w:rPr>
                <w:color w:val="000000"/>
              </w:rPr>
              <w:t>127</w:t>
            </w:r>
          </w:p>
        </w:tc>
      </w:tr>
      <w:tr w:rsidR="00B0213B" w:rsidRPr="00AC0FDE" w:rsidTr="009072E4">
        <w:tc>
          <w:tcPr>
            <w:tcW w:w="1267" w:type="dxa"/>
            <w:shd w:val="clear" w:color="auto" w:fill="92CDDC" w:themeFill="accent5" w:themeFillTint="99"/>
            <w:vAlign w:val="bottom"/>
          </w:tcPr>
          <w:p w:rsidR="00B0213B" w:rsidRDefault="00B0213B">
            <w:pPr>
              <w:rPr>
                <w:color w:val="000000"/>
                <w:sz w:val="24"/>
                <w:szCs w:val="24"/>
              </w:rPr>
            </w:pPr>
            <w:r>
              <w:rPr>
                <w:color w:val="000000"/>
              </w:rPr>
              <w:t>Pale blue</w:t>
            </w:r>
          </w:p>
        </w:tc>
        <w:tc>
          <w:tcPr>
            <w:tcW w:w="975" w:type="dxa"/>
            <w:shd w:val="clear" w:color="auto" w:fill="auto"/>
            <w:vAlign w:val="center"/>
          </w:tcPr>
          <w:p w:rsidR="00B0213B" w:rsidRDefault="00B0213B" w:rsidP="00B0213B">
            <w:pPr>
              <w:jc w:val="center"/>
              <w:rPr>
                <w:color w:val="000000"/>
                <w:sz w:val="24"/>
                <w:szCs w:val="24"/>
              </w:rPr>
            </w:pPr>
            <w:r>
              <w:rPr>
                <w:color w:val="000000"/>
              </w:rPr>
              <w:t>300</w:t>
            </w:r>
          </w:p>
        </w:tc>
        <w:tc>
          <w:tcPr>
            <w:tcW w:w="976" w:type="dxa"/>
            <w:shd w:val="clear" w:color="auto" w:fill="auto"/>
            <w:vAlign w:val="center"/>
          </w:tcPr>
          <w:p w:rsidR="00B0213B" w:rsidRDefault="00B0213B" w:rsidP="00B0213B">
            <w:pPr>
              <w:jc w:val="center"/>
              <w:rPr>
                <w:color w:val="000000"/>
                <w:sz w:val="24"/>
                <w:szCs w:val="24"/>
              </w:rPr>
            </w:pPr>
            <w:r>
              <w:rPr>
                <w:color w:val="000000"/>
              </w:rPr>
              <w:t>129</w:t>
            </w:r>
          </w:p>
        </w:tc>
        <w:tc>
          <w:tcPr>
            <w:tcW w:w="975" w:type="dxa"/>
            <w:vAlign w:val="center"/>
          </w:tcPr>
          <w:p w:rsidR="00B0213B" w:rsidRDefault="00B0213B" w:rsidP="00B0213B">
            <w:pPr>
              <w:jc w:val="center"/>
              <w:rPr>
                <w:color w:val="000000"/>
                <w:sz w:val="24"/>
                <w:szCs w:val="24"/>
              </w:rPr>
            </w:pPr>
            <w:r>
              <w:rPr>
                <w:color w:val="000000"/>
              </w:rPr>
              <w:t>301</w:t>
            </w:r>
          </w:p>
        </w:tc>
        <w:tc>
          <w:tcPr>
            <w:tcW w:w="976" w:type="dxa"/>
            <w:vAlign w:val="center"/>
          </w:tcPr>
          <w:p w:rsidR="00B0213B" w:rsidRDefault="00B0213B" w:rsidP="00B0213B">
            <w:pPr>
              <w:jc w:val="center"/>
              <w:rPr>
                <w:color w:val="000000"/>
                <w:sz w:val="24"/>
                <w:szCs w:val="24"/>
              </w:rPr>
            </w:pPr>
            <w:r>
              <w:rPr>
                <w:color w:val="000000"/>
              </w:rPr>
              <w:t>127</w:t>
            </w:r>
          </w:p>
        </w:tc>
        <w:tc>
          <w:tcPr>
            <w:tcW w:w="976" w:type="dxa"/>
            <w:vAlign w:val="center"/>
          </w:tcPr>
          <w:p w:rsidR="00B0213B" w:rsidRDefault="00B0213B" w:rsidP="00B0213B">
            <w:pPr>
              <w:jc w:val="center"/>
              <w:rPr>
                <w:color w:val="000000"/>
                <w:sz w:val="24"/>
                <w:szCs w:val="24"/>
              </w:rPr>
            </w:pPr>
            <w:r>
              <w:rPr>
                <w:color w:val="000000"/>
              </w:rPr>
              <w:t>306</w:t>
            </w:r>
          </w:p>
        </w:tc>
        <w:tc>
          <w:tcPr>
            <w:tcW w:w="975" w:type="dxa"/>
            <w:vAlign w:val="center"/>
          </w:tcPr>
          <w:p w:rsidR="00B0213B" w:rsidRDefault="00B0213B" w:rsidP="00B0213B">
            <w:pPr>
              <w:jc w:val="center"/>
              <w:rPr>
                <w:color w:val="000000"/>
                <w:sz w:val="24"/>
                <w:szCs w:val="24"/>
              </w:rPr>
            </w:pPr>
            <w:r>
              <w:rPr>
                <w:color w:val="000000"/>
              </w:rPr>
              <w:t>131</w:t>
            </w:r>
          </w:p>
        </w:tc>
        <w:tc>
          <w:tcPr>
            <w:tcW w:w="976" w:type="dxa"/>
            <w:vAlign w:val="center"/>
          </w:tcPr>
          <w:p w:rsidR="00B0213B" w:rsidRDefault="00B0213B" w:rsidP="00B0213B">
            <w:pPr>
              <w:jc w:val="center"/>
              <w:rPr>
                <w:color w:val="000000"/>
                <w:sz w:val="24"/>
                <w:szCs w:val="24"/>
              </w:rPr>
            </w:pPr>
            <w:r>
              <w:rPr>
                <w:color w:val="000000"/>
              </w:rPr>
              <w:t>302</w:t>
            </w:r>
          </w:p>
        </w:tc>
        <w:tc>
          <w:tcPr>
            <w:tcW w:w="976" w:type="dxa"/>
            <w:vAlign w:val="center"/>
          </w:tcPr>
          <w:p w:rsidR="00B0213B" w:rsidRDefault="00B0213B" w:rsidP="00B0213B">
            <w:pPr>
              <w:jc w:val="center"/>
              <w:rPr>
                <w:color w:val="000000"/>
                <w:sz w:val="24"/>
                <w:szCs w:val="24"/>
              </w:rPr>
            </w:pPr>
            <w:r>
              <w:rPr>
                <w:color w:val="000000"/>
              </w:rPr>
              <w:t>125</w:t>
            </w:r>
          </w:p>
        </w:tc>
      </w:tr>
      <w:tr w:rsidR="00B0213B" w:rsidRPr="00AC0FDE" w:rsidTr="009072E4">
        <w:tc>
          <w:tcPr>
            <w:tcW w:w="1267" w:type="dxa"/>
            <w:vAlign w:val="bottom"/>
          </w:tcPr>
          <w:p w:rsidR="00B0213B" w:rsidRDefault="00B0213B">
            <w:pPr>
              <w:rPr>
                <w:color w:val="000000"/>
                <w:sz w:val="24"/>
                <w:szCs w:val="24"/>
              </w:rPr>
            </w:pPr>
            <w:r>
              <w:rPr>
                <w:color w:val="000000"/>
              </w:rPr>
              <w:t>White</w:t>
            </w:r>
          </w:p>
        </w:tc>
        <w:tc>
          <w:tcPr>
            <w:tcW w:w="975" w:type="dxa"/>
            <w:shd w:val="clear" w:color="auto" w:fill="auto"/>
            <w:vAlign w:val="center"/>
          </w:tcPr>
          <w:p w:rsidR="00B0213B" w:rsidRDefault="00B0213B" w:rsidP="00B0213B">
            <w:pPr>
              <w:jc w:val="center"/>
              <w:rPr>
                <w:color w:val="000000"/>
                <w:sz w:val="24"/>
                <w:szCs w:val="24"/>
              </w:rPr>
            </w:pPr>
            <w:r>
              <w:rPr>
                <w:color w:val="000000"/>
              </w:rPr>
              <w:t>308</w:t>
            </w:r>
          </w:p>
        </w:tc>
        <w:tc>
          <w:tcPr>
            <w:tcW w:w="976" w:type="dxa"/>
            <w:shd w:val="clear" w:color="auto" w:fill="auto"/>
            <w:vAlign w:val="center"/>
          </w:tcPr>
          <w:p w:rsidR="00B0213B" w:rsidRDefault="00B0213B" w:rsidP="00B0213B">
            <w:pPr>
              <w:jc w:val="center"/>
              <w:rPr>
                <w:color w:val="000000"/>
                <w:sz w:val="24"/>
                <w:szCs w:val="24"/>
              </w:rPr>
            </w:pPr>
            <w:r>
              <w:rPr>
                <w:color w:val="000000"/>
              </w:rPr>
              <w:t>136</w:t>
            </w:r>
          </w:p>
        </w:tc>
        <w:tc>
          <w:tcPr>
            <w:tcW w:w="975" w:type="dxa"/>
            <w:vAlign w:val="center"/>
          </w:tcPr>
          <w:p w:rsidR="00B0213B" w:rsidRDefault="00B0213B" w:rsidP="00B0213B">
            <w:pPr>
              <w:jc w:val="center"/>
              <w:rPr>
                <w:color w:val="000000"/>
                <w:sz w:val="24"/>
                <w:szCs w:val="24"/>
              </w:rPr>
            </w:pPr>
            <w:r>
              <w:rPr>
                <w:color w:val="000000"/>
              </w:rPr>
              <w:t>308</w:t>
            </w:r>
          </w:p>
        </w:tc>
        <w:tc>
          <w:tcPr>
            <w:tcW w:w="976" w:type="dxa"/>
            <w:vAlign w:val="center"/>
          </w:tcPr>
          <w:p w:rsidR="00B0213B" w:rsidRDefault="00B0213B" w:rsidP="00B0213B">
            <w:pPr>
              <w:jc w:val="center"/>
              <w:rPr>
                <w:color w:val="000000"/>
                <w:sz w:val="24"/>
                <w:szCs w:val="24"/>
              </w:rPr>
            </w:pPr>
            <w:r>
              <w:rPr>
                <w:color w:val="000000"/>
              </w:rPr>
              <w:t>137</w:t>
            </w:r>
          </w:p>
        </w:tc>
        <w:tc>
          <w:tcPr>
            <w:tcW w:w="976" w:type="dxa"/>
            <w:vAlign w:val="center"/>
          </w:tcPr>
          <w:p w:rsidR="00B0213B" w:rsidRDefault="00B0213B" w:rsidP="00B0213B">
            <w:pPr>
              <w:jc w:val="center"/>
              <w:rPr>
                <w:color w:val="000000"/>
                <w:sz w:val="24"/>
                <w:szCs w:val="24"/>
              </w:rPr>
            </w:pPr>
            <w:r>
              <w:rPr>
                <w:color w:val="000000"/>
              </w:rPr>
              <w:t>313</w:t>
            </w:r>
          </w:p>
        </w:tc>
        <w:tc>
          <w:tcPr>
            <w:tcW w:w="975" w:type="dxa"/>
            <w:vAlign w:val="center"/>
          </w:tcPr>
          <w:p w:rsidR="00B0213B" w:rsidRDefault="00B0213B" w:rsidP="00B0213B">
            <w:pPr>
              <w:jc w:val="center"/>
              <w:rPr>
                <w:color w:val="000000"/>
                <w:sz w:val="24"/>
                <w:szCs w:val="24"/>
              </w:rPr>
            </w:pPr>
            <w:r>
              <w:rPr>
                <w:color w:val="000000"/>
              </w:rPr>
              <w:t>139</w:t>
            </w:r>
          </w:p>
        </w:tc>
        <w:tc>
          <w:tcPr>
            <w:tcW w:w="976" w:type="dxa"/>
            <w:vAlign w:val="center"/>
          </w:tcPr>
          <w:p w:rsidR="00B0213B" w:rsidRDefault="00B0213B" w:rsidP="00B0213B">
            <w:pPr>
              <w:jc w:val="center"/>
              <w:rPr>
                <w:color w:val="000000"/>
                <w:sz w:val="24"/>
                <w:szCs w:val="24"/>
              </w:rPr>
            </w:pPr>
            <w:r>
              <w:rPr>
                <w:color w:val="000000"/>
              </w:rPr>
              <w:t>308</w:t>
            </w:r>
          </w:p>
        </w:tc>
        <w:tc>
          <w:tcPr>
            <w:tcW w:w="976" w:type="dxa"/>
            <w:vAlign w:val="center"/>
          </w:tcPr>
          <w:p w:rsidR="00B0213B" w:rsidRDefault="00B0213B" w:rsidP="00B0213B">
            <w:pPr>
              <w:jc w:val="center"/>
              <w:rPr>
                <w:color w:val="000000"/>
                <w:sz w:val="24"/>
                <w:szCs w:val="24"/>
              </w:rPr>
            </w:pPr>
            <w:r>
              <w:rPr>
                <w:color w:val="000000"/>
              </w:rPr>
              <w:t>134</w:t>
            </w:r>
          </w:p>
        </w:tc>
      </w:tr>
    </w:tbl>
    <w:p w:rsidR="0030217C" w:rsidRDefault="0030217C" w:rsidP="0030217C">
      <w:pPr>
        <w:contextualSpacing/>
        <w:jc w:val="center"/>
        <w:rPr>
          <w:lang w:val="en-US"/>
        </w:rPr>
      </w:pPr>
      <w:r>
        <w:rPr>
          <w:b/>
          <w:lang w:val="en-US"/>
        </w:rPr>
        <w:t>Table 1</w:t>
      </w:r>
      <w:r w:rsidR="007C35B6">
        <w:rPr>
          <w:b/>
          <w:lang w:val="en-US"/>
        </w:rPr>
        <w:t>7</w:t>
      </w:r>
      <w:r>
        <w:rPr>
          <w:b/>
          <w:lang w:val="en-US"/>
        </w:rPr>
        <w:t xml:space="preserve">. </w:t>
      </w:r>
      <w:r w:rsidR="00E53DC4">
        <w:rPr>
          <w:lang w:val="en-US"/>
        </w:rPr>
        <w:t>Desk and average eye level illuminances for each light scene and colored cardboard</w:t>
      </w:r>
      <w:r>
        <w:rPr>
          <w:lang w:val="en-US"/>
        </w:rPr>
        <w:t>.</w:t>
      </w:r>
    </w:p>
    <w:p w:rsidR="0030217C" w:rsidRPr="006A157E" w:rsidRDefault="0030217C" w:rsidP="00CF441C">
      <w:pPr>
        <w:contextualSpacing/>
        <w:rPr>
          <w:lang w:val="en-US"/>
        </w:rPr>
      </w:pPr>
    </w:p>
    <w:p w:rsidR="0003053A" w:rsidRDefault="0003053A" w:rsidP="00CF441C">
      <w:pPr>
        <w:contextualSpacing/>
        <w:rPr>
          <w:lang w:val="en-US"/>
        </w:rPr>
      </w:pPr>
      <w:r>
        <w:rPr>
          <w:lang w:val="en-US"/>
        </w:rPr>
        <w:t xml:space="preserve">Both desk and eye level illuminances do not vary much between the different colored cardboards and when changing light scenes. The small differences that were found probably depend on the different reflectances of the cardboards as it can be observed by looking at the graphs in Figure </w:t>
      </w:r>
      <w:r w:rsidR="00A24C7D">
        <w:rPr>
          <w:lang w:val="en-US"/>
        </w:rPr>
        <w:t>5</w:t>
      </w:r>
      <w:r w:rsidR="007C35B6">
        <w:rPr>
          <w:lang w:val="en-US"/>
        </w:rPr>
        <w:t>1</w:t>
      </w:r>
      <w:r>
        <w:rPr>
          <w:lang w:val="en-US"/>
        </w:rPr>
        <w:t>.</w:t>
      </w:r>
    </w:p>
    <w:p w:rsidR="009072E4" w:rsidRDefault="009111D6" w:rsidP="00CF441C">
      <w:pPr>
        <w:contextualSpacing/>
        <w:rPr>
          <w:lang w:val="en-US"/>
        </w:rPr>
      </w:pPr>
      <w:r>
        <w:rPr>
          <w:lang w:val="en-US"/>
        </w:rPr>
        <w:lastRenderedPageBreak/>
        <w:t>Eye level CCTs were also detected with each light scene and colored cardboards and their values are reported in Table 1</w:t>
      </w:r>
      <w:r w:rsidR="007C35B6">
        <w:rPr>
          <w:lang w:val="en-US"/>
        </w:rPr>
        <w:t>8</w:t>
      </w:r>
      <w:r>
        <w:rPr>
          <w:lang w:val="en-US"/>
        </w:rPr>
        <w:t>.</w:t>
      </w:r>
    </w:p>
    <w:p w:rsidR="009111D6" w:rsidRDefault="009111D6" w:rsidP="00CF441C">
      <w:pPr>
        <w:contextualSpacing/>
        <w:rPr>
          <w:lang w:val="en-US"/>
        </w:rPr>
      </w:pPr>
    </w:p>
    <w:tbl>
      <w:tblPr>
        <w:tblStyle w:val="Grigliatabella"/>
        <w:tblW w:w="0" w:type="auto"/>
        <w:tblInd w:w="108" w:type="dxa"/>
        <w:tblLook w:val="04A0"/>
      </w:tblPr>
      <w:tblGrid>
        <w:gridCol w:w="1267"/>
        <w:gridCol w:w="1951"/>
        <w:gridCol w:w="1951"/>
        <w:gridCol w:w="1951"/>
        <w:gridCol w:w="1952"/>
      </w:tblGrid>
      <w:tr w:rsidR="009111D6" w:rsidRPr="009A6515" w:rsidTr="009072E4">
        <w:tc>
          <w:tcPr>
            <w:tcW w:w="9072" w:type="dxa"/>
            <w:gridSpan w:val="5"/>
            <w:shd w:val="clear" w:color="auto" w:fill="17365D" w:themeFill="text2" w:themeFillShade="BF"/>
          </w:tcPr>
          <w:p w:rsidR="009111D6" w:rsidRDefault="009111D6" w:rsidP="00FE606C">
            <w:pPr>
              <w:contextualSpacing/>
              <w:jc w:val="center"/>
              <w:rPr>
                <w:b/>
                <w:color w:val="FFFFFF" w:themeColor="background1"/>
                <w:lang w:val="en-US"/>
              </w:rPr>
            </w:pPr>
            <w:r>
              <w:rPr>
                <w:b/>
                <w:color w:val="FFFFFF" w:themeColor="background1"/>
                <w:lang w:val="en-US"/>
              </w:rPr>
              <w:t>Average eye level CCTs for each light scene and colored cardboard  [K]</w:t>
            </w:r>
          </w:p>
        </w:tc>
      </w:tr>
      <w:tr w:rsidR="009111D6" w:rsidTr="009072E4">
        <w:trPr>
          <w:trHeight w:val="90"/>
        </w:trPr>
        <w:tc>
          <w:tcPr>
            <w:tcW w:w="1267" w:type="dxa"/>
            <w:shd w:val="clear" w:color="auto" w:fill="D9D9D9" w:themeFill="background1" w:themeFillShade="D9"/>
          </w:tcPr>
          <w:p w:rsidR="009111D6" w:rsidRPr="00D0590B" w:rsidRDefault="00BA252C" w:rsidP="00FE606C">
            <w:pPr>
              <w:contextualSpacing/>
              <w:jc w:val="center"/>
              <w:rPr>
                <w:b/>
                <w:lang w:val="en-US"/>
              </w:rPr>
            </w:pPr>
            <w:r>
              <w:rPr>
                <w:b/>
                <w:lang w:val="en-US"/>
              </w:rPr>
              <w:t>Cardboards</w:t>
            </w:r>
          </w:p>
        </w:tc>
        <w:tc>
          <w:tcPr>
            <w:tcW w:w="1951" w:type="dxa"/>
            <w:shd w:val="clear" w:color="auto" w:fill="D9D9D9" w:themeFill="background1" w:themeFillShade="D9"/>
            <w:vAlign w:val="center"/>
          </w:tcPr>
          <w:p w:rsidR="009111D6" w:rsidRPr="00D34202" w:rsidRDefault="009111D6" w:rsidP="00FE606C">
            <w:pPr>
              <w:jc w:val="center"/>
              <w:rPr>
                <w:rFonts w:cstheme="minorHAnsi"/>
                <w:b/>
                <w:color w:val="000000"/>
                <w:lang w:val="en-US"/>
              </w:rPr>
            </w:pPr>
            <w:r>
              <w:rPr>
                <w:b/>
                <w:lang w:val="en-US"/>
              </w:rPr>
              <w:t>2700 K</w:t>
            </w:r>
          </w:p>
        </w:tc>
        <w:tc>
          <w:tcPr>
            <w:tcW w:w="1951" w:type="dxa"/>
            <w:shd w:val="clear" w:color="auto" w:fill="D9D9D9" w:themeFill="background1" w:themeFillShade="D9"/>
            <w:vAlign w:val="center"/>
          </w:tcPr>
          <w:p w:rsidR="009111D6" w:rsidRPr="00D34202" w:rsidRDefault="009111D6" w:rsidP="00FE606C">
            <w:pPr>
              <w:jc w:val="center"/>
              <w:rPr>
                <w:rFonts w:cstheme="minorHAnsi"/>
                <w:b/>
                <w:color w:val="000000"/>
                <w:lang w:val="en-US"/>
              </w:rPr>
            </w:pPr>
            <w:r>
              <w:rPr>
                <w:rFonts w:cstheme="minorHAnsi"/>
                <w:b/>
                <w:color w:val="000000"/>
                <w:lang w:val="en-US"/>
              </w:rPr>
              <w:t>3000 K</w:t>
            </w:r>
          </w:p>
        </w:tc>
        <w:tc>
          <w:tcPr>
            <w:tcW w:w="1951" w:type="dxa"/>
            <w:shd w:val="clear" w:color="auto" w:fill="D9D9D9" w:themeFill="background1" w:themeFillShade="D9"/>
            <w:vAlign w:val="center"/>
          </w:tcPr>
          <w:p w:rsidR="009111D6" w:rsidRPr="00D34202" w:rsidRDefault="009111D6" w:rsidP="00FE606C">
            <w:pPr>
              <w:jc w:val="center"/>
              <w:rPr>
                <w:rFonts w:cstheme="minorHAnsi"/>
                <w:b/>
                <w:color w:val="000000"/>
                <w:lang w:val="en-US"/>
              </w:rPr>
            </w:pPr>
            <w:r>
              <w:rPr>
                <w:rFonts w:cstheme="minorHAnsi"/>
                <w:b/>
                <w:color w:val="000000"/>
                <w:lang w:val="en-US"/>
              </w:rPr>
              <w:t>4500 K</w:t>
            </w:r>
          </w:p>
        </w:tc>
        <w:tc>
          <w:tcPr>
            <w:tcW w:w="1952" w:type="dxa"/>
            <w:shd w:val="clear" w:color="auto" w:fill="D9D9D9" w:themeFill="background1" w:themeFillShade="D9"/>
            <w:vAlign w:val="center"/>
          </w:tcPr>
          <w:p w:rsidR="009111D6" w:rsidRDefault="009111D6" w:rsidP="00FE606C">
            <w:pPr>
              <w:jc w:val="center"/>
              <w:rPr>
                <w:rFonts w:cstheme="minorHAnsi"/>
                <w:b/>
                <w:color w:val="000000"/>
                <w:lang w:val="en-US"/>
              </w:rPr>
            </w:pPr>
            <w:r>
              <w:rPr>
                <w:rFonts w:cstheme="minorHAnsi"/>
                <w:b/>
                <w:color w:val="000000"/>
                <w:lang w:val="en-US"/>
              </w:rPr>
              <w:t>6500 K</w:t>
            </w:r>
          </w:p>
        </w:tc>
      </w:tr>
      <w:tr w:rsidR="008D05EC" w:rsidRPr="002956A3" w:rsidTr="009072E4">
        <w:tc>
          <w:tcPr>
            <w:tcW w:w="1267" w:type="dxa"/>
            <w:shd w:val="clear" w:color="auto" w:fill="E36C0A" w:themeFill="accent6" w:themeFillShade="BF"/>
            <w:vAlign w:val="bottom"/>
          </w:tcPr>
          <w:p w:rsidR="008D05EC" w:rsidRDefault="008D05EC" w:rsidP="00FE606C">
            <w:pPr>
              <w:rPr>
                <w:color w:val="000000"/>
                <w:sz w:val="24"/>
                <w:szCs w:val="24"/>
              </w:rPr>
            </w:pPr>
            <w:r>
              <w:rPr>
                <w:color w:val="000000"/>
              </w:rPr>
              <w:t xml:space="preserve">Orange </w:t>
            </w:r>
          </w:p>
        </w:tc>
        <w:tc>
          <w:tcPr>
            <w:tcW w:w="1951" w:type="dxa"/>
            <w:shd w:val="clear" w:color="auto" w:fill="auto"/>
            <w:vAlign w:val="center"/>
          </w:tcPr>
          <w:p w:rsidR="008D05EC" w:rsidRDefault="008D05EC" w:rsidP="008D05EC">
            <w:pPr>
              <w:jc w:val="center"/>
              <w:rPr>
                <w:color w:val="000000"/>
                <w:sz w:val="24"/>
                <w:szCs w:val="24"/>
              </w:rPr>
            </w:pPr>
            <w:r>
              <w:rPr>
                <w:color w:val="000000"/>
              </w:rPr>
              <w:t>2313</w:t>
            </w:r>
          </w:p>
        </w:tc>
        <w:tc>
          <w:tcPr>
            <w:tcW w:w="1951" w:type="dxa"/>
            <w:vAlign w:val="center"/>
          </w:tcPr>
          <w:p w:rsidR="008D05EC" w:rsidRDefault="008D05EC" w:rsidP="008D05EC">
            <w:pPr>
              <w:jc w:val="center"/>
              <w:rPr>
                <w:color w:val="000000"/>
                <w:sz w:val="24"/>
                <w:szCs w:val="24"/>
              </w:rPr>
            </w:pPr>
            <w:r>
              <w:rPr>
                <w:color w:val="000000"/>
              </w:rPr>
              <w:t>2545</w:t>
            </w:r>
          </w:p>
        </w:tc>
        <w:tc>
          <w:tcPr>
            <w:tcW w:w="1951" w:type="dxa"/>
            <w:vAlign w:val="center"/>
          </w:tcPr>
          <w:p w:rsidR="008D05EC" w:rsidRDefault="008D05EC" w:rsidP="008D05EC">
            <w:pPr>
              <w:jc w:val="center"/>
              <w:rPr>
                <w:color w:val="000000"/>
                <w:sz w:val="24"/>
                <w:szCs w:val="24"/>
              </w:rPr>
            </w:pPr>
            <w:r>
              <w:rPr>
                <w:color w:val="000000"/>
              </w:rPr>
              <w:t>3605</w:t>
            </w:r>
          </w:p>
        </w:tc>
        <w:tc>
          <w:tcPr>
            <w:tcW w:w="1952" w:type="dxa"/>
            <w:vAlign w:val="center"/>
          </w:tcPr>
          <w:p w:rsidR="008D05EC" w:rsidRDefault="008D05EC" w:rsidP="008D05EC">
            <w:pPr>
              <w:jc w:val="center"/>
              <w:rPr>
                <w:color w:val="000000"/>
                <w:sz w:val="24"/>
                <w:szCs w:val="24"/>
              </w:rPr>
            </w:pPr>
            <w:r>
              <w:rPr>
                <w:color w:val="000000"/>
              </w:rPr>
              <w:t>4761</w:t>
            </w:r>
          </w:p>
        </w:tc>
      </w:tr>
      <w:tr w:rsidR="008D05EC" w:rsidRPr="00A974C4" w:rsidTr="009072E4">
        <w:tc>
          <w:tcPr>
            <w:tcW w:w="1267" w:type="dxa"/>
            <w:shd w:val="clear" w:color="auto" w:fill="92D050"/>
            <w:vAlign w:val="bottom"/>
          </w:tcPr>
          <w:p w:rsidR="008D05EC" w:rsidRDefault="008D05EC" w:rsidP="00FE606C">
            <w:pPr>
              <w:rPr>
                <w:color w:val="000000"/>
                <w:sz w:val="24"/>
                <w:szCs w:val="24"/>
              </w:rPr>
            </w:pPr>
            <w:r>
              <w:rPr>
                <w:color w:val="000000"/>
              </w:rPr>
              <w:t>Green</w:t>
            </w:r>
          </w:p>
        </w:tc>
        <w:tc>
          <w:tcPr>
            <w:tcW w:w="1951" w:type="dxa"/>
            <w:shd w:val="clear" w:color="auto" w:fill="auto"/>
            <w:vAlign w:val="center"/>
          </w:tcPr>
          <w:p w:rsidR="008D05EC" w:rsidRDefault="008D05EC" w:rsidP="008D05EC">
            <w:pPr>
              <w:jc w:val="center"/>
              <w:rPr>
                <w:color w:val="000000"/>
                <w:sz w:val="24"/>
                <w:szCs w:val="24"/>
              </w:rPr>
            </w:pPr>
            <w:r>
              <w:rPr>
                <w:color w:val="000000"/>
              </w:rPr>
              <w:t>2567</w:t>
            </w:r>
          </w:p>
        </w:tc>
        <w:tc>
          <w:tcPr>
            <w:tcW w:w="1951" w:type="dxa"/>
            <w:vAlign w:val="center"/>
          </w:tcPr>
          <w:p w:rsidR="008D05EC" w:rsidRDefault="008D05EC" w:rsidP="008D05EC">
            <w:pPr>
              <w:jc w:val="center"/>
              <w:rPr>
                <w:color w:val="000000"/>
                <w:sz w:val="24"/>
                <w:szCs w:val="24"/>
              </w:rPr>
            </w:pPr>
            <w:r>
              <w:rPr>
                <w:color w:val="000000"/>
              </w:rPr>
              <w:t>2914</w:t>
            </w:r>
          </w:p>
        </w:tc>
        <w:tc>
          <w:tcPr>
            <w:tcW w:w="1951" w:type="dxa"/>
            <w:vAlign w:val="center"/>
          </w:tcPr>
          <w:p w:rsidR="008D05EC" w:rsidRDefault="008D05EC" w:rsidP="008D05EC">
            <w:pPr>
              <w:jc w:val="center"/>
              <w:rPr>
                <w:color w:val="000000"/>
                <w:sz w:val="24"/>
                <w:szCs w:val="24"/>
              </w:rPr>
            </w:pPr>
            <w:r>
              <w:rPr>
                <w:color w:val="000000"/>
              </w:rPr>
              <w:t>4198</w:t>
            </w:r>
          </w:p>
        </w:tc>
        <w:tc>
          <w:tcPr>
            <w:tcW w:w="1952" w:type="dxa"/>
            <w:vAlign w:val="center"/>
          </w:tcPr>
          <w:p w:rsidR="008D05EC" w:rsidRDefault="008D05EC" w:rsidP="008D05EC">
            <w:pPr>
              <w:jc w:val="center"/>
              <w:rPr>
                <w:color w:val="000000"/>
                <w:sz w:val="24"/>
                <w:szCs w:val="24"/>
              </w:rPr>
            </w:pPr>
            <w:r>
              <w:rPr>
                <w:color w:val="000000"/>
              </w:rPr>
              <w:t>5616</w:t>
            </w:r>
          </w:p>
        </w:tc>
      </w:tr>
      <w:tr w:rsidR="008D05EC" w:rsidRPr="00AC0FDE" w:rsidTr="009072E4">
        <w:tc>
          <w:tcPr>
            <w:tcW w:w="1267" w:type="dxa"/>
            <w:shd w:val="clear" w:color="auto" w:fill="C00000"/>
            <w:vAlign w:val="bottom"/>
          </w:tcPr>
          <w:p w:rsidR="008D05EC" w:rsidRDefault="008D05EC" w:rsidP="00FE606C">
            <w:pPr>
              <w:rPr>
                <w:color w:val="000000"/>
                <w:sz w:val="24"/>
                <w:szCs w:val="24"/>
              </w:rPr>
            </w:pPr>
            <w:r>
              <w:rPr>
                <w:color w:val="000000"/>
              </w:rPr>
              <w:t>Red</w:t>
            </w:r>
          </w:p>
        </w:tc>
        <w:tc>
          <w:tcPr>
            <w:tcW w:w="1951" w:type="dxa"/>
            <w:shd w:val="clear" w:color="auto" w:fill="auto"/>
            <w:vAlign w:val="center"/>
          </w:tcPr>
          <w:p w:rsidR="008D05EC" w:rsidRDefault="008D05EC" w:rsidP="008D05EC">
            <w:pPr>
              <w:jc w:val="center"/>
              <w:rPr>
                <w:color w:val="000000"/>
                <w:sz w:val="24"/>
                <w:szCs w:val="24"/>
              </w:rPr>
            </w:pPr>
            <w:r>
              <w:rPr>
                <w:color w:val="000000"/>
              </w:rPr>
              <w:t>2324</w:t>
            </w:r>
          </w:p>
        </w:tc>
        <w:tc>
          <w:tcPr>
            <w:tcW w:w="1951" w:type="dxa"/>
            <w:vAlign w:val="center"/>
          </w:tcPr>
          <w:p w:rsidR="008D05EC" w:rsidRDefault="008D05EC" w:rsidP="008D05EC">
            <w:pPr>
              <w:jc w:val="center"/>
              <w:rPr>
                <w:color w:val="000000"/>
                <w:sz w:val="24"/>
                <w:szCs w:val="24"/>
              </w:rPr>
            </w:pPr>
            <w:r>
              <w:rPr>
                <w:color w:val="000000"/>
              </w:rPr>
              <w:t>2590</w:t>
            </w:r>
          </w:p>
        </w:tc>
        <w:tc>
          <w:tcPr>
            <w:tcW w:w="1951" w:type="dxa"/>
            <w:vAlign w:val="center"/>
          </w:tcPr>
          <w:p w:rsidR="008D05EC" w:rsidRDefault="008D05EC" w:rsidP="008D05EC">
            <w:pPr>
              <w:jc w:val="center"/>
              <w:rPr>
                <w:color w:val="000000"/>
                <w:sz w:val="24"/>
                <w:szCs w:val="24"/>
              </w:rPr>
            </w:pPr>
            <w:r>
              <w:rPr>
                <w:color w:val="000000"/>
              </w:rPr>
              <w:t>3721</w:t>
            </w:r>
          </w:p>
        </w:tc>
        <w:tc>
          <w:tcPr>
            <w:tcW w:w="1952" w:type="dxa"/>
            <w:vAlign w:val="center"/>
          </w:tcPr>
          <w:p w:rsidR="008D05EC" w:rsidRDefault="008D05EC" w:rsidP="008D05EC">
            <w:pPr>
              <w:jc w:val="center"/>
              <w:rPr>
                <w:color w:val="000000"/>
                <w:sz w:val="24"/>
                <w:szCs w:val="24"/>
              </w:rPr>
            </w:pPr>
            <w:r>
              <w:rPr>
                <w:color w:val="000000"/>
              </w:rPr>
              <w:t>5012</w:t>
            </w:r>
          </w:p>
        </w:tc>
      </w:tr>
      <w:tr w:rsidR="008D05EC" w:rsidRPr="00AC0FDE" w:rsidTr="009072E4">
        <w:tc>
          <w:tcPr>
            <w:tcW w:w="1267" w:type="dxa"/>
            <w:shd w:val="clear" w:color="auto" w:fill="5F497A" w:themeFill="accent4" w:themeFillShade="BF"/>
            <w:vAlign w:val="bottom"/>
          </w:tcPr>
          <w:p w:rsidR="008D05EC" w:rsidRDefault="008D05EC" w:rsidP="00FE606C">
            <w:pPr>
              <w:rPr>
                <w:color w:val="000000"/>
                <w:sz w:val="24"/>
                <w:szCs w:val="24"/>
              </w:rPr>
            </w:pPr>
            <w:r>
              <w:rPr>
                <w:color w:val="000000"/>
              </w:rPr>
              <w:t>Dark violet</w:t>
            </w:r>
          </w:p>
        </w:tc>
        <w:tc>
          <w:tcPr>
            <w:tcW w:w="1951" w:type="dxa"/>
            <w:shd w:val="clear" w:color="auto" w:fill="auto"/>
            <w:vAlign w:val="center"/>
          </w:tcPr>
          <w:p w:rsidR="008D05EC" w:rsidRDefault="008D05EC" w:rsidP="008D05EC">
            <w:pPr>
              <w:jc w:val="center"/>
              <w:rPr>
                <w:color w:val="000000"/>
                <w:sz w:val="24"/>
                <w:szCs w:val="24"/>
              </w:rPr>
            </w:pPr>
            <w:r>
              <w:rPr>
                <w:color w:val="000000"/>
              </w:rPr>
              <w:t>2497</w:t>
            </w:r>
          </w:p>
        </w:tc>
        <w:tc>
          <w:tcPr>
            <w:tcW w:w="1951" w:type="dxa"/>
            <w:vAlign w:val="center"/>
          </w:tcPr>
          <w:p w:rsidR="008D05EC" w:rsidRDefault="008D05EC" w:rsidP="008D05EC">
            <w:pPr>
              <w:jc w:val="center"/>
              <w:rPr>
                <w:color w:val="000000"/>
                <w:sz w:val="24"/>
                <w:szCs w:val="24"/>
              </w:rPr>
            </w:pPr>
            <w:r>
              <w:rPr>
                <w:color w:val="000000"/>
              </w:rPr>
              <w:t>2839</w:t>
            </w:r>
          </w:p>
        </w:tc>
        <w:tc>
          <w:tcPr>
            <w:tcW w:w="1951" w:type="dxa"/>
            <w:vAlign w:val="center"/>
          </w:tcPr>
          <w:p w:rsidR="008D05EC" w:rsidRDefault="008D05EC" w:rsidP="008D05EC">
            <w:pPr>
              <w:jc w:val="center"/>
              <w:rPr>
                <w:color w:val="000000"/>
                <w:sz w:val="24"/>
                <w:szCs w:val="24"/>
              </w:rPr>
            </w:pPr>
            <w:r>
              <w:rPr>
                <w:color w:val="000000"/>
              </w:rPr>
              <w:t>4143</w:t>
            </w:r>
          </w:p>
        </w:tc>
        <w:tc>
          <w:tcPr>
            <w:tcW w:w="1952" w:type="dxa"/>
            <w:vAlign w:val="center"/>
          </w:tcPr>
          <w:p w:rsidR="008D05EC" w:rsidRDefault="008D05EC" w:rsidP="008D05EC">
            <w:pPr>
              <w:jc w:val="center"/>
              <w:rPr>
                <w:color w:val="000000"/>
                <w:sz w:val="24"/>
                <w:szCs w:val="24"/>
              </w:rPr>
            </w:pPr>
            <w:r>
              <w:rPr>
                <w:color w:val="000000"/>
              </w:rPr>
              <w:t>5662</w:t>
            </w:r>
          </w:p>
        </w:tc>
      </w:tr>
      <w:tr w:rsidR="008D05EC" w:rsidRPr="00AC0FDE" w:rsidTr="009072E4">
        <w:tc>
          <w:tcPr>
            <w:tcW w:w="1267" w:type="dxa"/>
            <w:shd w:val="clear" w:color="auto" w:fill="215868" w:themeFill="accent5" w:themeFillShade="80"/>
            <w:vAlign w:val="bottom"/>
          </w:tcPr>
          <w:p w:rsidR="008D05EC" w:rsidRDefault="008D05EC" w:rsidP="00FE606C">
            <w:pPr>
              <w:rPr>
                <w:color w:val="000000"/>
                <w:sz w:val="24"/>
                <w:szCs w:val="24"/>
              </w:rPr>
            </w:pPr>
            <w:r>
              <w:rPr>
                <w:color w:val="000000"/>
              </w:rPr>
              <w:t>Dark blue</w:t>
            </w:r>
          </w:p>
        </w:tc>
        <w:tc>
          <w:tcPr>
            <w:tcW w:w="1951" w:type="dxa"/>
            <w:shd w:val="clear" w:color="auto" w:fill="auto"/>
            <w:vAlign w:val="center"/>
          </w:tcPr>
          <w:p w:rsidR="008D05EC" w:rsidRDefault="008D05EC" w:rsidP="008D05EC">
            <w:pPr>
              <w:jc w:val="center"/>
              <w:rPr>
                <w:color w:val="000000"/>
                <w:sz w:val="24"/>
                <w:szCs w:val="24"/>
              </w:rPr>
            </w:pPr>
            <w:r>
              <w:rPr>
                <w:color w:val="000000"/>
              </w:rPr>
              <w:t>2574</w:t>
            </w:r>
          </w:p>
        </w:tc>
        <w:tc>
          <w:tcPr>
            <w:tcW w:w="1951" w:type="dxa"/>
            <w:vAlign w:val="center"/>
          </w:tcPr>
          <w:p w:rsidR="008D05EC" w:rsidRDefault="008D05EC" w:rsidP="008D05EC">
            <w:pPr>
              <w:jc w:val="center"/>
              <w:rPr>
                <w:color w:val="000000"/>
                <w:sz w:val="24"/>
                <w:szCs w:val="24"/>
              </w:rPr>
            </w:pPr>
            <w:r>
              <w:rPr>
                <w:color w:val="000000"/>
              </w:rPr>
              <w:t>2931</w:t>
            </w:r>
          </w:p>
        </w:tc>
        <w:tc>
          <w:tcPr>
            <w:tcW w:w="1951" w:type="dxa"/>
            <w:vAlign w:val="center"/>
          </w:tcPr>
          <w:p w:rsidR="008D05EC" w:rsidRDefault="008D05EC" w:rsidP="008D05EC">
            <w:pPr>
              <w:jc w:val="center"/>
              <w:rPr>
                <w:color w:val="000000"/>
                <w:sz w:val="24"/>
                <w:szCs w:val="24"/>
              </w:rPr>
            </w:pPr>
            <w:r>
              <w:rPr>
                <w:color w:val="000000"/>
              </w:rPr>
              <w:t>4287</w:t>
            </w:r>
          </w:p>
        </w:tc>
        <w:tc>
          <w:tcPr>
            <w:tcW w:w="1952" w:type="dxa"/>
            <w:vAlign w:val="center"/>
          </w:tcPr>
          <w:p w:rsidR="008D05EC" w:rsidRDefault="008D05EC" w:rsidP="008D05EC">
            <w:pPr>
              <w:jc w:val="center"/>
              <w:rPr>
                <w:color w:val="000000"/>
                <w:sz w:val="24"/>
                <w:szCs w:val="24"/>
              </w:rPr>
            </w:pPr>
            <w:r>
              <w:rPr>
                <w:color w:val="000000"/>
              </w:rPr>
              <w:t>5864</w:t>
            </w:r>
          </w:p>
        </w:tc>
      </w:tr>
      <w:tr w:rsidR="008D05EC" w:rsidRPr="00AC0FDE" w:rsidTr="009072E4">
        <w:tc>
          <w:tcPr>
            <w:tcW w:w="1267" w:type="dxa"/>
            <w:shd w:val="clear" w:color="auto" w:fill="BFBFBF" w:themeFill="background1" w:themeFillShade="BF"/>
            <w:vAlign w:val="bottom"/>
          </w:tcPr>
          <w:p w:rsidR="008D05EC" w:rsidRDefault="008D05EC" w:rsidP="00FE606C">
            <w:pPr>
              <w:rPr>
                <w:color w:val="000000"/>
                <w:sz w:val="24"/>
                <w:szCs w:val="24"/>
              </w:rPr>
            </w:pPr>
            <w:r>
              <w:rPr>
                <w:color w:val="000000"/>
              </w:rPr>
              <w:t>Base case</w:t>
            </w:r>
          </w:p>
        </w:tc>
        <w:tc>
          <w:tcPr>
            <w:tcW w:w="1951" w:type="dxa"/>
            <w:shd w:val="clear" w:color="auto" w:fill="auto"/>
            <w:vAlign w:val="center"/>
          </w:tcPr>
          <w:p w:rsidR="008D05EC" w:rsidRDefault="008D05EC" w:rsidP="008D05EC">
            <w:pPr>
              <w:jc w:val="center"/>
              <w:rPr>
                <w:color w:val="000000"/>
                <w:sz w:val="24"/>
                <w:szCs w:val="24"/>
              </w:rPr>
            </w:pPr>
            <w:r>
              <w:rPr>
                <w:color w:val="000000"/>
              </w:rPr>
              <w:t>2482</w:t>
            </w:r>
          </w:p>
        </w:tc>
        <w:tc>
          <w:tcPr>
            <w:tcW w:w="1951" w:type="dxa"/>
            <w:vAlign w:val="center"/>
          </w:tcPr>
          <w:p w:rsidR="008D05EC" w:rsidRDefault="008D05EC" w:rsidP="008D05EC">
            <w:pPr>
              <w:jc w:val="center"/>
              <w:rPr>
                <w:color w:val="000000"/>
                <w:sz w:val="24"/>
                <w:szCs w:val="24"/>
              </w:rPr>
            </w:pPr>
            <w:r>
              <w:rPr>
                <w:color w:val="000000"/>
              </w:rPr>
              <w:t>2816</w:t>
            </w:r>
          </w:p>
        </w:tc>
        <w:tc>
          <w:tcPr>
            <w:tcW w:w="1951" w:type="dxa"/>
            <w:vAlign w:val="center"/>
          </w:tcPr>
          <w:p w:rsidR="008D05EC" w:rsidRDefault="008D05EC" w:rsidP="008D05EC">
            <w:pPr>
              <w:jc w:val="center"/>
              <w:rPr>
                <w:color w:val="000000"/>
                <w:sz w:val="24"/>
                <w:szCs w:val="24"/>
              </w:rPr>
            </w:pPr>
            <w:r>
              <w:rPr>
                <w:color w:val="000000"/>
              </w:rPr>
              <w:t>4053</w:t>
            </w:r>
          </w:p>
        </w:tc>
        <w:tc>
          <w:tcPr>
            <w:tcW w:w="1952" w:type="dxa"/>
            <w:vAlign w:val="center"/>
          </w:tcPr>
          <w:p w:rsidR="008D05EC" w:rsidRDefault="008D05EC" w:rsidP="008D05EC">
            <w:pPr>
              <w:jc w:val="center"/>
              <w:rPr>
                <w:color w:val="000000"/>
                <w:sz w:val="24"/>
                <w:szCs w:val="24"/>
              </w:rPr>
            </w:pPr>
            <w:r>
              <w:rPr>
                <w:color w:val="000000"/>
              </w:rPr>
              <w:t>5432</w:t>
            </w:r>
          </w:p>
        </w:tc>
      </w:tr>
      <w:tr w:rsidR="008D05EC" w:rsidRPr="00AC0FDE" w:rsidTr="009072E4">
        <w:tc>
          <w:tcPr>
            <w:tcW w:w="1267" w:type="dxa"/>
            <w:shd w:val="clear" w:color="auto" w:fill="FFC000"/>
            <w:vAlign w:val="bottom"/>
          </w:tcPr>
          <w:p w:rsidR="008D05EC" w:rsidRDefault="008D05EC" w:rsidP="00FE606C">
            <w:pPr>
              <w:rPr>
                <w:color w:val="000000"/>
                <w:sz w:val="24"/>
                <w:szCs w:val="24"/>
              </w:rPr>
            </w:pPr>
            <w:r>
              <w:rPr>
                <w:color w:val="000000"/>
              </w:rPr>
              <w:t>Yellow</w:t>
            </w:r>
          </w:p>
        </w:tc>
        <w:tc>
          <w:tcPr>
            <w:tcW w:w="1951" w:type="dxa"/>
            <w:shd w:val="clear" w:color="auto" w:fill="auto"/>
            <w:vAlign w:val="center"/>
          </w:tcPr>
          <w:p w:rsidR="008D05EC" w:rsidRDefault="008D05EC" w:rsidP="008D05EC">
            <w:pPr>
              <w:jc w:val="center"/>
              <w:rPr>
                <w:color w:val="000000"/>
                <w:sz w:val="24"/>
                <w:szCs w:val="24"/>
              </w:rPr>
            </w:pPr>
            <w:r>
              <w:rPr>
                <w:color w:val="000000"/>
              </w:rPr>
              <w:t>2453</w:t>
            </w:r>
          </w:p>
        </w:tc>
        <w:tc>
          <w:tcPr>
            <w:tcW w:w="1951" w:type="dxa"/>
            <w:vAlign w:val="center"/>
          </w:tcPr>
          <w:p w:rsidR="008D05EC" w:rsidRDefault="008D05EC" w:rsidP="008D05EC">
            <w:pPr>
              <w:jc w:val="center"/>
              <w:rPr>
                <w:color w:val="000000"/>
                <w:sz w:val="24"/>
                <w:szCs w:val="24"/>
              </w:rPr>
            </w:pPr>
            <w:r>
              <w:rPr>
                <w:color w:val="000000"/>
              </w:rPr>
              <w:t>2772</w:t>
            </w:r>
          </w:p>
        </w:tc>
        <w:tc>
          <w:tcPr>
            <w:tcW w:w="1951" w:type="dxa"/>
            <w:vAlign w:val="center"/>
          </w:tcPr>
          <w:p w:rsidR="008D05EC" w:rsidRDefault="008D05EC" w:rsidP="008D05EC">
            <w:pPr>
              <w:jc w:val="center"/>
              <w:rPr>
                <w:color w:val="000000"/>
                <w:sz w:val="24"/>
                <w:szCs w:val="24"/>
              </w:rPr>
            </w:pPr>
            <w:r>
              <w:rPr>
                <w:color w:val="000000"/>
              </w:rPr>
              <w:t>3936</w:t>
            </w:r>
          </w:p>
        </w:tc>
        <w:tc>
          <w:tcPr>
            <w:tcW w:w="1952" w:type="dxa"/>
            <w:vAlign w:val="center"/>
          </w:tcPr>
          <w:p w:rsidR="008D05EC" w:rsidRDefault="008D05EC" w:rsidP="008D05EC">
            <w:pPr>
              <w:jc w:val="center"/>
              <w:rPr>
                <w:color w:val="000000"/>
                <w:sz w:val="24"/>
                <w:szCs w:val="24"/>
              </w:rPr>
            </w:pPr>
            <w:r>
              <w:rPr>
                <w:color w:val="000000"/>
              </w:rPr>
              <w:t>5197</w:t>
            </w:r>
          </w:p>
        </w:tc>
      </w:tr>
      <w:tr w:rsidR="008D05EC" w:rsidRPr="00AC0FDE" w:rsidTr="009072E4">
        <w:tc>
          <w:tcPr>
            <w:tcW w:w="1267" w:type="dxa"/>
            <w:shd w:val="clear" w:color="auto" w:fill="4BACC6" w:themeFill="accent5"/>
            <w:vAlign w:val="bottom"/>
          </w:tcPr>
          <w:p w:rsidR="008D05EC" w:rsidRDefault="008D05EC" w:rsidP="00FE606C">
            <w:pPr>
              <w:rPr>
                <w:color w:val="000000"/>
                <w:sz w:val="24"/>
                <w:szCs w:val="24"/>
              </w:rPr>
            </w:pPr>
            <w:r>
              <w:rPr>
                <w:color w:val="000000"/>
              </w:rPr>
              <w:t>Light-blue</w:t>
            </w:r>
          </w:p>
        </w:tc>
        <w:tc>
          <w:tcPr>
            <w:tcW w:w="1951" w:type="dxa"/>
            <w:shd w:val="clear" w:color="auto" w:fill="auto"/>
            <w:vAlign w:val="center"/>
          </w:tcPr>
          <w:p w:rsidR="008D05EC" w:rsidRDefault="008D05EC" w:rsidP="008D05EC">
            <w:pPr>
              <w:jc w:val="center"/>
              <w:rPr>
                <w:color w:val="000000"/>
                <w:sz w:val="24"/>
                <w:szCs w:val="24"/>
              </w:rPr>
            </w:pPr>
            <w:r>
              <w:rPr>
                <w:color w:val="000000"/>
              </w:rPr>
              <w:t>2585</w:t>
            </w:r>
          </w:p>
        </w:tc>
        <w:tc>
          <w:tcPr>
            <w:tcW w:w="1951" w:type="dxa"/>
            <w:vAlign w:val="center"/>
          </w:tcPr>
          <w:p w:rsidR="008D05EC" w:rsidRDefault="008D05EC" w:rsidP="008D05EC">
            <w:pPr>
              <w:jc w:val="center"/>
              <w:rPr>
                <w:color w:val="000000"/>
                <w:sz w:val="24"/>
                <w:szCs w:val="24"/>
              </w:rPr>
            </w:pPr>
            <w:r>
              <w:rPr>
                <w:color w:val="000000"/>
              </w:rPr>
              <w:t>2942</w:t>
            </w:r>
          </w:p>
        </w:tc>
        <w:tc>
          <w:tcPr>
            <w:tcW w:w="1951" w:type="dxa"/>
            <w:vAlign w:val="center"/>
          </w:tcPr>
          <w:p w:rsidR="008D05EC" w:rsidRDefault="008D05EC" w:rsidP="008D05EC">
            <w:pPr>
              <w:jc w:val="center"/>
              <w:rPr>
                <w:color w:val="000000"/>
                <w:sz w:val="24"/>
                <w:szCs w:val="24"/>
              </w:rPr>
            </w:pPr>
            <w:r>
              <w:rPr>
                <w:color w:val="000000"/>
              </w:rPr>
              <w:t>4286</w:t>
            </w:r>
          </w:p>
        </w:tc>
        <w:tc>
          <w:tcPr>
            <w:tcW w:w="1952" w:type="dxa"/>
            <w:vAlign w:val="center"/>
          </w:tcPr>
          <w:p w:rsidR="008D05EC" w:rsidRDefault="008D05EC" w:rsidP="008D05EC">
            <w:pPr>
              <w:jc w:val="center"/>
              <w:rPr>
                <w:color w:val="000000"/>
                <w:sz w:val="24"/>
                <w:szCs w:val="24"/>
              </w:rPr>
            </w:pPr>
            <w:r>
              <w:rPr>
                <w:color w:val="000000"/>
              </w:rPr>
              <w:t>5825</w:t>
            </w:r>
          </w:p>
        </w:tc>
      </w:tr>
      <w:tr w:rsidR="008D05EC" w:rsidRPr="00AC0FDE" w:rsidTr="009072E4">
        <w:tc>
          <w:tcPr>
            <w:tcW w:w="1267" w:type="dxa"/>
            <w:shd w:val="clear" w:color="auto" w:fill="FF9966"/>
            <w:vAlign w:val="bottom"/>
          </w:tcPr>
          <w:p w:rsidR="008D05EC" w:rsidRDefault="008D05EC" w:rsidP="00FE606C">
            <w:pPr>
              <w:rPr>
                <w:color w:val="000000"/>
                <w:sz w:val="24"/>
                <w:szCs w:val="24"/>
              </w:rPr>
            </w:pPr>
            <w:r>
              <w:rPr>
                <w:color w:val="000000"/>
              </w:rPr>
              <w:t>Pink</w:t>
            </w:r>
          </w:p>
        </w:tc>
        <w:tc>
          <w:tcPr>
            <w:tcW w:w="1951" w:type="dxa"/>
            <w:shd w:val="clear" w:color="auto" w:fill="auto"/>
            <w:vAlign w:val="center"/>
          </w:tcPr>
          <w:p w:rsidR="008D05EC" w:rsidRDefault="008D05EC" w:rsidP="008D05EC">
            <w:pPr>
              <w:jc w:val="center"/>
              <w:rPr>
                <w:color w:val="000000"/>
                <w:sz w:val="24"/>
                <w:szCs w:val="24"/>
              </w:rPr>
            </w:pPr>
            <w:r>
              <w:rPr>
                <w:color w:val="000000"/>
              </w:rPr>
              <w:t>2438</w:t>
            </w:r>
          </w:p>
        </w:tc>
        <w:tc>
          <w:tcPr>
            <w:tcW w:w="1951" w:type="dxa"/>
            <w:vAlign w:val="center"/>
          </w:tcPr>
          <w:p w:rsidR="008D05EC" w:rsidRDefault="008D05EC" w:rsidP="008D05EC">
            <w:pPr>
              <w:jc w:val="center"/>
              <w:rPr>
                <w:color w:val="000000"/>
                <w:sz w:val="24"/>
                <w:szCs w:val="24"/>
              </w:rPr>
            </w:pPr>
            <w:r>
              <w:rPr>
                <w:color w:val="000000"/>
              </w:rPr>
              <w:t>2759</w:t>
            </w:r>
          </w:p>
        </w:tc>
        <w:tc>
          <w:tcPr>
            <w:tcW w:w="1951" w:type="dxa"/>
            <w:vAlign w:val="center"/>
          </w:tcPr>
          <w:p w:rsidR="008D05EC" w:rsidRDefault="008D05EC" w:rsidP="008D05EC">
            <w:pPr>
              <w:jc w:val="center"/>
              <w:rPr>
                <w:color w:val="000000"/>
                <w:sz w:val="24"/>
                <w:szCs w:val="24"/>
              </w:rPr>
            </w:pPr>
            <w:r>
              <w:rPr>
                <w:color w:val="000000"/>
              </w:rPr>
              <w:t>3974</w:t>
            </w:r>
          </w:p>
        </w:tc>
        <w:tc>
          <w:tcPr>
            <w:tcW w:w="1952" w:type="dxa"/>
            <w:vAlign w:val="center"/>
          </w:tcPr>
          <w:p w:rsidR="008D05EC" w:rsidRDefault="008D05EC" w:rsidP="008D05EC">
            <w:pPr>
              <w:jc w:val="center"/>
              <w:rPr>
                <w:color w:val="000000"/>
                <w:sz w:val="24"/>
                <w:szCs w:val="24"/>
              </w:rPr>
            </w:pPr>
            <w:r>
              <w:rPr>
                <w:color w:val="000000"/>
              </w:rPr>
              <w:t>5342</w:t>
            </w:r>
          </w:p>
        </w:tc>
      </w:tr>
      <w:tr w:rsidR="008D05EC" w:rsidRPr="00AC0FDE" w:rsidTr="009072E4">
        <w:tc>
          <w:tcPr>
            <w:tcW w:w="1267" w:type="dxa"/>
            <w:shd w:val="clear" w:color="auto" w:fill="8064A2" w:themeFill="accent4"/>
            <w:vAlign w:val="bottom"/>
          </w:tcPr>
          <w:p w:rsidR="008D05EC" w:rsidRDefault="008D05EC" w:rsidP="00FE606C">
            <w:pPr>
              <w:rPr>
                <w:color w:val="000000"/>
                <w:sz w:val="24"/>
                <w:szCs w:val="24"/>
              </w:rPr>
            </w:pPr>
            <w:r>
              <w:rPr>
                <w:color w:val="000000"/>
              </w:rPr>
              <w:t xml:space="preserve">Violet </w:t>
            </w:r>
          </w:p>
        </w:tc>
        <w:tc>
          <w:tcPr>
            <w:tcW w:w="1951" w:type="dxa"/>
            <w:shd w:val="clear" w:color="auto" w:fill="auto"/>
            <w:vAlign w:val="center"/>
          </w:tcPr>
          <w:p w:rsidR="008D05EC" w:rsidRDefault="008D05EC" w:rsidP="008D05EC">
            <w:pPr>
              <w:jc w:val="center"/>
              <w:rPr>
                <w:color w:val="000000"/>
                <w:sz w:val="24"/>
                <w:szCs w:val="24"/>
              </w:rPr>
            </w:pPr>
            <w:r>
              <w:rPr>
                <w:color w:val="000000"/>
              </w:rPr>
              <w:t>2507</w:t>
            </w:r>
          </w:p>
        </w:tc>
        <w:tc>
          <w:tcPr>
            <w:tcW w:w="1951" w:type="dxa"/>
            <w:vAlign w:val="center"/>
          </w:tcPr>
          <w:p w:rsidR="008D05EC" w:rsidRDefault="008D05EC" w:rsidP="008D05EC">
            <w:pPr>
              <w:jc w:val="center"/>
              <w:rPr>
                <w:color w:val="000000"/>
                <w:sz w:val="24"/>
                <w:szCs w:val="24"/>
              </w:rPr>
            </w:pPr>
            <w:r>
              <w:rPr>
                <w:color w:val="000000"/>
              </w:rPr>
              <w:t>2858</w:t>
            </w:r>
          </w:p>
        </w:tc>
        <w:tc>
          <w:tcPr>
            <w:tcW w:w="1951" w:type="dxa"/>
            <w:vAlign w:val="center"/>
          </w:tcPr>
          <w:p w:rsidR="008D05EC" w:rsidRDefault="008D05EC" w:rsidP="008D05EC">
            <w:pPr>
              <w:jc w:val="center"/>
              <w:rPr>
                <w:color w:val="000000"/>
                <w:sz w:val="24"/>
                <w:szCs w:val="24"/>
              </w:rPr>
            </w:pPr>
            <w:r>
              <w:rPr>
                <w:color w:val="000000"/>
              </w:rPr>
              <w:t>4212</w:t>
            </w:r>
          </w:p>
        </w:tc>
        <w:tc>
          <w:tcPr>
            <w:tcW w:w="1952" w:type="dxa"/>
            <w:vAlign w:val="center"/>
          </w:tcPr>
          <w:p w:rsidR="008D05EC" w:rsidRDefault="008D05EC" w:rsidP="008D05EC">
            <w:pPr>
              <w:jc w:val="center"/>
              <w:rPr>
                <w:color w:val="000000"/>
                <w:sz w:val="24"/>
                <w:szCs w:val="24"/>
              </w:rPr>
            </w:pPr>
            <w:r>
              <w:rPr>
                <w:color w:val="000000"/>
              </w:rPr>
              <w:t>5824</w:t>
            </w:r>
          </w:p>
        </w:tc>
      </w:tr>
      <w:tr w:rsidR="008D05EC" w:rsidRPr="00AC0FDE" w:rsidTr="009072E4">
        <w:tc>
          <w:tcPr>
            <w:tcW w:w="1267" w:type="dxa"/>
            <w:shd w:val="clear" w:color="auto" w:fill="FFCC66"/>
            <w:vAlign w:val="bottom"/>
          </w:tcPr>
          <w:p w:rsidR="008D05EC" w:rsidRDefault="008D05EC" w:rsidP="00FE606C">
            <w:pPr>
              <w:rPr>
                <w:color w:val="000000"/>
                <w:sz w:val="24"/>
                <w:szCs w:val="24"/>
              </w:rPr>
            </w:pPr>
            <w:r>
              <w:rPr>
                <w:color w:val="000000"/>
              </w:rPr>
              <w:t>Peach</w:t>
            </w:r>
          </w:p>
        </w:tc>
        <w:tc>
          <w:tcPr>
            <w:tcW w:w="1951" w:type="dxa"/>
            <w:shd w:val="clear" w:color="auto" w:fill="auto"/>
            <w:vAlign w:val="center"/>
          </w:tcPr>
          <w:p w:rsidR="008D05EC" w:rsidRDefault="008D05EC" w:rsidP="008D05EC">
            <w:pPr>
              <w:jc w:val="center"/>
              <w:rPr>
                <w:color w:val="000000"/>
                <w:sz w:val="24"/>
                <w:szCs w:val="24"/>
              </w:rPr>
            </w:pPr>
            <w:r>
              <w:rPr>
                <w:color w:val="000000"/>
              </w:rPr>
              <w:t>2475</w:t>
            </w:r>
          </w:p>
        </w:tc>
        <w:tc>
          <w:tcPr>
            <w:tcW w:w="1951" w:type="dxa"/>
            <w:vAlign w:val="center"/>
          </w:tcPr>
          <w:p w:rsidR="008D05EC" w:rsidRDefault="008D05EC" w:rsidP="008D05EC">
            <w:pPr>
              <w:jc w:val="center"/>
              <w:rPr>
                <w:color w:val="000000"/>
                <w:sz w:val="24"/>
                <w:szCs w:val="24"/>
              </w:rPr>
            </w:pPr>
            <w:r>
              <w:rPr>
                <w:color w:val="000000"/>
              </w:rPr>
              <w:t>2800</w:t>
            </w:r>
          </w:p>
        </w:tc>
        <w:tc>
          <w:tcPr>
            <w:tcW w:w="1951" w:type="dxa"/>
            <w:vAlign w:val="center"/>
          </w:tcPr>
          <w:p w:rsidR="008D05EC" w:rsidRDefault="008D05EC" w:rsidP="008D05EC">
            <w:pPr>
              <w:jc w:val="center"/>
              <w:rPr>
                <w:color w:val="000000"/>
                <w:sz w:val="24"/>
                <w:szCs w:val="24"/>
              </w:rPr>
            </w:pPr>
            <w:r>
              <w:rPr>
                <w:color w:val="000000"/>
              </w:rPr>
              <w:t>4019</w:t>
            </w:r>
          </w:p>
        </w:tc>
        <w:tc>
          <w:tcPr>
            <w:tcW w:w="1952" w:type="dxa"/>
            <w:vAlign w:val="center"/>
          </w:tcPr>
          <w:p w:rsidR="008D05EC" w:rsidRDefault="008D05EC" w:rsidP="008D05EC">
            <w:pPr>
              <w:jc w:val="center"/>
              <w:rPr>
                <w:color w:val="000000"/>
                <w:sz w:val="24"/>
                <w:szCs w:val="24"/>
              </w:rPr>
            </w:pPr>
            <w:r>
              <w:rPr>
                <w:color w:val="000000"/>
              </w:rPr>
              <w:t>5390</w:t>
            </w:r>
          </w:p>
        </w:tc>
      </w:tr>
      <w:tr w:rsidR="008D05EC" w:rsidRPr="00AC0FDE" w:rsidTr="009072E4">
        <w:tc>
          <w:tcPr>
            <w:tcW w:w="1267" w:type="dxa"/>
            <w:shd w:val="clear" w:color="auto" w:fill="92CDDC" w:themeFill="accent5" w:themeFillTint="99"/>
            <w:vAlign w:val="bottom"/>
          </w:tcPr>
          <w:p w:rsidR="008D05EC" w:rsidRDefault="008D05EC" w:rsidP="00FE606C">
            <w:pPr>
              <w:rPr>
                <w:color w:val="000000"/>
                <w:sz w:val="24"/>
                <w:szCs w:val="24"/>
              </w:rPr>
            </w:pPr>
            <w:r>
              <w:rPr>
                <w:color w:val="000000"/>
              </w:rPr>
              <w:t>Pale blue</w:t>
            </w:r>
          </w:p>
        </w:tc>
        <w:tc>
          <w:tcPr>
            <w:tcW w:w="1951" w:type="dxa"/>
            <w:shd w:val="clear" w:color="auto" w:fill="auto"/>
            <w:vAlign w:val="center"/>
          </w:tcPr>
          <w:p w:rsidR="008D05EC" w:rsidRDefault="008D05EC" w:rsidP="008D05EC">
            <w:pPr>
              <w:jc w:val="center"/>
              <w:rPr>
                <w:color w:val="000000"/>
                <w:sz w:val="24"/>
                <w:szCs w:val="24"/>
              </w:rPr>
            </w:pPr>
            <w:r>
              <w:rPr>
                <w:color w:val="000000"/>
              </w:rPr>
              <w:t>2554</w:t>
            </w:r>
          </w:p>
        </w:tc>
        <w:tc>
          <w:tcPr>
            <w:tcW w:w="1951" w:type="dxa"/>
            <w:vAlign w:val="center"/>
          </w:tcPr>
          <w:p w:rsidR="008D05EC" w:rsidRDefault="008D05EC" w:rsidP="008D05EC">
            <w:pPr>
              <w:jc w:val="center"/>
              <w:rPr>
                <w:color w:val="000000"/>
                <w:sz w:val="24"/>
                <w:szCs w:val="24"/>
              </w:rPr>
            </w:pPr>
            <w:r>
              <w:rPr>
                <w:color w:val="000000"/>
              </w:rPr>
              <w:t>2900</w:t>
            </w:r>
          </w:p>
        </w:tc>
        <w:tc>
          <w:tcPr>
            <w:tcW w:w="1951" w:type="dxa"/>
            <w:vAlign w:val="center"/>
          </w:tcPr>
          <w:p w:rsidR="008D05EC" w:rsidRDefault="008D05EC" w:rsidP="008D05EC">
            <w:pPr>
              <w:jc w:val="center"/>
              <w:rPr>
                <w:color w:val="000000"/>
                <w:sz w:val="24"/>
                <w:szCs w:val="24"/>
              </w:rPr>
            </w:pPr>
            <w:r>
              <w:rPr>
                <w:color w:val="000000"/>
              </w:rPr>
              <w:t>4195</w:t>
            </w:r>
          </w:p>
        </w:tc>
        <w:tc>
          <w:tcPr>
            <w:tcW w:w="1952" w:type="dxa"/>
            <w:vAlign w:val="center"/>
          </w:tcPr>
          <w:p w:rsidR="008D05EC" w:rsidRDefault="008D05EC" w:rsidP="008D05EC">
            <w:pPr>
              <w:jc w:val="center"/>
              <w:rPr>
                <w:color w:val="000000"/>
                <w:sz w:val="24"/>
                <w:szCs w:val="24"/>
              </w:rPr>
            </w:pPr>
            <w:r>
              <w:rPr>
                <w:color w:val="000000"/>
              </w:rPr>
              <w:t>5623</w:t>
            </w:r>
          </w:p>
        </w:tc>
      </w:tr>
      <w:tr w:rsidR="008D05EC" w:rsidRPr="00AC0FDE" w:rsidTr="009072E4">
        <w:tc>
          <w:tcPr>
            <w:tcW w:w="1267" w:type="dxa"/>
            <w:vAlign w:val="bottom"/>
          </w:tcPr>
          <w:p w:rsidR="008D05EC" w:rsidRDefault="008D05EC" w:rsidP="00FE606C">
            <w:pPr>
              <w:rPr>
                <w:color w:val="000000"/>
                <w:sz w:val="24"/>
                <w:szCs w:val="24"/>
              </w:rPr>
            </w:pPr>
            <w:r>
              <w:rPr>
                <w:color w:val="000000"/>
              </w:rPr>
              <w:t>White</w:t>
            </w:r>
          </w:p>
        </w:tc>
        <w:tc>
          <w:tcPr>
            <w:tcW w:w="1951" w:type="dxa"/>
            <w:shd w:val="clear" w:color="auto" w:fill="auto"/>
            <w:vAlign w:val="center"/>
          </w:tcPr>
          <w:p w:rsidR="008D05EC" w:rsidRDefault="008D05EC" w:rsidP="008D05EC">
            <w:pPr>
              <w:jc w:val="center"/>
              <w:rPr>
                <w:color w:val="000000"/>
                <w:sz w:val="24"/>
                <w:szCs w:val="24"/>
              </w:rPr>
            </w:pPr>
            <w:r>
              <w:rPr>
                <w:color w:val="000000"/>
              </w:rPr>
              <w:t>2502</w:t>
            </w:r>
          </w:p>
        </w:tc>
        <w:tc>
          <w:tcPr>
            <w:tcW w:w="1951" w:type="dxa"/>
            <w:vAlign w:val="center"/>
          </w:tcPr>
          <w:p w:rsidR="008D05EC" w:rsidRDefault="008D05EC" w:rsidP="008D05EC">
            <w:pPr>
              <w:jc w:val="center"/>
              <w:rPr>
                <w:color w:val="000000"/>
                <w:sz w:val="24"/>
                <w:szCs w:val="24"/>
              </w:rPr>
            </w:pPr>
            <w:r>
              <w:rPr>
                <w:color w:val="000000"/>
              </w:rPr>
              <w:t>2839</w:t>
            </w:r>
          </w:p>
        </w:tc>
        <w:tc>
          <w:tcPr>
            <w:tcW w:w="1951" w:type="dxa"/>
            <w:vAlign w:val="center"/>
          </w:tcPr>
          <w:p w:rsidR="008D05EC" w:rsidRDefault="008D05EC" w:rsidP="008D05EC">
            <w:pPr>
              <w:jc w:val="center"/>
              <w:rPr>
                <w:color w:val="000000"/>
                <w:sz w:val="24"/>
                <w:szCs w:val="24"/>
              </w:rPr>
            </w:pPr>
            <w:r>
              <w:rPr>
                <w:color w:val="000000"/>
              </w:rPr>
              <w:t>4087</w:t>
            </w:r>
          </w:p>
        </w:tc>
        <w:tc>
          <w:tcPr>
            <w:tcW w:w="1952" w:type="dxa"/>
            <w:vAlign w:val="center"/>
          </w:tcPr>
          <w:p w:rsidR="008D05EC" w:rsidRDefault="008D05EC" w:rsidP="008D05EC">
            <w:pPr>
              <w:jc w:val="center"/>
              <w:rPr>
                <w:color w:val="000000"/>
                <w:sz w:val="24"/>
                <w:szCs w:val="24"/>
              </w:rPr>
            </w:pPr>
            <w:r>
              <w:rPr>
                <w:color w:val="000000"/>
              </w:rPr>
              <w:t>5469</w:t>
            </w:r>
          </w:p>
        </w:tc>
      </w:tr>
    </w:tbl>
    <w:p w:rsidR="00BB32B7" w:rsidRDefault="00BB32B7" w:rsidP="00BB32B7">
      <w:pPr>
        <w:contextualSpacing/>
        <w:jc w:val="center"/>
        <w:rPr>
          <w:lang w:val="en-US"/>
        </w:rPr>
      </w:pPr>
      <w:r>
        <w:rPr>
          <w:b/>
          <w:lang w:val="en-US"/>
        </w:rPr>
        <w:t>Table 1</w:t>
      </w:r>
      <w:r w:rsidR="007C35B6">
        <w:rPr>
          <w:b/>
          <w:lang w:val="en-US"/>
        </w:rPr>
        <w:t>8</w:t>
      </w:r>
      <w:r>
        <w:rPr>
          <w:b/>
          <w:lang w:val="en-US"/>
        </w:rPr>
        <w:t xml:space="preserve">. </w:t>
      </w:r>
      <w:r>
        <w:rPr>
          <w:lang w:val="en-US"/>
        </w:rPr>
        <w:t>Average eye level CCTs for each light scene and colored cardboard.</w:t>
      </w:r>
    </w:p>
    <w:p w:rsidR="009111D6" w:rsidRPr="0003053A" w:rsidRDefault="009111D6" w:rsidP="00CF441C">
      <w:pPr>
        <w:contextualSpacing/>
        <w:rPr>
          <w:lang w:val="en-US"/>
        </w:rPr>
      </w:pPr>
    </w:p>
    <w:p w:rsidR="008D05EC" w:rsidRDefault="008D05EC" w:rsidP="00CF441C">
      <w:pPr>
        <w:contextualSpacing/>
        <w:rPr>
          <w:lang w:val="en-US"/>
        </w:rPr>
      </w:pPr>
      <w:r w:rsidRPr="008D05EC">
        <w:rPr>
          <w:lang w:val="en-US"/>
        </w:rPr>
        <w:t>The conclusions made for de</w:t>
      </w:r>
      <w:r>
        <w:rPr>
          <w:lang w:val="en-US"/>
        </w:rPr>
        <w:t>sk and average eye level illuminances also apply to average eye level CCTs.</w:t>
      </w:r>
    </w:p>
    <w:p w:rsidR="008D05EC" w:rsidRDefault="00FE606C" w:rsidP="00CF441C">
      <w:pPr>
        <w:contextualSpacing/>
        <w:rPr>
          <w:lang w:val="en-US"/>
        </w:rPr>
      </w:pPr>
      <w:r>
        <w:rPr>
          <w:lang w:val="en-US"/>
        </w:rPr>
        <w:t>CS values were calculated also in this study with each tilt angle of the spectroradiometer</w:t>
      </w:r>
      <w:r w:rsidR="00F20170">
        <w:rPr>
          <w:lang w:val="en-US"/>
        </w:rPr>
        <w:t>,</w:t>
      </w:r>
      <w:r>
        <w:rPr>
          <w:lang w:val="en-US"/>
        </w:rPr>
        <w:t xml:space="preserve"> and the average ones are reported in Figure </w:t>
      </w:r>
      <w:r w:rsidR="00A24C7D">
        <w:rPr>
          <w:lang w:val="en-US"/>
        </w:rPr>
        <w:t>5</w:t>
      </w:r>
      <w:r w:rsidR="0022758F">
        <w:rPr>
          <w:lang w:val="en-US"/>
        </w:rPr>
        <w:t>5</w:t>
      </w:r>
      <w:r>
        <w:rPr>
          <w:lang w:val="en-US"/>
        </w:rPr>
        <w:t>.</w:t>
      </w:r>
    </w:p>
    <w:p w:rsidR="00FE606C" w:rsidRDefault="00FE606C" w:rsidP="00CF441C">
      <w:pPr>
        <w:contextualSpacing/>
        <w:rPr>
          <w:lang w:val="en-US"/>
        </w:rPr>
      </w:pPr>
    </w:p>
    <w:p w:rsidR="00FE606C" w:rsidRDefault="006D695B" w:rsidP="009072E4">
      <w:pPr>
        <w:contextualSpacing/>
        <w:jc w:val="center"/>
        <w:rPr>
          <w:lang w:val="en-US"/>
        </w:rPr>
      </w:pPr>
      <w:r>
        <w:rPr>
          <w:noProof/>
          <w:lang w:eastAsia="it-IT"/>
        </w:rPr>
        <w:drawing>
          <wp:inline distT="0" distB="0" distL="0" distR="0">
            <wp:extent cx="5662800" cy="3510583"/>
            <wp:effectExtent l="19050" t="0" r="0" b="0"/>
            <wp:docPr id="47" name="Immagine 4" descr="D:\illuminotecnica\Illuminotecnica\tesi\rev_1\Figure 4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illuminotecnica\Illuminotecnica\tesi\rev_1\Figure 44.jpg"/>
                    <pic:cNvPicPr>
                      <a:picLocks noChangeAspect="1" noChangeArrowheads="1"/>
                    </pic:cNvPicPr>
                  </pic:nvPicPr>
                  <pic:blipFill>
                    <a:blip r:embed="rId69" cstate="print"/>
                    <a:srcRect t="1647"/>
                    <a:stretch>
                      <a:fillRect/>
                    </a:stretch>
                  </pic:blipFill>
                  <pic:spPr bwMode="auto">
                    <a:xfrm>
                      <a:off x="0" y="0"/>
                      <a:ext cx="5662800" cy="3510583"/>
                    </a:xfrm>
                    <a:prstGeom prst="rect">
                      <a:avLst/>
                    </a:prstGeom>
                    <a:noFill/>
                    <a:ln w="9525">
                      <a:noFill/>
                      <a:miter lim="800000"/>
                      <a:headEnd/>
                      <a:tailEnd/>
                    </a:ln>
                  </pic:spPr>
                </pic:pic>
              </a:graphicData>
            </a:graphic>
          </wp:inline>
        </w:drawing>
      </w:r>
    </w:p>
    <w:p w:rsidR="00BB32B7" w:rsidRDefault="00BB32B7" w:rsidP="00BB32B7">
      <w:pPr>
        <w:contextualSpacing/>
        <w:jc w:val="center"/>
        <w:rPr>
          <w:lang w:val="en-US"/>
        </w:rPr>
      </w:pPr>
      <w:r>
        <w:rPr>
          <w:b/>
          <w:lang w:val="en-US"/>
        </w:rPr>
        <w:t xml:space="preserve">Figure </w:t>
      </w:r>
      <w:r w:rsidR="00A24C7D">
        <w:rPr>
          <w:b/>
          <w:lang w:val="en-US"/>
        </w:rPr>
        <w:t>5</w:t>
      </w:r>
      <w:r w:rsidR="0022758F">
        <w:rPr>
          <w:b/>
          <w:lang w:val="en-US"/>
        </w:rPr>
        <w:t>5</w:t>
      </w:r>
      <w:r>
        <w:rPr>
          <w:b/>
          <w:lang w:val="en-US"/>
        </w:rPr>
        <w:t xml:space="preserve">. </w:t>
      </w:r>
      <w:r>
        <w:rPr>
          <w:lang w:val="en-US"/>
        </w:rPr>
        <w:t>Average CS values for each light scene and colored cardboard.</w:t>
      </w:r>
    </w:p>
    <w:p w:rsidR="006D695B" w:rsidRPr="008D05EC" w:rsidRDefault="006D695B" w:rsidP="00CF441C">
      <w:pPr>
        <w:contextualSpacing/>
        <w:rPr>
          <w:lang w:val="en-US"/>
        </w:rPr>
      </w:pPr>
    </w:p>
    <w:p w:rsidR="00BB32B7" w:rsidRDefault="002C3F01" w:rsidP="00CF441C">
      <w:pPr>
        <w:contextualSpacing/>
        <w:rPr>
          <w:lang w:val="en-US"/>
        </w:rPr>
      </w:pPr>
      <w:r>
        <w:rPr>
          <w:lang w:val="en-US"/>
        </w:rPr>
        <w:t xml:space="preserve">The graphs reported in Figure </w:t>
      </w:r>
      <w:r w:rsidR="00A24C7D">
        <w:rPr>
          <w:lang w:val="en-US"/>
        </w:rPr>
        <w:t>5</w:t>
      </w:r>
      <w:r w:rsidR="0022758F">
        <w:rPr>
          <w:lang w:val="en-US"/>
        </w:rPr>
        <w:t>5</w:t>
      </w:r>
      <w:r>
        <w:rPr>
          <w:lang w:val="en-US"/>
        </w:rPr>
        <w:t xml:space="preserve"> show that also for CS values there is no big difference among the different cardboards when lit by the same light scene. On the other hand, the difference becomes significant when changing the light scene's CCT and consequently the SPD; indeed for the 2700 K light scene CS values are all around 15% whereas for the 6500 K one they are all a little above 36%.</w:t>
      </w:r>
    </w:p>
    <w:p w:rsidR="001848A7" w:rsidRDefault="001848A7" w:rsidP="00CF441C">
      <w:pPr>
        <w:contextualSpacing/>
        <w:rPr>
          <w:lang w:val="en-US"/>
        </w:rPr>
      </w:pPr>
      <w:r>
        <w:rPr>
          <w:lang w:val="en-US"/>
        </w:rPr>
        <w:lastRenderedPageBreak/>
        <w:t>As it was previously done in the first step of the research project</w:t>
      </w:r>
      <w:r w:rsidR="007332D4">
        <w:rPr>
          <w:lang w:val="en-US"/>
        </w:rPr>
        <w:t>,</w:t>
      </w:r>
      <w:r>
        <w:rPr>
          <w:lang w:val="en-US"/>
        </w:rPr>
        <w:t xml:space="preserve"> eye level spectral irradiances measured with the different light scenes and colored cardboards were scaled to correspond to different eye level illuminances (between 50 lx and 1000 lx), then the corresponding CS values were also calculated. The greatest difference was found between orange and violet cardboards and therefore, for readability reasons, only the results related to these two are reported in Figure </w:t>
      </w:r>
      <w:r w:rsidR="00A24C7D">
        <w:rPr>
          <w:lang w:val="en-US"/>
        </w:rPr>
        <w:t>5</w:t>
      </w:r>
      <w:r w:rsidR="0022758F">
        <w:rPr>
          <w:lang w:val="en-US"/>
        </w:rPr>
        <w:t>6</w:t>
      </w:r>
      <w:r>
        <w:rPr>
          <w:lang w:val="en-US"/>
        </w:rPr>
        <w:t>.</w:t>
      </w:r>
    </w:p>
    <w:p w:rsidR="001848A7" w:rsidRDefault="001848A7" w:rsidP="00CF441C">
      <w:pPr>
        <w:contextualSpacing/>
        <w:rPr>
          <w:lang w:val="en-US"/>
        </w:rPr>
      </w:pPr>
    </w:p>
    <w:p w:rsidR="001848A7" w:rsidRDefault="00FD64DF" w:rsidP="00FD64DF">
      <w:pPr>
        <w:contextualSpacing/>
        <w:jc w:val="center"/>
        <w:rPr>
          <w:lang w:val="en-US"/>
        </w:rPr>
      </w:pPr>
      <w:r>
        <w:rPr>
          <w:noProof/>
          <w:lang w:eastAsia="it-IT"/>
        </w:rPr>
        <w:drawing>
          <wp:inline distT="0" distB="0" distL="0" distR="0">
            <wp:extent cx="4320000" cy="2667687"/>
            <wp:effectExtent l="19050" t="0" r="4350" b="0"/>
            <wp:docPr id="48" name="Immagine 5" descr="D:\illuminotecnica\Illuminotecnica\tesi\rev_1\Figure 4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illuminotecnica\Illuminotecnica\tesi\rev_1\Figure 45.jpg"/>
                    <pic:cNvPicPr>
                      <a:picLocks noChangeAspect="1" noChangeArrowheads="1"/>
                    </pic:cNvPicPr>
                  </pic:nvPicPr>
                  <pic:blipFill>
                    <a:blip r:embed="rId70" cstate="print"/>
                    <a:stretch>
                      <a:fillRect/>
                    </a:stretch>
                  </pic:blipFill>
                  <pic:spPr bwMode="auto">
                    <a:xfrm>
                      <a:off x="0" y="0"/>
                      <a:ext cx="4320000" cy="2667687"/>
                    </a:xfrm>
                    <a:prstGeom prst="rect">
                      <a:avLst/>
                    </a:prstGeom>
                    <a:noFill/>
                    <a:ln w="9525">
                      <a:noFill/>
                      <a:miter lim="800000"/>
                      <a:headEnd/>
                      <a:tailEnd/>
                    </a:ln>
                  </pic:spPr>
                </pic:pic>
              </a:graphicData>
            </a:graphic>
          </wp:inline>
        </w:drawing>
      </w:r>
    </w:p>
    <w:p w:rsidR="00FD64DF" w:rsidRDefault="00FD64DF" w:rsidP="00FD64DF">
      <w:pPr>
        <w:contextualSpacing/>
        <w:jc w:val="center"/>
        <w:rPr>
          <w:lang w:val="en-US"/>
        </w:rPr>
      </w:pPr>
      <w:r>
        <w:rPr>
          <w:b/>
          <w:lang w:val="en-US"/>
        </w:rPr>
        <w:t xml:space="preserve">Figure </w:t>
      </w:r>
      <w:r w:rsidR="00A24C7D">
        <w:rPr>
          <w:b/>
          <w:lang w:val="en-US"/>
        </w:rPr>
        <w:t>5</w:t>
      </w:r>
      <w:r w:rsidR="0022758F">
        <w:rPr>
          <w:b/>
          <w:lang w:val="en-US"/>
        </w:rPr>
        <w:t>6</w:t>
      </w:r>
      <w:r>
        <w:rPr>
          <w:b/>
          <w:lang w:val="en-US"/>
        </w:rPr>
        <w:t xml:space="preserve">. </w:t>
      </w:r>
      <w:r>
        <w:rPr>
          <w:lang w:val="en-US"/>
        </w:rPr>
        <w:t>CS values related to orange and violet cardboards for each light scene and for different eye level illuminances.</w:t>
      </w:r>
    </w:p>
    <w:p w:rsidR="00FD64DF" w:rsidRDefault="00FD64DF" w:rsidP="00FD64DF">
      <w:pPr>
        <w:contextualSpacing/>
        <w:jc w:val="center"/>
        <w:rPr>
          <w:lang w:val="en-US"/>
        </w:rPr>
      </w:pPr>
    </w:p>
    <w:p w:rsidR="00180160" w:rsidRDefault="00A24C7D" w:rsidP="00CF441C">
      <w:pPr>
        <w:contextualSpacing/>
        <w:rPr>
          <w:lang w:val="en-US"/>
        </w:rPr>
      </w:pPr>
      <w:r>
        <w:rPr>
          <w:lang w:val="en-US"/>
        </w:rPr>
        <w:t xml:space="preserve">Figure </w:t>
      </w:r>
      <w:r w:rsidR="00115775" w:rsidRPr="00115775">
        <w:rPr>
          <w:lang w:val="en-US"/>
        </w:rPr>
        <w:t>5</w:t>
      </w:r>
      <w:r w:rsidR="0022758F">
        <w:rPr>
          <w:lang w:val="en-US"/>
        </w:rPr>
        <w:t>6</w:t>
      </w:r>
      <w:r w:rsidR="00115775" w:rsidRPr="00115775">
        <w:rPr>
          <w:lang w:val="en-US"/>
        </w:rPr>
        <w:t xml:space="preserve"> shows that, to r</w:t>
      </w:r>
      <w:r w:rsidR="00115775">
        <w:rPr>
          <w:lang w:val="en-US"/>
        </w:rPr>
        <w:t xml:space="preserve">each for example a CS value equal to 40% with the 2700 K light scene, 800 lx </w:t>
      </w:r>
      <w:r w:rsidR="00180160">
        <w:rPr>
          <w:lang w:val="en-US"/>
        </w:rPr>
        <w:t xml:space="preserve">at the eyes level </w:t>
      </w:r>
      <w:r w:rsidR="00115775">
        <w:rPr>
          <w:lang w:val="en-US"/>
        </w:rPr>
        <w:t xml:space="preserve">are required with orange cardboards whereas violet ones require 600 lx. </w:t>
      </w:r>
      <w:r w:rsidR="00581BED">
        <w:rPr>
          <w:lang w:val="en-US"/>
        </w:rPr>
        <w:t>Therefore the difference between these two wall's color</w:t>
      </w:r>
      <w:r w:rsidR="00F20170">
        <w:rPr>
          <w:lang w:val="en-US"/>
        </w:rPr>
        <w:t>s</w:t>
      </w:r>
      <w:r w:rsidR="00581BED">
        <w:rPr>
          <w:lang w:val="en-US"/>
        </w:rPr>
        <w:t xml:space="preserve"> is significant but what affects most the evaluation of the circadian impact is the light scene</w:t>
      </w:r>
      <w:r w:rsidR="00F20170">
        <w:rPr>
          <w:lang w:val="en-US"/>
        </w:rPr>
        <w:t>'s</w:t>
      </w:r>
      <w:r w:rsidR="00581BED">
        <w:rPr>
          <w:lang w:val="en-US"/>
        </w:rPr>
        <w:t xml:space="preserve"> SPD; indeed to reach the same 40% CS value with the 6500 K light scene</w:t>
      </w:r>
      <w:r w:rsidR="00F20170">
        <w:rPr>
          <w:lang w:val="en-US"/>
        </w:rPr>
        <w:t>,</w:t>
      </w:r>
      <w:r w:rsidR="00581BED">
        <w:rPr>
          <w:lang w:val="en-US"/>
        </w:rPr>
        <w:t xml:space="preserve"> 110 lx are needed with violet cardboards and 140 lx with orange ones. </w:t>
      </w:r>
    </w:p>
    <w:p w:rsidR="00BB32B7" w:rsidRDefault="00581BED" w:rsidP="00CF441C">
      <w:pPr>
        <w:contextualSpacing/>
        <w:rPr>
          <w:lang w:val="en-US"/>
        </w:rPr>
      </w:pPr>
      <w:r>
        <w:rPr>
          <w:lang w:val="en-US"/>
        </w:rPr>
        <w:t>Moreover it is interesting to notice that increasing the light scene's CCT determines a decrease of the difference between the CS values calculated for the two cardboards' colors, thus this confirms that the light sources' SPD</w:t>
      </w:r>
      <w:r w:rsidR="00F20170">
        <w:rPr>
          <w:lang w:val="en-US"/>
        </w:rPr>
        <w:t>s</w:t>
      </w:r>
      <w:r>
        <w:rPr>
          <w:lang w:val="en-US"/>
        </w:rPr>
        <w:t xml:space="preserve"> </w:t>
      </w:r>
      <w:r w:rsidR="00F20170">
        <w:rPr>
          <w:lang w:val="en-US"/>
        </w:rPr>
        <w:t>are</w:t>
      </w:r>
      <w:r>
        <w:rPr>
          <w:lang w:val="en-US"/>
        </w:rPr>
        <w:t xml:space="preserve"> more important, from a circadian impact point of view, than the walls' colors.</w:t>
      </w:r>
    </w:p>
    <w:p w:rsidR="00941CF0" w:rsidRDefault="00581BED" w:rsidP="00CF441C">
      <w:pPr>
        <w:contextualSpacing/>
        <w:rPr>
          <w:lang w:val="en-US"/>
        </w:rPr>
      </w:pPr>
      <w:r w:rsidRPr="0087576D">
        <w:rPr>
          <w:lang w:val="en-US"/>
        </w:rPr>
        <w:t xml:space="preserve">However </w:t>
      </w:r>
      <w:r w:rsidR="0087576D" w:rsidRPr="0087576D">
        <w:rPr>
          <w:lang w:val="en-US"/>
        </w:rPr>
        <w:t xml:space="preserve">this does not </w:t>
      </w:r>
      <w:r w:rsidR="0087576D">
        <w:rPr>
          <w:lang w:val="en-US"/>
        </w:rPr>
        <w:t>mean that the choice of walls' colors is unimportant</w:t>
      </w:r>
      <w:r w:rsidR="001B5590">
        <w:rPr>
          <w:lang w:val="en-US"/>
        </w:rPr>
        <w:t>, since it may affect an environment's perception. In more detail, the combination of a given wall color with a light scene may result in an unpleasant environment</w:t>
      </w:r>
      <w:r w:rsidR="00E26E8D">
        <w:rPr>
          <w:lang w:val="en-US"/>
        </w:rPr>
        <w:t xml:space="preserve">. The application of the CIECAM02 </w:t>
      </w:r>
      <w:r w:rsidR="00477D20">
        <w:rPr>
          <w:lang w:val="en-US"/>
        </w:rPr>
        <w:t xml:space="preserve">model </w:t>
      </w:r>
      <w:r w:rsidR="006552BB">
        <w:rPr>
          <w:lang w:val="en-US"/>
        </w:rPr>
        <w:t xml:space="preserve">gives indications about this, indeed significant shifts in the values of the color appearance attributes may correspond to an also significant difference in the perception of the environment when using a certain wall color and changing the light scene. </w:t>
      </w:r>
    </w:p>
    <w:p w:rsidR="006552BB" w:rsidRDefault="006552BB" w:rsidP="00CF441C">
      <w:pPr>
        <w:contextualSpacing/>
        <w:rPr>
          <w:lang w:val="en-US"/>
        </w:rPr>
      </w:pPr>
      <w:r>
        <w:rPr>
          <w:lang w:val="en-US"/>
        </w:rPr>
        <w:t xml:space="preserve">The values of hue and chroma calculated for each light scene and colored cardboard using the CIECAM02's equations are reported in Figure </w:t>
      </w:r>
      <w:r w:rsidR="00A24C7D">
        <w:rPr>
          <w:lang w:val="en-US"/>
        </w:rPr>
        <w:t>5</w:t>
      </w:r>
      <w:r w:rsidR="0022758F">
        <w:rPr>
          <w:lang w:val="en-US"/>
        </w:rPr>
        <w:t>7</w:t>
      </w:r>
      <w:r w:rsidR="0052729D">
        <w:rPr>
          <w:lang w:val="en-US"/>
        </w:rPr>
        <w:t xml:space="preserve">, moreover color differences were calculated for each colored cardboard </w:t>
      </w:r>
      <w:r w:rsidR="002343D0">
        <w:rPr>
          <w:lang w:val="en-US"/>
        </w:rPr>
        <w:t>and are reported in Table 1</w:t>
      </w:r>
      <w:r w:rsidR="007C35B6">
        <w:rPr>
          <w:lang w:val="en-US"/>
        </w:rPr>
        <w:t>9</w:t>
      </w:r>
      <w:r w:rsidR="002343D0">
        <w:rPr>
          <w:lang w:val="en-US"/>
        </w:rPr>
        <w:t xml:space="preserve">, </w:t>
      </w:r>
      <w:r w:rsidR="0052729D">
        <w:rPr>
          <w:lang w:val="en-US"/>
        </w:rPr>
        <w:t>the 2700 K light scene</w:t>
      </w:r>
      <w:r w:rsidR="002343D0">
        <w:rPr>
          <w:lang w:val="en-US"/>
        </w:rPr>
        <w:t xml:space="preserve"> was selected</w:t>
      </w:r>
      <w:r w:rsidR="0052729D">
        <w:rPr>
          <w:lang w:val="en-US"/>
        </w:rPr>
        <w:t xml:space="preserve"> as reference and the following </w:t>
      </w:r>
      <w:r w:rsidR="002343D0">
        <w:rPr>
          <w:lang w:val="en-US"/>
        </w:rPr>
        <w:t>equations were used to perform the calculation.</w:t>
      </w:r>
    </w:p>
    <w:p w:rsidR="002343D0" w:rsidRDefault="002343D0" w:rsidP="00CF441C">
      <w:pPr>
        <w:contextualSpacing/>
        <w:rPr>
          <w:lang w:val="en-US"/>
        </w:rPr>
      </w:pPr>
    </w:p>
    <w:p w:rsidR="002343D0" w:rsidRDefault="00825C15" w:rsidP="00CF441C">
      <w:pPr>
        <w:contextualSpacing/>
        <w:rPr>
          <w:lang w:val="en-US"/>
        </w:rPr>
      </w:pPr>
      <m:oMath>
        <m:r>
          <w:rPr>
            <w:rFonts w:ascii="Cambria Math" w:hAnsi="Cambria Math"/>
            <w:sz w:val="24"/>
            <w:szCs w:val="24"/>
            <w:lang w:val="en-US"/>
          </w:rPr>
          <m:t>∆</m:t>
        </m:r>
        <m:r>
          <w:rPr>
            <w:rFonts w:ascii="Cambria Math" w:hAnsi="Cambria Math"/>
            <w:sz w:val="24"/>
            <w:szCs w:val="24"/>
            <w:lang w:val="de-DE"/>
          </w:rPr>
          <m:t>L</m:t>
        </m:r>
        <m:r>
          <w:rPr>
            <w:rFonts w:ascii="Cambria Math" w:hAnsi="Cambria Math"/>
            <w:sz w:val="24"/>
            <w:szCs w:val="24"/>
            <w:lang w:val="en-US"/>
          </w:rPr>
          <m:t>=</m:t>
        </m:r>
        <m:sSub>
          <m:sSubPr>
            <m:ctrlPr>
              <w:rPr>
                <w:rFonts w:ascii="Cambria Math" w:hAnsi="Cambria Math"/>
                <w:i/>
                <w:sz w:val="24"/>
                <w:szCs w:val="24"/>
                <w:lang w:val="en-US"/>
              </w:rPr>
            </m:ctrlPr>
          </m:sSubPr>
          <m:e>
            <m:r>
              <w:rPr>
                <w:rFonts w:ascii="Cambria Math" w:hAnsi="Cambria Math"/>
                <w:sz w:val="24"/>
                <w:szCs w:val="24"/>
                <w:lang w:val="en-US"/>
              </w:rPr>
              <m:t>L</m:t>
            </m:r>
          </m:e>
          <m:sub>
            <m:r>
              <w:rPr>
                <w:rFonts w:ascii="Cambria Math" w:hAnsi="Cambria Math"/>
                <w:sz w:val="24"/>
                <w:szCs w:val="24"/>
                <w:lang w:val="en-US"/>
              </w:rPr>
              <m:t>2700K</m:t>
            </m:r>
          </m:sub>
        </m:sSub>
        <m:r>
          <w:rPr>
            <w:rFonts w:ascii="Cambria Math" w:hAnsi="Cambria Math"/>
            <w:sz w:val="24"/>
            <w:szCs w:val="24"/>
            <w:lang w:val="en-US"/>
          </w:rPr>
          <m:t xml:space="preserve">- </m:t>
        </m:r>
        <m:sSub>
          <m:sSubPr>
            <m:ctrlPr>
              <w:rPr>
                <w:rFonts w:ascii="Cambria Math" w:hAnsi="Cambria Math"/>
                <w:i/>
                <w:sz w:val="24"/>
                <w:szCs w:val="24"/>
                <w:lang w:val="de-DE"/>
              </w:rPr>
            </m:ctrlPr>
          </m:sSubPr>
          <m:e>
            <m:r>
              <w:rPr>
                <w:rFonts w:ascii="Cambria Math" w:hAnsi="Cambria Math"/>
                <w:sz w:val="24"/>
                <w:szCs w:val="24"/>
                <w:lang w:val="de-DE"/>
              </w:rPr>
              <m:t>L</m:t>
            </m:r>
          </m:e>
          <m:sub>
            <m:r>
              <w:rPr>
                <w:rFonts w:ascii="Cambria Math" w:hAnsi="Cambria Math"/>
                <w:sz w:val="24"/>
                <w:szCs w:val="24"/>
                <w:lang w:val="de-DE"/>
              </w:rPr>
              <m:t>x</m:t>
            </m:r>
          </m:sub>
        </m:sSub>
      </m:oMath>
      <w:r>
        <w:rPr>
          <w:lang w:val="en-US"/>
        </w:rPr>
        <w:t xml:space="preserve">    </w:t>
      </w:r>
      <w:r w:rsidR="00180160">
        <w:rPr>
          <w:lang w:val="en-US"/>
        </w:rPr>
        <w:t xml:space="preserve">  </w:t>
      </w:r>
      <w:r w:rsidR="00ED1472">
        <w:rPr>
          <w:lang w:val="en-US"/>
        </w:rPr>
        <w:t>(E</w:t>
      </w:r>
      <w:r w:rsidR="000545B3">
        <w:rPr>
          <w:lang w:val="en-US"/>
        </w:rPr>
        <w:t>q.</w:t>
      </w:r>
      <w:r w:rsidR="001F23EB">
        <w:rPr>
          <w:lang w:val="en-US"/>
        </w:rPr>
        <w:t>6</w:t>
      </w:r>
      <w:r w:rsidR="000545B3">
        <w:rPr>
          <w:lang w:val="en-US"/>
        </w:rPr>
        <w:t>)</w:t>
      </w:r>
    </w:p>
    <w:p w:rsidR="00825C15" w:rsidRDefault="00825C15" w:rsidP="00825C15">
      <w:pPr>
        <w:contextualSpacing/>
        <w:rPr>
          <w:lang w:val="en-US"/>
        </w:rPr>
      </w:pPr>
      <m:oMath>
        <m:r>
          <w:rPr>
            <w:rFonts w:ascii="Cambria Math" w:hAnsi="Cambria Math"/>
            <w:sz w:val="24"/>
            <w:szCs w:val="24"/>
            <w:lang w:val="en-US"/>
          </w:rPr>
          <m:t>∆</m:t>
        </m:r>
        <m:r>
          <w:rPr>
            <w:rFonts w:ascii="Cambria Math" w:hAnsi="Cambria Math"/>
            <w:sz w:val="24"/>
            <w:szCs w:val="24"/>
            <w:lang w:val="de-DE"/>
          </w:rPr>
          <m:t>H</m:t>
        </m:r>
        <m:r>
          <w:rPr>
            <w:rFonts w:ascii="Cambria Math" w:hAnsi="Cambria Math"/>
            <w:sz w:val="24"/>
            <w:szCs w:val="24"/>
            <w:lang w:val="en-US"/>
          </w:rPr>
          <m:t>=</m:t>
        </m:r>
        <m:sSub>
          <m:sSubPr>
            <m:ctrlPr>
              <w:rPr>
                <w:rFonts w:ascii="Cambria Math" w:hAnsi="Cambria Math"/>
                <w:i/>
                <w:sz w:val="24"/>
                <w:szCs w:val="24"/>
                <w:lang w:val="en-US"/>
              </w:rPr>
            </m:ctrlPr>
          </m:sSubPr>
          <m:e>
            <m:r>
              <w:rPr>
                <w:rFonts w:ascii="Cambria Math" w:hAnsi="Cambria Math"/>
                <w:sz w:val="24"/>
                <w:szCs w:val="24"/>
                <w:lang w:val="en-US"/>
              </w:rPr>
              <m:t>H</m:t>
            </m:r>
          </m:e>
          <m:sub>
            <m:r>
              <w:rPr>
                <w:rFonts w:ascii="Cambria Math" w:hAnsi="Cambria Math"/>
                <w:sz w:val="24"/>
                <w:szCs w:val="24"/>
                <w:lang w:val="en-US"/>
              </w:rPr>
              <m:t>2700K</m:t>
            </m:r>
          </m:sub>
        </m:sSub>
        <m:r>
          <w:rPr>
            <w:rFonts w:ascii="Cambria Math" w:hAnsi="Cambria Math"/>
            <w:sz w:val="24"/>
            <w:szCs w:val="24"/>
            <w:lang w:val="en-US"/>
          </w:rPr>
          <m:t xml:space="preserve">- </m:t>
        </m:r>
        <m:sSub>
          <m:sSubPr>
            <m:ctrlPr>
              <w:rPr>
                <w:rFonts w:ascii="Cambria Math" w:hAnsi="Cambria Math"/>
                <w:i/>
                <w:sz w:val="24"/>
                <w:szCs w:val="24"/>
                <w:lang w:val="de-DE"/>
              </w:rPr>
            </m:ctrlPr>
          </m:sSubPr>
          <m:e>
            <m:r>
              <w:rPr>
                <w:rFonts w:ascii="Cambria Math" w:hAnsi="Cambria Math"/>
                <w:sz w:val="24"/>
                <w:szCs w:val="24"/>
                <w:lang w:val="de-DE"/>
              </w:rPr>
              <m:t>H</m:t>
            </m:r>
          </m:e>
          <m:sub>
            <m:r>
              <w:rPr>
                <w:rFonts w:ascii="Cambria Math" w:hAnsi="Cambria Math"/>
                <w:sz w:val="24"/>
                <w:szCs w:val="24"/>
                <w:lang w:val="de-DE"/>
              </w:rPr>
              <m:t>x</m:t>
            </m:r>
          </m:sub>
        </m:sSub>
      </m:oMath>
      <w:r>
        <w:rPr>
          <w:lang w:val="en-US"/>
        </w:rPr>
        <w:t xml:space="preserve">    (</w:t>
      </w:r>
      <w:r w:rsidR="00ED1472">
        <w:rPr>
          <w:lang w:val="en-US"/>
        </w:rPr>
        <w:t>E</w:t>
      </w:r>
      <w:r>
        <w:rPr>
          <w:lang w:val="en-US"/>
        </w:rPr>
        <w:t>q.</w:t>
      </w:r>
      <w:r w:rsidR="001F23EB">
        <w:rPr>
          <w:lang w:val="en-US"/>
        </w:rPr>
        <w:t>7</w:t>
      </w:r>
      <w:r>
        <w:rPr>
          <w:lang w:val="en-US"/>
        </w:rPr>
        <w:t>)</w:t>
      </w:r>
    </w:p>
    <w:p w:rsidR="00825C15" w:rsidRPr="0087576D" w:rsidRDefault="00825C15" w:rsidP="00825C15">
      <w:pPr>
        <w:contextualSpacing/>
        <w:rPr>
          <w:lang w:val="en-US"/>
        </w:rPr>
      </w:pPr>
      <m:oMath>
        <m:r>
          <w:rPr>
            <w:rFonts w:ascii="Cambria Math" w:hAnsi="Cambria Math"/>
            <w:sz w:val="24"/>
            <w:szCs w:val="24"/>
            <w:lang w:val="en-US"/>
          </w:rPr>
          <m:t>∆</m:t>
        </m:r>
        <m:r>
          <w:rPr>
            <w:rFonts w:ascii="Cambria Math" w:hAnsi="Cambria Math"/>
            <w:sz w:val="24"/>
            <w:szCs w:val="24"/>
            <w:lang w:val="de-DE"/>
          </w:rPr>
          <m:t>C</m:t>
        </m:r>
        <m:r>
          <w:rPr>
            <w:rFonts w:ascii="Cambria Math" w:hAnsi="Cambria Math"/>
            <w:sz w:val="24"/>
            <w:szCs w:val="24"/>
            <w:lang w:val="en-US"/>
          </w:rPr>
          <m:t>=</m:t>
        </m:r>
        <m:sSub>
          <m:sSubPr>
            <m:ctrlPr>
              <w:rPr>
                <w:rFonts w:ascii="Cambria Math" w:hAnsi="Cambria Math"/>
                <w:i/>
                <w:sz w:val="24"/>
                <w:szCs w:val="24"/>
                <w:lang w:val="en-US"/>
              </w:rPr>
            </m:ctrlPr>
          </m:sSubPr>
          <m:e>
            <m:r>
              <w:rPr>
                <w:rFonts w:ascii="Cambria Math" w:hAnsi="Cambria Math"/>
                <w:sz w:val="24"/>
                <w:szCs w:val="24"/>
                <w:lang w:val="en-US"/>
              </w:rPr>
              <m:t>C</m:t>
            </m:r>
          </m:e>
          <m:sub>
            <m:r>
              <w:rPr>
                <w:rFonts w:ascii="Cambria Math" w:hAnsi="Cambria Math"/>
                <w:sz w:val="24"/>
                <w:szCs w:val="24"/>
                <w:lang w:val="en-US"/>
              </w:rPr>
              <m:t>2700K</m:t>
            </m:r>
          </m:sub>
        </m:sSub>
        <m:r>
          <w:rPr>
            <w:rFonts w:ascii="Cambria Math" w:hAnsi="Cambria Math"/>
            <w:sz w:val="24"/>
            <w:szCs w:val="24"/>
            <w:lang w:val="en-US"/>
          </w:rPr>
          <m:t xml:space="preserve">- </m:t>
        </m:r>
        <m:sSub>
          <m:sSubPr>
            <m:ctrlPr>
              <w:rPr>
                <w:rFonts w:ascii="Cambria Math" w:hAnsi="Cambria Math"/>
                <w:i/>
                <w:sz w:val="24"/>
                <w:szCs w:val="24"/>
                <w:lang w:val="de-DE"/>
              </w:rPr>
            </m:ctrlPr>
          </m:sSubPr>
          <m:e>
            <m:r>
              <w:rPr>
                <w:rFonts w:ascii="Cambria Math" w:hAnsi="Cambria Math"/>
                <w:sz w:val="24"/>
                <w:szCs w:val="24"/>
                <w:lang w:val="de-DE"/>
              </w:rPr>
              <m:t>C</m:t>
            </m:r>
          </m:e>
          <m:sub>
            <m:r>
              <w:rPr>
                <w:rFonts w:ascii="Cambria Math" w:hAnsi="Cambria Math"/>
                <w:sz w:val="24"/>
                <w:szCs w:val="24"/>
                <w:lang w:val="de-DE"/>
              </w:rPr>
              <m:t>x</m:t>
            </m:r>
          </m:sub>
        </m:sSub>
      </m:oMath>
      <w:r>
        <w:rPr>
          <w:lang w:val="en-US"/>
        </w:rPr>
        <w:t xml:space="preserve">  </w:t>
      </w:r>
      <w:r w:rsidR="00180160">
        <w:rPr>
          <w:lang w:val="en-US"/>
        </w:rPr>
        <w:t xml:space="preserve"> </w:t>
      </w:r>
      <w:r>
        <w:rPr>
          <w:lang w:val="en-US"/>
        </w:rPr>
        <w:t xml:space="preserve">  (</w:t>
      </w:r>
      <w:r w:rsidR="00ED1472">
        <w:rPr>
          <w:lang w:val="en-US"/>
        </w:rPr>
        <w:t>E</w:t>
      </w:r>
      <w:r>
        <w:rPr>
          <w:lang w:val="en-US"/>
        </w:rPr>
        <w:t>q.</w:t>
      </w:r>
      <w:r w:rsidR="001F23EB">
        <w:rPr>
          <w:lang w:val="en-US"/>
        </w:rPr>
        <w:t>8</w:t>
      </w:r>
      <w:r>
        <w:rPr>
          <w:lang w:val="en-US"/>
        </w:rPr>
        <w:t>)</w:t>
      </w:r>
    </w:p>
    <w:p w:rsidR="00825C15" w:rsidRDefault="00825C15" w:rsidP="00825C15">
      <w:pPr>
        <w:contextualSpacing/>
        <w:rPr>
          <w:lang w:val="en-US"/>
        </w:rPr>
      </w:pPr>
    </w:p>
    <w:p w:rsidR="00825C15" w:rsidRDefault="00825C15" w:rsidP="00825C15">
      <w:pPr>
        <w:contextualSpacing/>
        <w:rPr>
          <w:lang w:val="en-US"/>
        </w:rPr>
      </w:pPr>
      <w:r>
        <w:rPr>
          <w:lang w:val="en-US"/>
        </w:rPr>
        <w:t>where x = 3000 K, 4500 K and 6500 K; L, H and C respectively represent lightness, hue and chroma.</w:t>
      </w:r>
    </w:p>
    <w:p w:rsidR="00825C15" w:rsidRDefault="00825C15" w:rsidP="00825C15">
      <w:pPr>
        <w:contextualSpacing/>
        <w:rPr>
          <w:lang w:val="en-US"/>
        </w:rPr>
      </w:pPr>
    </w:p>
    <w:p w:rsidR="00825C15" w:rsidRPr="0087576D" w:rsidRDefault="00825C15" w:rsidP="00825C15">
      <w:pPr>
        <w:contextualSpacing/>
        <w:rPr>
          <w:lang w:val="en-US"/>
        </w:rPr>
      </w:pPr>
      <m:oMath>
        <m:r>
          <w:rPr>
            <w:rFonts w:ascii="Cambria Math" w:hAnsi="Cambria Math"/>
            <w:sz w:val="24"/>
            <w:szCs w:val="24"/>
            <w:lang w:val="de-DE"/>
          </w:rPr>
          <m:t>∆</m:t>
        </m:r>
        <m:sSub>
          <m:sSubPr>
            <m:ctrlPr>
              <w:rPr>
                <w:rFonts w:ascii="Cambria Math" w:hAnsi="Cambria Math"/>
                <w:i/>
                <w:sz w:val="24"/>
                <w:szCs w:val="24"/>
                <w:lang w:val="de-DE"/>
              </w:rPr>
            </m:ctrlPr>
          </m:sSubPr>
          <m:e>
            <m:r>
              <w:rPr>
                <w:rFonts w:ascii="Cambria Math" w:hAnsi="Cambria Math"/>
                <w:sz w:val="24"/>
                <w:szCs w:val="24"/>
                <w:lang w:val="de-DE"/>
              </w:rPr>
              <m:t>E</m:t>
            </m:r>
          </m:e>
          <m:sub>
            <m:r>
              <w:rPr>
                <w:rFonts w:ascii="Cambria Math" w:hAnsi="Cambria Math"/>
                <w:sz w:val="24"/>
                <w:szCs w:val="24"/>
                <w:lang w:val="de-DE"/>
              </w:rPr>
              <m:t>ab</m:t>
            </m:r>
          </m:sub>
        </m:sSub>
        <m:r>
          <w:rPr>
            <w:rFonts w:ascii="Cambria Math" w:hAnsi="Cambria Math"/>
            <w:sz w:val="24"/>
            <w:szCs w:val="24"/>
            <w:lang w:val="en-US"/>
          </w:rPr>
          <m:t>=</m:t>
        </m:r>
        <m:rad>
          <m:radPr>
            <m:degHide m:val="on"/>
            <m:ctrlPr>
              <w:rPr>
                <w:rFonts w:ascii="Cambria Math" w:hAnsi="Cambria Math"/>
                <w:i/>
                <w:sz w:val="24"/>
                <w:szCs w:val="24"/>
                <w:lang w:val="en-US"/>
              </w:rPr>
            </m:ctrlPr>
          </m:radPr>
          <m:deg/>
          <m:e>
            <m:sSup>
              <m:sSupPr>
                <m:ctrlPr>
                  <w:rPr>
                    <w:rFonts w:ascii="Cambria Math" w:hAnsi="Cambria Math"/>
                    <w:i/>
                    <w:sz w:val="24"/>
                    <w:szCs w:val="24"/>
                    <w:lang w:val="en-US"/>
                  </w:rPr>
                </m:ctrlPr>
              </m:sSupPr>
              <m:e>
                <m:r>
                  <w:rPr>
                    <w:rFonts w:ascii="Cambria Math" w:hAnsi="Cambria Math"/>
                    <w:sz w:val="24"/>
                    <w:szCs w:val="24"/>
                    <w:lang w:val="en-US"/>
                  </w:rPr>
                  <m:t>∆H</m:t>
                </m:r>
              </m:e>
              <m:sup>
                <m:r>
                  <w:rPr>
                    <w:rFonts w:ascii="Cambria Math" w:hAnsi="Cambria Math"/>
                    <w:sz w:val="24"/>
                    <w:szCs w:val="24"/>
                    <w:lang w:val="en-US"/>
                  </w:rPr>
                  <m:t>2</m:t>
                </m:r>
              </m:sup>
            </m:sSup>
            <m:r>
              <w:rPr>
                <w:rFonts w:ascii="Cambria Math" w:hAnsi="Cambria Math"/>
                <w:sz w:val="24"/>
                <w:szCs w:val="24"/>
                <w:lang w:val="en-US"/>
              </w:rPr>
              <m:t xml:space="preserve">+ </m:t>
            </m:r>
            <m:sSup>
              <m:sSupPr>
                <m:ctrlPr>
                  <w:rPr>
                    <w:rFonts w:ascii="Cambria Math" w:hAnsi="Cambria Math"/>
                    <w:i/>
                    <w:sz w:val="24"/>
                    <w:szCs w:val="24"/>
                    <w:lang w:val="en-US"/>
                  </w:rPr>
                </m:ctrlPr>
              </m:sSupPr>
              <m:e>
                <m:r>
                  <w:rPr>
                    <w:rFonts w:ascii="Cambria Math" w:hAnsi="Cambria Math"/>
                    <w:sz w:val="24"/>
                    <w:szCs w:val="24"/>
                    <w:lang w:val="en-US"/>
                  </w:rPr>
                  <m:t>∆C</m:t>
                </m:r>
              </m:e>
              <m:sup>
                <m:r>
                  <w:rPr>
                    <w:rFonts w:ascii="Cambria Math" w:hAnsi="Cambria Math"/>
                    <w:sz w:val="24"/>
                    <w:szCs w:val="24"/>
                    <w:lang w:val="en-US"/>
                  </w:rPr>
                  <m:t>2</m:t>
                </m:r>
              </m:sup>
            </m:sSup>
          </m:e>
        </m:rad>
      </m:oMath>
      <w:r>
        <w:rPr>
          <w:lang w:val="en-US"/>
        </w:rPr>
        <w:t xml:space="preserve">    (</w:t>
      </w:r>
      <w:r w:rsidR="00ED1472">
        <w:rPr>
          <w:lang w:val="en-US"/>
        </w:rPr>
        <w:t>E</w:t>
      </w:r>
      <w:r>
        <w:rPr>
          <w:lang w:val="en-US"/>
        </w:rPr>
        <w:t>q.</w:t>
      </w:r>
      <w:r w:rsidR="001F23EB">
        <w:rPr>
          <w:lang w:val="en-US"/>
        </w:rPr>
        <w:t>9</w:t>
      </w:r>
      <w:r>
        <w:rPr>
          <w:lang w:val="en-US"/>
        </w:rPr>
        <w:t>)</w:t>
      </w:r>
    </w:p>
    <w:p w:rsidR="00825C15" w:rsidRPr="0087576D" w:rsidRDefault="00825C15" w:rsidP="00825C15">
      <w:pPr>
        <w:contextualSpacing/>
        <w:rPr>
          <w:lang w:val="en-US"/>
        </w:rPr>
      </w:pPr>
    </w:p>
    <w:p w:rsidR="00825C15" w:rsidRPr="0087576D" w:rsidRDefault="00825C15" w:rsidP="00825C15">
      <w:pPr>
        <w:contextualSpacing/>
        <w:rPr>
          <w:lang w:val="en-US"/>
        </w:rPr>
      </w:pPr>
      <m:oMath>
        <m:r>
          <w:rPr>
            <w:rFonts w:ascii="Cambria Math" w:hAnsi="Cambria Math"/>
            <w:sz w:val="24"/>
            <w:szCs w:val="24"/>
            <w:lang w:val="de-DE"/>
          </w:rPr>
          <m:t>∆</m:t>
        </m:r>
        <m:sSup>
          <m:sSupPr>
            <m:ctrlPr>
              <w:rPr>
                <w:rFonts w:ascii="Cambria Math" w:hAnsi="Cambria Math"/>
                <w:i/>
                <w:sz w:val="24"/>
                <w:szCs w:val="24"/>
                <w:lang w:val="de-DE"/>
              </w:rPr>
            </m:ctrlPr>
          </m:sSupPr>
          <m:e>
            <m:sSub>
              <m:sSubPr>
                <m:ctrlPr>
                  <w:rPr>
                    <w:rFonts w:ascii="Cambria Math" w:hAnsi="Cambria Math"/>
                    <w:i/>
                    <w:sz w:val="24"/>
                    <w:szCs w:val="24"/>
                    <w:lang w:val="de-DE"/>
                  </w:rPr>
                </m:ctrlPr>
              </m:sSubPr>
              <m:e>
                <m:r>
                  <w:rPr>
                    <w:rFonts w:ascii="Cambria Math" w:hAnsi="Cambria Math"/>
                    <w:sz w:val="24"/>
                    <w:szCs w:val="24"/>
                    <w:lang w:val="de-DE"/>
                  </w:rPr>
                  <m:t>E</m:t>
                </m:r>
              </m:e>
              <m:sub>
                <m:r>
                  <w:rPr>
                    <w:rFonts w:ascii="Cambria Math" w:hAnsi="Cambria Math"/>
                    <w:sz w:val="24"/>
                    <w:szCs w:val="24"/>
                    <w:lang w:val="de-DE"/>
                  </w:rPr>
                  <m:t>ab</m:t>
                </m:r>
              </m:sub>
            </m:sSub>
          </m:e>
          <m:sup>
            <m:r>
              <w:rPr>
                <w:rFonts w:ascii="Cambria Math" w:hAnsi="Cambria Math"/>
                <w:sz w:val="24"/>
                <w:szCs w:val="24"/>
                <w:lang w:val="de-DE"/>
              </w:rPr>
              <m:t>*</m:t>
            </m:r>
          </m:sup>
        </m:sSup>
        <m:r>
          <w:rPr>
            <w:rFonts w:ascii="Cambria Math" w:hAnsi="Cambria Math"/>
            <w:sz w:val="24"/>
            <w:szCs w:val="24"/>
            <w:lang w:val="en-US"/>
          </w:rPr>
          <m:t>=</m:t>
        </m:r>
        <m:rad>
          <m:radPr>
            <m:degHide m:val="on"/>
            <m:ctrlPr>
              <w:rPr>
                <w:rFonts w:ascii="Cambria Math" w:hAnsi="Cambria Math"/>
                <w:i/>
                <w:sz w:val="24"/>
                <w:szCs w:val="24"/>
                <w:lang w:val="en-US"/>
              </w:rPr>
            </m:ctrlPr>
          </m:radPr>
          <m:deg/>
          <m:e>
            <m:sSup>
              <m:sSupPr>
                <m:ctrlPr>
                  <w:rPr>
                    <w:rFonts w:ascii="Cambria Math" w:hAnsi="Cambria Math"/>
                    <w:i/>
                    <w:sz w:val="24"/>
                    <w:szCs w:val="24"/>
                    <w:lang w:val="en-US"/>
                  </w:rPr>
                </m:ctrlPr>
              </m:sSupPr>
              <m:e>
                <m:r>
                  <w:rPr>
                    <w:rFonts w:ascii="Cambria Math" w:hAnsi="Cambria Math"/>
                    <w:sz w:val="24"/>
                    <w:szCs w:val="24"/>
                    <w:lang w:val="en-US"/>
                  </w:rPr>
                  <m:t>∆H</m:t>
                </m:r>
              </m:e>
              <m:sup>
                <m:r>
                  <w:rPr>
                    <w:rFonts w:ascii="Cambria Math" w:hAnsi="Cambria Math"/>
                    <w:sz w:val="24"/>
                    <w:szCs w:val="24"/>
                    <w:lang w:val="en-US"/>
                  </w:rPr>
                  <m:t>2</m:t>
                </m:r>
              </m:sup>
            </m:sSup>
            <m:r>
              <w:rPr>
                <w:rFonts w:ascii="Cambria Math" w:hAnsi="Cambria Math"/>
                <w:sz w:val="24"/>
                <w:szCs w:val="24"/>
                <w:lang w:val="en-US"/>
              </w:rPr>
              <m:t xml:space="preserve">+ </m:t>
            </m:r>
            <m:sSup>
              <m:sSupPr>
                <m:ctrlPr>
                  <w:rPr>
                    <w:rFonts w:ascii="Cambria Math" w:hAnsi="Cambria Math"/>
                    <w:i/>
                    <w:sz w:val="24"/>
                    <w:szCs w:val="24"/>
                    <w:lang w:val="en-US"/>
                  </w:rPr>
                </m:ctrlPr>
              </m:sSupPr>
              <m:e>
                <m:r>
                  <w:rPr>
                    <w:rFonts w:ascii="Cambria Math" w:hAnsi="Cambria Math"/>
                    <w:sz w:val="24"/>
                    <w:szCs w:val="24"/>
                    <w:lang w:val="en-US"/>
                  </w:rPr>
                  <m:t>∆C</m:t>
                </m:r>
              </m:e>
              <m:sup>
                <m:r>
                  <w:rPr>
                    <w:rFonts w:ascii="Cambria Math" w:hAnsi="Cambria Math"/>
                    <w:sz w:val="24"/>
                    <w:szCs w:val="24"/>
                    <w:lang w:val="en-US"/>
                  </w:rPr>
                  <m:t>2</m:t>
                </m:r>
              </m:sup>
            </m:sSup>
            <m:r>
              <w:rPr>
                <w:rFonts w:ascii="Cambria Math" w:hAnsi="Cambria Math"/>
                <w:sz w:val="24"/>
                <w:szCs w:val="24"/>
                <w:lang w:val="en-US"/>
              </w:rPr>
              <m:t xml:space="preserve">+ </m:t>
            </m:r>
            <m:sSup>
              <m:sSupPr>
                <m:ctrlPr>
                  <w:rPr>
                    <w:rFonts w:ascii="Cambria Math" w:hAnsi="Cambria Math"/>
                    <w:i/>
                    <w:sz w:val="24"/>
                    <w:szCs w:val="24"/>
                    <w:lang w:val="en-US"/>
                  </w:rPr>
                </m:ctrlPr>
              </m:sSupPr>
              <m:e>
                <m:r>
                  <w:rPr>
                    <w:rFonts w:ascii="Cambria Math" w:hAnsi="Cambria Math"/>
                    <w:sz w:val="24"/>
                    <w:szCs w:val="24"/>
                    <w:lang w:val="en-US"/>
                  </w:rPr>
                  <m:t>∆L</m:t>
                </m:r>
              </m:e>
              <m:sup>
                <m:r>
                  <w:rPr>
                    <w:rFonts w:ascii="Cambria Math" w:hAnsi="Cambria Math"/>
                    <w:sz w:val="24"/>
                    <w:szCs w:val="24"/>
                    <w:lang w:val="en-US"/>
                  </w:rPr>
                  <m:t>2</m:t>
                </m:r>
              </m:sup>
            </m:sSup>
          </m:e>
        </m:rad>
      </m:oMath>
      <w:r>
        <w:rPr>
          <w:lang w:val="en-US"/>
        </w:rPr>
        <w:t xml:space="preserve">    (</w:t>
      </w:r>
      <w:r w:rsidR="00ED1472">
        <w:rPr>
          <w:lang w:val="en-US"/>
        </w:rPr>
        <w:t>E</w:t>
      </w:r>
      <w:r>
        <w:rPr>
          <w:lang w:val="en-US"/>
        </w:rPr>
        <w:t>q.</w:t>
      </w:r>
      <w:r w:rsidR="001F23EB">
        <w:rPr>
          <w:lang w:val="en-US"/>
        </w:rPr>
        <w:t>10</w:t>
      </w:r>
      <w:r>
        <w:rPr>
          <w:lang w:val="en-US"/>
        </w:rPr>
        <w:t>)</w:t>
      </w:r>
    </w:p>
    <w:p w:rsidR="00825C15" w:rsidRPr="0087576D" w:rsidRDefault="00825C15" w:rsidP="00CF441C">
      <w:pPr>
        <w:contextualSpacing/>
        <w:rPr>
          <w:lang w:val="en-US"/>
        </w:rPr>
      </w:pPr>
    </w:p>
    <w:p w:rsidR="008B75E5" w:rsidRPr="001B5590" w:rsidRDefault="008B75E5" w:rsidP="00CF441C">
      <w:pPr>
        <w:contextualSpacing/>
        <w:rPr>
          <w:lang w:val="en-US"/>
        </w:rPr>
      </w:pPr>
    </w:p>
    <w:p w:rsidR="008B51FD" w:rsidRPr="008B51FD" w:rsidRDefault="00907D34" w:rsidP="008B51FD">
      <w:pPr>
        <w:contextualSpacing/>
        <w:jc w:val="center"/>
      </w:pPr>
      <w:r>
        <w:rPr>
          <w:noProof/>
          <w:lang w:eastAsia="it-IT"/>
        </w:rPr>
        <w:drawing>
          <wp:inline distT="0" distB="0" distL="0" distR="0">
            <wp:extent cx="5662800" cy="8016577"/>
            <wp:effectExtent l="19050" t="0" r="0" b="0"/>
            <wp:docPr id="53" name="Immagine 4" descr="D:\illuminotecnica\Illuminotecnica\tesi\rev_1\Figure 4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illuminotecnica\Illuminotecnica\tesi\rev_1\Figure 46.jpg"/>
                    <pic:cNvPicPr>
                      <a:picLocks noChangeAspect="1" noChangeArrowheads="1"/>
                    </pic:cNvPicPr>
                  </pic:nvPicPr>
                  <pic:blipFill>
                    <a:blip r:embed="rId71" cstate="print"/>
                    <a:srcRect/>
                    <a:stretch>
                      <a:fillRect/>
                    </a:stretch>
                  </pic:blipFill>
                  <pic:spPr bwMode="auto">
                    <a:xfrm>
                      <a:off x="0" y="0"/>
                      <a:ext cx="5662800" cy="8016577"/>
                    </a:xfrm>
                    <a:prstGeom prst="rect">
                      <a:avLst/>
                    </a:prstGeom>
                    <a:noFill/>
                    <a:ln w="9525">
                      <a:noFill/>
                      <a:miter lim="800000"/>
                      <a:headEnd/>
                      <a:tailEnd/>
                    </a:ln>
                  </pic:spPr>
                </pic:pic>
              </a:graphicData>
            </a:graphic>
          </wp:inline>
        </w:drawing>
      </w:r>
    </w:p>
    <w:p w:rsidR="00180160" w:rsidRPr="000373FF" w:rsidRDefault="00907D34" w:rsidP="008B75E5">
      <w:pPr>
        <w:contextualSpacing/>
        <w:jc w:val="center"/>
        <w:rPr>
          <w:lang w:val="en-US"/>
        </w:rPr>
      </w:pPr>
      <w:r>
        <w:rPr>
          <w:b/>
          <w:lang w:val="en-US"/>
        </w:rPr>
        <w:t xml:space="preserve">Figure </w:t>
      </w:r>
      <w:r w:rsidR="00A24C7D">
        <w:rPr>
          <w:b/>
          <w:lang w:val="en-US"/>
        </w:rPr>
        <w:t>5</w:t>
      </w:r>
      <w:r w:rsidR="0022758F">
        <w:rPr>
          <w:b/>
          <w:lang w:val="en-US"/>
        </w:rPr>
        <w:t>7</w:t>
      </w:r>
      <w:r w:rsidR="008B51FD">
        <w:rPr>
          <w:b/>
          <w:lang w:val="en-US"/>
        </w:rPr>
        <w:t xml:space="preserve">. </w:t>
      </w:r>
      <w:r w:rsidR="008B51FD">
        <w:rPr>
          <w:lang w:val="en-US"/>
        </w:rPr>
        <w:t>CIECAM02's hue and chroma values for each light scene and colored cardboard.</w:t>
      </w:r>
    </w:p>
    <w:tbl>
      <w:tblPr>
        <w:tblStyle w:val="Grigliatabella"/>
        <w:tblW w:w="0" w:type="auto"/>
        <w:tblInd w:w="108" w:type="dxa"/>
        <w:tblLayout w:type="fixed"/>
        <w:tblLook w:val="04A0"/>
      </w:tblPr>
      <w:tblGrid>
        <w:gridCol w:w="1267"/>
        <w:gridCol w:w="1710"/>
        <w:gridCol w:w="1219"/>
        <w:gridCol w:w="1219"/>
        <w:gridCol w:w="1219"/>
        <w:gridCol w:w="1219"/>
        <w:gridCol w:w="1219"/>
      </w:tblGrid>
      <w:tr w:rsidR="00C7290B" w:rsidRPr="00F77FD9" w:rsidTr="009072E4">
        <w:tc>
          <w:tcPr>
            <w:tcW w:w="9072" w:type="dxa"/>
            <w:gridSpan w:val="7"/>
            <w:tcBorders>
              <w:top w:val="single" w:sz="8" w:space="0" w:color="auto"/>
              <w:left w:val="single" w:sz="8" w:space="0" w:color="auto"/>
              <w:right w:val="single" w:sz="8" w:space="0" w:color="auto"/>
            </w:tcBorders>
            <w:shd w:val="clear" w:color="auto" w:fill="17365D" w:themeFill="text2" w:themeFillShade="BF"/>
          </w:tcPr>
          <w:p w:rsidR="00C7290B" w:rsidRDefault="00E943BB" w:rsidP="00C7290B">
            <w:pPr>
              <w:contextualSpacing/>
              <w:jc w:val="center"/>
              <w:rPr>
                <w:b/>
                <w:color w:val="FFFFFF" w:themeColor="background1"/>
                <w:lang w:val="en-US"/>
              </w:rPr>
            </w:pPr>
            <w:r>
              <w:rPr>
                <w:b/>
                <w:color w:val="FFFFFF" w:themeColor="background1"/>
                <w:lang w:val="en-US"/>
              </w:rPr>
              <w:lastRenderedPageBreak/>
              <w:t>Chromatic differences</w:t>
            </w:r>
          </w:p>
        </w:tc>
      </w:tr>
      <w:tr w:rsidR="00C7290B" w:rsidTr="009072E4">
        <w:trPr>
          <w:trHeight w:val="90"/>
        </w:trPr>
        <w:tc>
          <w:tcPr>
            <w:tcW w:w="1267" w:type="dxa"/>
            <w:tcBorders>
              <w:left w:val="single" w:sz="8" w:space="0" w:color="auto"/>
              <w:bottom w:val="single" w:sz="8" w:space="0" w:color="auto"/>
            </w:tcBorders>
            <w:shd w:val="clear" w:color="auto" w:fill="D9D9D9" w:themeFill="background1" w:themeFillShade="D9"/>
          </w:tcPr>
          <w:p w:rsidR="00C7290B" w:rsidRPr="00D0590B" w:rsidRDefault="00C7290B" w:rsidP="00C7290B">
            <w:pPr>
              <w:contextualSpacing/>
              <w:jc w:val="center"/>
              <w:rPr>
                <w:b/>
                <w:lang w:val="en-US"/>
              </w:rPr>
            </w:pPr>
            <w:r>
              <w:rPr>
                <w:b/>
                <w:lang w:val="en-US"/>
              </w:rPr>
              <w:t>Cardboards</w:t>
            </w:r>
          </w:p>
        </w:tc>
        <w:tc>
          <w:tcPr>
            <w:tcW w:w="1710" w:type="dxa"/>
            <w:tcBorders>
              <w:bottom w:val="single" w:sz="8" w:space="0" w:color="auto"/>
            </w:tcBorders>
            <w:shd w:val="clear" w:color="auto" w:fill="D9D9D9" w:themeFill="background1" w:themeFillShade="D9"/>
          </w:tcPr>
          <w:p w:rsidR="00C7290B" w:rsidRDefault="00C7290B" w:rsidP="00C7290B">
            <w:pPr>
              <w:jc w:val="center"/>
              <w:rPr>
                <w:b/>
                <w:lang w:val="en-US"/>
              </w:rPr>
            </w:pPr>
          </w:p>
        </w:tc>
        <w:tc>
          <w:tcPr>
            <w:tcW w:w="1219" w:type="dxa"/>
            <w:tcBorders>
              <w:bottom w:val="single" w:sz="8" w:space="0" w:color="auto"/>
            </w:tcBorders>
            <w:shd w:val="clear" w:color="auto" w:fill="D9D9D9" w:themeFill="background1" w:themeFillShade="D9"/>
            <w:vAlign w:val="center"/>
          </w:tcPr>
          <w:p w:rsidR="00C7290B" w:rsidRPr="00C7290B" w:rsidRDefault="00C7290B" w:rsidP="00C7290B">
            <w:pPr>
              <w:jc w:val="center"/>
              <w:rPr>
                <w:rFonts w:cstheme="minorHAnsi"/>
                <w:b/>
                <w:color w:val="000000"/>
                <w:lang w:val="en-US"/>
              </w:rPr>
            </w:pPr>
            <w:r w:rsidRPr="00C7290B">
              <w:rPr>
                <w:rFonts w:cstheme="minorHAnsi"/>
                <w:b/>
                <w:lang w:val="en-US"/>
              </w:rPr>
              <w:t>∆</w:t>
            </w:r>
            <w:r>
              <w:rPr>
                <w:rFonts w:cstheme="minorHAnsi"/>
                <w:b/>
                <w:lang w:val="en-US"/>
              </w:rPr>
              <w:t>E</w:t>
            </w:r>
            <w:r w:rsidRPr="00C7290B">
              <w:rPr>
                <w:rFonts w:cstheme="minorHAnsi"/>
                <w:b/>
                <w:vertAlign w:val="superscript"/>
                <w:lang w:val="en-US"/>
              </w:rPr>
              <w:t>*</w:t>
            </w:r>
            <w:r w:rsidRPr="00C7290B">
              <w:rPr>
                <w:rFonts w:cstheme="minorHAnsi"/>
                <w:b/>
                <w:vertAlign w:val="subscript"/>
                <w:lang w:val="en-US"/>
              </w:rPr>
              <w:t>ab</w:t>
            </w:r>
          </w:p>
        </w:tc>
        <w:tc>
          <w:tcPr>
            <w:tcW w:w="1219" w:type="dxa"/>
            <w:tcBorders>
              <w:bottom w:val="single" w:sz="8" w:space="0" w:color="auto"/>
            </w:tcBorders>
            <w:shd w:val="clear" w:color="auto" w:fill="D9D9D9" w:themeFill="background1" w:themeFillShade="D9"/>
            <w:vAlign w:val="center"/>
          </w:tcPr>
          <w:p w:rsidR="00C7290B" w:rsidRPr="00D34202" w:rsidRDefault="00C7290B" w:rsidP="00C7290B">
            <w:pPr>
              <w:jc w:val="center"/>
              <w:rPr>
                <w:rFonts w:cstheme="minorHAnsi"/>
                <w:b/>
                <w:color w:val="000000"/>
                <w:lang w:val="en-US"/>
              </w:rPr>
            </w:pPr>
            <w:r w:rsidRPr="00C7290B">
              <w:rPr>
                <w:rFonts w:cstheme="minorHAnsi"/>
                <w:b/>
                <w:lang w:val="en-US"/>
              </w:rPr>
              <w:t>∆</w:t>
            </w:r>
            <w:r>
              <w:rPr>
                <w:rFonts w:cstheme="minorHAnsi"/>
                <w:b/>
                <w:lang w:val="en-US"/>
              </w:rPr>
              <w:t>E</w:t>
            </w:r>
            <w:r w:rsidRPr="00C7290B">
              <w:rPr>
                <w:rFonts w:cstheme="minorHAnsi"/>
                <w:b/>
                <w:vertAlign w:val="subscript"/>
                <w:lang w:val="en-US"/>
              </w:rPr>
              <w:t>ab</w:t>
            </w:r>
          </w:p>
        </w:tc>
        <w:tc>
          <w:tcPr>
            <w:tcW w:w="1219" w:type="dxa"/>
            <w:tcBorders>
              <w:bottom w:val="single" w:sz="8" w:space="0" w:color="auto"/>
            </w:tcBorders>
            <w:shd w:val="clear" w:color="auto" w:fill="D9D9D9" w:themeFill="background1" w:themeFillShade="D9"/>
            <w:vAlign w:val="center"/>
          </w:tcPr>
          <w:p w:rsidR="00C7290B" w:rsidRPr="00D34202" w:rsidRDefault="00C7290B" w:rsidP="00C7290B">
            <w:pPr>
              <w:jc w:val="center"/>
              <w:rPr>
                <w:rFonts w:cstheme="minorHAnsi"/>
                <w:b/>
                <w:color w:val="000000"/>
                <w:lang w:val="en-US"/>
              </w:rPr>
            </w:pPr>
            <w:r w:rsidRPr="00C7290B">
              <w:rPr>
                <w:rFonts w:cstheme="minorHAnsi"/>
                <w:b/>
                <w:lang w:val="en-US"/>
              </w:rPr>
              <w:t>∆</w:t>
            </w:r>
            <w:r>
              <w:rPr>
                <w:rFonts w:cstheme="minorHAnsi"/>
                <w:b/>
                <w:lang w:val="en-US"/>
              </w:rPr>
              <w:t>C</w:t>
            </w:r>
          </w:p>
        </w:tc>
        <w:tc>
          <w:tcPr>
            <w:tcW w:w="1219" w:type="dxa"/>
            <w:tcBorders>
              <w:bottom w:val="single" w:sz="8" w:space="0" w:color="auto"/>
            </w:tcBorders>
            <w:shd w:val="clear" w:color="auto" w:fill="D9D9D9" w:themeFill="background1" w:themeFillShade="D9"/>
            <w:vAlign w:val="center"/>
          </w:tcPr>
          <w:p w:rsidR="00C7290B" w:rsidRDefault="00C7290B" w:rsidP="00C7290B">
            <w:pPr>
              <w:jc w:val="center"/>
              <w:rPr>
                <w:rFonts w:cstheme="minorHAnsi"/>
                <w:b/>
                <w:color w:val="000000"/>
                <w:lang w:val="en-US"/>
              </w:rPr>
            </w:pPr>
            <w:r w:rsidRPr="00C7290B">
              <w:rPr>
                <w:rFonts w:cstheme="minorHAnsi"/>
                <w:b/>
                <w:lang w:val="en-US"/>
              </w:rPr>
              <w:t>∆</w:t>
            </w:r>
            <w:r>
              <w:rPr>
                <w:rFonts w:cstheme="minorHAnsi"/>
                <w:b/>
                <w:lang w:val="en-US"/>
              </w:rPr>
              <w:t>H</w:t>
            </w:r>
          </w:p>
        </w:tc>
        <w:tc>
          <w:tcPr>
            <w:tcW w:w="1219" w:type="dxa"/>
            <w:tcBorders>
              <w:bottom w:val="single" w:sz="8" w:space="0" w:color="auto"/>
              <w:right w:val="single" w:sz="8" w:space="0" w:color="auto"/>
            </w:tcBorders>
            <w:shd w:val="clear" w:color="auto" w:fill="D9D9D9" w:themeFill="background1" w:themeFillShade="D9"/>
          </w:tcPr>
          <w:p w:rsidR="00C7290B" w:rsidRPr="00C7290B" w:rsidRDefault="00C7290B" w:rsidP="00C7290B">
            <w:pPr>
              <w:jc w:val="center"/>
              <w:rPr>
                <w:rFonts w:cstheme="minorHAnsi"/>
                <w:b/>
                <w:lang w:val="en-US"/>
              </w:rPr>
            </w:pPr>
            <w:r w:rsidRPr="00C7290B">
              <w:rPr>
                <w:rFonts w:cstheme="minorHAnsi"/>
                <w:b/>
                <w:lang w:val="en-US"/>
              </w:rPr>
              <w:t>∆</w:t>
            </w:r>
            <w:r>
              <w:rPr>
                <w:rFonts w:cstheme="minorHAnsi"/>
                <w:b/>
                <w:lang w:val="en-US"/>
              </w:rPr>
              <w:t>L</w:t>
            </w:r>
          </w:p>
        </w:tc>
      </w:tr>
      <w:tr w:rsidR="00D81BD4" w:rsidRPr="002956A3" w:rsidTr="009072E4">
        <w:trPr>
          <w:trHeight w:val="300"/>
        </w:trPr>
        <w:tc>
          <w:tcPr>
            <w:tcW w:w="1267" w:type="dxa"/>
            <w:vMerge w:val="restart"/>
            <w:tcBorders>
              <w:top w:val="single" w:sz="8" w:space="0" w:color="auto"/>
              <w:left w:val="single" w:sz="8" w:space="0" w:color="auto"/>
              <w:right w:val="single" w:sz="8" w:space="0" w:color="auto"/>
            </w:tcBorders>
            <w:shd w:val="clear" w:color="auto" w:fill="E36C0A" w:themeFill="accent6" w:themeFillShade="BF"/>
            <w:vAlign w:val="center"/>
          </w:tcPr>
          <w:p w:rsidR="00D81BD4" w:rsidRDefault="00D81BD4" w:rsidP="00C7290B">
            <w:pPr>
              <w:jc w:val="center"/>
              <w:rPr>
                <w:color w:val="000000"/>
                <w:sz w:val="24"/>
                <w:szCs w:val="24"/>
              </w:rPr>
            </w:pPr>
            <w:r>
              <w:rPr>
                <w:color w:val="000000"/>
              </w:rPr>
              <w:t>Orange</w:t>
            </w:r>
          </w:p>
        </w:tc>
        <w:tc>
          <w:tcPr>
            <w:tcW w:w="1710" w:type="dxa"/>
            <w:tcBorders>
              <w:top w:val="single" w:sz="8" w:space="0" w:color="auto"/>
              <w:left w:val="single" w:sz="8" w:space="0" w:color="auto"/>
            </w:tcBorders>
            <w:shd w:val="clear" w:color="auto" w:fill="auto"/>
            <w:vAlign w:val="center"/>
          </w:tcPr>
          <w:p w:rsidR="00D81BD4" w:rsidRPr="00C7290B" w:rsidRDefault="00D81BD4" w:rsidP="00C7290B">
            <w:pPr>
              <w:jc w:val="center"/>
              <w:rPr>
                <w:color w:val="000000"/>
              </w:rPr>
            </w:pPr>
            <w:r w:rsidRPr="00C7290B">
              <w:rPr>
                <w:color w:val="000000"/>
              </w:rPr>
              <w:t>2700 K - 3000 K</w:t>
            </w:r>
          </w:p>
        </w:tc>
        <w:tc>
          <w:tcPr>
            <w:tcW w:w="1219" w:type="dxa"/>
            <w:tcBorders>
              <w:top w:val="single" w:sz="8" w:space="0" w:color="auto"/>
            </w:tcBorders>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1.79</w:t>
            </w:r>
          </w:p>
        </w:tc>
        <w:tc>
          <w:tcPr>
            <w:tcW w:w="1219" w:type="dxa"/>
            <w:tcBorders>
              <w:top w:val="single" w:sz="8" w:space="0" w:color="auto"/>
            </w:tcBorders>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1.27</w:t>
            </w:r>
          </w:p>
        </w:tc>
        <w:tc>
          <w:tcPr>
            <w:tcW w:w="1219" w:type="dxa"/>
            <w:tcBorders>
              <w:top w:val="single" w:sz="8" w:space="0" w:color="auto"/>
            </w:tcBorders>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0.42</w:t>
            </w:r>
          </w:p>
        </w:tc>
        <w:tc>
          <w:tcPr>
            <w:tcW w:w="1219" w:type="dxa"/>
            <w:tcBorders>
              <w:top w:val="single" w:sz="8" w:space="0" w:color="auto"/>
            </w:tcBorders>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-1.20</w:t>
            </w:r>
          </w:p>
        </w:tc>
        <w:tc>
          <w:tcPr>
            <w:tcW w:w="1219" w:type="dxa"/>
            <w:tcBorders>
              <w:top w:val="single" w:sz="8" w:space="0" w:color="auto"/>
              <w:right w:val="single" w:sz="8" w:space="0" w:color="auto"/>
            </w:tcBorders>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1.26</w:t>
            </w:r>
          </w:p>
        </w:tc>
      </w:tr>
      <w:tr w:rsidR="00D81BD4" w:rsidRPr="002956A3" w:rsidTr="009072E4">
        <w:trPr>
          <w:trHeight w:val="300"/>
        </w:trPr>
        <w:tc>
          <w:tcPr>
            <w:tcW w:w="1267" w:type="dxa"/>
            <w:vMerge/>
            <w:tcBorders>
              <w:left w:val="single" w:sz="8" w:space="0" w:color="auto"/>
              <w:right w:val="single" w:sz="8" w:space="0" w:color="auto"/>
            </w:tcBorders>
            <w:shd w:val="clear" w:color="auto" w:fill="E36C0A" w:themeFill="accent6" w:themeFillShade="BF"/>
            <w:vAlign w:val="center"/>
          </w:tcPr>
          <w:p w:rsidR="00D81BD4" w:rsidRDefault="00D81BD4" w:rsidP="00C7290B">
            <w:pPr>
              <w:jc w:val="center"/>
              <w:rPr>
                <w:color w:val="000000"/>
              </w:rPr>
            </w:pPr>
          </w:p>
        </w:tc>
        <w:tc>
          <w:tcPr>
            <w:tcW w:w="1710" w:type="dxa"/>
            <w:tcBorders>
              <w:left w:val="single" w:sz="8" w:space="0" w:color="auto"/>
            </w:tcBorders>
            <w:shd w:val="clear" w:color="auto" w:fill="auto"/>
            <w:vAlign w:val="center"/>
          </w:tcPr>
          <w:p w:rsidR="00D81BD4" w:rsidRDefault="00D81BD4" w:rsidP="00C7290B">
            <w:pPr>
              <w:jc w:val="center"/>
              <w:rPr>
                <w:color w:val="000000"/>
              </w:rPr>
            </w:pPr>
            <w:r w:rsidRPr="00C7290B">
              <w:rPr>
                <w:color w:val="000000"/>
              </w:rPr>
              <w:t xml:space="preserve">2700 K - </w:t>
            </w:r>
            <w:r>
              <w:rPr>
                <w:color w:val="000000"/>
              </w:rPr>
              <w:t>45</w:t>
            </w:r>
            <w:r w:rsidRPr="00C7290B">
              <w:rPr>
                <w:color w:val="000000"/>
              </w:rPr>
              <w:t>00 K</w:t>
            </w:r>
          </w:p>
        </w:tc>
        <w:tc>
          <w:tcPr>
            <w:tcW w:w="1219" w:type="dxa"/>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6.99</w:t>
            </w:r>
          </w:p>
        </w:tc>
        <w:tc>
          <w:tcPr>
            <w:tcW w:w="1219" w:type="dxa"/>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5.59</w:t>
            </w:r>
          </w:p>
        </w:tc>
        <w:tc>
          <w:tcPr>
            <w:tcW w:w="1219" w:type="dxa"/>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4.44</w:t>
            </w:r>
          </w:p>
        </w:tc>
        <w:tc>
          <w:tcPr>
            <w:tcW w:w="1219" w:type="dxa"/>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-3.40</w:t>
            </w:r>
          </w:p>
        </w:tc>
        <w:tc>
          <w:tcPr>
            <w:tcW w:w="1219" w:type="dxa"/>
            <w:tcBorders>
              <w:right w:val="single" w:sz="8" w:space="0" w:color="auto"/>
            </w:tcBorders>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4.20</w:t>
            </w:r>
          </w:p>
        </w:tc>
      </w:tr>
      <w:tr w:rsidR="00D81BD4" w:rsidRPr="002956A3" w:rsidTr="009072E4">
        <w:trPr>
          <w:trHeight w:val="300"/>
        </w:trPr>
        <w:tc>
          <w:tcPr>
            <w:tcW w:w="1267" w:type="dxa"/>
            <w:vMerge/>
            <w:tcBorders>
              <w:left w:val="single" w:sz="8" w:space="0" w:color="auto"/>
              <w:bottom w:val="single" w:sz="8" w:space="0" w:color="auto"/>
              <w:right w:val="single" w:sz="8" w:space="0" w:color="auto"/>
            </w:tcBorders>
            <w:shd w:val="clear" w:color="auto" w:fill="E36C0A" w:themeFill="accent6" w:themeFillShade="BF"/>
            <w:vAlign w:val="center"/>
          </w:tcPr>
          <w:p w:rsidR="00D81BD4" w:rsidRDefault="00D81BD4" w:rsidP="00C7290B">
            <w:pPr>
              <w:jc w:val="center"/>
              <w:rPr>
                <w:color w:val="000000"/>
              </w:rPr>
            </w:pPr>
          </w:p>
        </w:tc>
        <w:tc>
          <w:tcPr>
            <w:tcW w:w="1710" w:type="dxa"/>
            <w:tcBorders>
              <w:left w:val="single" w:sz="8" w:space="0" w:color="auto"/>
              <w:bottom w:val="single" w:sz="8" w:space="0" w:color="auto"/>
            </w:tcBorders>
            <w:shd w:val="clear" w:color="auto" w:fill="auto"/>
            <w:vAlign w:val="center"/>
          </w:tcPr>
          <w:p w:rsidR="00D81BD4" w:rsidRDefault="00D81BD4" w:rsidP="00C7290B">
            <w:pPr>
              <w:jc w:val="center"/>
              <w:rPr>
                <w:color w:val="000000"/>
              </w:rPr>
            </w:pPr>
            <w:r w:rsidRPr="00C7290B">
              <w:rPr>
                <w:color w:val="000000"/>
              </w:rPr>
              <w:t xml:space="preserve">2700 K - </w:t>
            </w:r>
            <w:r>
              <w:rPr>
                <w:color w:val="000000"/>
              </w:rPr>
              <w:t>65</w:t>
            </w:r>
            <w:r w:rsidRPr="00C7290B">
              <w:rPr>
                <w:color w:val="000000"/>
              </w:rPr>
              <w:t>00 K</w:t>
            </w:r>
          </w:p>
        </w:tc>
        <w:tc>
          <w:tcPr>
            <w:tcW w:w="1219" w:type="dxa"/>
            <w:tcBorders>
              <w:bottom w:val="single" w:sz="8" w:space="0" w:color="auto"/>
            </w:tcBorders>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10.40</w:t>
            </w:r>
          </w:p>
        </w:tc>
        <w:tc>
          <w:tcPr>
            <w:tcW w:w="1219" w:type="dxa"/>
            <w:tcBorders>
              <w:bottom w:val="single" w:sz="8" w:space="0" w:color="auto"/>
            </w:tcBorders>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8.70</w:t>
            </w:r>
          </w:p>
        </w:tc>
        <w:tc>
          <w:tcPr>
            <w:tcW w:w="1219" w:type="dxa"/>
            <w:tcBorders>
              <w:bottom w:val="single" w:sz="8" w:space="0" w:color="auto"/>
            </w:tcBorders>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7.45</w:t>
            </w:r>
          </w:p>
        </w:tc>
        <w:tc>
          <w:tcPr>
            <w:tcW w:w="1219" w:type="dxa"/>
            <w:tcBorders>
              <w:bottom w:val="single" w:sz="8" w:space="0" w:color="auto"/>
            </w:tcBorders>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-4.50</w:t>
            </w:r>
          </w:p>
        </w:tc>
        <w:tc>
          <w:tcPr>
            <w:tcW w:w="1219" w:type="dxa"/>
            <w:tcBorders>
              <w:bottom w:val="single" w:sz="8" w:space="0" w:color="auto"/>
              <w:right w:val="single" w:sz="8" w:space="0" w:color="auto"/>
            </w:tcBorders>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5.69</w:t>
            </w:r>
          </w:p>
        </w:tc>
      </w:tr>
      <w:tr w:rsidR="00D81BD4" w:rsidRPr="00A974C4" w:rsidTr="009072E4">
        <w:trPr>
          <w:trHeight w:val="300"/>
        </w:trPr>
        <w:tc>
          <w:tcPr>
            <w:tcW w:w="1267" w:type="dxa"/>
            <w:vMerge w:val="restart"/>
            <w:tcBorders>
              <w:top w:val="single" w:sz="8" w:space="0" w:color="auto"/>
              <w:left w:val="single" w:sz="8" w:space="0" w:color="auto"/>
              <w:right w:val="single" w:sz="8" w:space="0" w:color="auto"/>
            </w:tcBorders>
            <w:shd w:val="clear" w:color="auto" w:fill="92D050"/>
            <w:vAlign w:val="center"/>
          </w:tcPr>
          <w:p w:rsidR="00D81BD4" w:rsidRDefault="00D81BD4" w:rsidP="00C7290B">
            <w:pPr>
              <w:jc w:val="center"/>
              <w:rPr>
                <w:color w:val="000000"/>
                <w:sz w:val="24"/>
                <w:szCs w:val="24"/>
              </w:rPr>
            </w:pPr>
            <w:r>
              <w:rPr>
                <w:color w:val="000000"/>
              </w:rPr>
              <w:t>Green</w:t>
            </w:r>
          </w:p>
        </w:tc>
        <w:tc>
          <w:tcPr>
            <w:tcW w:w="1710" w:type="dxa"/>
            <w:tcBorders>
              <w:top w:val="single" w:sz="8" w:space="0" w:color="auto"/>
              <w:left w:val="single" w:sz="8" w:space="0" w:color="auto"/>
            </w:tcBorders>
            <w:shd w:val="clear" w:color="auto" w:fill="auto"/>
            <w:vAlign w:val="center"/>
          </w:tcPr>
          <w:p w:rsidR="00D81BD4" w:rsidRPr="00C7290B" w:rsidRDefault="00D81BD4" w:rsidP="000373FF">
            <w:pPr>
              <w:jc w:val="center"/>
              <w:rPr>
                <w:color w:val="000000"/>
              </w:rPr>
            </w:pPr>
            <w:r w:rsidRPr="00C7290B">
              <w:rPr>
                <w:color w:val="000000"/>
              </w:rPr>
              <w:t>2700 K - 3000 K</w:t>
            </w:r>
          </w:p>
        </w:tc>
        <w:tc>
          <w:tcPr>
            <w:tcW w:w="1219" w:type="dxa"/>
            <w:tcBorders>
              <w:top w:val="single" w:sz="8" w:space="0" w:color="auto"/>
            </w:tcBorders>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1.85</w:t>
            </w:r>
          </w:p>
        </w:tc>
        <w:tc>
          <w:tcPr>
            <w:tcW w:w="1219" w:type="dxa"/>
            <w:tcBorders>
              <w:top w:val="single" w:sz="8" w:space="0" w:color="auto"/>
            </w:tcBorders>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1.82</w:t>
            </w:r>
          </w:p>
        </w:tc>
        <w:tc>
          <w:tcPr>
            <w:tcW w:w="1219" w:type="dxa"/>
            <w:tcBorders>
              <w:top w:val="single" w:sz="8" w:space="0" w:color="auto"/>
            </w:tcBorders>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-0.28</w:t>
            </w:r>
          </w:p>
        </w:tc>
        <w:tc>
          <w:tcPr>
            <w:tcW w:w="1219" w:type="dxa"/>
            <w:tcBorders>
              <w:top w:val="single" w:sz="8" w:space="0" w:color="auto"/>
            </w:tcBorders>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1.80</w:t>
            </w:r>
          </w:p>
        </w:tc>
        <w:tc>
          <w:tcPr>
            <w:tcW w:w="1219" w:type="dxa"/>
            <w:tcBorders>
              <w:top w:val="single" w:sz="8" w:space="0" w:color="auto"/>
              <w:right w:val="single" w:sz="8" w:space="0" w:color="auto"/>
            </w:tcBorders>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-0.31</w:t>
            </w:r>
          </w:p>
        </w:tc>
      </w:tr>
      <w:tr w:rsidR="00D81BD4" w:rsidRPr="00A974C4" w:rsidTr="009072E4">
        <w:trPr>
          <w:trHeight w:val="300"/>
        </w:trPr>
        <w:tc>
          <w:tcPr>
            <w:tcW w:w="1267" w:type="dxa"/>
            <w:vMerge/>
            <w:tcBorders>
              <w:left w:val="single" w:sz="8" w:space="0" w:color="auto"/>
              <w:right w:val="single" w:sz="8" w:space="0" w:color="auto"/>
            </w:tcBorders>
            <w:shd w:val="clear" w:color="auto" w:fill="92D050"/>
            <w:vAlign w:val="bottom"/>
          </w:tcPr>
          <w:p w:rsidR="00D81BD4" w:rsidRDefault="00D81BD4" w:rsidP="00C7290B">
            <w:pPr>
              <w:rPr>
                <w:color w:val="000000"/>
              </w:rPr>
            </w:pPr>
          </w:p>
        </w:tc>
        <w:tc>
          <w:tcPr>
            <w:tcW w:w="1710" w:type="dxa"/>
            <w:tcBorders>
              <w:left w:val="single" w:sz="8" w:space="0" w:color="auto"/>
            </w:tcBorders>
            <w:shd w:val="clear" w:color="auto" w:fill="auto"/>
            <w:vAlign w:val="center"/>
          </w:tcPr>
          <w:p w:rsidR="00D81BD4" w:rsidRDefault="00D81BD4" w:rsidP="000373FF">
            <w:pPr>
              <w:jc w:val="center"/>
              <w:rPr>
                <w:color w:val="000000"/>
              </w:rPr>
            </w:pPr>
            <w:r w:rsidRPr="00C7290B">
              <w:rPr>
                <w:color w:val="000000"/>
              </w:rPr>
              <w:t xml:space="preserve">2700 K - </w:t>
            </w:r>
            <w:r>
              <w:rPr>
                <w:color w:val="000000"/>
              </w:rPr>
              <w:t>45</w:t>
            </w:r>
            <w:r w:rsidRPr="00C7290B">
              <w:rPr>
                <w:color w:val="000000"/>
              </w:rPr>
              <w:t>00 K</w:t>
            </w:r>
          </w:p>
        </w:tc>
        <w:tc>
          <w:tcPr>
            <w:tcW w:w="1219" w:type="dxa"/>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4.94</w:t>
            </w:r>
          </w:p>
        </w:tc>
        <w:tc>
          <w:tcPr>
            <w:tcW w:w="1219" w:type="dxa"/>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4.80</w:t>
            </w:r>
          </w:p>
        </w:tc>
        <w:tc>
          <w:tcPr>
            <w:tcW w:w="1219" w:type="dxa"/>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0.15</w:t>
            </w:r>
          </w:p>
        </w:tc>
        <w:tc>
          <w:tcPr>
            <w:tcW w:w="1219" w:type="dxa"/>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4.80</w:t>
            </w:r>
          </w:p>
        </w:tc>
        <w:tc>
          <w:tcPr>
            <w:tcW w:w="1219" w:type="dxa"/>
            <w:tcBorders>
              <w:right w:val="single" w:sz="8" w:space="0" w:color="auto"/>
            </w:tcBorders>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-1.17</w:t>
            </w:r>
          </w:p>
        </w:tc>
      </w:tr>
      <w:tr w:rsidR="00D81BD4" w:rsidRPr="00A974C4" w:rsidTr="009072E4">
        <w:trPr>
          <w:trHeight w:val="300"/>
        </w:trPr>
        <w:tc>
          <w:tcPr>
            <w:tcW w:w="1267" w:type="dxa"/>
            <w:vMerge/>
            <w:tcBorders>
              <w:left w:val="single" w:sz="8" w:space="0" w:color="auto"/>
              <w:bottom w:val="single" w:sz="8" w:space="0" w:color="auto"/>
              <w:right w:val="single" w:sz="8" w:space="0" w:color="auto"/>
            </w:tcBorders>
            <w:shd w:val="clear" w:color="auto" w:fill="92D050"/>
            <w:vAlign w:val="bottom"/>
          </w:tcPr>
          <w:p w:rsidR="00D81BD4" w:rsidRDefault="00D81BD4" w:rsidP="00C7290B">
            <w:pPr>
              <w:rPr>
                <w:color w:val="000000"/>
              </w:rPr>
            </w:pPr>
          </w:p>
        </w:tc>
        <w:tc>
          <w:tcPr>
            <w:tcW w:w="1710" w:type="dxa"/>
            <w:tcBorders>
              <w:left w:val="single" w:sz="8" w:space="0" w:color="auto"/>
              <w:bottom w:val="single" w:sz="8" w:space="0" w:color="auto"/>
            </w:tcBorders>
            <w:shd w:val="clear" w:color="auto" w:fill="auto"/>
            <w:vAlign w:val="center"/>
          </w:tcPr>
          <w:p w:rsidR="00D81BD4" w:rsidRDefault="00D81BD4" w:rsidP="000373FF">
            <w:pPr>
              <w:jc w:val="center"/>
              <w:rPr>
                <w:color w:val="000000"/>
              </w:rPr>
            </w:pPr>
            <w:r w:rsidRPr="00C7290B">
              <w:rPr>
                <w:color w:val="000000"/>
              </w:rPr>
              <w:t xml:space="preserve">2700 K - </w:t>
            </w:r>
            <w:r>
              <w:rPr>
                <w:color w:val="000000"/>
              </w:rPr>
              <w:t>65</w:t>
            </w:r>
            <w:r w:rsidRPr="00C7290B">
              <w:rPr>
                <w:color w:val="000000"/>
              </w:rPr>
              <w:t>00 K</w:t>
            </w:r>
          </w:p>
        </w:tc>
        <w:tc>
          <w:tcPr>
            <w:tcW w:w="1219" w:type="dxa"/>
            <w:tcBorders>
              <w:bottom w:val="single" w:sz="8" w:space="0" w:color="auto"/>
            </w:tcBorders>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6.02</w:t>
            </w:r>
          </w:p>
        </w:tc>
        <w:tc>
          <w:tcPr>
            <w:tcW w:w="1219" w:type="dxa"/>
            <w:tcBorders>
              <w:bottom w:val="single" w:sz="8" w:space="0" w:color="auto"/>
            </w:tcBorders>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5.84</w:t>
            </w:r>
          </w:p>
        </w:tc>
        <w:tc>
          <w:tcPr>
            <w:tcW w:w="1219" w:type="dxa"/>
            <w:tcBorders>
              <w:bottom w:val="single" w:sz="8" w:space="0" w:color="auto"/>
            </w:tcBorders>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0.71</w:t>
            </w:r>
          </w:p>
        </w:tc>
        <w:tc>
          <w:tcPr>
            <w:tcW w:w="1219" w:type="dxa"/>
            <w:tcBorders>
              <w:bottom w:val="single" w:sz="8" w:space="0" w:color="auto"/>
            </w:tcBorders>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5.80</w:t>
            </w:r>
          </w:p>
        </w:tc>
        <w:tc>
          <w:tcPr>
            <w:tcW w:w="1219" w:type="dxa"/>
            <w:tcBorders>
              <w:bottom w:val="single" w:sz="8" w:space="0" w:color="auto"/>
              <w:right w:val="single" w:sz="8" w:space="0" w:color="auto"/>
            </w:tcBorders>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-1.45</w:t>
            </w:r>
          </w:p>
        </w:tc>
      </w:tr>
      <w:tr w:rsidR="00D81BD4" w:rsidRPr="00AC0FDE" w:rsidTr="009072E4">
        <w:trPr>
          <w:trHeight w:val="190"/>
        </w:trPr>
        <w:tc>
          <w:tcPr>
            <w:tcW w:w="1267" w:type="dxa"/>
            <w:vMerge w:val="restart"/>
            <w:tcBorders>
              <w:top w:val="single" w:sz="8" w:space="0" w:color="auto"/>
              <w:left w:val="single" w:sz="8" w:space="0" w:color="auto"/>
              <w:right w:val="single" w:sz="8" w:space="0" w:color="auto"/>
            </w:tcBorders>
            <w:shd w:val="clear" w:color="auto" w:fill="C00000"/>
            <w:vAlign w:val="center"/>
          </w:tcPr>
          <w:p w:rsidR="00D81BD4" w:rsidRDefault="00D81BD4" w:rsidP="00C7290B">
            <w:pPr>
              <w:jc w:val="center"/>
              <w:rPr>
                <w:color w:val="000000"/>
                <w:sz w:val="24"/>
                <w:szCs w:val="24"/>
              </w:rPr>
            </w:pPr>
            <w:r>
              <w:rPr>
                <w:color w:val="000000"/>
              </w:rPr>
              <w:t>Red</w:t>
            </w:r>
          </w:p>
        </w:tc>
        <w:tc>
          <w:tcPr>
            <w:tcW w:w="1710" w:type="dxa"/>
            <w:tcBorders>
              <w:top w:val="single" w:sz="8" w:space="0" w:color="auto"/>
              <w:left w:val="single" w:sz="8" w:space="0" w:color="auto"/>
            </w:tcBorders>
            <w:shd w:val="clear" w:color="auto" w:fill="auto"/>
            <w:vAlign w:val="center"/>
          </w:tcPr>
          <w:p w:rsidR="00D81BD4" w:rsidRPr="00C7290B" w:rsidRDefault="00D81BD4" w:rsidP="000373FF">
            <w:pPr>
              <w:jc w:val="center"/>
              <w:rPr>
                <w:color w:val="000000"/>
              </w:rPr>
            </w:pPr>
            <w:r w:rsidRPr="00C7290B">
              <w:rPr>
                <w:color w:val="000000"/>
              </w:rPr>
              <w:t>2700 K - 3000 K</w:t>
            </w:r>
          </w:p>
        </w:tc>
        <w:tc>
          <w:tcPr>
            <w:tcW w:w="1219" w:type="dxa"/>
            <w:tcBorders>
              <w:top w:val="single" w:sz="8" w:space="0" w:color="auto"/>
            </w:tcBorders>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2.59</w:t>
            </w:r>
          </w:p>
        </w:tc>
        <w:tc>
          <w:tcPr>
            <w:tcW w:w="1219" w:type="dxa"/>
            <w:tcBorders>
              <w:top w:val="single" w:sz="8" w:space="0" w:color="auto"/>
            </w:tcBorders>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1.71</w:t>
            </w:r>
          </w:p>
        </w:tc>
        <w:tc>
          <w:tcPr>
            <w:tcW w:w="1219" w:type="dxa"/>
            <w:tcBorders>
              <w:top w:val="single" w:sz="8" w:space="0" w:color="auto"/>
            </w:tcBorders>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1.71</w:t>
            </w:r>
          </w:p>
        </w:tc>
        <w:tc>
          <w:tcPr>
            <w:tcW w:w="1219" w:type="dxa"/>
            <w:tcBorders>
              <w:top w:val="single" w:sz="8" w:space="0" w:color="auto"/>
            </w:tcBorders>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0.00</w:t>
            </w:r>
          </w:p>
        </w:tc>
        <w:tc>
          <w:tcPr>
            <w:tcW w:w="1219" w:type="dxa"/>
            <w:tcBorders>
              <w:top w:val="single" w:sz="8" w:space="0" w:color="auto"/>
              <w:right w:val="single" w:sz="8" w:space="0" w:color="auto"/>
            </w:tcBorders>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1.95</w:t>
            </w:r>
          </w:p>
        </w:tc>
      </w:tr>
      <w:tr w:rsidR="00D81BD4" w:rsidRPr="00AC0FDE" w:rsidTr="009072E4">
        <w:trPr>
          <w:trHeight w:val="190"/>
        </w:trPr>
        <w:tc>
          <w:tcPr>
            <w:tcW w:w="1267" w:type="dxa"/>
            <w:vMerge/>
            <w:tcBorders>
              <w:left w:val="single" w:sz="8" w:space="0" w:color="auto"/>
              <w:right w:val="single" w:sz="8" w:space="0" w:color="auto"/>
            </w:tcBorders>
            <w:shd w:val="clear" w:color="auto" w:fill="C00000"/>
            <w:vAlign w:val="center"/>
          </w:tcPr>
          <w:p w:rsidR="00D81BD4" w:rsidRDefault="00D81BD4" w:rsidP="00C7290B">
            <w:pPr>
              <w:jc w:val="center"/>
              <w:rPr>
                <w:color w:val="000000"/>
              </w:rPr>
            </w:pPr>
          </w:p>
        </w:tc>
        <w:tc>
          <w:tcPr>
            <w:tcW w:w="1710" w:type="dxa"/>
            <w:tcBorders>
              <w:left w:val="single" w:sz="8" w:space="0" w:color="auto"/>
            </w:tcBorders>
            <w:shd w:val="clear" w:color="auto" w:fill="auto"/>
            <w:vAlign w:val="center"/>
          </w:tcPr>
          <w:p w:rsidR="00D81BD4" w:rsidRDefault="00D81BD4" w:rsidP="000373FF">
            <w:pPr>
              <w:jc w:val="center"/>
              <w:rPr>
                <w:color w:val="000000"/>
              </w:rPr>
            </w:pPr>
            <w:r w:rsidRPr="00C7290B">
              <w:rPr>
                <w:color w:val="000000"/>
              </w:rPr>
              <w:t xml:space="preserve">2700 K - </w:t>
            </w:r>
            <w:r>
              <w:rPr>
                <w:color w:val="000000"/>
              </w:rPr>
              <w:t>45</w:t>
            </w:r>
            <w:r w:rsidRPr="00C7290B">
              <w:rPr>
                <w:color w:val="000000"/>
              </w:rPr>
              <w:t>00 K</w:t>
            </w:r>
          </w:p>
        </w:tc>
        <w:tc>
          <w:tcPr>
            <w:tcW w:w="1219" w:type="dxa"/>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10.49</w:t>
            </w:r>
          </w:p>
        </w:tc>
        <w:tc>
          <w:tcPr>
            <w:tcW w:w="1219" w:type="dxa"/>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8.41</w:t>
            </w:r>
          </w:p>
        </w:tc>
        <w:tc>
          <w:tcPr>
            <w:tcW w:w="1219" w:type="dxa"/>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8.34</w:t>
            </w:r>
          </w:p>
        </w:tc>
        <w:tc>
          <w:tcPr>
            <w:tcW w:w="1219" w:type="dxa"/>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1.10</w:t>
            </w:r>
          </w:p>
        </w:tc>
        <w:tc>
          <w:tcPr>
            <w:tcW w:w="1219" w:type="dxa"/>
            <w:tcBorders>
              <w:right w:val="single" w:sz="8" w:space="0" w:color="auto"/>
            </w:tcBorders>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6.27</w:t>
            </w:r>
          </w:p>
        </w:tc>
      </w:tr>
      <w:tr w:rsidR="00D81BD4" w:rsidRPr="00AC0FDE" w:rsidTr="009072E4">
        <w:trPr>
          <w:trHeight w:val="190"/>
        </w:trPr>
        <w:tc>
          <w:tcPr>
            <w:tcW w:w="1267" w:type="dxa"/>
            <w:vMerge/>
            <w:tcBorders>
              <w:left w:val="single" w:sz="8" w:space="0" w:color="auto"/>
              <w:bottom w:val="single" w:sz="8" w:space="0" w:color="auto"/>
              <w:right w:val="single" w:sz="8" w:space="0" w:color="auto"/>
            </w:tcBorders>
            <w:shd w:val="clear" w:color="auto" w:fill="C00000"/>
            <w:vAlign w:val="center"/>
          </w:tcPr>
          <w:p w:rsidR="00D81BD4" w:rsidRDefault="00D81BD4" w:rsidP="00C7290B">
            <w:pPr>
              <w:jc w:val="center"/>
              <w:rPr>
                <w:color w:val="000000"/>
              </w:rPr>
            </w:pPr>
          </w:p>
        </w:tc>
        <w:tc>
          <w:tcPr>
            <w:tcW w:w="1710" w:type="dxa"/>
            <w:tcBorders>
              <w:left w:val="single" w:sz="8" w:space="0" w:color="auto"/>
              <w:bottom w:val="single" w:sz="8" w:space="0" w:color="auto"/>
            </w:tcBorders>
            <w:shd w:val="clear" w:color="auto" w:fill="auto"/>
            <w:vAlign w:val="center"/>
          </w:tcPr>
          <w:p w:rsidR="00D81BD4" w:rsidRDefault="00D81BD4" w:rsidP="000373FF">
            <w:pPr>
              <w:jc w:val="center"/>
              <w:rPr>
                <w:color w:val="000000"/>
              </w:rPr>
            </w:pPr>
            <w:r w:rsidRPr="00C7290B">
              <w:rPr>
                <w:color w:val="000000"/>
              </w:rPr>
              <w:t xml:space="preserve">2700 K - </w:t>
            </w:r>
            <w:r>
              <w:rPr>
                <w:color w:val="000000"/>
              </w:rPr>
              <w:t>65</w:t>
            </w:r>
            <w:r w:rsidRPr="00C7290B">
              <w:rPr>
                <w:color w:val="000000"/>
              </w:rPr>
              <w:t>00 K</w:t>
            </w:r>
          </w:p>
        </w:tc>
        <w:tc>
          <w:tcPr>
            <w:tcW w:w="1219" w:type="dxa"/>
            <w:tcBorders>
              <w:bottom w:val="single" w:sz="8" w:space="0" w:color="auto"/>
            </w:tcBorders>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16.52</w:t>
            </w:r>
          </w:p>
        </w:tc>
        <w:tc>
          <w:tcPr>
            <w:tcW w:w="1219" w:type="dxa"/>
            <w:tcBorders>
              <w:bottom w:val="single" w:sz="8" w:space="0" w:color="auto"/>
            </w:tcBorders>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13.81</w:t>
            </w:r>
          </w:p>
        </w:tc>
        <w:tc>
          <w:tcPr>
            <w:tcW w:w="1219" w:type="dxa"/>
            <w:tcBorders>
              <w:bottom w:val="single" w:sz="8" w:space="0" w:color="auto"/>
            </w:tcBorders>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13.65</w:t>
            </w:r>
          </w:p>
        </w:tc>
        <w:tc>
          <w:tcPr>
            <w:tcW w:w="1219" w:type="dxa"/>
            <w:tcBorders>
              <w:bottom w:val="single" w:sz="8" w:space="0" w:color="auto"/>
            </w:tcBorders>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2.10</w:t>
            </w:r>
          </w:p>
        </w:tc>
        <w:tc>
          <w:tcPr>
            <w:tcW w:w="1219" w:type="dxa"/>
            <w:tcBorders>
              <w:bottom w:val="single" w:sz="8" w:space="0" w:color="auto"/>
              <w:right w:val="single" w:sz="8" w:space="0" w:color="auto"/>
            </w:tcBorders>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9.07</w:t>
            </w:r>
          </w:p>
        </w:tc>
      </w:tr>
      <w:tr w:rsidR="00D81BD4" w:rsidRPr="00AC0FDE" w:rsidTr="009072E4">
        <w:trPr>
          <w:trHeight w:val="190"/>
        </w:trPr>
        <w:tc>
          <w:tcPr>
            <w:tcW w:w="1267" w:type="dxa"/>
            <w:vMerge w:val="restart"/>
            <w:tcBorders>
              <w:top w:val="single" w:sz="8" w:space="0" w:color="auto"/>
              <w:left w:val="single" w:sz="8" w:space="0" w:color="auto"/>
              <w:right w:val="single" w:sz="8" w:space="0" w:color="auto"/>
            </w:tcBorders>
            <w:shd w:val="clear" w:color="auto" w:fill="5F497A" w:themeFill="accent4" w:themeFillShade="BF"/>
            <w:vAlign w:val="center"/>
          </w:tcPr>
          <w:p w:rsidR="00D81BD4" w:rsidRDefault="00D81BD4" w:rsidP="00C7290B">
            <w:pPr>
              <w:jc w:val="center"/>
              <w:rPr>
                <w:color w:val="000000"/>
                <w:sz w:val="24"/>
                <w:szCs w:val="24"/>
              </w:rPr>
            </w:pPr>
            <w:r>
              <w:rPr>
                <w:color w:val="000000"/>
              </w:rPr>
              <w:t>Dark violet</w:t>
            </w:r>
          </w:p>
        </w:tc>
        <w:tc>
          <w:tcPr>
            <w:tcW w:w="1710" w:type="dxa"/>
            <w:tcBorders>
              <w:top w:val="single" w:sz="8" w:space="0" w:color="auto"/>
              <w:left w:val="single" w:sz="8" w:space="0" w:color="auto"/>
            </w:tcBorders>
            <w:shd w:val="clear" w:color="auto" w:fill="auto"/>
            <w:vAlign w:val="center"/>
          </w:tcPr>
          <w:p w:rsidR="00D81BD4" w:rsidRPr="00C7290B" w:rsidRDefault="00D81BD4" w:rsidP="000373FF">
            <w:pPr>
              <w:jc w:val="center"/>
              <w:rPr>
                <w:color w:val="000000"/>
              </w:rPr>
            </w:pPr>
            <w:r w:rsidRPr="00C7290B">
              <w:rPr>
                <w:color w:val="000000"/>
              </w:rPr>
              <w:t>2700 K - 3000 K</w:t>
            </w:r>
          </w:p>
        </w:tc>
        <w:tc>
          <w:tcPr>
            <w:tcW w:w="1219" w:type="dxa"/>
            <w:tcBorders>
              <w:top w:val="single" w:sz="8" w:space="0" w:color="auto"/>
            </w:tcBorders>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2.95</w:t>
            </w:r>
          </w:p>
        </w:tc>
        <w:tc>
          <w:tcPr>
            <w:tcW w:w="1219" w:type="dxa"/>
            <w:tcBorders>
              <w:top w:val="single" w:sz="8" w:space="0" w:color="auto"/>
            </w:tcBorders>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2.92</w:t>
            </w:r>
          </w:p>
        </w:tc>
        <w:tc>
          <w:tcPr>
            <w:tcW w:w="1219" w:type="dxa"/>
            <w:tcBorders>
              <w:top w:val="single" w:sz="8" w:space="0" w:color="auto"/>
            </w:tcBorders>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-0.37</w:t>
            </w:r>
          </w:p>
        </w:tc>
        <w:tc>
          <w:tcPr>
            <w:tcW w:w="1219" w:type="dxa"/>
            <w:tcBorders>
              <w:top w:val="single" w:sz="8" w:space="0" w:color="auto"/>
            </w:tcBorders>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2.90</w:t>
            </w:r>
          </w:p>
        </w:tc>
        <w:tc>
          <w:tcPr>
            <w:tcW w:w="1219" w:type="dxa"/>
            <w:tcBorders>
              <w:top w:val="single" w:sz="8" w:space="0" w:color="auto"/>
              <w:right w:val="single" w:sz="8" w:space="0" w:color="auto"/>
            </w:tcBorders>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0.36</w:t>
            </w:r>
          </w:p>
        </w:tc>
      </w:tr>
      <w:tr w:rsidR="00D81BD4" w:rsidRPr="00AC0FDE" w:rsidTr="009072E4">
        <w:trPr>
          <w:trHeight w:val="190"/>
        </w:trPr>
        <w:tc>
          <w:tcPr>
            <w:tcW w:w="1267" w:type="dxa"/>
            <w:vMerge/>
            <w:tcBorders>
              <w:left w:val="single" w:sz="8" w:space="0" w:color="auto"/>
              <w:right w:val="single" w:sz="8" w:space="0" w:color="auto"/>
            </w:tcBorders>
            <w:shd w:val="clear" w:color="auto" w:fill="5F497A" w:themeFill="accent4" w:themeFillShade="BF"/>
            <w:vAlign w:val="center"/>
          </w:tcPr>
          <w:p w:rsidR="00D81BD4" w:rsidRDefault="00D81BD4" w:rsidP="00C7290B">
            <w:pPr>
              <w:jc w:val="center"/>
              <w:rPr>
                <w:color w:val="000000"/>
              </w:rPr>
            </w:pPr>
          </w:p>
        </w:tc>
        <w:tc>
          <w:tcPr>
            <w:tcW w:w="1710" w:type="dxa"/>
            <w:tcBorders>
              <w:left w:val="single" w:sz="8" w:space="0" w:color="auto"/>
            </w:tcBorders>
            <w:shd w:val="clear" w:color="auto" w:fill="auto"/>
            <w:vAlign w:val="center"/>
          </w:tcPr>
          <w:p w:rsidR="00D81BD4" w:rsidRDefault="00D81BD4" w:rsidP="000373FF">
            <w:pPr>
              <w:jc w:val="center"/>
              <w:rPr>
                <w:color w:val="000000"/>
              </w:rPr>
            </w:pPr>
            <w:r w:rsidRPr="00C7290B">
              <w:rPr>
                <w:color w:val="000000"/>
              </w:rPr>
              <w:t xml:space="preserve">2700 K - </w:t>
            </w:r>
            <w:r>
              <w:rPr>
                <w:color w:val="000000"/>
              </w:rPr>
              <w:t>45</w:t>
            </w:r>
            <w:r w:rsidRPr="00C7290B">
              <w:rPr>
                <w:color w:val="000000"/>
              </w:rPr>
              <w:t>00 K</w:t>
            </w:r>
          </w:p>
        </w:tc>
        <w:tc>
          <w:tcPr>
            <w:tcW w:w="1219" w:type="dxa"/>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10.45</w:t>
            </w:r>
          </w:p>
        </w:tc>
        <w:tc>
          <w:tcPr>
            <w:tcW w:w="1219" w:type="dxa"/>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10.39</w:t>
            </w:r>
          </w:p>
        </w:tc>
        <w:tc>
          <w:tcPr>
            <w:tcW w:w="1219" w:type="dxa"/>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-1.34</w:t>
            </w:r>
          </w:p>
        </w:tc>
        <w:tc>
          <w:tcPr>
            <w:tcW w:w="1219" w:type="dxa"/>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10.30</w:t>
            </w:r>
          </w:p>
        </w:tc>
        <w:tc>
          <w:tcPr>
            <w:tcW w:w="1219" w:type="dxa"/>
            <w:tcBorders>
              <w:right w:val="single" w:sz="8" w:space="0" w:color="auto"/>
            </w:tcBorders>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1.12</w:t>
            </w:r>
          </w:p>
        </w:tc>
      </w:tr>
      <w:tr w:rsidR="00D81BD4" w:rsidRPr="00AC0FDE" w:rsidTr="009072E4">
        <w:trPr>
          <w:trHeight w:val="190"/>
        </w:trPr>
        <w:tc>
          <w:tcPr>
            <w:tcW w:w="1267" w:type="dxa"/>
            <w:vMerge/>
            <w:tcBorders>
              <w:left w:val="single" w:sz="8" w:space="0" w:color="auto"/>
              <w:bottom w:val="single" w:sz="8" w:space="0" w:color="auto"/>
              <w:right w:val="single" w:sz="8" w:space="0" w:color="auto"/>
            </w:tcBorders>
            <w:shd w:val="clear" w:color="auto" w:fill="5F497A" w:themeFill="accent4" w:themeFillShade="BF"/>
            <w:vAlign w:val="center"/>
          </w:tcPr>
          <w:p w:rsidR="00D81BD4" w:rsidRDefault="00D81BD4" w:rsidP="00C7290B">
            <w:pPr>
              <w:jc w:val="center"/>
              <w:rPr>
                <w:color w:val="000000"/>
              </w:rPr>
            </w:pPr>
          </w:p>
        </w:tc>
        <w:tc>
          <w:tcPr>
            <w:tcW w:w="1710" w:type="dxa"/>
            <w:tcBorders>
              <w:left w:val="single" w:sz="8" w:space="0" w:color="auto"/>
              <w:bottom w:val="single" w:sz="8" w:space="0" w:color="auto"/>
            </w:tcBorders>
            <w:shd w:val="clear" w:color="auto" w:fill="auto"/>
            <w:vAlign w:val="center"/>
          </w:tcPr>
          <w:p w:rsidR="00D81BD4" w:rsidRDefault="00D81BD4" w:rsidP="000373FF">
            <w:pPr>
              <w:jc w:val="center"/>
              <w:rPr>
                <w:color w:val="000000"/>
              </w:rPr>
            </w:pPr>
            <w:r w:rsidRPr="00C7290B">
              <w:rPr>
                <w:color w:val="000000"/>
              </w:rPr>
              <w:t xml:space="preserve">2700 K - </w:t>
            </w:r>
            <w:r>
              <w:rPr>
                <w:color w:val="000000"/>
              </w:rPr>
              <w:t>65</w:t>
            </w:r>
            <w:r w:rsidRPr="00C7290B">
              <w:rPr>
                <w:color w:val="000000"/>
              </w:rPr>
              <w:t>00 K</w:t>
            </w:r>
          </w:p>
        </w:tc>
        <w:tc>
          <w:tcPr>
            <w:tcW w:w="1219" w:type="dxa"/>
            <w:tcBorders>
              <w:bottom w:val="single" w:sz="8" w:space="0" w:color="auto"/>
            </w:tcBorders>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14.78</w:t>
            </w:r>
          </w:p>
        </w:tc>
        <w:tc>
          <w:tcPr>
            <w:tcW w:w="1219" w:type="dxa"/>
            <w:tcBorders>
              <w:bottom w:val="single" w:sz="8" w:space="0" w:color="auto"/>
            </w:tcBorders>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14.67</w:t>
            </w:r>
          </w:p>
        </w:tc>
        <w:tc>
          <w:tcPr>
            <w:tcW w:w="1219" w:type="dxa"/>
            <w:tcBorders>
              <w:bottom w:val="single" w:sz="8" w:space="0" w:color="auto"/>
            </w:tcBorders>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-2.79</w:t>
            </w:r>
          </w:p>
        </w:tc>
        <w:tc>
          <w:tcPr>
            <w:tcW w:w="1219" w:type="dxa"/>
            <w:tcBorders>
              <w:bottom w:val="single" w:sz="8" w:space="0" w:color="auto"/>
            </w:tcBorders>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14.40</w:t>
            </w:r>
          </w:p>
        </w:tc>
        <w:tc>
          <w:tcPr>
            <w:tcW w:w="1219" w:type="dxa"/>
            <w:tcBorders>
              <w:bottom w:val="single" w:sz="8" w:space="0" w:color="auto"/>
              <w:right w:val="single" w:sz="8" w:space="0" w:color="auto"/>
            </w:tcBorders>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1.82</w:t>
            </w:r>
          </w:p>
        </w:tc>
      </w:tr>
      <w:tr w:rsidR="00D81BD4" w:rsidRPr="00AC0FDE" w:rsidTr="009072E4">
        <w:trPr>
          <w:trHeight w:val="190"/>
        </w:trPr>
        <w:tc>
          <w:tcPr>
            <w:tcW w:w="1267" w:type="dxa"/>
            <w:vMerge w:val="restart"/>
            <w:tcBorders>
              <w:top w:val="single" w:sz="8" w:space="0" w:color="auto"/>
              <w:left w:val="single" w:sz="8" w:space="0" w:color="auto"/>
              <w:right w:val="single" w:sz="8" w:space="0" w:color="auto"/>
            </w:tcBorders>
            <w:shd w:val="clear" w:color="auto" w:fill="215868" w:themeFill="accent5" w:themeFillShade="80"/>
            <w:vAlign w:val="center"/>
          </w:tcPr>
          <w:p w:rsidR="00D81BD4" w:rsidRDefault="00D81BD4" w:rsidP="00C7290B">
            <w:pPr>
              <w:jc w:val="center"/>
              <w:rPr>
                <w:color w:val="000000"/>
                <w:sz w:val="24"/>
                <w:szCs w:val="24"/>
              </w:rPr>
            </w:pPr>
            <w:r>
              <w:rPr>
                <w:color w:val="000000"/>
              </w:rPr>
              <w:t>Dark blue</w:t>
            </w:r>
          </w:p>
        </w:tc>
        <w:tc>
          <w:tcPr>
            <w:tcW w:w="1710" w:type="dxa"/>
            <w:tcBorders>
              <w:top w:val="single" w:sz="8" w:space="0" w:color="auto"/>
              <w:left w:val="single" w:sz="8" w:space="0" w:color="auto"/>
            </w:tcBorders>
            <w:shd w:val="clear" w:color="auto" w:fill="auto"/>
            <w:vAlign w:val="center"/>
          </w:tcPr>
          <w:p w:rsidR="00D81BD4" w:rsidRPr="00C7290B" w:rsidRDefault="00D81BD4" w:rsidP="000373FF">
            <w:pPr>
              <w:jc w:val="center"/>
              <w:rPr>
                <w:color w:val="000000"/>
              </w:rPr>
            </w:pPr>
            <w:r w:rsidRPr="00C7290B">
              <w:rPr>
                <w:color w:val="000000"/>
              </w:rPr>
              <w:t>2700 K - 3000 K</w:t>
            </w:r>
          </w:p>
        </w:tc>
        <w:tc>
          <w:tcPr>
            <w:tcW w:w="1219" w:type="dxa"/>
            <w:tcBorders>
              <w:top w:val="single" w:sz="8" w:space="0" w:color="auto"/>
            </w:tcBorders>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1.39</w:t>
            </w:r>
          </w:p>
        </w:tc>
        <w:tc>
          <w:tcPr>
            <w:tcW w:w="1219" w:type="dxa"/>
            <w:tcBorders>
              <w:top w:val="single" w:sz="8" w:space="0" w:color="auto"/>
            </w:tcBorders>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1.38</w:t>
            </w:r>
          </w:p>
        </w:tc>
        <w:tc>
          <w:tcPr>
            <w:tcW w:w="1219" w:type="dxa"/>
            <w:tcBorders>
              <w:top w:val="single" w:sz="8" w:space="0" w:color="auto"/>
            </w:tcBorders>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-0.84</w:t>
            </w:r>
          </w:p>
        </w:tc>
        <w:tc>
          <w:tcPr>
            <w:tcW w:w="1219" w:type="dxa"/>
            <w:tcBorders>
              <w:top w:val="single" w:sz="8" w:space="0" w:color="auto"/>
            </w:tcBorders>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-1.10</w:t>
            </w:r>
          </w:p>
        </w:tc>
        <w:tc>
          <w:tcPr>
            <w:tcW w:w="1219" w:type="dxa"/>
            <w:tcBorders>
              <w:top w:val="single" w:sz="8" w:space="0" w:color="auto"/>
              <w:right w:val="single" w:sz="8" w:space="0" w:color="auto"/>
            </w:tcBorders>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-0.11</w:t>
            </w:r>
          </w:p>
        </w:tc>
      </w:tr>
      <w:tr w:rsidR="00D81BD4" w:rsidRPr="00AC0FDE" w:rsidTr="009072E4">
        <w:trPr>
          <w:trHeight w:val="190"/>
        </w:trPr>
        <w:tc>
          <w:tcPr>
            <w:tcW w:w="1267" w:type="dxa"/>
            <w:vMerge/>
            <w:tcBorders>
              <w:left w:val="single" w:sz="8" w:space="0" w:color="auto"/>
              <w:right w:val="single" w:sz="8" w:space="0" w:color="auto"/>
            </w:tcBorders>
            <w:shd w:val="clear" w:color="auto" w:fill="215868" w:themeFill="accent5" w:themeFillShade="80"/>
            <w:vAlign w:val="center"/>
          </w:tcPr>
          <w:p w:rsidR="00D81BD4" w:rsidRDefault="00D81BD4" w:rsidP="00C7290B">
            <w:pPr>
              <w:jc w:val="center"/>
              <w:rPr>
                <w:color w:val="000000"/>
              </w:rPr>
            </w:pPr>
          </w:p>
        </w:tc>
        <w:tc>
          <w:tcPr>
            <w:tcW w:w="1710" w:type="dxa"/>
            <w:tcBorders>
              <w:left w:val="single" w:sz="8" w:space="0" w:color="auto"/>
            </w:tcBorders>
            <w:shd w:val="clear" w:color="auto" w:fill="auto"/>
            <w:vAlign w:val="center"/>
          </w:tcPr>
          <w:p w:rsidR="00D81BD4" w:rsidRDefault="00D81BD4" w:rsidP="000373FF">
            <w:pPr>
              <w:jc w:val="center"/>
              <w:rPr>
                <w:color w:val="000000"/>
              </w:rPr>
            </w:pPr>
            <w:r w:rsidRPr="00C7290B">
              <w:rPr>
                <w:color w:val="000000"/>
              </w:rPr>
              <w:t xml:space="preserve">2700 K - </w:t>
            </w:r>
            <w:r>
              <w:rPr>
                <w:color w:val="000000"/>
              </w:rPr>
              <w:t>45</w:t>
            </w:r>
            <w:r w:rsidRPr="00C7290B">
              <w:rPr>
                <w:color w:val="000000"/>
              </w:rPr>
              <w:t>00 K</w:t>
            </w:r>
          </w:p>
        </w:tc>
        <w:tc>
          <w:tcPr>
            <w:tcW w:w="1219" w:type="dxa"/>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3.85</w:t>
            </w:r>
          </w:p>
        </w:tc>
        <w:tc>
          <w:tcPr>
            <w:tcW w:w="1219" w:type="dxa"/>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3.81</w:t>
            </w:r>
          </w:p>
        </w:tc>
        <w:tc>
          <w:tcPr>
            <w:tcW w:w="1219" w:type="dxa"/>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-2.58</w:t>
            </w:r>
          </w:p>
        </w:tc>
        <w:tc>
          <w:tcPr>
            <w:tcW w:w="1219" w:type="dxa"/>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-2.80</w:t>
            </w:r>
          </w:p>
        </w:tc>
        <w:tc>
          <w:tcPr>
            <w:tcW w:w="1219" w:type="dxa"/>
            <w:tcBorders>
              <w:right w:val="single" w:sz="8" w:space="0" w:color="auto"/>
            </w:tcBorders>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-0.56</w:t>
            </w:r>
          </w:p>
        </w:tc>
      </w:tr>
      <w:tr w:rsidR="00D81BD4" w:rsidRPr="00AC0FDE" w:rsidTr="009072E4">
        <w:trPr>
          <w:trHeight w:val="190"/>
        </w:trPr>
        <w:tc>
          <w:tcPr>
            <w:tcW w:w="1267" w:type="dxa"/>
            <w:vMerge/>
            <w:tcBorders>
              <w:left w:val="single" w:sz="8" w:space="0" w:color="auto"/>
              <w:bottom w:val="single" w:sz="8" w:space="0" w:color="auto"/>
              <w:right w:val="single" w:sz="8" w:space="0" w:color="auto"/>
            </w:tcBorders>
            <w:shd w:val="clear" w:color="auto" w:fill="215868" w:themeFill="accent5" w:themeFillShade="80"/>
            <w:vAlign w:val="center"/>
          </w:tcPr>
          <w:p w:rsidR="00D81BD4" w:rsidRDefault="00D81BD4" w:rsidP="00C7290B">
            <w:pPr>
              <w:jc w:val="center"/>
              <w:rPr>
                <w:color w:val="000000"/>
              </w:rPr>
            </w:pPr>
          </w:p>
        </w:tc>
        <w:tc>
          <w:tcPr>
            <w:tcW w:w="1710" w:type="dxa"/>
            <w:tcBorders>
              <w:left w:val="single" w:sz="8" w:space="0" w:color="auto"/>
              <w:bottom w:val="single" w:sz="8" w:space="0" w:color="auto"/>
            </w:tcBorders>
            <w:shd w:val="clear" w:color="auto" w:fill="auto"/>
            <w:vAlign w:val="center"/>
          </w:tcPr>
          <w:p w:rsidR="00D81BD4" w:rsidRDefault="00D81BD4" w:rsidP="000373FF">
            <w:pPr>
              <w:jc w:val="center"/>
              <w:rPr>
                <w:color w:val="000000"/>
              </w:rPr>
            </w:pPr>
            <w:r w:rsidRPr="00C7290B">
              <w:rPr>
                <w:color w:val="000000"/>
              </w:rPr>
              <w:t xml:space="preserve">2700 K - </w:t>
            </w:r>
            <w:r>
              <w:rPr>
                <w:color w:val="000000"/>
              </w:rPr>
              <w:t>65</w:t>
            </w:r>
            <w:r w:rsidRPr="00C7290B">
              <w:rPr>
                <w:color w:val="000000"/>
              </w:rPr>
              <w:t>00 K</w:t>
            </w:r>
          </w:p>
        </w:tc>
        <w:tc>
          <w:tcPr>
            <w:tcW w:w="1219" w:type="dxa"/>
            <w:tcBorders>
              <w:bottom w:val="single" w:sz="8" w:space="0" w:color="auto"/>
            </w:tcBorders>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6.32</w:t>
            </w:r>
          </w:p>
        </w:tc>
        <w:tc>
          <w:tcPr>
            <w:tcW w:w="1219" w:type="dxa"/>
            <w:tcBorders>
              <w:bottom w:val="single" w:sz="8" w:space="0" w:color="auto"/>
            </w:tcBorders>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6.30</w:t>
            </w:r>
          </w:p>
        </w:tc>
        <w:tc>
          <w:tcPr>
            <w:tcW w:w="1219" w:type="dxa"/>
            <w:tcBorders>
              <w:bottom w:val="single" w:sz="8" w:space="0" w:color="auto"/>
            </w:tcBorders>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-3.96</w:t>
            </w:r>
          </w:p>
        </w:tc>
        <w:tc>
          <w:tcPr>
            <w:tcW w:w="1219" w:type="dxa"/>
            <w:tcBorders>
              <w:bottom w:val="single" w:sz="8" w:space="0" w:color="auto"/>
            </w:tcBorders>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-4.90</w:t>
            </w:r>
          </w:p>
        </w:tc>
        <w:tc>
          <w:tcPr>
            <w:tcW w:w="1219" w:type="dxa"/>
            <w:tcBorders>
              <w:bottom w:val="single" w:sz="8" w:space="0" w:color="auto"/>
              <w:right w:val="single" w:sz="8" w:space="0" w:color="auto"/>
            </w:tcBorders>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-0.50</w:t>
            </w:r>
          </w:p>
        </w:tc>
      </w:tr>
      <w:tr w:rsidR="00D81BD4" w:rsidRPr="00AC0FDE" w:rsidTr="009072E4">
        <w:trPr>
          <w:trHeight w:val="190"/>
        </w:trPr>
        <w:tc>
          <w:tcPr>
            <w:tcW w:w="1267" w:type="dxa"/>
            <w:vMerge w:val="restart"/>
            <w:tcBorders>
              <w:top w:val="single" w:sz="8" w:space="0" w:color="auto"/>
              <w:left w:val="single" w:sz="8" w:space="0" w:color="auto"/>
              <w:right w:val="single" w:sz="8" w:space="0" w:color="auto"/>
            </w:tcBorders>
            <w:shd w:val="clear" w:color="auto" w:fill="BFBFBF" w:themeFill="background1" w:themeFillShade="BF"/>
            <w:vAlign w:val="center"/>
          </w:tcPr>
          <w:p w:rsidR="00D81BD4" w:rsidRDefault="00D81BD4" w:rsidP="00C7290B">
            <w:pPr>
              <w:jc w:val="center"/>
              <w:rPr>
                <w:color w:val="000000"/>
                <w:sz w:val="24"/>
                <w:szCs w:val="24"/>
              </w:rPr>
            </w:pPr>
            <w:r>
              <w:rPr>
                <w:color w:val="000000"/>
              </w:rPr>
              <w:t>Base case</w:t>
            </w:r>
          </w:p>
        </w:tc>
        <w:tc>
          <w:tcPr>
            <w:tcW w:w="1710" w:type="dxa"/>
            <w:tcBorders>
              <w:top w:val="single" w:sz="8" w:space="0" w:color="auto"/>
              <w:left w:val="single" w:sz="8" w:space="0" w:color="auto"/>
            </w:tcBorders>
            <w:shd w:val="clear" w:color="auto" w:fill="auto"/>
            <w:vAlign w:val="center"/>
          </w:tcPr>
          <w:p w:rsidR="00D81BD4" w:rsidRPr="00C7290B" w:rsidRDefault="00D81BD4" w:rsidP="000373FF">
            <w:pPr>
              <w:jc w:val="center"/>
              <w:rPr>
                <w:color w:val="000000"/>
              </w:rPr>
            </w:pPr>
            <w:r w:rsidRPr="00C7290B">
              <w:rPr>
                <w:color w:val="000000"/>
              </w:rPr>
              <w:t>2700 K - 3000 K</w:t>
            </w:r>
          </w:p>
        </w:tc>
        <w:tc>
          <w:tcPr>
            <w:tcW w:w="1219" w:type="dxa"/>
            <w:tcBorders>
              <w:top w:val="single" w:sz="8" w:space="0" w:color="auto"/>
            </w:tcBorders>
            <w:shd w:val="clear" w:color="auto" w:fill="auto"/>
            <w:vAlign w:val="bottom"/>
          </w:tcPr>
          <w:p w:rsidR="00D81BD4" w:rsidRPr="00D81BD4" w:rsidRDefault="00D81BD4" w:rsidP="000373FF">
            <w:pPr>
              <w:jc w:val="center"/>
              <w:rPr>
                <w:rFonts w:eastAsia="Times New Roman" w:cstheme="minorHAnsi"/>
                <w:color w:val="000000"/>
                <w:lang w:val="en-GB" w:eastAsia="it-IT"/>
              </w:rPr>
            </w:pPr>
            <w:r w:rsidRPr="00D81BD4">
              <w:rPr>
                <w:rFonts w:eastAsia="Times New Roman" w:cstheme="minorHAnsi"/>
                <w:color w:val="000000"/>
                <w:lang w:val="en-GB" w:eastAsia="it-IT"/>
              </w:rPr>
              <w:t>5.45</w:t>
            </w:r>
          </w:p>
        </w:tc>
        <w:tc>
          <w:tcPr>
            <w:tcW w:w="1219" w:type="dxa"/>
            <w:tcBorders>
              <w:top w:val="single" w:sz="8" w:space="0" w:color="auto"/>
            </w:tcBorders>
            <w:shd w:val="clear" w:color="auto" w:fill="auto"/>
            <w:vAlign w:val="bottom"/>
          </w:tcPr>
          <w:p w:rsidR="00D81BD4" w:rsidRPr="00D81BD4" w:rsidRDefault="00D81BD4" w:rsidP="000373FF">
            <w:pPr>
              <w:jc w:val="center"/>
              <w:rPr>
                <w:rFonts w:eastAsia="Times New Roman" w:cstheme="minorHAnsi"/>
                <w:color w:val="000000"/>
                <w:lang w:val="en-GB" w:eastAsia="it-IT"/>
              </w:rPr>
            </w:pPr>
            <w:r w:rsidRPr="00D81BD4">
              <w:rPr>
                <w:rFonts w:eastAsia="Times New Roman" w:cstheme="minorHAnsi"/>
                <w:color w:val="000000"/>
                <w:lang w:val="en-GB" w:eastAsia="it-IT"/>
              </w:rPr>
              <w:t>5.45</w:t>
            </w:r>
          </w:p>
        </w:tc>
        <w:tc>
          <w:tcPr>
            <w:tcW w:w="1219" w:type="dxa"/>
            <w:tcBorders>
              <w:top w:val="single" w:sz="8" w:space="0" w:color="auto"/>
            </w:tcBorders>
            <w:shd w:val="clear" w:color="auto" w:fill="auto"/>
            <w:vAlign w:val="bottom"/>
          </w:tcPr>
          <w:p w:rsidR="00D81BD4" w:rsidRPr="00D81BD4" w:rsidRDefault="00D81BD4" w:rsidP="000373FF">
            <w:pPr>
              <w:jc w:val="center"/>
              <w:rPr>
                <w:rFonts w:eastAsia="Times New Roman" w:cstheme="minorHAnsi"/>
                <w:color w:val="000000"/>
                <w:lang w:val="en-GB" w:eastAsia="it-IT"/>
              </w:rPr>
            </w:pPr>
            <w:r w:rsidRPr="00D81BD4">
              <w:rPr>
                <w:rFonts w:eastAsia="Times New Roman" w:cstheme="minorHAnsi"/>
                <w:color w:val="000000"/>
                <w:lang w:val="en-GB" w:eastAsia="it-IT"/>
              </w:rPr>
              <w:t>0.76</w:t>
            </w:r>
          </w:p>
        </w:tc>
        <w:tc>
          <w:tcPr>
            <w:tcW w:w="1219" w:type="dxa"/>
            <w:tcBorders>
              <w:top w:val="single" w:sz="8" w:space="0" w:color="auto"/>
            </w:tcBorders>
            <w:shd w:val="clear" w:color="auto" w:fill="auto"/>
            <w:vAlign w:val="bottom"/>
          </w:tcPr>
          <w:p w:rsidR="00D81BD4" w:rsidRPr="00D81BD4" w:rsidRDefault="00D81BD4" w:rsidP="000373FF">
            <w:pPr>
              <w:jc w:val="center"/>
              <w:rPr>
                <w:rFonts w:eastAsia="Times New Roman" w:cstheme="minorHAnsi"/>
                <w:color w:val="000000"/>
                <w:lang w:val="en-GB" w:eastAsia="it-IT"/>
              </w:rPr>
            </w:pPr>
            <w:r w:rsidRPr="00D81BD4">
              <w:rPr>
                <w:rFonts w:eastAsia="Times New Roman" w:cstheme="minorHAnsi"/>
                <w:color w:val="000000"/>
                <w:lang w:val="en-GB" w:eastAsia="it-IT"/>
              </w:rPr>
              <w:t>-5.4</w:t>
            </w:r>
          </w:p>
        </w:tc>
        <w:tc>
          <w:tcPr>
            <w:tcW w:w="1219" w:type="dxa"/>
            <w:tcBorders>
              <w:top w:val="single" w:sz="8" w:space="0" w:color="auto"/>
              <w:right w:val="single" w:sz="8" w:space="0" w:color="auto"/>
            </w:tcBorders>
            <w:shd w:val="clear" w:color="auto" w:fill="auto"/>
            <w:vAlign w:val="bottom"/>
          </w:tcPr>
          <w:p w:rsidR="00D81BD4" w:rsidRPr="00D81BD4" w:rsidRDefault="00D81BD4" w:rsidP="000373FF">
            <w:pPr>
              <w:jc w:val="center"/>
              <w:rPr>
                <w:rFonts w:eastAsia="Times New Roman" w:cstheme="minorHAnsi"/>
                <w:color w:val="000000"/>
                <w:lang w:val="en-GB" w:eastAsia="it-IT"/>
              </w:rPr>
            </w:pPr>
            <w:r w:rsidRPr="00D81BD4">
              <w:rPr>
                <w:rFonts w:eastAsia="Times New Roman" w:cstheme="minorHAnsi"/>
                <w:color w:val="000000"/>
                <w:lang w:val="en-GB" w:eastAsia="it-IT"/>
              </w:rPr>
              <w:t>0.05</w:t>
            </w:r>
          </w:p>
        </w:tc>
      </w:tr>
      <w:tr w:rsidR="00D81BD4" w:rsidRPr="00AC0FDE" w:rsidTr="009072E4">
        <w:trPr>
          <w:trHeight w:val="190"/>
        </w:trPr>
        <w:tc>
          <w:tcPr>
            <w:tcW w:w="1267" w:type="dxa"/>
            <w:vMerge/>
            <w:tcBorders>
              <w:left w:val="single" w:sz="8" w:space="0" w:color="auto"/>
              <w:right w:val="single" w:sz="8" w:space="0" w:color="auto"/>
            </w:tcBorders>
            <w:shd w:val="clear" w:color="auto" w:fill="BFBFBF" w:themeFill="background1" w:themeFillShade="BF"/>
            <w:vAlign w:val="center"/>
          </w:tcPr>
          <w:p w:rsidR="00D81BD4" w:rsidRDefault="00D81BD4" w:rsidP="00C7290B">
            <w:pPr>
              <w:jc w:val="center"/>
              <w:rPr>
                <w:color w:val="000000"/>
              </w:rPr>
            </w:pPr>
          </w:p>
        </w:tc>
        <w:tc>
          <w:tcPr>
            <w:tcW w:w="1710" w:type="dxa"/>
            <w:tcBorders>
              <w:left w:val="single" w:sz="8" w:space="0" w:color="auto"/>
            </w:tcBorders>
            <w:shd w:val="clear" w:color="auto" w:fill="auto"/>
            <w:vAlign w:val="center"/>
          </w:tcPr>
          <w:p w:rsidR="00D81BD4" w:rsidRDefault="00D81BD4" w:rsidP="000373FF">
            <w:pPr>
              <w:jc w:val="center"/>
              <w:rPr>
                <w:color w:val="000000"/>
              </w:rPr>
            </w:pPr>
            <w:r w:rsidRPr="00C7290B">
              <w:rPr>
                <w:color w:val="000000"/>
              </w:rPr>
              <w:t xml:space="preserve">2700 K - </w:t>
            </w:r>
            <w:r>
              <w:rPr>
                <w:color w:val="000000"/>
              </w:rPr>
              <w:t>45</w:t>
            </w:r>
            <w:r w:rsidRPr="00C7290B">
              <w:rPr>
                <w:color w:val="000000"/>
              </w:rPr>
              <w:t>00 K</w:t>
            </w:r>
          </w:p>
        </w:tc>
        <w:tc>
          <w:tcPr>
            <w:tcW w:w="1219" w:type="dxa"/>
            <w:shd w:val="clear" w:color="auto" w:fill="auto"/>
            <w:vAlign w:val="bottom"/>
          </w:tcPr>
          <w:p w:rsidR="00D81BD4" w:rsidRPr="00D81BD4" w:rsidRDefault="00D81BD4" w:rsidP="000373FF">
            <w:pPr>
              <w:jc w:val="center"/>
              <w:rPr>
                <w:rFonts w:eastAsia="Times New Roman" w:cstheme="minorHAnsi"/>
                <w:color w:val="000000"/>
                <w:lang w:val="en-GB" w:eastAsia="it-IT"/>
              </w:rPr>
            </w:pPr>
            <w:r w:rsidRPr="00D81BD4">
              <w:rPr>
                <w:rFonts w:eastAsia="Times New Roman" w:cstheme="minorHAnsi"/>
                <w:color w:val="000000"/>
                <w:lang w:val="en-GB" w:eastAsia="it-IT"/>
              </w:rPr>
              <w:t>22.35</w:t>
            </w:r>
          </w:p>
        </w:tc>
        <w:tc>
          <w:tcPr>
            <w:tcW w:w="1219" w:type="dxa"/>
            <w:shd w:val="clear" w:color="auto" w:fill="auto"/>
            <w:vAlign w:val="bottom"/>
          </w:tcPr>
          <w:p w:rsidR="00D81BD4" w:rsidRPr="00D81BD4" w:rsidRDefault="00D81BD4" w:rsidP="000373FF">
            <w:pPr>
              <w:jc w:val="center"/>
              <w:rPr>
                <w:rFonts w:eastAsia="Times New Roman" w:cstheme="minorHAnsi"/>
                <w:color w:val="000000"/>
                <w:lang w:val="en-GB" w:eastAsia="it-IT"/>
              </w:rPr>
            </w:pPr>
            <w:r w:rsidRPr="00D81BD4">
              <w:rPr>
                <w:rFonts w:eastAsia="Times New Roman" w:cstheme="minorHAnsi"/>
                <w:color w:val="000000"/>
                <w:lang w:val="en-GB" w:eastAsia="it-IT"/>
              </w:rPr>
              <w:t>22.35</w:t>
            </w:r>
          </w:p>
        </w:tc>
        <w:tc>
          <w:tcPr>
            <w:tcW w:w="1219" w:type="dxa"/>
            <w:shd w:val="clear" w:color="auto" w:fill="auto"/>
            <w:vAlign w:val="bottom"/>
          </w:tcPr>
          <w:p w:rsidR="00D81BD4" w:rsidRPr="00D81BD4" w:rsidRDefault="00D81BD4" w:rsidP="000373FF">
            <w:pPr>
              <w:jc w:val="center"/>
              <w:rPr>
                <w:rFonts w:eastAsia="Times New Roman" w:cstheme="minorHAnsi"/>
                <w:color w:val="000000"/>
                <w:lang w:val="en-GB" w:eastAsia="it-IT"/>
              </w:rPr>
            </w:pPr>
            <w:r w:rsidRPr="00D81BD4">
              <w:rPr>
                <w:rFonts w:eastAsia="Times New Roman" w:cstheme="minorHAnsi"/>
                <w:color w:val="000000"/>
                <w:lang w:val="en-GB" w:eastAsia="it-IT"/>
              </w:rPr>
              <w:t>2.55</w:t>
            </w:r>
          </w:p>
        </w:tc>
        <w:tc>
          <w:tcPr>
            <w:tcW w:w="1219" w:type="dxa"/>
            <w:shd w:val="clear" w:color="auto" w:fill="auto"/>
            <w:vAlign w:val="bottom"/>
          </w:tcPr>
          <w:p w:rsidR="00D81BD4" w:rsidRPr="00D81BD4" w:rsidRDefault="00D81BD4" w:rsidP="000373FF">
            <w:pPr>
              <w:jc w:val="center"/>
              <w:rPr>
                <w:rFonts w:eastAsia="Times New Roman" w:cstheme="minorHAnsi"/>
                <w:color w:val="000000"/>
                <w:lang w:val="en-GB" w:eastAsia="it-IT"/>
              </w:rPr>
            </w:pPr>
            <w:r w:rsidRPr="00D81BD4">
              <w:rPr>
                <w:rFonts w:eastAsia="Times New Roman" w:cstheme="minorHAnsi"/>
                <w:color w:val="000000"/>
                <w:lang w:val="en-GB" w:eastAsia="it-IT"/>
              </w:rPr>
              <w:t>-22.2</w:t>
            </w:r>
          </w:p>
        </w:tc>
        <w:tc>
          <w:tcPr>
            <w:tcW w:w="1219" w:type="dxa"/>
            <w:tcBorders>
              <w:right w:val="single" w:sz="8" w:space="0" w:color="auto"/>
            </w:tcBorders>
            <w:shd w:val="clear" w:color="auto" w:fill="auto"/>
            <w:vAlign w:val="bottom"/>
          </w:tcPr>
          <w:p w:rsidR="00D81BD4" w:rsidRPr="00D81BD4" w:rsidRDefault="00D81BD4" w:rsidP="000373FF">
            <w:pPr>
              <w:jc w:val="center"/>
              <w:rPr>
                <w:rFonts w:eastAsia="Times New Roman" w:cstheme="minorHAnsi"/>
                <w:color w:val="000000"/>
                <w:lang w:val="en-GB" w:eastAsia="it-IT"/>
              </w:rPr>
            </w:pPr>
            <w:r w:rsidRPr="00D81BD4">
              <w:rPr>
                <w:rFonts w:eastAsia="Times New Roman" w:cstheme="minorHAnsi"/>
                <w:color w:val="000000"/>
                <w:lang w:val="en-GB" w:eastAsia="it-IT"/>
              </w:rPr>
              <w:t>0.08</w:t>
            </w:r>
          </w:p>
        </w:tc>
      </w:tr>
      <w:tr w:rsidR="00D81BD4" w:rsidRPr="00AC0FDE" w:rsidTr="009072E4">
        <w:trPr>
          <w:trHeight w:val="190"/>
        </w:trPr>
        <w:tc>
          <w:tcPr>
            <w:tcW w:w="1267" w:type="dxa"/>
            <w:vMerge/>
            <w:tcBorders>
              <w:left w:val="single" w:sz="8" w:space="0" w:color="auto"/>
              <w:bottom w:val="single" w:sz="8" w:space="0" w:color="auto"/>
              <w:right w:val="single" w:sz="8" w:space="0" w:color="auto"/>
            </w:tcBorders>
            <w:shd w:val="clear" w:color="auto" w:fill="BFBFBF" w:themeFill="background1" w:themeFillShade="BF"/>
            <w:vAlign w:val="center"/>
          </w:tcPr>
          <w:p w:rsidR="00D81BD4" w:rsidRDefault="00D81BD4" w:rsidP="00C7290B">
            <w:pPr>
              <w:jc w:val="center"/>
              <w:rPr>
                <w:color w:val="000000"/>
              </w:rPr>
            </w:pPr>
          </w:p>
        </w:tc>
        <w:tc>
          <w:tcPr>
            <w:tcW w:w="1710" w:type="dxa"/>
            <w:tcBorders>
              <w:left w:val="single" w:sz="8" w:space="0" w:color="auto"/>
              <w:bottom w:val="single" w:sz="8" w:space="0" w:color="auto"/>
            </w:tcBorders>
            <w:shd w:val="clear" w:color="auto" w:fill="auto"/>
            <w:vAlign w:val="center"/>
          </w:tcPr>
          <w:p w:rsidR="00D81BD4" w:rsidRDefault="00D81BD4" w:rsidP="000373FF">
            <w:pPr>
              <w:jc w:val="center"/>
              <w:rPr>
                <w:color w:val="000000"/>
              </w:rPr>
            </w:pPr>
            <w:r w:rsidRPr="00C7290B">
              <w:rPr>
                <w:color w:val="000000"/>
              </w:rPr>
              <w:t xml:space="preserve">2700 K - </w:t>
            </w:r>
            <w:r>
              <w:rPr>
                <w:color w:val="000000"/>
              </w:rPr>
              <w:t>65</w:t>
            </w:r>
            <w:r w:rsidRPr="00C7290B">
              <w:rPr>
                <w:color w:val="000000"/>
              </w:rPr>
              <w:t>00 K</w:t>
            </w:r>
          </w:p>
        </w:tc>
        <w:tc>
          <w:tcPr>
            <w:tcW w:w="1219" w:type="dxa"/>
            <w:tcBorders>
              <w:bottom w:val="single" w:sz="8" w:space="0" w:color="auto"/>
            </w:tcBorders>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36.34</w:t>
            </w:r>
          </w:p>
        </w:tc>
        <w:tc>
          <w:tcPr>
            <w:tcW w:w="1219" w:type="dxa"/>
            <w:tcBorders>
              <w:bottom w:val="single" w:sz="8" w:space="0" w:color="auto"/>
            </w:tcBorders>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36.34</w:t>
            </w:r>
          </w:p>
        </w:tc>
        <w:tc>
          <w:tcPr>
            <w:tcW w:w="1219" w:type="dxa"/>
            <w:tcBorders>
              <w:bottom w:val="single" w:sz="8" w:space="0" w:color="auto"/>
            </w:tcBorders>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4.17</w:t>
            </w:r>
          </w:p>
        </w:tc>
        <w:tc>
          <w:tcPr>
            <w:tcW w:w="1219" w:type="dxa"/>
            <w:tcBorders>
              <w:bottom w:val="single" w:sz="8" w:space="0" w:color="auto"/>
            </w:tcBorders>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-36.10</w:t>
            </w:r>
          </w:p>
        </w:tc>
        <w:tc>
          <w:tcPr>
            <w:tcW w:w="1219" w:type="dxa"/>
            <w:tcBorders>
              <w:bottom w:val="single" w:sz="8" w:space="0" w:color="auto"/>
              <w:right w:val="single" w:sz="8" w:space="0" w:color="auto"/>
            </w:tcBorders>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0.09</w:t>
            </w:r>
          </w:p>
        </w:tc>
      </w:tr>
      <w:tr w:rsidR="00D81BD4" w:rsidRPr="00AC0FDE" w:rsidTr="009072E4">
        <w:trPr>
          <w:trHeight w:val="190"/>
        </w:trPr>
        <w:tc>
          <w:tcPr>
            <w:tcW w:w="1267" w:type="dxa"/>
            <w:vMerge w:val="restart"/>
            <w:tcBorders>
              <w:top w:val="single" w:sz="8" w:space="0" w:color="auto"/>
              <w:left w:val="single" w:sz="8" w:space="0" w:color="auto"/>
              <w:right w:val="single" w:sz="8" w:space="0" w:color="auto"/>
            </w:tcBorders>
            <w:shd w:val="clear" w:color="auto" w:fill="FFC000"/>
            <w:vAlign w:val="center"/>
          </w:tcPr>
          <w:p w:rsidR="00D81BD4" w:rsidRDefault="00D81BD4" w:rsidP="00C7290B">
            <w:pPr>
              <w:jc w:val="center"/>
              <w:rPr>
                <w:color w:val="000000"/>
                <w:sz w:val="24"/>
                <w:szCs w:val="24"/>
              </w:rPr>
            </w:pPr>
            <w:r>
              <w:rPr>
                <w:color w:val="000000"/>
              </w:rPr>
              <w:t>Yellow</w:t>
            </w:r>
          </w:p>
        </w:tc>
        <w:tc>
          <w:tcPr>
            <w:tcW w:w="1710" w:type="dxa"/>
            <w:tcBorders>
              <w:top w:val="single" w:sz="8" w:space="0" w:color="auto"/>
              <w:left w:val="single" w:sz="8" w:space="0" w:color="auto"/>
            </w:tcBorders>
            <w:shd w:val="clear" w:color="auto" w:fill="auto"/>
            <w:vAlign w:val="center"/>
          </w:tcPr>
          <w:p w:rsidR="00D81BD4" w:rsidRPr="00C7290B" w:rsidRDefault="00D81BD4" w:rsidP="000373FF">
            <w:pPr>
              <w:jc w:val="center"/>
              <w:rPr>
                <w:color w:val="000000"/>
              </w:rPr>
            </w:pPr>
            <w:r w:rsidRPr="00C7290B">
              <w:rPr>
                <w:color w:val="000000"/>
              </w:rPr>
              <w:t>2700 K - 3000 K</w:t>
            </w:r>
          </w:p>
        </w:tc>
        <w:tc>
          <w:tcPr>
            <w:tcW w:w="1219" w:type="dxa"/>
            <w:tcBorders>
              <w:top w:val="single" w:sz="8" w:space="0" w:color="auto"/>
            </w:tcBorders>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3.11</w:t>
            </w:r>
          </w:p>
        </w:tc>
        <w:tc>
          <w:tcPr>
            <w:tcW w:w="1219" w:type="dxa"/>
            <w:tcBorders>
              <w:top w:val="single" w:sz="8" w:space="0" w:color="auto"/>
            </w:tcBorders>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3.10</w:t>
            </w:r>
          </w:p>
        </w:tc>
        <w:tc>
          <w:tcPr>
            <w:tcW w:w="1219" w:type="dxa"/>
            <w:tcBorders>
              <w:top w:val="single" w:sz="8" w:space="0" w:color="auto"/>
            </w:tcBorders>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-0.14</w:t>
            </w:r>
          </w:p>
        </w:tc>
        <w:tc>
          <w:tcPr>
            <w:tcW w:w="1219" w:type="dxa"/>
            <w:tcBorders>
              <w:top w:val="single" w:sz="8" w:space="0" w:color="auto"/>
            </w:tcBorders>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-3.10</w:t>
            </w:r>
          </w:p>
        </w:tc>
        <w:tc>
          <w:tcPr>
            <w:tcW w:w="1219" w:type="dxa"/>
            <w:tcBorders>
              <w:top w:val="single" w:sz="8" w:space="0" w:color="auto"/>
              <w:right w:val="single" w:sz="8" w:space="0" w:color="auto"/>
            </w:tcBorders>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-0.25</w:t>
            </w:r>
          </w:p>
        </w:tc>
      </w:tr>
      <w:tr w:rsidR="00D81BD4" w:rsidRPr="00AC0FDE" w:rsidTr="009072E4">
        <w:trPr>
          <w:trHeight w:val="190"/>
        </w:trPr>
        <w:tc>
          <w:tcPr>
            <w:tcW w:w="1267" w:type="dxa"/>
            <w:vMerge/>
            <w:tcBorders>
              <w:left w:val="single" w:sz="8" w:space="0" w:color="auto"/>
              <w:right w:val="single" w:sz="8" w:space="0" w:color="auto"/>
            </w:tcBorders>
            <w:shd w:val="clear" w:color="auto" w:fill="FFC000"/>
            <w:vAlign w:val="center"/>
          </w:tcPr>
          <w:p w:rsidR="00D81BD4" w:rsidRDefault="00D81BD4" w:rsidP="00C7290B">
            <w:pPr>
              <w:jc w:val="center"/>
              <w:rPr>
                <w:color w:val="000000"/>
              </w:rPr>
            </w:pPr>
          </w:p>
        </w:tc>
        <w:tc>
          <w:tcPr>
            <w:tcW w:w="1710" w:type="dxa"/>
            <w:tcBorders>
              <w:left w:val="single" w:sz="8" w:space="0" w:color="auto"/>
            </w:tcBorders>
            <w:shd w:val="clear" w:color="auto" w:fill="auto"/>
            <w:vAlign w:val="center"/>
          </w:tcPr>
          <w:p w:rsidR="00D81BD4" w:rsidRDefault="00D81BD4" w:rsidP="000373FF">
            <w:pPr>
              <w:jc w:val="center"/>
              <w:rPr>
                <w:color w:val="000000"/>
              </w:rPr>
            </w:pPr>
            <w:r w:rsidRPr="00C7290B">
              <w:rPr>
                <w:color w:val="000000"/>
              </w:rPr>
              <w:t xml:space="preserve">2700 K - </w:t>
            </w:r>
            <w:r>
              <w:rPr>
                <w:color w:val="000000"/>
              </w:rPr>
              <w:t>45</w:t>
            </w:r>
            <w:r w:rsidRPr="00C7290B">
              <w:rPr>
                <w:color w:val="000000"/>
              </w:rPr>
              <w:t>00 K</w:t>
            </w:r>
          </w:p>
        </w:tc>
        <w:tc>
          <w:tcPr>
            <w:tcW w:w="1219" w:type="dxa"/>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9.51</w:t>
            </w:r>
          </w:p>
        </w:tc>
        <w:tc>
          <w:tcPr>
            <w:tcW w:w="1219" w:type="dxa"/>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9.50</w:t>
            </w:r>
          </w:p>
        </w:tc>
        <w:tc>
          <w:tcPr>
            <w:tcW w:w="1219" w:type="dxa"/>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0.26</w:t>
            </w:r>
          </w:p>
        </w:tc>
        <w:tc>
          <w:tcPr>
            <w:tcW w:w="1219" w:type="dxa"/>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-9.50</w:t>
            </w:r>
          </w:p>
        </w:tc>
        <w:tc>
          <w:tcPr>
            <w:tcW w:w="1219" w:type="dxa"/>
            <w:tcBorders>
              <w:right w:val="single" w:sz="8" w:space="0" w:color="auto"/>
            </w:tcBorders>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-0.40</w:t>
            </w:r>
          </w:p>
        </w:tc>
      </w:tr>
      <w:tr w:rsidR="00D81BD4" w:rsidRPr="00AC0FDE" w:rsidTr="009072E4">
        <w:trPr>
          <w:trHeight w:val="190"/>
        </w:trPr>
        <w:tc>
          <w:tcPr>
            <w:tcW w:w="1267" w:type="dxa"/>
            <w:vMerge/>
            <w:tcBorders>
              <w:left w:val="single" w:sz="8" w:space="0" w:color="auto"/>
              <w:bottom w:val="single" w:sz="8" w:space="0" w:color="auto"/>
              <w:right w:val="single" w:sz="8" w:space="0" w:color="auto"/>
            </w:tcBorders>
            <w:shd w:val="clear" w:color="auto" w:fill="FFC000"/>
            <w:vAlign w:val="center"/>
          </w:tcPr>
          <w:p w:rsidR="00D81BD4" w:rsidRDefault="00D81BD4" w:rsidP="00C7290B">
            <w:pPr>
              <w:jc w:val="center"/>
              <w:rPr>
                <w:color w:val="000000"/>
              </w:rPr>
            </w:pPr>
          </w:p>
        </w:tc>
        <w:tc>
          <w:tcPr>
            <w:tcW w:w="1710" w:type="dxa"/>
            <w:tcBorders>
              <w:left w:val="single" w:sz="8" w:space="0" w:color="auto"/>
              <w:bottom w:val="single" w:sz="8" w:space="0" w:color="auto"/>
            </w:tcBorders>
            <w:shd w:val="clear" w:color="auto" w:fill="auto"/>
            <w:vAlign w:val="center"/>
          </w:tcPr>
          <w:p w:rsidR="00D81BD4" w:rsidRDefault="00D81BD4" w:rsidP="000373FF">
            <w:pPr>
              <w:jc w:val="center"/>
              <w:rPr>
                <w:color w:val="000000"/>
              </w:rPr>
            </w:pPr>
            <w:r w:rsidRPr="00C7290B">
              <w:rPr>
                <w:color w:val="000000"/>
              </w:rPr>
              <w:t xml:space="preserve">2700 K - </w:t>
            </w:r>
            <w:r>
              <w:rPr>
                <w:color w:val="000000"/>
              </w:rPr>
              <w:t>65</w:t>
            </w:r>
            <w:r w:rsidRPr="00C7290B">
              <w:rPr>
                <w:color w:val="000000"/>
              </w:rPr>
              <w:t>00 K</w:t>
            </w:r>
          </w:p>
        </w:tc>
        <w:tc>
          <w:tcPr>
            <w:tcW w:w="1219" w:type="dxa"/>
            <w:tcBorders>
              <w:bottom w:val="single" w:sz="8" w:space="0" w:color="auto"/>
            </w:tcBorders>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12.75</w:t>
            </w:r>
          </w:p>
        </w:tc>
        <w:tc>
          <w:tcPr>
            <w:tcW w:w="1219" w:type="dxa"/>
            <w:tcBorders>
              <w:bottom w:val="single" w:sz="8" w:space="0" w:color="auto"/>
            </w:tcBorders>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12.74</w:t>
            </w:r>
          </w:p>
        </w:tc>
        <w:tc>
          <w:tcPr>
            <w:tcW w:w="1219" w:type="dxa"/>
            <w:tcBorders>
              <w:bottom w:val="single" w:sz="8" w:space="0" w:color="auto"/>
            </w:tcBorders>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1.02</w:t>
            </w:r>
          </w:p>
        </w:tc>
        <w:tc>
          <w:tcPr>
            <w:tcW w:w="1219" w:type="dxa"/>
            <w:tcBorders>
              <w:bottom w:val="single" w:sz="8" w:space="0" w:color="auto"/>
            </w:tcBorders>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-12.70</w:t>
            </w:r>
          </w:p>
        </w:tc>
        <w:tc>
          <w:tcPr>
            <w:tcW w:w="1219" w:type="dxa"/>
            <w:tcBorders>
              <w:bottom w:val="single" w:sz="8" w:space="0" w:color="auto"/>
              <w:right w:val="single" w:sz="8" w:space="0" w:color="auto"/>
            </w:tcBorders>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-0.45</w:t>
            </w:r>
          </w:p>
        </w:tc>
      </w:tr>
      <w:tr w:rsidR="00D81BD4" w:rsidRPr="00AC0FDE" w:rsidTr="009072E4">
        <w:trPr>
          <w:trHeight w:val="190"/>
        </w:trPr>
        <w:tc>
          <w:tcPr>
            <w:tcW w:w="1267" w:type="dxa"/>
            <w:vMerge w:val="restart"/>
            <w:tcBorders>
              <w:top w:val="single" w:sz="8" w:space="0" w:color="auto"/>
              <w:left w:val="single" w:sz="8" w:space="0" w:color="auto"/>
              <w:right w:val="single" w:sz="8" w:space="0" w:color="auto"/>
            </w:tcBorders>
            <w:shd w:val="clear" w:color="auto" w:fill="4BACC6" w:themeFill="accent5"/>
            <w:vAlign w:val="center"/>
          </w:tcPr>
          <w:p w:rsidR="00D81BD4" w:rsidRDefault="00D81BD4" w:rsidP="00C7290B">
            <w:pPr>
              <w:jc w:val="center"/>
              <w:rPr>
                <w:color w:val="000000"/>
                <w:sz w:val="24"/>
                <w:szCs w:val="24"/>
              </w:rPr>
            </w:pPr>
            <w:r>
              <w:rPr>
                <w:color w:val="000000"/>
              </w:rPr>
              <w:t>Light-blue</w:t>
            </w:r>
          </w:p>
        </w:tc>
        <w:tc>
          <w:tcPr>
            <w:tcW w:w="1710" w:type="dxa"/>
            <w:tcBorders>
              <w:top w:val="single" w:sz="8" w:space="0" w:color="auto"/>
              <w:left w:val="single" w:sz="8" w:space="0" w:color="auto"/>
            </w:tcBorders>
            <w:shd w:val="clear" w:color="auto" w:fill="auto"/>
            <w:vAlign w:val="center"/>
          </w:tcPr>
          <w:p w:rsidR="00D81BD4" w:rsidRPr="00C7290B" w:rsidRDefault="00D81BD4" w:rsidP="000373FF">
            <w:pPr>
              <w:jc w:val="center"/>
              <w:rPr>
                <w:color w:val="000000"/>
              </w:rPr>
            </w:pPr>
            <w:r w:rsidRPr="00C7290B">
              <w:rPr>
                <w:color w:val="000000"/>
              </w:rPr>
              <w:t>2700 K - 3000 K</w:t>
            </w:r>
          </w:p>
        </w:tc>
        <w:tc>
          <w:tcPr>
            <w:tcW w:w="1219" w:type="dxa"/>
            <w:tcBorders>
              <w:top w:val="single" w:sz="8" w:space="0" w:color="auto"/>
            </w:tcBorders>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2.48</w:t>
            </w:r>
          </w:p>
        </w:tc>
        <w:tc>
          <w:tcPr>
            <w:tcW w:w="1219" w:type="dxa"/>
            <w:tcBorders>
              <w:top w:val="single" w:sz="8" w:space="0" w:color="auto"/>
            </w:tcBorders>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2.47</w:t>
            </w:r>
          </w:p>
        </w:tc>
        <w:tc>
          <w:tcPr>
            <w:tcW w:w="1219" w:type="dxa"/>
            <w:tcBorders>
              <w:top w:val="single" w:sz="8" w:space="0" w:color="auto"/>
            </w:tcBorders>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-0.58</w:t>
            </w:r>
          </w:p>
        </w:tc>
        <w:tc>
          <w:tcPr>
            <w:tcW w:w="1219" w:type="dxa"/>
            <w:tcBorders>
              <w:top w:val="single" w:sz="8" w:space="0" w:color="auto"/>
            </w:tcBorders>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-2.40</w:t>
            </w:r>
          </w:p>
        </w:tc>
        <w:tc>
          <w:tcPr>
            <w:tcW w:w="1219" w:type="dxa"/>
            <w:tcBorders>
              <w:top w:val="single" w:sz="8" w:space="0" w:color="auto"/>
              <w:right w:val="single" w:sz="8" w:space="0" w:color="auto"/>
            </w:tcBorders>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-0.18</w:t>
            </w:r>
          </w:p>
        </w:tc>
      </w:tr>
      <w:tr w:rsidR="00D81BD4" w:rsidRPr="00AC0FDE" w:rsidTr="009072E4">
        <w:trPr>
          <w:trHeight w:val="190"/>
        </w:trPr>
        <w:tc>
          <w:tcPr>
            <w:tcW w:w="1267" w:type="dxa"/>
            <w:vMerge/>
            <w:tcBorders>
              <w:left w:val="single" w:sz="8" w:space="0" w:color="auto"/>
              <w:right w:val="single" w:sz="8" w:space="0" w:color="auto"/>
            </w:tcBorders>
            <w:shd w:val="clear" w:color="auto" w:fill="4BACC6" w:themeFill="accent5"/>
            <w:vAlign w:val="center"/>
          </w:tcPr>
          <w:p w:rsidR="00D81BD4" w:rsidRDefault="00D81BD4" w:rsidP="00C7290B">
            <w:pPr>
              <w:jc w:val="center"/>
              <w:rPr>
                <w:color w:val="000000"/>
              </w:rPr>
            </w:pPr>
          </w:p>
        </w:tc>
        <w:tc>
          <w:tcPr>
            <w:tcW w:w="1710" w:type="dxa"/>
            <w:tcBorders>
              <w:left w:val="single" w:sz="8" w:space="0" w:color="auto"/>
            </w:tcBorders>
            <w:shd w:val="clear" w:color="auto" w:fill="auto"/>
            <w:vAlign w:val="center"/>
          </w:tcPr>
          <w:p w:rsidR="00D81BD4" w:rsidRDefault="00D81BD4" w:rsidP="000373FF">
            <w:pPr>
              <w:jc w:val="center"/>
              <w:rPr>
                <w:color w:val="000000"/>
              </w:rPr>
            </w:pPr>
            <w:r w:rsidRPr="00C7290B">
              <w:rPr>
                <w:color w:val="000000"/>
              </w:rPr>
              <w:t xml:space="preserve">2700 K - </w:t>
            </w:r>
            <w:r>
              <w:rPr>
                <w:color w:val="000000"/>
              </w:rPr>
              <w:t>45</w:t>
            </w:r>
            <w:r w:rsidRPr="00C7290B">
              <w:rPr>
                <w:color w:val="000000"/>
              </w:rPr>
              <w:t>00 K</w:t>
            </w:r>
          </w:p>
        </w:tc>
        <w:tc>
          <w:tcPr>
            <w:tcW w:w="1219" w:type="dxa"/>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8.34</w:t>
            </w:r>
          </w:p>
        </w:tc>
        <w:tc>
          <w:tcPr>
            <w:tcW w:w="1219" w:type="dxa"/>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8.28</w:t>
            </w:r>
          </w:p>
        </w:tc>
        <w:tc>
          <w:tcPr>
            <w:tcW w:w="1219" w:type="dxa"/>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-1.70</w:t>
            </w:r>
          </w:p>
        </w:tc>
        <w:tc>
          <w:tcPr>
            <w:tcW w:w="1219" w:type="dxa"/>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-8.10</w:t>
            </w:r>
          </w:p>
        </w:tc>
        <w:tc>
          <w:tcPr>
            <w:tcW w:w="1219" w:type="dxa"/>
            <w:tcBorders>
              <w:right w:val="single" w:sz="8" w:space="0" w:color="auto"/>
            </w:tcBorders>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-0.99</w:t>
            </w:r>
          </w:p>
        </w:tc>
      </w:tr>
      <w:tr w:rsidR="00D81BD4" w:rsidRPr="00AC0FDE" w:rsidTr="009072E4">
        <w:trPr>
          <w:trHeight w:val="190"/>
        </w:trPr>
        <w:tc>
          <w:tcPr>
            <w:tcW w:w="1267" w:type="dxa"/>
            <w:vMerge/>
            <w:tcBorders>
              <w:left w:val="single" w:sz="8" w:space="0" w:color="auto"/>
              <w:bottom w:val="single" w:sz="8" w:space="0" w:color="auto"/>
              <w:right w:val="single" w:sz="8" w:space="0" w:color="auto"/>
            </w:tcBorders>
            <w:shd w:val="clear" w:color="auto" w:fill="4BACC6" w:themeFill="accent5"/>
            <w:vAlign w:val="center"/>
          </w:tcPr>
          <w:p w:rsidR="00D81BD4" w:rsidRDefault="00D81BD4" w:rsidP="00C7290B">
            <w:pPr>
              <w:jc w:val="center"/>
              <w:rPr>
                <w:color w:val="000000"/>
              </w:rPr>
            </w:pPr>
          </w:p>
        </w:tc>
        <w:tc>
          <w:tcPr>
            <w:tcW w:w="1710" w:type="dxa"/>
            <w:tcBorders>
              <w:left w:val="single" w:sz="8" w:space="0" w:color="auto"/>
              <w:bottom w:val="single" w:sz="8" w:space="0" w:color="auto"/>
            </w:tcBorders>
            <w:shd w:val="clear" w:color="auto" w:fill="auto"/>
            <w:vAlign w:val="center"/>
          </w:tcPr>
          <w:p w:rsidR="00D81BD4" w:rsidRDefault="00D81BD4" w:rsidP="000373FF">
            <w:pPr>
              <w:jc w:val="center"/>
              <w:rPr>
                <w:color w:val="000000"/>
              </w:rPr>
            </w:pPr>
            <w:r w:rsidRPr="00C7290B">
              <w:rPr>
                <w:color w:val="000000"/>
              </w:rPr>
              <w:t xml:space="preserve">2700 K - </w:t>
            </w:r>
            <w:r>
              <w:rPr>
                <w:color w:val="000000"/>
              </w:rPr>
              <w:t>65</w:t>
            </w:r>
            <w:r w:rsidRPr="00C7290B">
              <w:rPr>
                <w:color w:val="000000"/>
              </w:rPr>
              <w:t>00 K</w:t>
            </w:r>
          </w:p>
        </w:tc>
        <w:tc>
          <w:tcPr>
            <w:tcW w:w="1219" w:type="dxa"/>
            <w:tcBorders>
              <w:bottom w:val="single" w:sz="8" w:space="0" w:color="auto"/>
            </w:tcBorders>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14.98</w:t>
            </w:r>
          </w:p>
        </w:tc>
        <w:tc>
          <w:tcPr>
            <w:tcW w:w="1219" w:type="dxa"/>
            <w:tcBorders>
              <w:bottom w:val="single" w:sz="8" w:space="0" w:color="auto"/>
            </w:tcBorders>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14.92</w:t>
            </w:r>
          </w:p>
        </w:tc>
        <w:tc>
          <w:tcPr>
            <w:tcW w:w="1219" w:type="dxa"/>
            <w:tcBorders>
              <w:bottom w:val="single" w:sz="8" w:space="0" w:color="auto"/>
            </w:tcBorders>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-2.54</w:t>
            </w:r>
          </w:p>
        </w:tc>
        <w:tc>
          <w:tcPr>
            <w:tcW w:w="1219" w:type="dxa"/>
            <w:tcBorders>
              <w:bottom w:val="single" w:sz="8" w:space="0" w:color="auto"/>
            </w:tcBorders>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-14.70</w:t>
            </w:r>
          </w:p>
        </w:tc>
        <w:tc>
          <w:tcPr>
            <w:tcW w:w="1219" w:type="dxa"/>
            <w:tcBorders>
              <w:bottom w:val="single" w:sz="8" w:space="0" w:color="auto"/>
              <w:right w:val="single" w:sz="8" w:space="0" w:color="auto"/>
            </w:tcBorders>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-1.36</w:t>
            </w:r>
          </w:p>
        </w:tc>
      </w:tr>
      <w:tr w:rsidR="00D81BD4" w:rsidRPr="00AC0FDE" w:rsidTr="009072E4">
        <w:trPr>
          <w:trHeight w:val="190"/>
        </w:trPr>
        <w:tc>
          <w:tcPr>
            <w:tcW w:w="1267" w:type="dxa"/>
            <w:vMerge w:val="restart"/>
            <w:tcBorders>
              <w:top w:val="single" w:sz="8" w:space="0" w:color="auto"/>
              <w:left w:val="single" w:sz="8" w:space="0" w:color="auto"/>
              <w:right w:val="single" w:sz="8" w:space="0" w:color="auto"/>
            </w:tcBorders>
            <w:shd w:val="clear" w:color="auto" w:fill="FF9966"/>
            <w:vAlign w:val="center"/>
          </w:tcPr>
          <w:p w:rsidR="00D81BD4" w:rsidRDefault="00D81BD4" w:rsidP="00C7290B">
            <w:pPr>
              <w:jc w:val="center"/>
              <w:rPr>
                <w:color w:val="000000"/>
                <w:sz w:val="24"/>
                <w:szCs w:val="24"/>
              </w:rPr>
            </w:pPr>
            <w:r>
              <w:rPr>
                <w:color w:val="000000"/>
              </w:rPr>
              <w:t>Pink</w:t>
            </w:r>
          </w:p>
        </w:tc>
        <w:tc>
          <w:tcPr>
            <w:tcW w:w="1710" w:type="dxa"/>
            <w:tcBorders>
              <w:top w:val="single" w:sz="8" w:space="0" w:color="auto"/>
              <w:left w:val="single" w:sz="8" w:space="0" w:color="auto"/>
            </w:tcBorders>
            <w:shd w:val="clear" w:color="auto" w:fill="auto"/>
            <w:vAlign w:val="center"/>
          </w:tcPr>
          <w:p w:rsidR="00D81BD4" w:rsidRPr="00C7290B" w:rsidRDefault="00D81BD4" w:rsidP="000373FF">
            <w:pPr>
              <w:jc w:val="center"/>
              <w:rPr>
                <w:color w:val="000000"/>
              </w:rPr>
            </w:pPr>
            <w:r w:rsidRPr="00C7290B">
              <w:rPr>
                <w:color w:val="000000"/>
              </w:rPr>
              <w:t>2700 K - 3000 K</w:t>
            </w:r>
          </w:p>
        </w:tc>
        <w:tc>
          <w:tcPr>
            <w:tcW w:w="1219" w:type="dxa"/>
            <w:tcBorders>
              <w:top w:val="single" w:sz="8" w:space="0" w:color="auto"/>
            </w:tcBorders>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1.32</w:t>
            </w:r>
          </w:p>
        </w:tc>
        <w:tc>
          <w:tcPr>
            <w:tcW w:w="1219" w:type="dxa"/>
            <w:tcBorders>
              <w:top w:val="single" w:sz="8" w:space="0" w:color="auto"/>
            </w:tcBorders>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1.31</w:t>
            </w:r>
          </w:p>
        </w:tc>
        <w:tc>
          <w:tcPr>
            <w:tcW w:w="1219" w:type="dxa"/>
            <w:tcBorders>
              <w:top w:val="single" w:sz="8" w:space="0" w:color="auto"/>
            </w:tcBorders>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1.29</w:t>
            </w:r>
          </w:p>
        </w:tc>
        <w:tc>
          <w:tcPr>
            <w:tcW w:w="1219" w:type="dxa"/>
            <w:tcBorders>
              <w:top w:val="single" w:sz="8" w:space="0" w:color="auto"/>
            </w:tcBorders>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0.20</w:t>
            </w:r>
          </w:p>
        </w:tc>
        <w:tc>
          <w:tcPr>
            <w:tcW w:w="1219" w:type="dxa"/>
            <w:tcBorders>
              <w:top w:val="single" w:sz="8" w:space="0" w:color="auto"/>
              <w:right w:val="single" w:sz="8" w:space="0" w:color="auto"/>
            </w:tcBorders>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0.16</w:t>
            </w:r>
          </w:p>
        </w:tc>
      </w:tr>
      <w:tr w:rsidR="00D81BD4" w:rsidRPr="00AC0FDE" w:rsidTr="009072E4">
        <w:trPr>
          <w:trHeight w:val="190"/>
        </w:trPr>
        <w:tc>
          <w:tcPr>
            <w:tcW w:w="1267" w:type="dxa"/>
            <w:vMerge/>
            <w:tcBorders>
              <w:left w:val="single" w:sz="8" w:space="0" w:color="auto"/>
              <w:right w:val="single" w:sz="8" w:space="0" w:color="auto"/>
            </w:tcBorders>
            <w:shd w:val="clear" w:color="auto" w:fill="FF9966"/>
            <w:vAlign w:val="center"/>
          </w:tcPr>
          <w:p w:rsidR="00D81BD4" w:rsidRDefault="00D81BD4" w:rsidP="00C7290B">
            <w:pPr>
              <w:jc w:val="center"/>
              <w:rPr>
                <w:color w:val="000000"/>
              </w:rPr>
            </w:pPr>
          </w:p>
        </w:tc>
        <w:tc>
          <w:tcPr>
            <w:tcW w:w="1710" w:type="dxa"/>
            <w:tcBorders>
              <w:left w:val="single" w:sz="8" w:space="0" w:color="auto"/>
            </w:tcBorders>
            <w:shd w:val="clear" w:color="auto" w:fill="auto"/>
            <w:vAlign w:val="center"/>
          </w:tcPr>
          <w:p w:rsidR="00D81BD4" w:rsidRDefault="00D81BD4" w:rsidP="000373FF">
            <w:pPr>
              <w:jc w:val="center"/>
              <w:rPr>
                <w:color w:val="000000"/>
              </w:rPr>
            </w:pPr>
            <w:r w:rsidRPr="00C7290B">
              <w:rPr>
                <w:color w:val="000000"/>
              </w:rPr>
              <w:t xml:space="preserve">2700 K - </w:t>
            </w:r>
            <w:r>
              <w:rPr>
                <w:color w:val="000000"/>
              </w:rPr>
              <w:t>45</w:t>
            </w:r>
            <w:r w:rsidRPr="00C7290B">
              <w:rPr>
                <w:color w:val="000000"/>
              </w:rPr>
              <w:t>00 K</w:t>
            </w:r>
          </w:p>
        </w:tc>
        <w:tc>
          <w:tcPr>
            <w:tcW w:w="1219" w:type="dxa"/>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5.42</w:t>
            </w:r>
          </w:p>
        </w:tc>
        <w:tc>
          <w:tcPr>
            <w:tcW w:w="1219" w:type="dxa"/>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5.37</w:t>
            </w:r>
          </w:p>
        </w:tc>
        <w:tc>
          <w:tcPr>
            <w:tcW w:w="1219" w:type="dxa"/>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4.16</w:t>
            </w:r>
          </w:p>
        </w:tc>
        <w:tc>
          <w:tcPr>
            <w:tcW w:w="1219" w:type="dxa"/>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3.40</w:t>
            </w:r>
          </w:p>
        </w:tc>
        <w:tc>
          <w:tcPr>
            <w:tcW w:w="1219" w:type="dxa"/>
            <w:tcBorders>
              <w:right w:val="single" w:sz="8" w:space="0" w:color="auto"/>
            </w:tcBorders>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0.71</w:t>
            </w:r>
          </w:p>
        </w:tc>
      </w:tr>
      <w:tr w:rsidR="00D81BD4" w:rsidRPr="00AC0FDE" w:rsidTr="009072E4">
        <w:trPr>
          <w:trHeight w:val="190"/>
        </w:trPr>
        <w:tc>
          <w:tcPr>
            <w:tcW w:w="1267" w:type="dxa"/>
            <w:vMerge/>
            <w:tcBorders>
              <w:left w:val="single" w:sz="8" w:space="0" w:color="auto"/>
              <w:bottom w:val="single" w:sz="8" w:space="0" w:color="auto"/>
              <w:right w:val="single" w:sz="8" w:space="0" w:color="auto"/>
            </w:tcBorders>
            <w:shd w:val="clear" w:color="auto" w:fill="FF9966"/>
            <w:vAlign w:val="center"/>
          </w:tcPr>
          <w:p w:rsidR="00D81BD4" w:rsidRDefault="00D81BD4" w:rsidP="00C7290B">
            <w:pPr>
              <w:jc w:val="center"/>
              <w:rPr>
                <w:color w:val="000000"/>
              </w:rPr>
            </w:pPr>
          </w:p>
        </w:tc>
        <w:tc>
          <w:tcPr>
            <w:tcW w:w="1710" w:type="dxa"/>
            <w:tcBorders>
              <w:left w:val="single" w:sz="8" w:space="0" w:color="auto"/>
              <w:bottom w:val="single" w:sz="8" w:space="0" w:color="auto"/>
            </w:tcBorders>
            <w:shd w:val="clear" w:color="auto" w:fill="auto"/>
            <w:vAlign w:val="center"/>
          </w:tcPr>
          <w:p w:rsidR="00D81BD4" w:rsidRDefault="00D81BD4" w:rsidP="000373FF">
            <w:pPr>
              <w:jc w:val="center"/>
              <w:rPr>
                <w:color w:val="000000"/>
              </w:rPr>
            </w:pPr>
            <w:r w:rsidRPr="00C7290B">
              <w:rPr>
                <w:color w:val="000000"/>
              </w:rPr>
              <w:t xml:space="preserve">2700 K - </w:t>
            </w:r>
            <w:r>
              <w:rPr>
                <w:color w:val="000000"/>
              </w:rPr>
              <w:t>65</w:t>
            </w:r>
            <w:r w:rsidRPr="00C7290B">
              <w:rPr>
                <w:color w:val="000000"/>
              </w:rPr>
              <w:t>00 K</w:t>
            </w:r>
          </w:p>
        </w:tc>
        <w:tc>
          <w:tcPr>
            <w:tcW w:w="1219" w:type="dxa"/>
            <w:tcBorders>
              <w:bottom w:val="single" w:sz="8" w:space="0" w:color="auto"/>
            </w:tcBorders>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10.41</w:t>
            </w:r>
          </w:p>
        </w:tc>
        <w:tc>
          <w:tcPr>
            <w:tcW w:w="1219" w:type="dxa"/>
            <w:tcBorders>
              <w:bottom w:val="single" w:sz="8" w:space="0" w:color="auto"/>
            </w:tcBorders>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10.34</w:t>
            </w:r>
          </w:p>
        </w:tc>
        <w:tc>
          <w:tcPr>
            <w:tcW w:w="1219" w:type="dxa"/>
            <w:tcBorders>
              <w:bottom w:val="single" w:sz="8" w:space="0" w:color="auto"/>
            </w:tcBorders>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5.74</w:t>
            </w:r>
          </w:p>
        </w:tc>
        <w:tc>
          <w:tcPr>
            <w:tcW w:w="1219" w:type="dxa"/>
            <w:tcBorders>
              <w:bottom w:val="single" w:sz="8" w:space="0" w:color="auto"/>
            </w:tcBorders>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8.60</w:t>
            </w:r>
          </w:p>
        </w:tc>
        <w:tc>
          <w:tcPr>
            <w:tcW w:w="1219" w:type="dxa"/>
            <w:tcBorders>
              <w:bottom w:val="single" w:sz="8" w:space="0" w:color="auto"/>
              <w:right w:val="single" w:sz="8" w:space="0" w:color="auto"/>
            </w:tcBorders>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1.17</w:t>
            </w:r>
          </w:p>
        </w:tc>
      </w:tr>
      <w:tr w:rsidR="00D81BD4" w:rsidRPr="00AC0FDE" w:rsidTr="009072E4">
        <w:trPr>
          <w:trHeight w:val="190"/>
        </w:trPr>
        <w:tc>
          <w:tcPr>
            <w:tcW w:w="1267" w:type="dxa"/>
            <w:vMerge w:val="restart"/>
            <w:tcBorders>
              <w:top w:val="single" w:sz="8" w:space="0" w:color="auto"/>
              <w:left w:val="single" w:sz="8" w:space="0" w:color="auto"/>
              <w:right w:val="single" w:sz="8" w:space="0" w:color="auto"/>
            </w:tcBorders>
            <w:shd w:val="clear" w:color="auto" w:fill="8064A2" w:themeFill="accent4"/>
            <w:vAlign w:val="center"/>
          </w:tcPr>
          <w:p w:rsidR="00D81BD4" w:rsidRDefault="00D81BD4" w:rsidP="00C7290B">
            <w:pPr>
              <w:jc w:val="center"/>
              <w:rPr>
                <w:color w:val="000000"/>
                <w:sz w:val="24"/>
                <w:szCs w:val="24"/>
              </w:rPr>
            </w:pPr>
            <w:r>
              <w:rPr>
                <w:color w:val="000000"/>
              </w:rPr>
              <w:t>Violet</w:t>
            </w:r>
          </w:p>
        </w:tc>
        <w:tc>
          <w:tcPr>
            <w:tcW w:w="1710" w:type="dxa"/>
            <w:tcBorders>
              <w:top w:val="single" w:sz="8" w:space="0" w:color="auto"/>
              <w:left w:val="single" w:sz="8" w:space="0" w:color="auto"/>
            </w:tcBorders>
            <w:shd w:val="clear" w:color="auto" w:fill="auto"/>
            <w:vAlign w:val="center"/>
          </w:tcPr>
          <w:p w:rsidR="00D81BD4" w:rsidRPr="00C7290B" w:rsidRDefault="00D81BD4" w:rsidP="000373FF">
            <w:pPr>
              <w:jc w:val="center"/>
              <w:rPr>
                <w:color w:val="000000"/>
              </w:rPr>
            </w:pPr>
            <w:r w:rsidRPr="00C7290B">
              <w:rPr>
                <w:color w:val="000000"/>
              </w:rPr>
              <w:t>2700 K - 3000 K</w:t>
            </w:r>
          </w:p>
        </w:tc>
        <w:tc>
          <w:tcPr>
            <w:tcW w:w="1219" w:type="dxa"/>
            <w:tcBorders>
              <w:top w:val="single" w:sz="8" w:space="0" w:color="auto"/>
            </w:tcBorders>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3.33</w:t>
            </w:r>
          </w:p>
        </w:tc>
        <w:tc>
          <w:tcPr>
            <w:tcW w:w="1219" w:type="dxa"/>
            <w:tcBorders>
              <w:top w:val="single" w:sz="8" w:space="0" w:color="auto"/>
            </w:tcBorders>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3.32</w:t>
            </w:r>
          </w:p>
        </w:tc>
        <w:tc>
          <w:tcPr>
            <w:tcW w:w="1219" w:type="dxa"/>
            <w:tcBorders>
              <w:top w:val="single" w:sz="8" w:space="0" w:color="auto"/>
            </w:tcBorders>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-1.20</w:t>
            </w:r>
          </w:p>
        </w:tc>
        <w:tc>
          <w:tcPr>
            <w:tcW w:w="1219" w:type="dxa"/>
            <w:tcBorders>
              <w:top w:val="single" w:sz="8" w:space="0" w:color="auto"/>
            </w:tcBorders>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3.10</w:t>
            </w:r>
          </w:p>
        </w:tc>
        <w:tc>
          <w:tcPr>
            <w:tcW w:w="1219" w:type="dxa"/>
            <w:tcBorders>
              <w:top w:val="single" w:sz="8" w:space="0" w:color="auto"/>
              <w:right w:val="single" w:sz="8" w:space="0" w:color="auto"/>
            </w:tcBorders>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-0.12</w:t>
            </w:r>
          </w:p>
        </w:tc>
      </w:tr>
      <w:tr w:rsidR="00D81BD4" w:rsidRPr="00AC0FDE" w:rsidTr="009072E4">
        <w:trPr>
          <w:trHeight w:val="190"/>
        </w:trPr>
        <w:tc>
          <w:tcPr>
            <w:tcW w:w="1267" w:type="dxa"/>
            <w:vMerge/>
            <w:tcBorders>
              <w:left w:val="single" w:sz="8" w:space="0" w:color="auto"/>
              <w:right w:val="single" w:sz="8" w:space="0" w:color="auto"/>
            </w:tcBorders>
            <w:shd w:val="clear" w:color="auto" w:fill="8064A2" w:themeFill="accent4"/>
            <w:vAlign w:val="center"/>
          </w:tcPr>
          <w:p w:rsidR="00D81BD4" w:rsidRDefault="00D81BD4" w:rsidP="00C7290B">
            <w:pPr>
              <w:jc w:val="center"/>
              <w:rPr>
                <w:color w:val="000000"/>
              </w:rPr>
            </w:pPr>
          </w:p>
        </w:tc>
        <w:tc>
          <w:tcPr>
            <w:tcW w:w="1710" w:type="dxa"/>
            <w:tcBorders>
              <w:left w:val="single" w:sz="8" w:space="0" w:color="auto"/>
            </w:tcBorders>
            <w:shd w:val="clear" w:color="auto" w:fill="auto"/>
            <w:vAlign w:val="center"/>
          </w:tcPr>
          <w:p w:rsidR="00D81BD4" w:rsidRDefault="00D81BD4" w:rsidP="000373FF">
            <w:pPr>
              <w:jc w:val="center"/>
              <w:rPr>
                <w:color w:val="000000"/>
              </w:rPr>
            </w:pPr>
            <w:r w:rsidRPr="00C7290B">
              <w:rPr>
                <w:color w:val="000000"/>
              </w:rPr>
              <w:t xml:space="preserve">2700 K - </w:t>
            </w:r>
            <w:r>
              <w:rPr>
                <w:color w:val="000000"/>
              </w:rPr>
              <w:t>45</w:t>
            </w:r>
            <w:r w:rsidRPr="00C7290B">
              <w:rPr>
                <w:color w:val="000000"/>
              </w:rPr>
              <w:t>00 K</w:t>
            </w:r>
          </w:p>
        </w:tc>
        <w:tc>
          <w:tcPr>
            <w:tcW w:w="1219" w:type="dxa"/>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10.54</w:t>
            </w:r>
          </w:p>
        </w:tc>
        <w:tc>
          <w:tcPr>
            <w:tcW w:w="1219" w:type="dxa"/>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10.54</w:t>
            </w:r>
          </w:p>
        </w:tc>
        <w:tc>
          <w:tcPr>
            <w:tcW w:w="1219" w:type="dxa"/>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-4.34</w:t>
            </w:r>
          </w:p>
        </w:tc>
        <w:tc>
          <w:tcPr>
            <w:tcW w:w="1219" w:type="dxa"/>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9.60</w:t>
            </w:r>
          </w:p>
        </w:tc>
        <w:tc>
          <w:tcPr>
            <w:tcW w:w="1219" w:type="dxa"/>
            <w:tcBorders>
              <w:right w:val="single" w:sz="8" w:space="0" w:color="auto"/>
            </w:tcBorders>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0.31</w:t>
            </w:r>
          </w:p>
        </w:tc>
      </w:tr>
      <w:tr w:rsidR="00D81BD4" w:rsidRPr="00AC0FDE" w:rsidTr="009072E4">
        <w:trPr>
          <w:trHeight w:val="190"/>
        </w:trPr>
        <w:tc>
          <w:tcPr>
            <w:tcW w:w="1267" w:type="dxa"/>
            <w:vMerge/>
            <w:tcBorders>
              <w:left w:val="single" w:sz="8" w:space="0" w:color="auto"/>
              <w:bottom w:val="single" w:sz="8" w:space="0" w:color="auto"/>
              <w:right w:val="single" w:sz="8" w:space="0" w:color="auto"/>
            </w:tcBorders>
            <w:shd w:val="clear" w:color="auto" w:fill="8064A2" w:themeFill="accent4"/>
            <w:vAlign w:val="center"/>
          </w:tcPr>
          <w:p w:rsidR="00D81BD4" w:rsidRDefault="00D81BD4" w:rsidP="00C7290B">
            <w:pPr>
              <w:jc w:val="center"/>
              <w:rPr>
                <w:color w:val="000000"/>
              </w:rPr>
            </w:pPr>
          </w:p>
        </w:tc>
        <w:tc>
          <w:tcPr>
            <w:tcW w:w="1710" w:type="dxa"/>
            <w:tcBorders>
              <w:left w:val="single" w:sz="8" w:space="0" w:color="auto"/>
              <w:bottom w:val="single" w:sz="8" w:space="0" w:color="auto"/>
            </w:tcBorders>
            <w:shd w:val="clear" w:color="auto" w:fill="auto"/>
            <w:vAlign w:val="center"/>
          </w:tcPr>
          <w:p w:rsidR="00D81BD4" w:rsidRDefault="00D81BD4" w:rsidP="000373FF">
            <w:pPr>
              <w:jc w:val="center"/>
              <w:rPr>
                <w:color w:val="000000"/>
              </w:rPr>
            </w:pPr>
            <w:r w:rsidRPr="00C7290B">
              <w:rPr>
                <w:color w:val="000000"/>
              </w:rPr>
              <w:t xml:space="preserve">2700 K - </w:t>
            </w:r>
            <w:r>
              <w:rPr>
                <w:color w:val="000000"/>
              </w:rPr>
              <w:t>65</w:t>
            </w:r>
            <w:r w:rsidRPr="00C7290B">
              <w:rPr>
                <w:color w:val="000000"/>
              </w:rPr>
              <w:t>00 K</w:t>
            </w:r>
          </w:p>
        </w:tc>
        <w:tc>
          <w:tcPr>
            <w:tcW w:w="1219" w:type="dxa"/>
            <w:tcBorders>
              <w:bottom w:val="single" w:sz="8" w:space="0" w:color="auto"/>
            </w:tcBorders>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14.16</w:t>
            </w:r>
          </w:p>
        </w:tc>
        <w:tc>
          <w:tcPr>
            <w:tcW w:w="1219" w:type="dxa"/>
            <w:tcBorders>
              <w:bottom w:val="single" w:sz="8" w:space="0" w:color="auto"/>
            </w:tcBorders>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14.14</w:t>
            </w:r>
          </w:p>
        </w:tc>
        <w:tc>
          <w:tcPr>
            <w:tcW w:w="1219" w:type="dxa"/>
            <w:tcBorders>
              <w:bottom w:val="single" w:sz="8" w:space="0" w:color="auto"/>
            </w:tcBorders>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-6.98</w:t>
            </w:r>
          </w:p>
        </w:tc>
        <w:tc>
          <w:tcPr>
            <w:tcW w:w="1219" w:type="dxa"/>
            <w:tcBorders>
              <w:bottom w:val="single" w:sz="8" w:space="0" w:color="auto"/>
            </w:tcBorders>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12.30</w:t>
            </w:r>
          </w:p>
        </w:tc>
        <w:tc>
          <w:tcPr>
            <w:tcW w:w="1219" w:type="dxa"/>
            <w:tcBorders>
              <w:bottom w:val="single" w:sz="8" w:space="0" w:color="auto"/>
              <w:right w:val="single" w:sz="8" w:space="0" w:color="auto"/>
            </w:tcBorders>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0.72</w:t>
            </w:r>
          </w:p>
        </w:tc>
      </w:tr>
      <w:tr w:rsidR="00D81BD4" w:rsidRPr="00AC0FDE" w:rsidTr="009072E4">
        <w:trPr>
          <w:trHeight w:val="190"/>
        </w:trPr>
        <w:tc>
          <w:tcPr>
            <w:tcW w:w="1267" w:type="dxa"/>
            <w:vMerge w:val="restart"/>
            <w:tcBorders>
              <w:top w:val="single" w:sz="8" w:space="0" w:color="auto"/>
              <w:left w:val="single" w:sz="8" w:space="0" w:color="auto"/>
              <w:right w:val="single" w:sz="8" w:space="0" w:color="auto"/>
            </w:tcBorders>
            <w:shd w:val="clear" w:color="auto" w:fill="FFCC66"/>
            <w:vAlign w:val="center"/>
          </w:tcPr>
          <w:p w:rsidR="00D81BD4" w:rsidRDefault="00D81BD4" w:rsidP="00C7290B">
            <w:pPr>
              <w:jc w:val="center"/>
              <w:rPr>
                <w:color w:val="000000"/>
                <w:sz w:val="24"/>
                <w:szCs w:val="24"/>
              </w:rPr>
            </w:pPr>
            <w:r>
              <w:rPr>
                <w:color w:val="000000"/>
              </w:rPr>
              <w:t>Peach</w:t>
            </w:r>
          </w:p>
        </w:tc>
        <w:tc>
          <w:tcPr>
            <w:tcW w:w="1710" w:type="dxa"/>
            <w:tcBorders>
              <w:top w:val="single" w:sz="8" w:space="0" w:color="auto"/>
              <w:left w:val="single" w:sz="8" w:space="0" w:color="auto"/>
            </w:tcBorders>
            <w:shd w:val="clear" w:color="auto" w:fill="auto"/>
            <w:vAlign w:val="center"/>
          </w:tcPr>
          <w:p w:rsidR="00D81BD4" w:rsidRPr="00C7290B" w:rsidRDefault="00D81BD4" w:rsidP="000373FF">
            <w:pPr>
              <w:jc w:val="center"/>
              <w:rPr>
                <w:color w:val="000000"/>
              </w:rPr>
            </w:pPr>
            <w:r w:rsidRPr="00C7290B">
              <w:rPr>
                <w:color w:val="000000"/>
              </w:rPr>
              <w:t>2700 K - 3000 K</w:t>
            </w:r>
          </w:p>
        </w:tc>
        <w:tc>
          <w:tcPr>
            <w:tcW w:w="1219" w:type="dxa"/>
            <w:tcBorders>
              <w:top w:val="single" w:sz="8" w:space="0" w:color="auto"/>
            </w:tcBorders>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2.62</w:t>
            </w:r>
          </w:p>
        </w:tc>
        <w:tc>
          <w:tcPr>
            <w:tcW w:w="1219" w:type="dxa"/>
            <w:tcBorders>
              <w:top w:val="single" w:sz="8" w:space="0" w:color="auto"/>
            </w:tcBorders>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2.62</w:t>
            </w:r>
          </w:p>
        </w:tc>
        <w:tc>
          <w:tcPr>
            <w:tcW w:w="1219" w:type="dxa"/>
            <w:tcBorders>
              <w:top w:val="single" w:sz="8" w:space="0" w:color="auto"/>
            </w:tcBorders>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0.79</w:t>
            </w:r>
          </w:p>
        </w:tc>
        <w:tc>
          <w:tcPr>
            <w:tcW w:w="1219" w:type="dxa"/>
            <w:tcBorders>
              <w:top w:val="single" w:sz="8" w:space="0" w:color="auto"/>
            </w:tcBorders>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-2.50</w:t>
            </w:r>
          </w:p>
        </w:tc>
        <w:tc>
          <w:tcPr>
            <w:tcW w:w="1219" w:type="dxa"/>
            <w:tcBorders>
              <w:top w:val="single" w:sz="8" w:space="0" w:color="auto"/>
              <w:right w:val="single" w:sz="8" w:space="0" w:color="auto"/>
            </w:tcBorders>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-0.06</w:t>
            </w:r>
          </w:p>
        </w:tc>
      </w:tr>
      <w:tr w:rsidR="00D81BD4" w:rsidRPr="00AC0FDE" w:rsidTr="009072E4">
        <w:trPr>
          <w:trHeight w:val="190"/>
        </w:trPr>
        <w:tc>
          <w:tcPr>
            <w:tcW w:w="1267" w:type="dxa"/>
            <w:vMerge/>
            <w:tcBorders>
              <w:left w:val="single" w:sz="8" w:space="0" w:color="auto"/>
              <w:right w:val="single" w:sz="8" w:space="0" w:color="auto"/>
            </w:tcBorders>
            <w:shd w:val="clear" w:color="auto" w:fill="FFCC66"/>
            <w:vAlign w:val="center"/>
          </w:tcPr>
          <w:p w:rsidR="00D81BD4" w:rsidRDefault="00D81BD4" w:rsidP="00C7290B">
            <w:pPr>
              <w:jc w:val="center"/>
              <w:rPr>
                <w:color w:val="000000"/>
              </w:rPr>
            </w:pPr>
          </w:p>
        </w:tc>
        <w:tc>
          <w:tcPr>
            <w:tcW w:w="1710" w:type="dxa"/>
            <w:tcBorders>
              <w:left w:val="single" w:sz="8" w:space="0" w:color="auto"/>
            </w:tcBorders>
            <w:shd w:val="clear" w:color="auto" w:fill="auto"/>
            <w:vAlign w:val="center"/>
          </w:tcPr>
          <w:p w:rsidR="00D81BD4" w:rsidRDefault="00D81BD4" w:rsidP="000373FF">
            <w:pPr>
              <w:jc w:val="center"/>
              <w:rPr>
                <w:color w:val="000000"/>
              </w:rPr>
            </w:pPr>
            <w:r w:rsidRPr="00C7290B">
              <w:rPr>
                <w:color w:val="000000"/>
              </w:rPr>
              <w:t xml:space="preserve">2700 K - </w:t>
            </w:r>
            <w:r>
              <w:rPr>
                <w:color w:val="000000"/>
              </w:rPr>
              <w:t>45</w:t>
            </w:r>
            <w:r w:rsidRPr="00C7290B">
              <w:rPr>
                <w:color w:val="000000"/>
              </w:rPr>
              <w:t>00 K</w:t>
            </w:r>
          </w:p>
        </w:tc>
        <w:tc>
          <w:tcPr>
            <w:tcW w:w="1219" w:type="dxa"/>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8.44</w:t>
            </w:r>
          </w:p>
        </w:tc>
        <w:tc>
          <w:tcPr>
            <w:tcW w:w="1219" w:type="dxa"/>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8.44</w:t>
            </w:r>
          </w:p>
        </w:tc>
        <w:tc>
          <w:tcPr>
            <w:tcW w:w="1219" w:type="dxa"/>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2.98</w:t>
            </w:r>
          </w:p>
        </w:tc>
        <w:tc>
          <w:tcPr>
            <w:tcW w:w="1219" w:type="dxa"/>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-7.90</w:t>
            </w:r>
          </w:p>
        </w:tc>
        <w:tc>
          <w:tcPr>
            <w:tcW w:w="1219" w:type="dxa"/>
            <w:tcBorders>
              <w:right w:val="single" w:sz="8" w:space="0" w:color="auto"/>
            </w:tcBorders>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-0.09</w:t>
            </w:r>
          </w:p>
        </w:tc>
      </w:tr>
      <w:tr w:rsidR="00D81BD4" w:rsidRPr="00AC0FDE" w:rsidTr="009072E4">
        <w:trPr>
          <w:trHeight w:val="190"/>
        </w:trPr>
        <w:tc>
          <w:tcPr>
            <w:tcW w:w="1267" w:type="dxa"/>
            <w:vMerge/>
            <w:tcBorders>
              <w:left w:val="single" w:sz="8" w:space="0" w:color="auto"/>
              <w:bottom w:val="single" w:sz="8" w:space="0" w:color="auto"/>
              <w:right w:val="single" w:sz="8" w:space="0" w:color="auto"/>
            </w:tcBorders>
            <w:shd w:val="clear" w:color="auto" w:fill="FFCC66"/>
            <w:vAlign w:val="center"/>
          </w:tcPr>
          <w:p w:rsidR="00D81BD4" w:rsidRDefault="00D81BD4" w:rsidP="00C7290B">
            <w:pPr>
              <w:jc w:val="center"/>
              <w:rPr>
                <w:color w:val="000000"/>
              </w:rPr>
            </w:pPr>
          </w:p>
        </w:tc>
        <w:tc>
          <w:tcPr>
            <w:tcW w:w="1710" w:type="dxa"/>
            <w:tcBorders>
              <w:left w:val="single" w:sz="8" w:space="0" w:color="auto"/>
              <w:bottom w:val="single" w:sz="8" w:space="0" w:color="auto"/>
            </w:tcBorders>
            <w:shd w:val="clear" w:color="auto" w:fill="auto"/>
            <w:vAlign w:val="center"/>
          </w:tcPr>
          <w:p w:rsidR="00D81BD4" w:rsidRDefault="00D81BD4" w:rsidP="000373FF">
            <w:pPr>
              <w:jc w:val="center"/>
              <w:rPr>
                <w:color w:val="000000"/>
              </w:rPr>
            </w:pPr>
            <w:r w:rsidRPr="00C7290B">
              <w:rPr>
                <w:color w:val="000000"/>
              </w:rPr>
              <w:t xml:space="preserve">2700 K - </w:t>
            </w:r>
            <w:r>
              <w:rPr>
                <w:color w:val="000000"/>
              </w:rPr>
              <w:t>65</w:t>
            </w:r>
            <w:r w:rsidRPr="00C7290B">
              <w:rPr>
                <w:color w:val="000000"/>
              </w:rPr>
              <w:t>00 K</w:t>
            </w:r>
          </w:p>
        </w:tc>
        <w:tc>
          <w:tcPr>
            <w:tcW w:w="1219" w:type="dxa"/>
            <w:tcBorders>
              <w:bottom w:val="single" w:sz="8" w:space="0" w:color="auto"/>
            </w:tcBorders>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10.48</w:t>
            </w:r>
          </w:p>
        </w:tc>
        <w:tc>
          <w:tcPr>
            <w:tcW w:w="1219" w:type="dxa"/>
            <w:tcBorders>
              <w:bottom w:val="single" w:sz="8" w:space="0" w:color="auto"/>
            </w:tcBorders>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10.48</w:t>
            </w:r>
          </w:p>
        </w:tc>
        <w:tc>
          <w:tcPr>
            <w:tcW w:w="1219" w:type="dxa"/>
            <w:tcBorders>
              <w:bottom w:val="single" w:sz="8" w:space="0" w:color="auto"/>
            </w:tcBorders>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4.64</w:t>
            </w:r>
          </w:p>
        </w:tc>
        <w:tc>
          <w:tcPr>
            <w:tcW w:w="1219" w:type="dxa"/>
            <w:tcBorders>
              <w:bottom w:val="single" w:sz="8" w:space="0" w:color="auto"/>
            </w:tcBorders>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-9.40</w:t>
            </w:r>
          </w:p>
        </w:tc>
        <w:tc>
          <w:tcPr>
            <w:tcW w:w="1219" w:type="dxa"/>
            <w:tcBorders>
              <w:bottom w:val="single" w:sz="8" w:space="0" w:color="auto"/>
              <w:right w:val="single" w:sz="8" w:space="0" w:color="auto"/>
            </w:tcBorders>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-0.04</w:t>
            </w:r>
          </w:p>
        </w:tc>
      </w:tr>
      <w:tr w:rsidR="00D81BD4" w:rsidRPr="00AC0FDE" w:rsidTr="009072E4">
        <w:trPr>
          <w:trHeight w:val="190"/>
        </w:trPr>
        <w:tc>
          <w:tcPr>
            <w:tcW w:w="1267" w:type="dxa"/>
            <w:vMerge w:val="restart"/>
            <w:tcBorders>
              <w:top w:val="single" w:sz="8" w:space="0" w:color="auto"/>
              <w:left w:val="single" w:sz="8" w:space="0" w:color="auto"/>
              <w:right w:val="single" w:sz="8" w:space="0" w:color="auto"/>
            </w:tcBorders>
            <w:shd w:val="clear" w:color="auto" w:fill="92CDDC" w:themeFill="accent5" w:themeFillTint="99"/>
            <w:vAlign w:val="center"/>
          </w:tcPr>
          <w:p w:rsidR="00D81BD4" w:rsidRDefault="00D81BD4" w:rsidP="00C7290B">
            <w:pPr>
              <w:jc w:val="center"/>
              <w:rPr>
                <w:color w:val="000000"/>
                <w:sz w:val="24"/>
                <w:szCs w:val="24"/>
              </w:rPr>
            </w:pPr>
            <w:r>
              <w:rPr>
                <w:color w:val="000000"/>
              </w:rPr>
              <w:t>Pale blue</w:t>
            </w:r>
          </w:p>
        </w:tc>
        <w:tc>
          <w:tcPr>
            <w:tcW w:w="1710" w:type="dxa"/>
            <w:tcBorders>
              <w:top w:val="single" w:sz="8" w:space="0" w:color="auto"/>
              <w:left w:val="single" w:sz="8" w:space="0" w:color="auto"/>
            </w:tcBorders>
            <w:shd w:val="clear" w:color="auto" w:fill="auto"/>
            <w:vAlign w:val="center"/>
          </w:tcPr>
          <w:p w:rsidR="00D81BD4" w:rsidRPr="00C7290B" w:rsidRDefault="00D81BD4" w:rsidP="000373FF">
            <w:pPr>
              <w:jc w:val="center"/>
              <w:rPr>
                <w:color w:val="000000"/>
              </w:rPr>
            </w:pPr>
            <w:r w:rsidRPr="00C7290B">
              <w:rPr>
                <w:color w:val="000000"/>
              </w:rPr>
              <w:t>2700 K - 3000 K</w:t>
            </w:r>
          </w:p>
        </w:tc>
        <w:tc>
          <w:tcPr>
            <w:tcW w:w="1219" w:type="dxa"/>
            <w:tcBorders>
              <w:top w:val="single" w:sz="8" w:space="0" w:color="auto"/>
            </w:tcBorders>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7.42</w:t>
            </w:r>
          </w:p>
        </w:tc>
        <w:tc>
          <w:tcPr>
            <w:tcW w:w="1219" w:type="dxa"/>
            <w:tcBorders>
              <w:top w:val="single" w:sz="8" w:space="0" w:color="auto"/>
            </w:tcBorders>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7.40</w:t>
            </w:r>
          </w:p>
        </w:tc>
        <w:tc>
          <w:tcPr>
            <w:tcW w:w="1219" w:type="dxa"/>
            <w:tcBorders>
              <w:top w:val="single" w:sz="8" w:space="0" w:color="auto"/>
            </w:tcBorders>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-0.23</w:t>
            </w:r>
          </w:p>
        </w:tc>
        <w:tc>
          <w:tcPr>
            <w:tcW w:w="1219" w:type="dxa"/>
            <w:tcBorders>
              <w:top w:val="single" w:sz="8" w:space="0" w:color="auto"/>
            </w:tcBorders>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-7.40</w:t>
            </w:r>
          </w:p>
        </w:tc>
        <w:tc>
          <w:tcPr>
            <w:tcW w:w="1219" w:type="dxa"/>
            <w:tcBorders>
              <w:top w:val="single" w:sz="8" w:space="0" w:color="auto"/>
              <w:right w:val="single" w:sz="8" w:space="0" w:color="auto"/>
            </w:tcBorders>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-0.44</w:t>
            </w:r>
          </w:p>
        </w:tc>
      </w:tr>
      <w:tr w:rsidR="00D81BD4" w:rsidRPr="00AC0FDE" w:rsidTr="009072E4">
        <w:trPr>
          <w:trHeight w:val="190"/>
        </w:trPr>
        <w:tc>
          <w:tcPr>
            <w:tcW w:w="1267" w:type="dxa"/>
            <w:vMerge/>
            <w:tcBorders>
              <w:left w:val="single" w:sz="8" w:space="0" w:color="auto"/>
              <w:right w:val="single" w:sz="8" w:space="0" w:color="auto"/>
            </w:tcBorders>
            <w:shd w:val="clear" w:color="auto" w:fill="92CDDC" w:themeFill="accent5" w:themeFillTint="99"/>
            <w:vAlign w:val="center"/>
          </w:tcPr>
          <w:p w:rsidR="00D81BD4" w:rsidRDefault="00D81BD4" w:rsidP="00C7290B">
            <w:pPr>
              <w:jc w:val="center"/>
              <w:rPr>
                <w:color w:val="000000"/>
              </w:rPr>
            </w:pPr>
          </w:p>
        </w:tc>
        <w:tc>
          <w:tcPr>
            <w:tcW w:w="1710" w:type="dxa"/>
            <w:tcBorders>
              <w:left w:val="single" w:sz="8" w:space="0" w:color="auto"/>
            </w:tcBorders>
            <w:shd w:val="clear" w:color="auto" w:fill="auto"/>
            <w:vAlign w:val="center"/>
          </w:tcPr>
          <w:p w:rsidR="00D81BD4" w:rsidRDefault="00D81BD4" w:rsidP="000373FF">
            <w:pPr>
              <w:jc w:val="center"/>
              <w:rPr>
                <w:color w:val="000000"/>
              </w:rPr>
            </w:pPr>
            <w:r w:rsidRPr="00C7290B">
              <w:rPr>
                <w:color w:val="000000"/>
              </w:rPr>
              <w:t xml:space="preserve">2700 K - </w:t>
            </w:r>
            <w:r>
              <w:rPr>
                <w:color w:val="000000"/>
              </w:rPr>
              <w:t>45</w:t>
            </w:r>
            <w:r w:rsidRPr="00C7290B">
              <w:rPr>
                <w:color w:val="000000"/>
              </w:rPr>
              <w:t>00 K</w:t>
            </w:r>
          </w:p>
        </w:tc>
        <w:tc>
          <w:tcPr>
            <w:tcW w:w="1219" w:type="dxa"/>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24.43</w:t>
            </w:r>
          </w:p>
        </w:tc>
        <w:tc>
          <w:tcPr>
            <w:tcW w:w="1219" w:type="dxa"/>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24.41</w:t>
            </w:r>
          </w:p>
        </w:tc>
        <w:tc>
          <w:tcPr>
            <w:tcW w:w="1219" w:type="dxa"/>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-0.68</w:t>
            </w:r>
          </w:p>
        </w:tc>
        <w:tc>
          <w:tcPr>
            <w:tcW w:w="1219" w:type="dxa"/>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-24.40</w:t>
            </w:r>
          </w:p>
        </w:tc>
        <w:tc>
          <w:tcPr>
            <w:tcW w:w="1219" w:type="dxa"/>
            <w:tcBorders>
              <w:right w:val="single" w:sz="8" w:space="0" w:color="auto"/>
            </w:tcBorders>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-0.92</w:t>
            </w:r>
          </w:p>
        </w:tc>
      </w:tr>
      <w:tr w:rsidR="00D81BD4" w:rsidRPr="00AC0FDE" w:rsidTr="009072E4">
        <w:trPr>
          <w:trHeight w:val="190"/>
        </w:trPr>
        <w:tc>
          <w:tcPr>
            <w:tcW w:w="1267" w:type="dxa"/>
            <w:vMerge/>
            <w:tcBorders>
              <w:left w:val="single" w:sz="8" w:space="0" w:color="auto"/>
              <w:bottom w:val="single" w:sz="8" w:space="0" w:color="auto"/>
              <w:right w:val="single" w:sz="8" w:space="0" w:color="auto"/>
            </w:tcBorders>
            <w:shd w:val="clear" w:color="auto" w:fill="92CDDC" w:themeFill="accent5" w:themeFillTint="99"/>
            <w:vAlign w:val="center"/>
          </w:tcPr>
          <w:p w:rsidR="00D81BD4" w:rsidRDefault="00D81BD4" w:rsidP="00C7290B">
            <w:pPr>
              <w:jc w:val="center"/>
              <w:rPr>
                <w:color w:val="000000"/>
              </w:rPr>
            </w:pPr>
          </w:p>
        </w:tc>
        <w:tc>
          <w:tcPr>
            <w:tcW w:w="1710" w:type="dxa"/>
            <w:tcBorders>
              <w:left w:val="single" w:sz="8" w:space="0" w:color="auto"/>
              <w:bottom w:val="single" w:sz="8" w:space="0" w:color="auto"/>
            </w:tcBorders>
            <w:shd w:val="clear" w:color="auto" w:fill="auto"/>
            <w:vAlign w:val="center"/>
          </w:tcPr>
          <w:p w:rsidR="00D81BD4" w:rsidRDefault="00D81BD4" w:rsidP="000373FF">
            <w:pPr>
              <w:jc w:val="center"/>
              <w:rPr>
                <w:color w:val="000000"/>
              </w:rPr>
            </w:pPr>
            <w:r w:rsidRPr="00C7290B">
              <w:rPr>
                <w:color w:val="000000"/>
              </w:rPr>
              <w:t xml:space="preserve">2700 K - </w:t>
            </w:r>
            <w:r>
              <w:rPr>
                <w:color w:val="000000"/>
              </w:rPr>
              <w:t>65</w:t>
            </w:r>
            <w:r w:rsidRPr="00C7290B">
              <w:rPr>
                <w:color w:val="000000"/>
              </w:rPr>
              <w:t>00 K</w:t>
            </w:r>
          </w:p>
        </w:tc>
        <w:tc>
          <w:tcPr>
            <w:tcW w:w="1219" w:type="dxa"/>
            <w:tcBorders>
              <w:bottom w:val="single" w:sz="8" w:space="0" w:color="auto"/>
            </w:tcBorders>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38.73</w:t>
            </w:r>
          </w:p>
        </w:tc>
        <w:tc>
          <w:tcPr>
            <w:tcW w:w="1219" w:type="dxa"/>
            <w:tcBorders>
              <w:bottom w:val="single" w:sz="8" w:space="0" w:color="auto"/>
            </w:tcBorders>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38.71</w:t>
            </w:r>
          </w:p>
        </w:tc>
        <w:tc>
          <w:tcPr>
            <w:tcW w:w="1219" w:type="dxa"/>
            <w:tcBorders>
              <w:bottom w:val="single" w:sz="8" w:space="0" w:color="auto"/>
            </w:tcBorders>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-0.91</w:t>
            </w:r>
          </w:p>
        </w:tc>
        <w:tc>
          <w:tcPr>
            <w:tcW w:w="1219" w:type="dxa"/>
            <w:tcBorders>
              <w:bottom w:val="single" w:sz="8" w:space="0" w:color="auto"/>
            </w:tcBorders>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-38.70</w:t>
            </w:r>
          </w:p>
        </w:tc>
        <w:tc>
          <w:tcPr>
            <w:tcW w:w="1219" w:type="dxa"/>
            <w:tcBorders>
              <w:bottom w:val="single" w:sz="8" w:space="0" w:color="auto"/>
              <w:right w:val="single" w:sz="8" w:space="0" w:color="auto"/>
            </w:tcBorders>
            <w:shd w:val="clear" w:color="auto" w:fill="auto"/>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-1.23</w:t>
            </w:r>
          </w:p>
        </w:tc>
      </w:tr>
      <w:tr w:rsidR="00D81BD4" w:rsidRPr="00AC0FDE" w:rsidTr="009072E4">
        <w:trPr>
          <w:trHeight w:val="190"/>
        </w:trPr>
        <w:tc>
          <w:tcPr>
            <w:tcW w:w="1267" w:type="dxa"/>
            <w:vMerge w:val="restart"/>
            <w:tcBorders>
              <w:top w:val="single" w:sz="8" w:space="0" w:color="auto"/>
              <w:left w:val="single" w:sz="8" w:space="0" w:color="auto"/>
              <w:right w:val="single" w:sz="8" w:space="0" w:color="auto"/>
            </w:tcBorders>
            <w:vAlign w:val="center"/>
          </w:tcPr>
          <w:p w:rsidR="00D81BD4" w:rsidRDefault="00D81BD4" w:rsidP="00C7290B">
            <w:pPr>
              <w:jc w:val="center"/>
              <w:rPr>
                <w:color w:val="000000"/>
                <w:sz w:val="24"/>
                <w:szCs w:val="24"/>
              </w:rPr>
            </w:pPr>
            <w:r>
              <w:rPr>
                <w:color w:val="000000"/>
              </w:rPr>
              <w:t>White</w:t>
            </w:r>
          </w:p>
        </w:tc>
        <w:tc>
          <w:tcPr>
            <w:tcW w:w="1710" w:type="dxa"/>
            <w:tcBorders>
              <w:top w:val="single" w:sz="8" w:space="0" w:color="auto"/>
              <w:left w:val="single" w:sz="8" w:space="0" w:color="auto"/>
            </w:tcBorders>
            <w:vAlign w:val="center"/>
          </w:tcPr>
          <w:p w:rsidR="00D81BD4" w:rsidRPr="00C7290B" w:rsidRDefault="00D81BD4" w:rsidP="000373FF">
            <w:pPr>
              <w:jc w:val="center"/>
              <w:rPr>
                <w:color w:val="000000"/>
              </w:rPr>
            </w:pPr>
            <w:r w:rsidRPr="00C7290B">
              <w:rPr>
                <w:color w:val="000000"/>
              </w:rPr>
              <w:t>2700 K - 3000 K</w:t>
            </w:r>
          </w:p>
        </w:tc>
        <w:tc>
          <w:tcPr>
            <w:tcW w:w="1219" w:type="dxa"/>
            <w:tcBorders>
              <w:top w:val="single" w:sz="8" w:space="0" w:color="auto"/>
            </w:tcBorders>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5.05</w:t>
            </w:r>
          </w:p>
        </w:tc>
        <w:tc>
          <w:tcPr>
            <w:tcW w:w="1219" w:type="dxa"/>
            <w:tcBorders>
              <w:top w:val="single" w:sz="8" w:space="0" w:color="auto"/>
            </w:tcBorders>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5.05</w:t>
            </w:r>
          </w:p>
        </w:tc>
        <w:tc>
          <w:tcPr>
            <w:tcW w:w="1219" w:type="dxa"/>
            <w:tcBorders>
              <w:top w:val="single" w:sz="8" w:space="0" w:color="auto"/>
            </w:tcBorders>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0.72</w:t>
            </w:r>
          </w:p>
        </w:tc>
        <w:tc>
          <w:tcPr>
            <w:tcW w:w="1219" w:type="dxa"/>
            <w:tcBorders>
              <w:top w:val="single" w:sz="8" w:space="0" w:color="auto"/>
            </w:tcBorders>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-5.00</w:t>
            </w:r>
          </w:p>
        </w:tc>
        <w:tc>
          <w:tcPr>
            <w:tcW w:w="1219" w:type="dxa"/>
            <w:tcBorders>
              <w:top w:val="single" w:sz="8" w:space="0" w:color="auto"/>
              <w:right w:val="single" w:sz="8" w:space="0" w:color="auto"/>
            </w:tcBorders>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-0.04</w:t>
            </w:r>
          </w:p>
        </w:tc>
      </w:tr>
      <w:tr w:rsidR="00D81BD4" w:rsidRPr="00AC0FDE" w:rsidTr="009072E4">
        <w:trPr>
          <w:trHeight w:val="190"/>
        </w:trPr>
        <w:tc>
          <w:tcPr>
            <w:tcW w:w="1267" w:type="dxa"/>
            <w:vMerge/>
            <w:tcBorders>
              <w:left w:val="single" w:sz="8" w:space="0" w:color="auto"/>
              <w:right w:val="single" w:sz="8" w:space="0" w:color="auto"/>
            </w:tcBorders>
            <w:vAlign w:val="center"/>
          </w:tcPr>
          <w:p w:rsidR="00D81BD4" w:rsidRDefault="00D81BD4" w:rsidP="00C7290B">
            <w:pPr>
              <w:jc w:val="center"/>
              <w:rPr>
                <w:color w:val="000000"/>
              </w:rPr>
            </w:pPr>
          </w:p>
        </w:tc>
        <w:tc>
          <w:tcPr>
            <w:tcW w:w="1710" w:type="dxa"/>
            <w:tcBorders>
              <w:left w:val="single" w:sz="8" w:space="0" w:color="auto"/>
            </w:tcBorders>
            <w:vAlign w:val="center"/>
          </w:tcPr>
          <w:p w:rsidR="00D81BD4" w:rsidRDefault="00D81BD4" w:rsidP="000373FF">
            <w:pPr>
              <w:jc w:val="center"/>
              <w:rPr>
                <w:color w:val="000000"/>
              </w:rPr>
            </w:pPr>
            <w:r w:rsidRPr="00C7290B">
              <w:rPr>
                <w:color w:val="000000"/>
              </w:rPr>
              <w:t xml:space="preserve">2700 K - </w:t>
            </w:r>
            <w:r>
              <w:rPr>
                <w:color w:val="000000"/>
              </w:rPr>
              <w:t>45</w:t>
            </w:r>
            <w:r w:rsidRPr="00C7290B">
              <w:rPr>
                <w:color w:val="000000"/>
              </w:rPr>
              <w:t>00 K</w:t>
            </w:r>
          </w:p>
        </w:tc>
        <w:tc>
          <w:tcPr>
            <w:tcW w:w="1219" w:type="dxa"/>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20.55</w:t>
            </w:r>
          </w:p>
        </w:tc>
        <w:tc>
          <w:tcPr>
            <w:tcW w:w="1219" w:type="dxa"/>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20.55</w:t>
            </w:r>
          </w:p>
        </w:tc>
        <w:tc>
          <w:tcPr>
            <w:tcW w:w="1219" w:type="dxa"/>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2.50</w:t>
            </w:r>
          </w:p>
        </w:tc>
        <w:tc>
          <w:tcPr>
            <w:tcW w:w="1219" w:type="dxa"/>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-20.40</w:t>
            </w:r>
          </w:p>
        </w:tc>
        <w:tc>
          <w:tcPr>
            <w:tcW w:w="1219" w:type="dxa"/>
            <w:tcBorders>
              <w:right w:val="single" w:sz="8" w:space="0" w:color="auto"/>
            </w:tcBorders>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-0.12</w:t>
            </w:r>
          </w:p>
        </w:tc>
      </w:tr>
      <w:tr w:rsidR="00D81BD4" w:rsidRPr="00AC0FDE" w:rsidTr="009072E4">
        <w:trPr>
          <w:trHeight w:val="190"/>
        </w:trPr>
        <w:tc>
          <w:tcPr>
            <w:tcW w:w="1267" w:type="dxa"/>
            <w:vMerge/>
            <w:tcBorders>
              <w:left w:val="single" w:sz="8" w:space="0" w:color="auto"/>
              <w:bottom w:val="single" w:sz="8" w:space="0" w:color="auto"/>
              <w:right w:val="single" w:sz="8" w:space="0" w:color="auto"/>
            </w:tcBorders>
            <w:vAlign w:val="center"/>
          </w:tcPr>
          <w:p w:rsidR="00D81BD4" w:rsidRDefault="00D81BD4" w:rsidP="00C7290B">
            <w:pPr>
              <w:jc w:val="center"/>
              <w:rPr>
                <w:color w:val="000000"/>
              </w:rPr>
            </w:pPr>
          </w:p>
        </w:tc>
        <w:tc>
          <w:tcPr>
            <w:tcW w:w="1710" w:type="dxa"/>
            <w:tcBorders>
              <w:left w:val="single" w:sz="8" w:space="0" w:color="auto"/>
              <w:bottom w:val="single" w:sz="8" w:space="0" w:color="auto"/>
            </w:tcBorders>
            <w:vAlign w:val="center"/>
          </w:tcPr>
          <w:p w:rsidR="00D81BD4" w:rsidRDefault="00D81BD4" w:rsidP="000373FF">
            <w:pPr>
              <w:jc w:val="center"/>
              <w:rPr>
                <w:color w:val="000000"/>
              </w:rPr>
            </w:pPr>
            <w:r w:rsidRPr="00C7290B">
              <w:rPr>
                <w:color w:val="000000"/>
              </w:rPr>
              <w:t xml:space="preserve">2700 K - </w:t>
            </w:r>
            <w:r>
              <w:rPr>
                <w:color w:val="000000"/>
              </w:rPr>
              <w:t>65</w:t>
            </w:r>
            <w:r w:rsidRPr="00C7290B">
              <w:rPr>
                <w:color w:val="000000"/>
              </w:rPr>
              <w:t>00 K</w:t>
            </w:r>
          </w:p>
        </w:tc>
        <w:tc>
          <w:tcPr>
            <w:tcW w:w="1219" w:type="dxa"/>
            <w:tcBorders>
              <w:bottom w:val="single" w:sz="8" w:space="0" w:color="auto"/>
            </w:tcBorders>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32.25</w:t>
            </w:r>
          </w:p>
        </w:tc>
        <w:tc>
          <w:tcPr>
            <w:tcW w:w="1219" w:type="dxa"/>
            <w:tcBorders>
              <w:bottom w:val="single" w:sz="8" w:space="0" w:color="auto"/>
            </w:tcBorders>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32.24</w:t>
            </w:r>
          </w:p>
        </w:tc>
        <w:tc>
          <w:tcPr>
            <w:tcW w:w="1219" w:type="dxa"/>
            <w:tcBorders>
              <w:bottom w:val="single" w:sz="8" w:space="0" w:color="auto"/>
            </w:tcBorders>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3.96</w:t>
            </w:r>
          </w:p>
        </w:tc>
        <w:tc>
          <w:tcPr>
            <w:tcW w:w="1219" w:type="dxa"/>
            <w:tcBorders>
              <w:bottom w:val="single" w:sz="8" w:space="0" w:color="auto"/>
            </w:tcBorders>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-32.00</w:t>
            </w:r>
          </w:p>
        </w:tc>
        <w:tc>
          <w:tcPr>
            <w:tcW w:w="1219" w:type="dxa"/>
            <w:tcBorders>
              <w:bottom w:val="single" w:sz="8" w:space="0" w:color="auto"/>
              <w:right w:val="single" w:sz="8" w:space="0" w:color="auto"/>
            </w:tcBorders>
            <w:vAlign w:val="bottom"/>
          </w:tcPr>
          <w:p w:rsidR="00D81BD4" w:rsidRPr="00D81BD4" w:rsidRDefault="00D81BD4" w:rsidP="000373FF">
            <w:pPr>
              <w:jc w:val="center"/>
              <w:rPr>
                <w:rFonts w:eastAsia="Times New Roman" w:cstheme="minorHAnsi"/>
                <w:color w:val="000000"/>
                <w:lang w:eastAsia="it-IT"/>
              </w:rPr>
            </w:pPr>
            <w:r w:rsidRPr="00D81BD4">
              <w:rPr>
                <w:rFonts w:eastAsia="Times New Roman" w:cstheme="minorHAnsi"/>
                <w:color w:val="000000"/>
                <w:lang w:eastAsia="it-IT"/>
              </w:rPr>
              <w:t>-0.29</w:t>
            </w:r>
          </w:p>
        </w:tc>
      </w:tr>
    </w:tbl>
    <w:p w:rsidR="008B51FD" w:rsidRPr="008B51FD" w:rsidRDefault="00C7290B" w:rsidP="008B75E5">
      <w:pPr>
        <w:contextualSpacing/>
        <w:jc w:val="center"/>
        <w:rPr>
          <w:lang w:val="en-US"/>
        </w:rPr>
      </w:pPr>
      <w:r>
        <w:rPr>
          <w:b/>
          <w:lang w:val="en-US"/>
        </w:rPr>
        <w:t>Table 1</w:t>
      </w:r>
      <w:r w:rsidR="007C35B6">
        <w:rPr>
          <w:b/>
          <w:lang w:val="en-US"/>
        </w:rPr>
        <w:t>9</w:t>
      </w:r>
      <w:r>
        <w:rPr>
          <w:b/>
          <w:lang w:val="en-US"/>
        </w:rPr>
        <w:t xml:space="preserve">. </w:t>
      </w:r>
      <w:r w:rsidR="00E943BB">
        <w:rPr>
          <w:lang w:val="en-US"/>
        </w:rPr>
        <w:t>Analysis of chromatic differences</w:t>
      </w:r>
      <w:r>
        <w:rPr>
          <w:lang w:val="en-US"/>
        </w:rPr>
        <w:t>.</w:t>
      </w:r>
    </w:p>
    <w:p w:rsidR="008B75E5" w:rsidRDefault="008B75E5" w:rsidP="00CF441C">
      <w:pPr>
        <w:contextualSpacing/>
        <w:rPr>
          <w:lang w:val="en-US"/>
        </w:rPr>
      </w:pPr>
    </w:p>
    <w:p w:rsidR="000373FF" w:rsidRDefault="000373FF" w:rsidP="00CF441C">
      <w:pPr>
        <w:contextualSpacing/>
        <w:rPr>
          <w:lang w:val="en-US"/>
        </w:rPr>
      </w:pPr>
      <w:r>
        <w:rPr>
          <w:lang w:val="en-US"/>
        </w:rPr>
        <w:t xml:space="preserve">The results reported in Figure </w:t>
      </w:r>
      <w:r w:rsidR="00A24C7D">
        <w:rPr>
          <w:lang w:val="en-US"/>
        </w:rPr>
        <w:t>5</w:t>
      </w:r>
      <w:r w:rsidR="0022758F">
        <w:rPr>
          <w:lang w:val="en-US"/>
        </w:rPr>
        <w:t>7</w:t>
      </w:r>
      <w:r>
        <w:rPr>
          <w:lang w:val="en-US"/>
        </w:rPr>
        <w:t xml:space="preserve"> and Table 1</w:t>
      </w:r>
      <w:r w:rsidR="007C35B6">
        <w:rPr>
          <w:lang w:val="en-US"/>
        </w:rPr>
        <w:t>9</w:t>
      </w:r>
      <w:r>
        <w:rPr>
          <w:lang w:val="en-US"/>
        </w:rPr>
        <w:t xml:space="preserve"> show that, for some cardboards, there are significant variations in color attributes when changing the light scene.</w:t>
      </w:r>
      <w:r w:rsidR="00301CF9">
        <w:rPr>
          <w:lang w:val="en-US"/>
        </w:rPr>
        <w:t xml:space="preserve"> </w:t>
      </w:r>
      <w:r>
        <w:rPr>
          <w:lang w:val="en-US"/>
        </w:rPr>
        <w:t xml:space="preserve">Indeed it can be observed that the greatest variations </w:t>
      </w:r>
      <w:r w:rsidR="00635BD3">
        <w:rPr>
          <w:lang w:val="en-US"/>
        </w:rPr>
        <w:t>(</w:t>
      </w:r>
      <w:r w:rsidR="00635BD3" w:rsidRPr="00635BD3">
        <w:rPr>
          <w:rFonts w:cstheme="minorHAnsi"/>
          <w:lang w:val="en-US"/>
        </w:rPr>
        <w:t>∆</w:t>
      </w:r>
      <w:r w:rsidR="00635BD3">
        <w:rPr>
          <w:lang w:val="en-US"/>
        </w:rPr>
        <w:t>E</w:t>
      </w:r>
      <w:r w:rsidR="00635BD3" w:rsidRPr="00635BD3">
        <w:rPr>
          <w:vertAlign w:val="superscript"/>
          <w:lang w:val="en-US"/>
        </w:rPr>
        <w:t>*</w:t>
      </w:r>
      <w:r w:rsidR="00635BD3" w:rsidRPr="00635BD3">
        <w:rPr>
          <w:vertAlign w:val="subscript"/>
          <w:lang w:val="en-US"/>
        </w:rPr>
        <w:t>ab</w:t>
      </w:r>
      <w:r w:rsidR="00635BD3">
        <w:rPr>
          <w:lang w:val="en-US"/>
        </w:rPr>
        <w:t xml:space="preserve"> values) were calculated </w:t>
      </w:r>
      <w:r w:rsidR="00180160">
        <w:rPr>
          <w:lang w:val="en-US"/>
        </w:rPr>
        <w:t xml:space="preserve">between the 2700 K and the 6500 K light scenes </w:t>
      </w:r>
      <w:r w:rsidR="00635BD3">
        <w:rPr>
          <w:lang w:val="en-US"/>
        </w:rPr>
        <w:t>for pale blue and white cardboards and for the base case</w:t>
      </w:r>
      <w:r w:rsidR="00180160">
        <w:rPr>
          <w:lang w:val="en-US"/>
        </w:rPr>
        <w:t xml:space="preserve"> (respectively equal to 38.73, 32.25 and 36.34). I</w:t>
      </w:r>
      <w:r w:rsidR="00635BD3">
        <w:rPr>
          <w:lang w:val="en-US"/>
        </w:rPr>
        <w:t xml:space="preserve">n more detail, looking at </w:t>
      </w:r>
      <w:r w:rsidR="00635BD3" w:rsidRPr="00635BD3">
        <w:rPr>
          <w:rFonts w:cstheme="minorHAnsi"/>
          <w:lang w:val="en-US"/>
        </w:rPr>
        <w:t>∆</w:t>
      </w:r>
      <w:r w:rsidR="00635BD3">
        <w:rPr>
          <w:lang w:val="en-US"/>
        </w:rPr>
        <w:t xml:space="preserve">H values for the abovementioned cases it can be observed that they are also high whereas </w:t>
      </w:r>
      <w:r w:rsidR="00635BD3" w:rsidRPr="00635BD3">
        <w:rPr>
          <w:rFonts w:cstheme="minorHAnsi"/>
          <w:lang w:val="en-US"/>
        </w:rPr>
        <w:t>∆</w:t>
      </w:r>
      <w:r w:rsidR="00635BD3">
        <w:rPr>
          <w:lang w:val="en-US"/>
        </w:rPr>
        <w:t xml:space="preserve">C and </w:t>
      </w:r>
      <w:r w:rsidR="00635BD3" w:rsidRPr="00635BD3">
        <w:rPr>
          <w:rFonts w:cstheme="minorHAnsi"/>
          <w:lang w:val="en-US"/>
        </w:rPr>
        <w:t>∆</w:t>
      </w:r>
      <w:r w:rsidR="00635BD3">
        <w:rPr>
          <w:lang w:val="en-US"/>
        </w:rPr>
        <w:t>L values are not significant.</w:t>
      </w:r>
    </w:p>
    <w:p w:rsidR="00635BD3" w:rsidRDefault="00635BD3" w:rsidP="00CF441C">
      <w:pPr>
        <w:contextualSpacing/>
        <w:rPr>
          <w:lang w:val="en-US"/>
        </w:rPr>
      </w:pPr>
      <w:r>
        <w:rPr>
          <w:lang w:val="en-US"/>
        </w:rPr>
        <w:lastRenderedPageBreak/>
        <w:t>Generally there is little lightness variation</w:t>
      </w:r>
      <w:r w:rsidR="00180160">
        <w:rPr>
          <w:lang w:val="en-US"/>
        </w:rPr>
        <w:t xml:space="preserve"> (</w:t>
      </w:r>
      <w:r w:rsidR="00180160" w:rsidRPr="00635BD3">
        <w:rPr>
          <w:rFonts w:cstheme="minorHAnsi"/>
          <w:lang w:val="en-US"/>
        </w:rPr>
        <w:t>∆</w:t>
      </w:r>
      <w:r w:rsidR="00180160">
        <w:rPr>
          <w:lang w:val="en-US"/>
        </w:rPr>
        <w:t>L)</w:t>
      </w:r>
      <w:r>
        <w:rPr>
          <w:lang w:val="en-US"/>
        </w:rPr>
        <w:t xml:space="preserve"> when changing the light scene except for orange and red cardboards</w:t>
      </w:r>
      <w:r w:rsidR="00180160">
        <w:rPr>
          <w:lang w:val="en-US"/>
        </w:rPr>
        <w:t xml:space="preserve"> (respectively equal to 5.69 and 9.07),</w:t>
      </w:r>
      <w:r>
        <w:rPr>
          <w:lang w:val="en-US"/>
        </w:rPr>
        <w:t xml:space="preserve"> </w:t>
      </w:r>
      <w:r w:rsidR="00180160">
        <w:rPr>
          <w:lang w:val="en-US"/>
        </w:rPr>
        <w:t>they</w:t>
      </w:r>
      <w:r>
        <w:rPr>
          <w:lang w:val="en-US"/>
        </w:rPr>
        <w:t xml:space="preserve"> are also the only ones for which there is also a significant variation in chroma values</w:t>
      </w:r>
      <w:r w:rsidR="00180160">
        <w:rPr>
          <w:lang w:val="en-US"/>
        </w:rPr>
        <w:t xml:space="preserve"> (</w:t>
      </w:r>
      <w:r w:rsidR="00180160" w:rsidRPr="00635BD3">
        <w:rPr>
          <w:rFonts w:cstheme="minorHAnsi"/>
          <w:lang w:val="en-US"/>
        </w:rPr>
        <w:t>∆</w:t>
      </w:r>
      <w:r w:rsidR="00180160">
        <w:rPr>
          <w:lang w:val="en-US"/>
        </w:rPr>
        <w:t>C) which are equal to 7.45 for the former and 13.65 for the latter</w:t>
      </w:r>
      <w:r>
        <w:rPr>
          <w:lang w:val="en-US"/>
        </w:rPr>
        <w:t>.</w:t>
      </w:r>
      <w:r w:rsidR="008F5838">
        <w:rPr>
          <w:lang w:val="en-US"/>
        </w:rPr>
        <w:t xml:space="preserve"> </w:t>
      </w:r>
      <w:r w:rsidR="00AD7953" w:rsidRPr="002D0165">
        <w:rPr>
          <w:lang w:val="en-US"/>
        </w:rPr>
        <w:t xml:space="preserve">Therefore </w:t>
      </w:r>
      <w:r w:rsidR="002D0165" w:rsidRPr="002D0165">
        <w:rPr>
          <w:lang w:val="en-US"/>
        </w:rPr>
        <w:t>combining some of the col</w:t>
      </w:r>
      <w:r w:rsidR="002D0165">
        <w:rPr>
          <w:lang w:val="en-US"/>
        </w:rPr>
        <w:t>ored cardboards with the light scenes used in this study may determine significant difference in the w</w:t>
      </w:r>
      <w:r w:rsidR="00C902A9">
        <w:rPr>
          <w:lang w:val="en-US"/>
        </w:rPr>
        <w:t>ay the environment is perceived and</w:t>
      </w:r>
      <w:r w:rsidR="00F20170">
        <w:rPr>
          <w:lang w:val="en-US"/>
        </w:rPr>
        <w:t>,</w:t>
      </w:r>
      <w:r w:rsidR="002D0165">
        <w:rPr>
          <w:lang w:val="en-US"/>
        </w:rPr>
        <w:t xml:space="preserve"> to investigate this important aspect</w:t>
      </w:r>
      <w:r w:rsidR="00F20170">
        <w:rPr>
          <w:lang w:val="en-US"/>
        </w:rPr>
        <w:t>,</w:t>
      </w:r>
      <w:r w:rsidR="002D0165">
        <w:rPr>
          <w:lang w:val="en-US"/>
        </w:rPr>
        <w:t xml:space="preserve"> tests on subjects are required.</w:t>
      </w:r>
    </w:p>
    <w:p w:rsidR="009E6B53" w:rsidRDefault="002D0165" w:rsidP="00CF441C">
      <w:pPr>
        <w:contextualSpacing/>
        <w:rPr>
          <w:lang w:val="en-US"/>
        </w:rPr>
      </w:pPr>
      <w:r w:rsidRPr="002D0165">
        <w:rPr>
          <w:lang w:val="en-US"/>
        </w:rPr>
        <w:t xml:space="preserve">Given the </w:t>
      </w:r>
      <w:r>
        <w:rPr>
          <w:lang w:val="en-US"/>
        </w:rPr>
        <w:t>number of colored car</w:t>
      </w:r>
      <w:r w:rsidR="00FF4A81">
        <w:rPr>
          <w:lang w:val="en-US"/>
        </w:rPr>
        <w:t>d</w:t>
      </w:r>
      <w:r>
        <w:rPr>
          <w:lang w:val="en-US"/>
        </w:rPr>
        <w:t xml:space="preserve">boards and light scenes carrying out the tests would have required </w:t>
      </w:r>
      <w:r w:rsidR="00FF4A81">
        <w:rPr>
          <w:lang w:val="en-US"/>
        </w:rPr>
        <w:t xml:space="preserve">too much time and </w:t>
      </w:r>
      <w:r>
        <w:rPr>
          <w:lang w:val="en-US"/>
        </w:rPr>
        <w:t>it w</w:t>
      </w:r>
      <w:r w:rsidR="00FF4A81">
        <w:rPr>
          <w:lang w:val="en-US"/>
        </w:rPr>
        <w:t>ould</w:t>
      </w:r>
      <w:r>
        <w:rPr>
          <w:lang w:val="en-US"/>
        </w:rPr>
        <w:t xml:space="preserve"> not </w:t>
      </w:r>
      <w:r w:rsidR="00FF4A81">
        <w:rPr>
          <w:lang w:val="en-US"/>
        </w:rPr>
        <w:t xml:space="preserve">have been </w:t>
      </w:r>
      <w:r>
        <w:rPr>
          <w:lang w:val="en-US"/>
        </w:rPr>
        <w:t xml:space="preserve">possible to </w:t>
      </w:r>
      <w:r w:rsidR="00FF4A81">
        <w:rPr>
          <w:lang w:val="en-US"/>
        </w:rPr>
        <w:t>complete</w:t>
      </w:r>
      <w:r>
        <w:rPr>
          <w:lang w:val="en-US"/>
        </w:rPr>
        <w:t xml:space="preserve"> </w:t>
      </w:r>
      <w:r w:rsidR="0060623E">
        <w:rPr>
          <w:lang w:val="en-US"/>
        </w:rPr>
        <w:t xml:space="preserve">them </w:t>
      </w:r>
      <w:r>
        <w:rPr>
          <w:lang w:val="en-US"/>
        </w:rPr>
        <w:t>during the PhD course</w:t>
      </w:r>
      <w:r w:rsidR="00FF4A81">
        <w:rPr>
          <w:lang w:val="en-US"/>
        </w:rPr>
        <w:t>. However, considering the</w:t>
      </w:r>
      <w:r>
        <w:rPr>
          <w:lang w:val="en-US"/>
        </w:rPr>
        <w:t xml:space="preserve"> </w:t>
      </w:r>
      <w:r w:rsidRPr="002D0165">
        <w:rPr>
          <w:lang w:val="en-US"/>
        </w:rPr>
        <w:t>importance of this</w:t>
      </w:r>
      <w:r>
        <w:rPr>
          <w:lang w:val="en-US"/>
        </w:rPr>
        <w:t xml:space="preserve"> topic</w:t>
      </w:r>
      <w:r w:rsidR="00FF4A81">
        <w:rPr>
          <w:lang w:val="en-US"/>
        </w:rPr>
        <w:t>,</w:t>
      </w:r>
      <w:r>
        <w:rPr>
          <w:lang w:val="en-US"/>
        </w:rPr>
        <w:t xml:space="preserve"> </w:t>
      </w:r>
      <w:r w:rsidR="00FF4A81">
        <w:rPr>
          <w:lang w:val="en-US"/>
        </w:rPr>
        <w:t>two smaller studies were nevertheless performed. The first one investigated the perception of colored objects under different light scenes</w:t>
      </w:r>
      <w:r w:rsidR="00740BAF">
        <w:rPr>
          <w:lang w:val="en-US"/>
        </w:rPr>
        <w:t xml:space="preserve"> and compared the results of tests on subjects with those obtained from the application of the CIECAM02 color appearance model</w:t>
      </w:r>
      <w:r w:rsidR="00FF7F61">
        <w:rPr>
          <w:lang w:val="en-US"/>
        </w:rPr>
        <w:t xml:space="preserve"> </w:t>
      </w:r>
      <w:sdt>
        <w:sdtPr>
          <w:rPr>
            <w:lang w:val="en-US"/>
          </w:rPr>
          <w:id w:val="9758393"/>
          <w:citation/>
        </w:sdtPr>
        <w:sdtContent>
          <w:r w:rsidR="008E111F">
            <w:rPr>
              <w:lang w:val="en-US"/>
            </w:rPr>
            <w:fldChar w:fldCharType="begin"/>
          </w:r>
          <w:r w:rsidR="00FF7F61" w:rsidRPr="00FF7F61">
            <w:rPr>
              <w:lang w:val="en-US"/>
            </w:rPr>
            <w:instrText xml:space="preserve"> CITATION Bel143 \l 1040 </w:instrText>
          </w:r>
          <w:r w:rsidR="008E111F">
            <w:rPr>
              <w:lang w:val="en-US"/>
            </w:rPr>
            <w:fldChar w:fldCharType="separate"/>
          </w:r>
          <w:r w:rsidR="00E552A1" w:rsidRPr="00E552A1">
            <w:rPr>
              <w:noProof/>
              <w:lang w:val="en-US"/>
            </w:rPr>
            <w:t>[</w:t>
          </w:r>
          <w:hyperlink w:anchor="Bel143" w:history="1">
            <w:r w:rsidR="00E552A1" w:rsidRPr="00E552A1">
              <w:rPr>
                <w:noProof/>
                <w:lang w:val="en-US"/>
              </w:rPr>
              <w:t>48</w:t>
            </w:r>
          </w:hyperlink>
          <w:r w:rsidR="00E552A1" w:rsidRPr="00E552A1">
            <w:rPr>
              <w:noProof/>
              <w:lang w:val="en-US"/>
            </w:rPr>
            <w:t>]</w:t>
          </w:r>
          <w:r w:rsidR="008E111F">
            <w:rPr>
              <w:lang w:val="en-US"/>
            </w:rPr>
            <w:fldChar w:fldCharType="end"/>
          </w:r>
        </w:sdtContent>
      </w:sdt>
      <w:r w:rsidR="00740BAF">
        <w:rPr>
          <w:lang w:val="en-US"/>
        </w:rPr>
        <w:t>. T</w:t>
      </w:r>
      <w:r w:rsidR="00FF4A81">
        <w:rPr>
          <w:lang w:val="en-US"/>
        </w:rPr>
        <w:t xml:space="preserve">he second study focused on the </w:t>
      </w:r>
      <w:r w:rsidR="00FF7F61">
        <w:rPr>
          <w:lang w:val="en-US"/>
        </w:rPr>
        <w:t xml:space="preserve">analysis of people's perception of an artwork when changing the light scene's and background's characteristics </w:t>
      </w:r>
      <w:sdt>
        <w:sdtPr>
          <w:rPr>
            <w:lang w:val="en-US"/>
          </w:rPr>
          <w:id w:val="9758394"/>
          <w:citation/>
        </w:sdtPr>
        <w:sdtContent>
          <w:r w:rsidR="008E111F">
            <w:rPr>
              <w:lang w:val="en-US"/>
            </w:rPr>
            <w:fldChar w:fldCharType="begin"/>
          </w:r>
          <w:r w:rsidR="00FF7F61" w:rsidRPr="00FF7F61">
            <w:rPr>
              <w:lang w:val="en-US"/>
            </w:rPr>
            <w:instrText xml:space="preserve"> CITATION Bel151 \l 1040 </w:instrText>
          </w:r>
          <w:r w:rsidR="008E111F">
            <w:rPr>
              <w:lang w:val="en-US"/>
            </w:rPr>
            <w:fldChar w:fldCharType="separate"/>
          </w:r>
          <w:r w:rsidR="00E552A1" w:rsidRPr="00E552A1">
            <w:rPr>
              <w:noProof/>
              <w:lang w:val="en-US"/>
            </w:rPr>
            <w:t>[</w:t>
          </w:r>
          <w:hyperlink w:anchor="Bel151" w:history="1">
            <w:r w:rsidR="00E552A1" w:rsidRPr="00E552A1">
              <w:rPr>
                <w:noProof/>
                <w:lang w:val="en-US"/>
              </w:rPr>
              <w:t>49</w:t>
            </w:r>
          </w:hyperlink>
          <w:r w:rsidR="00E552A1" w:rsidRPr="00E552A1">
            <w:rPr>
              <w:noProof/>
              <w:lang w:val="en-US"/>
            </w:rPr>
            <w:t>]</w:t>
          </w:r>
          <w:r w:rsidR="008E111F">
            <w:rPr>
              <w:lang w:val="en-US"/>
            </w:rPr>
            <w:fldChar w:fldCharType="end"/>
          </w:r>
        </w:sdtContent>
      </w:sdt>
      <w:r w:rsidR="00FF7F61">
        <w:rPr>
          <w:lang w:val="en-US"/>
        </w:rPr>
        <w:t>.</w:t>
      </w:r>
      <w:r w:rsidR="003A2DB1">
        <w:rPr>
          <w:lang w:val="en-US"/>
        </w:rPr>
        <w:t xml:space="preserve"> Both studies were performed </w:t>
      </w:r>
      <w:r w:rsidR="009E6B53">
        <w:rPr>
          <w:lang w:val="en-US"/>
        </w:rPr>
        <w:t>in the same test room and their results will be reported in the following subparagraph.</w:t>
      </w:r>
    </w:p>
    <w:p w:rsidR="009E6B53" w:rsidRPr="009E6B53" w:rsidRDefault="009E6B53" w:rsidP="009E6B53">
      <w:pPr>
        <w:pStyle w:val="Titolo2"/>
        <w:contextualSpacing/>
        <w:rPr>
          <w:rFonts w:asciiTheme="minorHAnsi" w:hAnsiTheme="minorHAnsi" w:cstheme="minorHAnsi"/>
          <w:color w:val="1F497D" w:themeColor="text2"/>
          <w:lang w:val="en-US"/>
        </w:rPr>
      </w:pPr>
      <w:bookmarkStart w:id="18" w:name="_Toc436924868"/>
      <w:r w:rsidRPr="00F77FD9">
        <w:rPr>
          <w:rFonts w:asciiTheme="minorHAnsi" w:hAnsiTheme="minorHAnsi" w:cstheme="minorHAnsi"/>
          <w:color w:val="1F497D" w:themeColor="text2"/>
          <w:lang w:val="en-US"/>
        </w:rPr>
        <w:t>3.2.</w:t>
      </w:r>
      <w:r>
        <w:rPr>
          <w:rFonts w:asciiTheme="minorHAnsi" w:hAnsiTheme="minorHAnsi" w:cstheme="minorHAnsi"/>
          <w:color w:val="1F497D" w:themeColor="text2"/>
          <w:lang w:val="en-US"/>
        </w:rPr>
        <w:t>1</w:t>
      </w:r>
      <w:r w:rsidR="001E53D7">
        <w:rPr>
          <w:rFonts w:asciiTheme="minorHAnsi" w:hAnsiTheme="minorHAnsi" w:cstheme="minorHAnsi"/>
          <w:color w:val="1F497D" w:themeColor="text2"/>
          <w:lang w:val="en-US"/>
        </w:rPr>
        <w:t>.</w:t>
      </w:r>
      <w:r w:rsidRPr="00F77FD9">
        <w:rPr>
          <w:rFonts w:asciiTheme="minorHAnsi" w:hAnsiTheme="minorHAnsi" w:cstheme="minorHAnsi"/>
          <w:color w:val="1F497D" w:themeColor="text2"/>
          <w:lang w:val="en-US"/>
        </w:rPr>
        <w:t xml:space="preserve"> Impact of colored surfaces</w:t>
      </w:r>
      <w:r w:rsidR="001E53D7">
        <w:rPr>
          <w:rFonts w:asciiTheme="minorHAnsi" w:hAnsiTheme="minorHAnsi" w:cstheme="minorHAnsi"/>
          <w:color w:val="1F497D" w:themeColor="text2"/>
          <w:lang w:val="en-US"/>
        </w:rPr>
        <w:t xml:space="preserve">: </w:t>
      </w:r>
      <w:r w:rsidR="00182847">
        <w:rPr>
          <w:rFonts w:asciiTheme="minorHAnsi" w:hAnsiTheme="minorHAnsi" w:cstheme="minorHAnsi"/>
          <w:color w:val="1F497D" w:themeColor="text2"/>
          <w:lang w:val="en-US"/>
        </w:rPr>
        <w:t>studies on people's perception</w:t>
      </w:r>
      <w:bookmarkEnd w:id="18"/>
    </w:p>
    <w:p w:rsidR="009E6B53" w:rsidRDefault="003A2DB1" w:rsidP="00CF441C">
      <w:pPr>
        <w:contextualSpacing/>
        <w:rPr>
          <w:lang w:val="en-US"/>
        </w:rPr>
      </w:pPr>
      <w:r>
        <w:rPr>
          <w:lang w:val="en-US"/>
        </w:rPr>
        <w:t xml:space="preserve">In the first study, </w:t>
      </w:r>
      <w:r w:rsidR="0049191A">
        <w:rPr>
          <w:lang w:val="en-US"/>
        </w:rPr>
        <w:t>the test room's walls were left in their original color (for surfaces' and furniture's</w:t>
      </w:r>
      <w:r>
        <w:rPr>
          <w:lang w:val="en-US"/>
        </w:rPr>
        <w:t xml:space="preserve"> </w:t>
      </w:r>
      <w:r w:rsidR="0049191A">
        <w:rPr>
          <w:lang w:val="en-US"/>
        </w:rPr>
        <w:t>spectral reflectances see Figure 24 page 2</w:t>
      </w:r>
      <w:r w:rsidR="008F5838">
        <w:rPr>
          <w:lang w:val="en-US"/>
        </w:rPr>
        <w:t>3</w:t>
      </w:r>
      <w:r w:rsidR="0049191A">
        <w:rPr>
          <w:lang w:val="en-US"/>
        </w:rPr>
        <w:t>), the desk was covered with a white cardboard and colored objects (LEGO</w:t>
      </w:r>
      <w:r w:rsidR="0049191A" w:rsidRPr="0049191A">
        <w:rPr>
          <w:rFonts w:cstheme="minorHAnsi"/>
          <w:lang w:val="en-US"/>
        </w:rPr>
        <w:t>®</w:t>
      </w:r>
      <w:r w:rsidR="0049191A">
        <w:rPr>
          <w:lang w:val="en-US"/>
        </w:rPr>
        <w:t xml:space="preserve"> cubes) were placed on the desk. Figure </w:t>
      </w:r>
      <w:r w:rsidR="00A24C7D">
        <w:rPr>
          <w:lang w:val="en-US"/>
        </w:rPr>
        <w:t>5</w:t>
      </w:r>
      <w:r w:rsidR="0022758F">
        <w:rPr>
          <w:lang w:val="en-US"/>
        </w:rPr>
        <w:t>8</w:t>
      </w:r>
      <w:r w:rsidR="0049191A">
        <w:rPr>
          <w:lang w:val="en-US"/>
        </w:rPr>
        <w:t xml:space="preserve"> show the LEGO</w:t>
      </w:r>
      <w:r w:rsidR="0049191A" w:rsidRPr="0049191A">
        <w:rPr>
          <w:rFonts w:cstheme="minorHAnsi"/>
          <w:lang w:val="en-US"/>
        </w:rPr>
        <w:t>®</w:t>
      </w:r>
      <w:r w:rsidR="0049191A">
        <w:rPr>
          <w:lang w:val="en-US"/>
        </w:rPr>
        <w:t xml:space="preserve"> cubes spectral reflectances measured with the spectrophotometer.</w:t>
      </w:r>
    </w:p>
    <w:p w:rsidR="0049191A" w:rsidRDefault="0049191A" w:rsidP="00CF441C">
      <w:pPr>
        <w:contextualSpacing/>
        <w:rPr>
          <w:lang w:val="en-US"/>
        </w:rPr>
      </w:pPr>
    </w:p>
    <w:p w:rsidR="0049191A" w:rsidRDefault="0049191A" w:rsidP="00BA252C">
      <w:pPr>
        <w:contextualSpacing/>
        <w:jc w:val="center"/>
        <w:rPr>
          <w:lang w:val="en-US"/>
        </w:rPr>
      </w:pPr>
      <w:r>
        <w:rPr>
          <w:noProof/>
          <w:lang w:eastAsia="it-IT"/>
        </w:rPr>
        <w:drawing>
          <wp:inline distT="0" distB="0" distL="0" distR="0">
            <wp:extent cx="4146550" cy="2544842"/>
            <wp:effectExtent l="19050" t="0" r="6350" b="0"/>
            <wp:docPr id="49" name="Immagine 1" descr="D:\illuminotecnica\Illuminotecnica\tesi\rev_1\Figure 4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illuminotecnica\Illuminotecnica\tesi\rev_1\Figure 47.jpg"/>
                    <pic:cNvPicPr>
                      <a:picLocks noChangeAspect="1" noChangeArrowheads="1"/>
                    </pic:cNvPicPr>
                  </pic:nvPicPr>
                  <pic:blipFill>
                    <a:blip r:embed="rId72" cstate="print"/>
                    <a:srcRect l="7788" t="31498" r="7684" b="31865"/>
                    <a:stretch>
                      <a:fillRect/>
                    </a:stretch>
                  </pic:blipFill>
                  <pic:spPr bwMode="auto">
                    <a:xfrm>
                      <a:off x="0" y="0"/>
                      <a:ext cx="4149628" cy="2546731"/>
                    </a:xfrm>
                    <a:prstGeom prst="rect">
                      <a:avLst/>
                    </a:prstGeom>
                    <a:noFill/>
                    <a:ln w="9525">
                      <a:noFill/>
                      <a:miter lim="800000"/>
                      <a:headEnd/>
                      <a:tailEnd/>
                    </a:ln>
                  </pic:spPr>
                </pic:pic>
              </a:graphicData>
            </a:graphic>
          </wp:inline>
        </w:drawing>
      </w:r>
    </w:p>
    <w:p w:rsidR="0049191A" w:rsidRDefault="00BA252C" w:rsidP="00BA252C">
      <w:pPr>
        <w:contextualSpacing/>
        <w:jc w:val="center"/>
        <w:rPr>
          <w:lang w:val="en-US"/>
        </w:rPr>
      </w:pPr>
      <w:r>
        <w:rPr>
          <w:b/>
          <w:lang w:val="en-US"/>
        </w:rPr>
        <w:t xml:space="preserve">Figure </w:t>
      </w:r>
      <w:r w:rsidR="00A24C7D">
        <w:rPr>
          <w:b/>
          <w:lang w:val="en-US"/>
        </w:rPr>
        <w:t>5</w:t>
      </w:r>
      <w:r w:rsidR="0022758F">
        <w:rPr>
          <w:b/>
          <w:lang w:val="en-US"/>
        </w:rPr>
        <w:t>8</w:t>
      </w:r>
      <w:r>
        <w:rPr>
          <w:b/>
          <w:lang w:val="en-US"/>
        </w:rPr>
        <w:t xml:space="preserve">. </w:t>
      </w:r>
      <w:r>
        <w:rPr>
          <w:lang w:val="en-US"/>
        </w:rPr>
        <w:t>LEGO</w:t>
      </w:r>
      <w:r w:rsidRPr="0049191A">
        <w:rPr>
          <w:rFonts w:cstheme="minorHAnsi"/>
          <w:lang w:val="en-US"/>
        </w:rPr>
        <w:t>®</w:t>
      </w:r>
      <w:r>
        <w:rPr>
          <w:lang w:val="en-US"/>
        </w:rPr>
        <w:t xml:space="preserve"> cubes spectral reflectances.</w:t>
      </w:r>
    </w:p>
    <w:p w:rsidR="00BA252C" w:rsidRDefault="00BA252C" w:rsidP="00CF441C">
      <w:pPr>
        <w:contextualSpacing/>
        <w:rPr>
          <w:lang w:val="en-US"/>
        </w:rPr>
      </w:pPr>
    </w:p>
    <w:p w:rsidR="003A2DB1" w:rsidRDefault="00BA252C" w:rsidP="00CF441C">
      <w:pPr>
        <w:contextualSpacing/>
        <w:rPr>
          <w:lang w:val="en-US"/>
        </w:rPr>
      </w:pPr>
      <w:r>
        <w:rPr>
          <w:lang w:val="en-US"/>
        </w:rPr>
        <w:t>T</w:t>
      </w:r>
      <w:r w:rsidR="003A2DB1">
        <w:rPr>
          <w:lang w:val="en-US"/>
        </w:rPr>
        <w:t>hree light scenes with LED light sources and different CCTs</w:t>
      </w:r>
      <w:r>
        <w:rPr>
          <w:lang w:val="en-US"/>
        </w:rPr>
        <w:t xml:space="preserve"> (2700 K, 4500 K and 6500 K)</w:t>
      </w:r>
      <w:r w:rsidR="003A2DB1">
        <w:rPr>
          <w:lang w:val="en-US"/>
        </w:rPr>
        <w:t xml:space="preserve"> were set up using the aforementioned touch panel (for the luminaires' and touch panel's characteristics see chapter 3 pages 3</w:t>
      </w:r>
      <w:r w:rsidR="008F5838">
        <w:rPr>
          <w:lang w:val="en-US"/>
        </w:rPr>
        <w:t>9</w:t>
      </w:r>
      <w:r w:rsidR="003A2DB1">
        <w:rPr>
          <w:lang w:val="en-US"/>
        </w:rPr>
        <w:t>-</w:t>
      </w:r>
      <w:r w:rsidR="008F5838">
        <w:rPr>
          <w:lang w:val="en-US"/>
        </w:rPr>
        <w:t>41</w:t>
      </w:r>
      <w:r w:rsidR="003A2DB1">
        <w:rPr>
          <w:lang w:val="en-US"/>
        </w:rPr>
        <w:t xml:space="preserve">). The light scenes' measured CCTs, desk illuminances </w:t>
      </w:r>
      <w:r>
        <w:rPr>
          <w:lang w:val="en-US"/>
        </w:rPr>
        <w:t xml:space="preserve">and CRI values are reported in Table </w:t>
      </w:r>
      <w:r w:rsidR="007C35B6">
        <w:rPr>
          <w:lang w:val="en-US"/>
        </w:rPr>
        <w:t>20</w:t>
      </w:r>
      <w:r w:rsidR="00F66DF8">
        <w:rPr>
          <w:lang w:val="en-US"/>
        </w:rPr>
        <w:t xml:space="preserve"> whereas </w:t>
      </w:r>
      <w:r w:rsidR="00F66DF8" w:rsidRPr="00F66DF8">
        <w:rPr>
          <w:lang w:val="en-US"/>
        </w:rPr>
        <w:t>Figure</w:t>
      </w:r>
      <w:r w:rsidR="00800F52">
        <w:rPr>
          <w:lang w:val="en-US"/>
        </w:rPr>
        <w:t>s</w:t>
      </w:r>
      <w:r w:rsidR="00F66DF8" w:rsidRPr="00F66DF8">
        <w:rPr>
          <w:lang w:val="en-US"/>
        </w:rPr>
        <w:t xml:space="preserve"> </w:t>
      </w:r>
      <w:r w:rsidR="00A24C7D">
        <w:rPr>
          <w:lang w:val="en-US"/>
        </w:rPr>
        <w:t>5</w:t>
      </w:r>
      <w:r w:rsidR="0022758F">
        <w:rPr>
          <w:lang w:val="en-US"/>
        </w:rPr>
        <w:t>9</w:t>
      </w:r>
      <w:r w:rsidR="00800F52">
        <w:rPr>
          <w:lang w:val="en-US"/>
        </w:rPr>
        <w:t>a,b</w:t>
      </w:r>
      <w:r w:rsidR="00F66DF8" w:rsidRPr="00F66DF8">
        <w:rPr>
          <w:lang w:val="en-US"/>
        </w:rPr>
        <w:t xml:space="preserve"> </w:t>
      </w:r>
      <w:r w:rsidR="00301CF9">
        <w:rPr>
          <w:lang w:val="en-US"/>
        </w:rPr>
        <w:t>show</w:t>
      </w:r>
      <w:r w:rsidR="00F66DF8" w:rsidRPr="00F66DF8">
        <w:rPr>
          <w:lang w:val="en-US"/>
        </w:rPr>
        <w:t xml:space="preserve"> the light scenes' n</w:t>
      </w:r>
      <w:r w:rsidR="00F66DF8">
        <w:rPr>
          <w:lang w:val="en-US"/>
        </w:rPr>
        <w:t>ormalized SPDs</w:t>
      </w:r>
      <w:r w:rsidR="00800F52">
        <w:rPr>
          <w:lang w:val="en-US"/>
        </w:rPr>
        <w:t xml:space="preserve"> and the test room lit by the different scenes</w:t>
      </w:r>
      <w:r w:rsidR="00301CF9">
        <w:rPr>
          <w:lang w:val="en-US"/>
        </w:rPr>
        <w:t>.</w:t>
      </w:r>
    </w:p>
    <w:p w:rsidR="00FF4A81" w:rsidRDefault="00FF4A81" w:rsidP="00CF441C">
      <w:pPr>
        <w:contextualSpacing/>
        <w:rPr>
          <w:lang w:val="en-US"/>
        </w:rPr>
      </w:pPr>
    </w:p>
    <w:tbl>
      <w:tblPr>
        <w:tblStyle w:val="Grigliatabella"/>
        <w:tblW w:w="0" w:type="auto"/>
        <w:tblInd w:w="108" w:type="dxa"/>
        <w:tblLook w:val="04A0"/>
      </w:tblPr>
      <w:tblGrid>
        <w:gridCol w:w="2212"/>
        <w:gridCol w:w="2309"/>
        <w:gridCol w:w="2298"/>
        <w:gridCol w:w="2253"/>
      </w:tblGrid>
      <w:tr w:rsidR="00BA252C" w:rsidRPr="009A6515" w:rsidTr="009072E4">
        <w:tc>
          <w:tcPr>
            <w:tcW w:w="9072" w:type="dxa"/>
            <w:gridSpan w:val="4"/>
            <w:shd w:val="clear" w:color="auto" w:fill="17365D" w:themeFill="text2" w:themeFillShade="BF"/>
          </w:tcPr>
          <w:p w:rsidR="00BA252C" w:rsidRDefault="00BA252C" w:rsidP="00A26A62">
            <w:pPr>
              <w:contextualSpacing/>
              <w:jc w:val="center"/>
              <w:rPr>
                <w:b/>
                <w:color w:val="FFFFFF" w:themeColor="background1"/>
                <w:lang w:val="en-US"/>
              </w:rPr>
            </w:pPr>
            <w:r>
              <w:rPr>
                <w:b/>
                <w:color w:val="FFFFFF" w:themeColor="background1"/>
                <w:lang w:val="en-US"/>
              </w:rPr>
              <w:t>Light scenes' measured CCTs, CRI and desk illuminances</w:t>
            </w:r>
          </w:p>
        </w:tc>
      </w:tr>
      <w:tr w:rsidR="00BA252C" w:rsidTr="009072E4">
        <w:trPr>
          <w:trHeight w:val="90"/>
        </w:trPr>
        <w:tc>
          <w:tcPr>
            <w:tcW w:w="2212" w:type="dxa"/>
            <w:shd w:val="clear" w:color="auto" w:fill="D9D9D9" w:themeFill="background1" w:themeFillShade="D9"/>
          </w:tcPr>
          <w:p w:rsidR="00BA252C" w:rsidRPr="00D0590B" w:rsidRDefault="00BA252C" w:rsidP="00A26A62">
            <w:pPr>
              <w:contextualSpacing/>
              <w:jc w:val="center"/>
              <w:rPr>
                <w:b/>
                <w:lang w:val="en-US"/>
              </w:rPr>
            </w:pPr>
            <w:r>
              <w:rPr>
                <w:b/>
                <w:lang w:val="en-US"/>
              </w:rPr>
              <w:t>Light scenes</w:t>
            </w:r>
          </w:p>
        </w:tc>
        <w:tc>
          <w:tcPr>
            <w:tcW w:w="2309" w:type="dxa"/>
            <w:shd w:val="clear" w:color="auto" w:fill="D9D9D9" w:themeFill="background1" w:themeFillShade="D9"/>
            <w:vAlign w:val="center"/>
          </w:tcPr>
          <w:p w:rsidR="00BA252C" w:rsidRPr="00D34202" w:rsidRDefault="00BA252C" w:rsidP="00A26A62">
            <w:pPr>
              <w:jc w:val="center"/>
              <w:rPr>
                <w:rFonts w:cstheme="minorHAnsi"/>
                <w:b/>
                <w:color w:val="000000"/>
                <w:lang w:val="en-US"/>
              </w:rPr>
            </w:pPr>
            <w:r>
              <w:rPr>
                <w:b/>
                <w:lang w:val="en-US"/>
              </w:rPr>
              <w:t>CCTs [K]</w:t>
            </w:r>
          </w:p>
        </w:tc>
        <w:tc>
          <w:tcPr>
            <w:tcW w:w="2298" w:type="dxa"/>
            <w:shd w:val="clear" w:color="auto" w:fill="D9D9D9" w:themeFill="background1" w:themeFillShade="D9"/>
            <w:vAlign w:val="center"/>
          </w:tcPr>
          <w:p w:rsidR="00BA252C" w:rsidRPr="00D34202" w:rsidRDefault="00BA252C" w:rsidP="00A26A62">
            <w:pPr>
              <w:jc w:val="center"/>
              <w:rPr>
                <w:rFonts w:cstheme="minorHAnsi"/>
                <w:b/>
                <w:color w:val="000000"/>
                <w:lang w:val="en-US"/>
              </w:rPr>
            </w:pPr>
            <w:r>
              <w:rPr>
                <w:rFonts w:cstheme="minorHAnsi"/>
                <w:b/>
                <w:color w:val="000000"/>
                <w:lang w:val="en-US"/>
              </w:rPr>
              <w:t>CRI</w:t>
            </w:r>
          </w:p>
        </w:tc>
        <w:tc>
          <w:tcPr>
            <w:tcW w:w="2253" w:type="dxa"/>
            <w:shd w:val="clear" w:color="auto" w:fill="D9D9D9" w:themeFill="background1" w:themeFillShade="D9"/>
            <w:vAlign w:val="center"/>
          </w:tcPr>
          <w:p w:rsidR="00BA252C" w:rsidRPr="00D34202" w:rsidRDefault="00BA252C" w:rsidP="00A26A62">
            <w:pPr>
              <w:jc w:val="center"/>
              <w:rPr>
                <w:rFonts w:cstheme="minorHAnsi"/>
                <w:b/>
                <w:color w:val="000000"/>
                <w:lang w:val="en-US"/>
              </w:rPr>
            </w:pPr>
            <w:r>
              <w:rPr>
                <w:rFonts w:cstheme="minorHAnsi"/>
                <w:b/>
                <w:color w:val="000000"/>
                <w:lang w:val="en-US"/>
              </w:rPr>
              <w:t>Desk illuminances [lx]</w:t>
            </w:r>
          </w:p>
        </w:tc>
      </w:tr>
      <w:tr w:rsidR="00BA252C" w:rsidRPr="002956A3" w:rsidTr="009072E4">
        <w:tc>
          <w:tcPr>
            <w:tcW w:w="2212" w:type="dxa"/>
            <w:shd w:val="clear" w:color="auto" w:fill="auto"/>
            <w:vAlign w:val="bottom"/>
          </w:tcPr>
          <w:p w:rsidR="00BA252C" w:rsidRDefault="00BA252C" w:rsidP="00BA252C">
            <w:pPr>
              <w:jc w:val="center"/>
              <w:rPr>
                <w:color w:val="000000"/>
                <w:sz w:val="24"/>
                <w:szCs w:val="24"/>
              </w:rPr>
            </w:pPr>
            <w:r>
              <w:rPr>
                <w:color w:val="000000"/>
              </w:rPr>
              <w:t>2700 K</w:t>
            </w:r>
          </w:p>
        </w:tc>
        <w:tc>
          <w:tcPr>
            <w:tcW w:w="2309" w:type="dxa"/>
            <w:shd w:val="clear" w:color="auto" w:fill="auto"/>
            <w:vAlign w:val="center"/>
          </w:tcPr>
          <w:p w:rsidR="00BA252C" w:rsidRDefault="00BA252C" w:rsidP="00A26A62">
            <w:pPr>
              <w:jc w:val="center"/>
              <w:rPr>
                <w:color w:val="000000"/>
                <w:sz w:val="24"/>
                <w:szCs w:val="24"/>
              </w:rPr>
            </w:pPr>
            <w:r>
              <w:rPr>
                <w:color w:val="000000"/>
              </w:rPr>
              <w:t>3013</w:t>
            </w:r>
          </w:p>
        </w:tc>
        <w:tc>
          <w:tcPr>
            <w:tcW w:w="2298" w:type="dxa"/>
            <w:vAlign w:val="center"/>
          </w:tcPr>
          <w:p w:rsidR="00BA252C" w:rsidRDefault="00BA252C" w:rsidP="00A26A62">
            <w:pPr>
              <w:jc w:val="center"/>
              <w:rPr>
                <w:color w:val="000000"/>
                <w:sz w:val="24"/>
                <w:szCs w:val="24"/>
              </w:rPr>
            </w:pPr>
            <w:r>
              <w:rPr>
                <w:color w:val="000000"/>
              </w:rPr>
              <w:t>93</w:t>
            </w:r>
          </w:p>
        </w:tc>
        <w:tc>
          <w:tcPr>
            <w:tcW w:w="2253" w:type="dxa"/>
            <w:vAlign w:val="center"/>
          </w:tcPr>
          <w:p w:rsidR="00BA252C" w:rsidRDefault="00BA252C" w:rsidP="00A26A62">
            <w:pPr>
              <w:jc w:val="center"/>
              <w:rPr>
                <w:color w:val="000000"/>
                <w:sz w:val="24"/>
                <w:szCs w:val="24"/>
              </w:rPr>
            </w:pPr>
            <w:r>
              <w:rPr>
                <w:color w:val="000000"/>
              </w:rPr>
              <w:t>463</w:t>
            </w:r>
          </w:p>
        </w:tc>
      </w:tr>
      <w:tr w:rsidR="00BA252C" w:rsidRPr="00A974C4" w:rsidTr="009072E4">
        <w:tc>
          <w:tcPr>
            <w:tcW w:w="2212" w:type="dxa"/>
            <w:shd w:val="clear" w:color="auto" w:fill="auto"/>
            <w:vAlign w:val="bottom"/>
          </w:tcPr>
          <w:p w:rsidR="00BA252C" w:rsidRDefault="00BA252C" w:rsidP="00BA252C">
            <w:pPr>
              <w:jc w:val="center"/>
              <w:rPr>
                <w:color w:val="000000"/>
                <w:sz w:val="24"/>
                <w:szCs w:val="24"/>
              </w:rPr>
            </w:pPr>
            <w:r>
              <w:rPr>
                <w:color w:val="000000"/>
              </w:rPr>
              <w:t>4500 K</w:t>
            </w:r>
          </w:p>
        </w:tc>
        <w:tc>
          <w:tcPr>
            <w:tcW w:w="2309" w:type="dxa"/>
            <w:shd w:val="clear" w:color="auto" w:fill="auto"/>
            <w:vAlign w:val="center"/>
          </w:tcPr>
          <w:p w:rsidR="00BA252C" w:rsidRDefault="00BA252C" w:rsidP="00A26A62">
            <w:pPr>
              <w:jc w:val="center"/>
              <w:rPr>
                <w:color w:val="000000"/>
                <w:sz w:val="24"/>
                <w:szCs w:val="24"/>
              </w:rPr>
            </w:pPr>
            <w:r>
              <w:rPr>
                <w:color w:val="000000"/>
              </w:rPr>
              <w:t>4623</w:t>
            </w:r>
          </w:p>
        </w:tc>
        <w:tc>
          <w:tcPr>
            <w:tcW w:w="2298" w:type="dxa"/>
            <w:vAlign w:val="center"/>
          </w:tcPr>
          <w:p w:rsidR="00BA252C" w:rsidRDefault="00BA252C" w:rsidP="00A26A62">
            <w:pPr>
              <w:jc w:val="center"/>
              <w:rPr>
                <w:color w:val="000000"/>
                <w:sz w:val="24"/>
                <w:szCs w:val="24"/>
              </w:rPr>
            </w:pPr>
            <w:r>
              <w:rPr>
                <w:color w:val="000000"/>
              </w:rPr>
              <w:t>90</w:t>
            </w:r>
          </w:p>
        </w:tc>
        <w:tc>
          <w:tcPr>
            <w:tcW w:w="2253" w:type="dxa"/>
            <w:vAlign w:val="center"/>
          </w:tcPr>
          <w:p w:rsidR="00BA252C" w:rsidRDefault="00BA252C" w:rsidP="00A26A62">
            <w:pPr>
              <w:jc w:val="center"/>
              <w:rPr>
                <w:color w:val="000000"/>
                <w:sz w:val="24"/>
                <w:szCs w:val="24"/>
              </w:rPr>
            </w:pPr>
            <w:r>
              <w:rPr>
                <w:color w:val="000000"/>
              </w:rPr>
              <w:t>478</w:t>
            </w:r>
          </w:p>
        </w:tc>
      </w:tr>
      <w:tr w:rsidR="00BA252C" w:rsidRPr="00AC0FDE" w:rsidTr="009072E4">
        <w:tc>
          <w:tcPr>
            <w:tcW w:w="2212" w:type="dxa"/>
            <w:shd w:val="clear" w:color="auto" w:fill="auto"/>
            <w:vAlign w:val="bottom"/>
          </w:tcPr>
          <w:p w:rsidR="00BA252C" w:rsidRDefault="00BA252C" w:rsidP="00BA252C">
            <w:pPr>
              <w:jc w:val="center"/>
              <w:rPr>
                <w:color w:val="000000"/>
                <w:sz w:val="24"/>
                <w:szCs w:val="24"/>
              </w:rPr>
            </w:pPr>
            <w:r>
              <w:rPr>
                <w:color w:val="000000"/>
              </w:rPr>
              <w:t>6500 K</w:t>
            </w:r>
          </w:p>
        </w:tc>
        <w:tc>
          <w:tcPr>
            <w:tcW w:w="2309" w:type="dxa"/>
            <w:shd w:val="clear" w:color="auto" w:fill="auto"/>
            <w:vAlign w:val="center"/>
          </w:tcPr>
          <w:p w:rsidR="00BA252C" w:rsidRDefault="00BA252C" w:rsidP="00A26A62">
            <w:pPr>
              <w:jc w:val="center"/>
              <w:rPr>
                <w:color w:val="000000"/>
                <w:sz w:val="24"/>
                <w:szCs w:val="24"/>
              </w:rPr>
            </w:pPr>
            <w:r>
              <w:rPr>
                <w:color w:val="000000"/>
              </w:rPr>
              <w:t>6751</w:t>
            </w:r>
          </w:p>
        </w:tc>
        <w:tc>
          <w:tcPr>
            <w:tcW w:w="2298" w:type="dxa"/>
            <w:vAlign w:val="center"/>
          </w:tcPr>
          <w:p w:rsidR="00BA252C" w:rsidRDefault="00BA252C" w:rsidP="00A26A62">
            <w:pPr>
              <w:jc w:val="center"/>
              <w:rPr>
                <w:color w:val="000000"/>
                <w:sz w:val="24"/>
                <w:szCs w:val="24"/>
              </w:rPr>
            </w:pPr>
            <w:r>
              <w:rPr>
                <w:color w:val="000000"/>
              </w:rPr>
              <w:t>88</w:t>
            </w:r>
          </w:p>
        </w:tc>
        <w:tc>
          <w:tcPr>
            <w:tcW w:w="2253" w:type="dxa"/>
            <w:vAlign w:val="center"/>
          </w:tcPr>
          <w:p w:rsidR="00BA252C" w:rsidRDefault="00BA252C" w:rsidP="00A26A62">
            <w:pPr>
              <w:jc w:val="center"/>
              <w:rPr>
                <w:color w:val="000000"/>
                <w:sz w:val="24"/>
                <w:szCs w:val="24"/>
              </w:rPr>
            </w:pPr>
            <w:r>
              <w:rPr>
                <w:color w:val="000000"/>
              </w:rPr>
              <w:t>481</w:t>
            </w:r>
          </w:p>
        </w:tc>
      </w:tr>
    </w:tbl>
    <w:p w:rsidR="00BA252C" w:rsidRDefault="00BA252C" w:rsidP="00BA252C">
      <w:pPr>
        <w:contextualSpacing/>
        <w:jc w:val="center"/>
        <w:rPr>
          <w:lang w:val="en-US"/>
        </w:rPr>
      </w:pPr>
      <w:r>
        <w:rPr>
          <w:b/>
          <w:lang w:val="en-US"/>
        </w:rPr>
        <w:t xml:space="preserve">Table </w:t>
      </w:r>
      <w:r w:rsidR="007C35B6">
        <w:rPr>
          <w:b/>
          <w:lang w:val="en-US"/>
        </w:rPr>
        <w:t>20</w:t>
      </w:r>
      <w:r>
        <w:rPr>
          <w:b/>
          <w:lang w:val="en-US"/>
        </w:rPr>
        <w:t xml:space="preserve">. </w:t>
      </w:r>
      <w:r>
        <w:rPr>
          <w:lang w:val="en-US"/>
        </w:rPr>
        <w:t>Light scenes' measured CCTs, CRI and desk illuminances.</w:t>
      </w:r>
    </w:p>
    <w:p w:rsidR="00BA252C" w:rsidRDefault="00BA252C" w:rsidP="00CF441C">
      <w:pPr>
        <w:contextualSpacing/>
        <w:rPr>
          <w:lang w:val="en-US"/>
        </w:rPr>
      </w:pPr>
    </w:p>
    <w:p w:rsidR="00F66DF8" w:rsidRDefault="00301CF9" w:rsidP="00301CF9">
      <w:pPr>
        <w:contextualSpacing/>
        <w:jc w:val="center"/>
        <w:rPr>
          <w:lang w:val="en-US"/>
        </w:rPr>
      </w:pPr>
      <w:r>
        <w:rPr>
          <w:noProof/>
          <w:lang w:eastAsia="it-IT"/>
        </w:rPr>
        <w:lastRenderedPageBreak/>
        <w:drawing>
          <wp:inline distT="0" distB="0" distL="0" distR="0">
            <wp:extent cx="3600000" cy="2434361"/>
            <wp:effectExtent l="19050" t="0" r="450" b="0"/>
            <wp:docPr id="50" name="Immagine 2" descr="D:\illuminotecnica\Illuminotecnica\tesi\rev_1\Figure 4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illuminotecnica\Illuminotecnica\tesi\rev_1\Figure 48.jpg"/>
                    <pic:cNvPicPr>
                      <a:picLocks noChangeAspect="1" noChangeArrowheads="1"/>
                    </pic:cNvPicPr>
                  </pic:nvPicPr>
                  <pic:blipFill>
                    <a:blip r:embed="rId73" cstate="print"/>
                    <a:srcRect l="7892" t="29956" r="7892" b="29809"/>
                    <a:stretch>
                      <a:fillRect/>
                    </a:stretch>
                  </pic:blipFill>
                  <pic:spPr bwMode="auto">
                    <a:xfrm>
                      <a:off x="0" y="0"/>
                      <a:ext cx="3600000" cy="2434361"/>
                    </a:xfrm>
                    <a:prstGeom prst="rect">
                      <a:avLst/>
                    </a:prstGeom>
                    <a:noFill/>
                    <a:ln w="9525">
                      <a:noFill/>
                      <a:miter lim="800000"/>
                      <a:headEnd/>
                      <a:tailEnd/>
                    </a:ln>
                  </pic:spPr>
                </pic:pic>
              </a:graphicData>
            </a:graphic>
          </wp:inline>
        </w:drawing>
      </w:r>
    </w:p>
    <w:p w:rsidR="00301CF9" w:rsidRDefault="00A26A62" w:rsidP="00301CF9">
      <w:pPr>
        <w:contextualSpacing/>
        <w:jc w:val="center"/>
        <w:rPr>
          <w:lang w:val="en-US"/>
        </w:rPr>
      </w:pPr>
      <w:r>
        <w:rPr>
          <w:b/>
          <w:lang w:val="en-US"/>
        </w:rPr>
        <w:t>Figur</w:t>
      </w:r>
      <w:r w:rsidR="00301CF9">
        <w:rPr>
          <w:b/>
          <w:lang w:val="en-US"/>
        </w:rPr>
        <w:t xml:space="preserve">e </w:t>
      </w:r>
      <w:r w:rsidR="00A24C7D">
        <w:rPr>
          <w:b/>
          <w:lang w:val="en-US"/>
        </w:rPr>
        <w:t>5</w:t>
      </w:r>
      <w:r w:rsidR="0022758F">
        <w:rPr>
          <w:b/>
          <w:lang w:val="en-US"/>
        </w:rPr>
        <w:t>9</w:t>
      </w:r>
      <w:r w:rsidR="00800F52">
        <w:rPr>
          <w:b/>
          <w:lang w:val="en-US"/>
        </w:rPr>
        <w:t>a</w:t>
      </w:r>
      <w:r w:rsidR="00301CF9">
        <w:rPr>
          <w:b/>
          <w:lang w:val="en-US"/>
        </w:rPr>
        <w:t xml:space="preserve">. </w:t>
      </w:r>
      <w:r w:rsidR="00301CF9">
        <w:rPr>
          <w:lang w:val="en-US"/>
        </w:rPr>
        <w:t>Light scenes' normalized SPDs.</w:t>
      </w:r>
    </w:p>
    <w:p w:rsidR="00800F52" w:rsidRDefault="00800F52" w:rsidP="00301CF9">
      <w:pPr>
        <w:contextualSpacing/>
        <w:jc w:val="center"/>
        <w:rPr>
          <w:lang w:val="en-US"/>
        </w:rPr>
      </w:pPr>
    </w:p>
    <w:p w:rsidR="00800F52" w:rsidRDefault="00800F52" w:rsidP="00301CF9">
      <w:pPr>
        <w:contextualSpacing/>
        <w:jc w:val="center"/>
        <w:rPr>
          <w:lang w:val="en-US"/>
        </w:rPr>
      </w:pPr>
      <w:r>
        <w:rPr>
          <w:noProof/>
          <w:lang w:eastAsia="it-IT"/>
        </w:rPr>
        <w:drawing>
          <wp:inline distT="0" distB="0" distL="0" distR="0">
            <wp:extent cx="5040630" cy="2687515"/>
            <wp:effectExtent l="19050" t="0" r="7620" b="0"/>
            <wp:docPr id="52" name="Immagine 4" descr="D:\illuminotecnica\Illuminotecnica\tesi\rev_1\Figure 48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illuminotecnica\Illuminotecnica\tesi\rev_1\Figure 48b.jpg"/>
                    <pic:cNvPicPr>
                      <a:picLocks noChangeAspect="1" noChangeArrowheads="1"/>
                    </pic:cNvPicPr>
                  </pic:nvPicPr>
                  <pic:blipFill>
                    <a:blip r:embed="rId74" cstate="print"/>
                    <a:srcRect b="1803"/>
                    <a:stretch>
                      <a:fillRect/>
                    </a:stretch>
                  </pic:blipFill>
                  <pic:spPr bwMode="auto">
                    <a:xfrm>
                      <a:off x="0" y="0"/>
                      <a:ext cx="5040630" cy="2687515"/>
                    </a:xfrm>
                    <a:prstGeom prst="rect">
                      <a:avLst/>
                    </a:prstGeom>
                    <a:noFill/>
                    <a:ln w="9525">
                      <a:noFill/>
                      <a:miter lim="800000"/>
                      <a:headEnd/>
                      <a:tailEnd/>
                    </a:ln>
                  </pic:spPr>
                </pic:pic>
              </a:graphicData>
            </a:graphic>
          </wp:inline>
        </w:drawing>
      </w:r>
    </w:p>
    <w:p w:rsidR="00512A69" w:rsidRDefault="00512A69" w:rsidP="00512A69">
      <w:pPr>
        <w:contextualSpacing/>
        <w:jc w:val="center"/>
        <w:rPr>
          <w:lang w:val="en-US"/>
        </w:rPr>
      </w:pPr>
      <w:r>
        <w:rPr>
          <w:b/>
          <w:lang w:val="en-US"/>
        </w:rPr>
        <w:t xml:space="preserve">Figure </w:t>
      </w:r>
      <w:r w:rsidR="00A24C7D">
        <w:rPr>
          <w:b/>
          <w:lang w:val="en-US"/>
        </w:rPr>
        <w:t>5</w:t>
      </w:r>
      <w:r w:rsidR="0022758F">
        <w:rPr>
          <w:b/>
          <w:lang w:val="en-US"/>
        </w:rPr>
        <w:t>9</w:t>
      </w:r>
      <w:r>
        <w:rPr>
          <w:b/>
          <w:lang w:val="en-US"/>
        </w:rPr>
        <w:t xml:space="preserve">b. </w:t>
      </w:r>
      <w:r>
        <w:rPr>
          <w:lang w:val="en-US"/>
        </w:rPr>
        <w:t>Test room lit by the different light scenes.</w:t>
      </w:r>
    </w:p>
    <w:p w:rsidR="00301CF9" w:rsidRDefault="00301CF9" w:rsidP="00301CF9">
      <w:pPr>
        <w:contextualSpacing/>
        <w:jc w:val="center"/>
        <w:rPr>
          <w:lang w:val="en-US"/>
        </w:rPr>
      </w:pPr>
    </w:p>
    <w:p w:rsidR="002301C0" w:rsidRDefault="002301C0" w:rsidP="00CF441C">
      <w:pPr>
        <w:contextualSpacing/>
        <w:rPr>
          <w:lang w:val="en-US"/>
        </w:rPr>
      </w:pPr>
      <w:r>
        <w:rPr>
          <w:lang w:val="en-US"/>
        </w:rPr>
        <w:t>For the application of the CIECAM02 color appearance model an average background was selected, the adapting luminance (cd/m</w:t>
      </w:r>
      <w:r w:rsidRPr="002301C0">
        <w:rPr>
          <w:vertAlign w:val="superscript"/>
          <w:lang w:val="en-US"/>
        </w:rPr>
        <w:t>2</w:t>
      </w:r>
      <w:r>
        <w:rPr>
          <w:lang w:val="en-US"/>
        </w:rPr>
        <w:t xml:space="preserve">) was calculated by dividing for </w:t>
      </w:r>
      <w:r w:rsidRPr="002301C0">
        <w:rPr>
          <w:rFonts w:cstheme="minorHAnsi"/>
          <w:lang w:val="en-US"/>
        </w:rPr>
        <w:t>π</w:t>
      </w:r>
      <w:r>
        <w:rPr>
          <w:lang w:val="en-US"/>
        </w:rPr>
        <w:t xml:space="preserve"> eye level illuminance values measured for each light scene by placing the spectroradiometer at the same height of the head of a person seated at the desk. The tristimulus values of the LEGO</w:t>
      </w:r>
      <w:r w:rsidRPr="00831182">
        <w:rPr>
          <w:rFonts w:cstheme="minorHAnsi"/>
          <w:lang w:val="en-US"/>
        </w:rPr>
        <w:t>®</w:t>
      </w:r>
      <w:r>
        <w:rPr>
          <w:lang w:val="en-US"/>
        </w:rPr>
        <w:t xml:space="preserve"> cubes and of the reference white were measured with the spectroradiometer under each light scene.</w:t>
      </w:r>
    </w:p>
    <w:p w:rsidR="00F66DF8" w:rsidRDefault="00831182" w:rsidP="00CF441C">
      <w:pPr>
        <w:contextualSpacing/>
        <w:rPr>
          <w:lang w:val="en-US"/>
        </w:rPr>
      </w:pPr>
      <w:r w:rsidRPr="00831182">
        <w:rPr>
          <w:lang w:val="en-US"/>
        </w:rPr>
        <w:t>Ten subjects (7 females and 3 males,</w:t>
      </w:r>
      <w:r>
        <w:rPr>
          <w:lang w:val="en-US"/>
        </w:rPr>
        <w:t xml:space="preserve"> mean age 27 years) performed a test for the evaluation of the LEGO</w:t>
      </w:r>
      <w:r w:rsidRPr="00831182">
        <w:rPr>
          <w:rFonts w:cstheme="minorHAnsi"/>
          <w:lang w:val="en-US"/>
        </w:rPr>
        <w:t>®</w:t>
      </w:r>
      <w:r>
        <w:rPr>
          <w:lang w:val="en-US"/>
        </w:rPr>
        <w:t xml:space="preserve"> cubes' color attributes</w:t>
      </w:r>
      <w:r w:rsidR="00A26A62">
        <w:rPr>
          <w:lang w:val="en-US"/>
        </w:rPr>
        <w:t>, to ensure that they all possessed a normal color vision</w:t>
      </w:r>
      <w:r w:rsidR="00FB01D5">
        <w:rPr>
          <w:lang w:val="en-US"/>
        </w:rPr>
        <w:t>,</w:t>
      </w:r>
      <w:r w:rsidR="00A26A62">
        <w:rPr>
          <w:lang w:val="en-US"/>
        </w:rPr>
        <w:t xml:space="preserve"> they had to pass the Ishihara Color Blindness Test. To be selected for the study subjects also had to attend a tutorial phase in which they learned about color perception and attributes, in order to familiarize with the concepts of hue and colorfulness, blackness and whiteness. </w:t>
      </w:r>
      <w:r w:rsidR="0077163F">
        <w:rPr>
          <w:lang w:val="en-US"/>
        </w:rPr>
        <w:t xml:space="preserve"> </w:t>
      </w:r>
      <w:r w:rsidR="00A26A62" w:rsidRPr="00A26A62">
        <w:rPr>
          <w:lang w:val="en-US"/>
        </w:rPr>
        <w:t xml:space="preserve">Subjects had to fill </w:t>
      </w:r>
      <w:r w:rsidR="00A26A62">
        <w:rPr>
          <w:lang w:val="en-US"/>
        </w:rPr>
        <w:t>a copy of the</w:t>
      </w:r>
      <w:r w:rsidR="00A26A62" w:rsidRPr="00A26A62">
        <w:rPr>
          <w:lang w:val="en-US"/>
        </w:rPr>
        <w:t xml:space="preserve"> questionnaire reported in Figure </w:t>
      </w:r>
      <w:r w:rsidR="0022758F">
        <w:rPr>
          <w:lang w:val="en-US"/>
        </w:rPr>
        <w:t>60</w:t>
      </w:r>
      <w:r w:rsidR="00A26A62" w:rsidRPr="00A26A62">
        <w:rPr>
          <w:lang w:val="en-US"/>
        </w:rPr>
        <w:t xml:space="preserve"> for eac</w:t>
      </w:r>
      <w:r w:rsidR="00A26A62">
        <w:rPr>
          <w:lang w:val="en-US"/>
        </w:rPr>
        <w:t>h light scene and each LEGO</w:t>
      </w:r>
      <w:r w:rsidR="00A26A62" w:rsidRPr="00A26A62">
        <w:rPr>
          <w:rFonts w:cstheme="minorHAnsi"/>
          <w:lang w:val="en-US"/>
        </w:rPr>
        <w:t>®</w:t>
      </w:r>
      <w:r w:rsidR="00A26A62">
        <w:rPr>
          <w:lang w:val="en-US"/>
        </w:rPr>
        <w:t xml:space="preserve"> cube</w:t>
      </w:r>
      <w:r w:rsidR="00C53F79">
        <w:rPr>
          <w:lang w:val="en-US"/>
        </w:rPr>
        <w:t>, the</w:t>
      </w:r>
      <w:r w:rsidR="00C902A9">
        <w:rPr>
          <w:lang w:val="en-US"/>
        </w:rPr>
        <w:t>y repeated the test four times with</w:t>
      </w:r>
      <w:r w:rsidR="00C53F79">
        <w:rPr>
          <w:lang w:val="en-US"/>
        </w:rPr>
        <w:t xml:space="preserve"> each light scene and LEGO</w:t>
      </w:r>
      <w:r w:rsidR="00C53F79" w:rsidRPr="00C53F79">
        <w:rPr>
          <w:rFonts w:cstheme="minorHAnsi"/>
          <w:lang w:val="en-US"/>
        </w:rPr>
        <w:t>®</w:t>
      </w:r>
      <w:r w:rsidR="00C53F79">
        <w:rPr>
          <w:lang w:val="en-US"/>
        </w:rPr>
        <w:t xml:space="preserve"> cube during different days. The light scenes' sequence was randomized and subjects ignored which light scene was switched on when they were performing the test; moreover they had to evaluate one cube at a time.</w:t>
      </w:r>
    </w:p>
    <w:p w:rsidR="00A26A62" w:rsidRDefault="00A26A62" w:rsidP="00CF441C">
      <w:pPr>
        <w:contextualSpacing/>
        <w:rPr>
          <w:lang w:val="en-US"/>
        </w:rPr>
      </w:pPr>
    </w:p>
    <w:p w:rsidR="00A26A62" w:rsidRDefault="00511E78" w:rsidP="00511E78">
      <w:pPr>
        <w:contextualSpacing/>
        <w:jc w:val="center"/>
        <w:rPr>
          <w:lang w:val="en-US"/>
        </w:rPr>
      </w:pPr>
      <w:r>
        <w:rPr>
          <w:noProof/>
          <w:lang w:eastAsia="it-IT"/>
        </w:rPr>
        <w:lastRenderedPageBreak/>
        <w:drawing>
          <wp:inline distT="0" distB="0" distL="0" distR="0">
            <wp:extent cx="3086100" cy="4090596"/>
            <wp:effectExtent l="19050" t="0" r="0" b="0"/>
            <wp:docPr id="51" name="Immagine 3" descr="D:\illuminotecnica\Illuminotecnica\tesi\rev_1\Figure 4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illuminotecnica\Illuminotecnica\tesi\rev_1\Figure 49.jpg"/>
                    <pic:cNvPicPr>
                      <a:picLocks noChangeAspect="1" noChangeArrowheads="1"/>
                    </pic:cNvPicPr>
                  </pic:nvPicPr>
                  <pic:blipFill>
                    <a:blip r:embed="rId75" cstate="print"/>
                    <a:srcRect l="6438" t="7794" r="6853" b="11010"/>
                    <a:stretch>
                      <a:fillRect/>
                    </a:stretch>
                  </pic:blipFill>
                  <pic:spPr bwMode="auto">
                    <a:xfrm>
                      <a:off x="0" y="0"/>
                      <a:ext cx="3085996" cy="4090458"/>
                    </a:xfrm>
                    <a:prstGeom prst="rect">
                      <a:avLst/>
                    </a:prstGeom>
                    <a:noFill/>
                    <a:ln w="9525">
                      <a:noFill/>
                      <a:miter lim="800000"/>
                      <a:headEnd/>
                      <a:tailEnd/>
                    </a:ln>
                  </pic:spPr>
                </pic:pic>
              </a:graphicData>
            </a:graphic>
          </wp:inline>
        </w:drawing>
      </w:r>
    </w:p>
    <w:p w:rsidR="00511E78" w:rsidRDefault="00511E78" w:rsidP="00511E78">
      <w:pPr>
        <w:contextualSpacing/>
        <w:jc w:val="center"/>
        <w:rPr>
          <w:lang w:val="en-US"/>
        </w:rPr>
      </w:pPr>
      <w:r>
        <w:rPr>
          <w:b/>
          <w:lang w:val="en-US"/>
        </w:rPr>
        <w:t xml:space="preserve">Figure </w:t>
      </w:r>
      <w:r w:rsidR="0022758F">
        <w:rPr>
          <w:b/>
          <w:lang w:val="en-US"/>
        </w:rPr>
        <w:t>60</w:t>
      </w:r>
      <w:r>
        <w:rPr>
          <w:b/>
          <w:lang w:val="en-US"/>
        </w:rPr>
        <w:t xml:space="preserve">. </w:t>
      </w:r>
      <w:r>
        <w:rPr>
          <w:lang w:val="en-US"/>
        </w:rPr>
        <w:t>Test sample.</w:t>
      </w:r>
    </w:p>
    <w:p w:rsidR="00A26A62" w:rsidRPr="00A26A62" w:rsidRDefault="00A26A62" w:rsidP="00CF441C">
      <w:pPr>
        <w:contextualSpacing/>
        <w:rPr>
          <w:lang w:val="en-US"/>
        </w:rPr>
      </w:pPr>
    </w:p>
    <w:p w:rsidR="006E5147" w:rsidRPr="006E5147" w:rsidRDefault="006E5147" w:rsidP="00CF441C">
      <w:pPr>
        <w:contextualSpacing/>
        <w:rPr>
          <w:lang w:val="en-US"/>
        </w:rPr>
      </w:pPr>
      <w:r w:rsidRPr="006E5147">
        <w:rPr>
          <w:lang w:val="en-US"/>
        </w:rPr>
        <w:t>The first question concerned h</w:t>
      </w:r>
      <w:r>
        <w:rPr>
          <w:lang w:val="en-US"/>
        </w:rPr>
        <w:t>ue evaluation, subjects had to mark a point on the circle which they judged as representative of the object's hue. The other three questions were about color, black and white content: subjects had to mark a point on the line which they judged as representative of how much color/black or white they saw in the object under a given light scene. The question about color content was considered as representati</w:t>
      </w:r>
      <w:r w:rsidR="0077163F">
        <w:rPr>
          <w:lang w:val="en-US"/>
        </w:rPr>
        <w:t xml:space="preserve">ve of the evaluation of chroma. </w:t>
      </w:r>
      <w:r w:rsidRPr="006E5147">
        <w:rPr>
          <w:lang w:val="en-US"/>
        </w:rPr>
        <w:t>To obtain the numerical v</w:t>
      </w:r>
      <w:r>
        <w:rPr>
          <w:lang w:val="en-US"/>
        </w:rPr>
        <w:t>alues corresponding to subjects' evaluations</w:t>
      </w:r>
      <w:r w:rsidR="00FB01D5">
        <w:rPr>
          <w:lang w:val="en-US"/>
        </w:rPr>
        <w:t>,</w:t>
      </w:r>
      <w:r>
        <w:rPr>
          <w:lang w:val="en-US"/>
        </w:rPr>
        <w:t xml:space="preserve"> graduated transparent sheets were developed and superimposed to the sheets with the subjects' answers.</w:t>
      </w:r>
      <w:r w:rsidR="00F57C46">
        <w:rPr>
          <w:lang w:val="en-US"/>
        </w:rPr>
        <w:t xml:space="preserve"> Table </w:t>
      </w:r>
      <w:r w:rsidR="00272590">
        <w:rPr>
          <w:lang w:val="en-US"/>
        </w:rPr>
        <w:t>21</w:t>
      </w:r>
      <w:r w:rsidR="00F57C46">
        <w:rPr>
          <w:lang w:val="en-US"/>
        </w:rPr>
        <w:t xml:space="preserve"> show hue values derived from the tests (perceived) and those calculated using the CIECAM02 model.</w:t>
      </w:r>
    </w:p>
    <w:p w:rsidR="002F0CF9" w:rsidRPr="0077163F" w:rsidRDefault="002F0CF9" w:rsidP="00CF441C">
      <w:pPr>
        <w:contextualSpacing/>
        <w:rPr>
          <w:lang w:val="en-US"/>
        </w:rPr>
      </w:pPr>
    </w:p>
    <w:tbl>
      <w:tblPr>
        <w:tblStyle w:val="Grigliatabella"/>
        <w:tblW w:w="0" w:type="auto"/>
        <w:tblInd w:w="108" w:type="dxa"/>
        <w:tblLook w:val="04A0"/>
      </w:tblPr>
      <w:tblGrid>
        <w:gridCol w:w="1560"/>
        <w:gridCol w:w="1598"/>
        <w:gridCol w:w="2007"/>
        <w:gridCol w:w="2007"/>
        <w:gridCol w:w="1900"/>
      </w:tblGrid>
      <w:tr w:rsidR="0077163F" w:rsidRPr="009A6515" w:rsidTr="009072E4">
        <w:tc>
          <w:tcPr>
            <w:tcW w:w="9072" w:type="dxa"/>
            <w:gridSpan w:val="5"/>
            <w:tcBorders>
              <w:top w:val="single" w:sz="8" w:space="0" w:color="auto"/>
              <w:left w:val="single" w:sz="8" w:space="0" w:color="auto"/>
              <w:right w:val="single" w:sz="8" w:space="0" w:color="auto"/>
            </w:tcBorders>
            <w:shd w:val="clear" w:color="auto" w:fill="17365D" w:themeFill="text2" w:themeFillShade="BF"/>
          </w:tcPr>
          <w:p w:rsidR="00F57C46" w:rsidRDefault="00F57C46" w:rsidP="00B7310C">
            <w:pPr>
              <w:contextualSpacing/>
              <w:jc w:val="center"/>
              <w:rPr>
                <w:b/>
                <w:color w:val="FFFFFF" w:themeColor="background1"/>
                <w:lang w:val="en-US"/>
              </w:rPr>
            </w:pPr>
            <w:r>
              <w:rPr>
                <w:b/>
                <w:color w:val="FFFFFF" w:themeColor="background1"/>
                <w:lang w:val="en-US"/>
              </w:rPr>
              <w:t>Perceived and CIECAM02 hue values</w:t>
            </w:r>
          </w:p>
        </w:tc>
      </w:tr>
      <w:tr w:rsidR="0077163F" w:rsidTr="009072E4">
        <w:trPr>
          <w:trHeight w:val="90"/>
        </w:trPr>
        <w:tc>
          <w:tcPr>
            <w:tcW w:w="1560" w:type="dxa"/>
            <w:tcBorders>
              <w:left w:val="single" w:sz="8" w:space="0" w:color="auto"/>
              <w:bottom w:val="single" w:sz="8" w:space="0" w:color="auto"/>
            </w:tcBorders>
            <w:shd w:val="clear" w:color="auto" w:fill="D9D9D9" w:themeFill="background1" w:themeFillShade="D9"/>
          </w:tcPr>
          <w:p w:rsidR="0077163F" w:rsidRPr="00D0590B" w:rsidRDefault="00BA63A6" w:rsidP="00B7310C">
            <w:pPr>
              <w:contextualSpacing/>
              <w:jc w:val="center"/>
              <w:rPr>
                <w:b/>
                <w:lang w:val="en-US"/>
              </w:rPr>
            </w:pPr>
            <w:r>
              <w:rPr>
                <w:b/>
                <w:lang w:val="en-US"/>
              </w:rPr>
              <w:t>LEGO</w:t>
            </w:r>
            <w:r w:rsidRPr="00BA63A6">
              <w:rPr>
                <w:rFonts w:cstheme="minorHAnsi"/>
                <w:b/>
                <w:lang w:val="en-US"/>
              </w:rPr>
              <w:t>®</w:t>
            </w:r>
            <w:r>
              <w:rPr>
                <w:b/>
                <w:lang w:val="en-US"/>
              </w:rPr>
              <w:t xml:space="preserve"> cubes</w:t>
            </w:r>
          </w:p>
        </w:tc>
        <w:tc>
          <w:tcPr>
            <w:tcW w:w="1598" w:type="dxa"/>
            <w:tcBorders>
              <w:bottom w:val="single" w:sz="8" w:space="0" w:color="auto"/>
            </w:tcBorders>
            <w:shd w:val="clear" w:color="auto" w:fill="D9D9D9" w:themeFill="background1" w:themeFillShade="D9"/>
          </w:tcPr>
          <w:p w:rsidR="0077163F" w:rsidRDefault="0077163F" w:rsidP="00B7310C">
            <w:pPr>
              <w:jc w:val="center"/>
              <w:rPr>
                <w:b/>
                <w:lang w:val="en-US"/>
              </w:rPr>
            </w:pPr>
          </w:p>
        </w:tc>
        <w:tc>
          <w:tcPr>
            <w:tcW w:w="2007" w:type="dxa"/>
            <w:tcBorders>
              <w:bottom w:val="single" w:sz="8" w:space="0" w:color="auto"/>
            </w:tcBorders>
            <w:shd w:val="clear" w:color="auto" w:fill="D9D9D9" w:themeFill="background1" w:themeFillShade="D9"/>
            <w:vAlign w:val="center"/>
          </w:tcPr>
          <w:p w:rsidR="0077163F" w:rsidRPr="00C7290B" w:rsidRDefault="0077163F" w:rsidP="00B7310C">
            <w:pPr>
              <w:jc w:val="center"/>
              <w:rPr>
                <w:rFonts w:cstheme="minorHAnsi"/>
                <w:b/>
                <w:color w:val="000000"/>
                <w:lang w:val="en-US"/>
              </w:rPr>
            </w:pPr>
            <w:r>
              <w:rPr>
                <w:rFonts w:cstheme="minorHAnsi"/>
                <w:b/>
                <w:lang w:val="en-US"/>
              </w:rPr>
              <w:t>2700 K</w:t>
            </w:r>
          </w:p>
        </w:tc>
        <w:tc>
          <w:tcPr>
            <w:tcW w:w="2007" w:type="dxa"/>
            <w:tcBorders>
              <w:bottom w:val="single" w:sz="8" w:space="0" w:color="auto"/>
            </w:tcBorders>
            <w:shd w:val="clear" w:color="auto" w:fill="D9D9D9" w:themeFill="background1" w:themeFillShade="D9"/>
            <w:vAlign w:val="center"/>
          </w:tcPr>
          <w:p w:rsidR="0077163F" w:rsidRPr="00D34202" w:rsidRDefault="0077163F" w:rsidP="00B7310C">
            <w:pPr>
              <w:jc w:val="center"/>
              <w:rPr>
                <w:rFonts w:cstheme="minorHAnsi"/>
                <w:b/>
                <w:color w:val="000000"/>
                <w:lang w:val="en-US"/>
              </w:rPr>
            </w:pPr>
            <w:r>
              <w:rPr>
                <w:rFonts w:cstheme="minorHAnsi"/>
                <w:b/>
                <w:lang w:val="en-US"/>
              </w:rPr>
              <w:t>4500 K</w:t>
            </w:r>
          </w:p>
        </w:tc>
        <w:tc>
          <w:tcPr>
            <w:tcW w:w="1900" w:type="dxa"/>
            <w:tcBorders>
              <w:bottom w:val="single" w:sz="8" w:space="0" w:color="auto"/>
              <w:right w:val="single" w:sz="8" w:space="0" w:color="auto"/>
            </w:tcBorders>
            <w:shd w:val="clear" w:color="auto" w:fill="D9D9D9" w:themeFill="background1" w:themeFillShade="D9"/>
            <w:vAlign w:val="center"/>
          </w:tcPr>
          <w:p w:rsidR="0077163F" w:rsidRPr="00D34202" w:rsidRDefault="0077163F" w:rsidP="00B7310C">
            <w:pPr>
              <w:jc w:val="center"/>
              <w:rPr>
                <w:rFonts w:cstheme="minorHAnsi"/>
                <w:b/>
                <w:color w:val="000000"/>
                <w:lang w:val="en-US"/>
              </w:rPr>
            </w:pPr>
            <w:r>
              <w:rPr>
                <w:rFonts w:cstheme="minorHAnsi"/>
                <w:b/>
                <w:lang w:val="en-US"/>
              </w:rPr>
              <w:t>6500 K</w:t>
            </w:r>
          </w:p>
        </w:tc>
      </w:tr>
      <w:tr w:rsidR="00F57C46" w:rsidRPr="002956A3" w:rsidTr="009072E4">
        <w:trPr>
          <w:trHeight w:val="300"/>
        </w:trPr>
        <w:tc>
          <w:tcPr>
            <w:tcW w:w="1560" w:type="dxa"/>
            <w:vMerge w:val="restart"/>
            <w:tcBorders>
              <w:top w:val="single" w:sz="8" w:space="0" w:color="auto"/>
              <w:left w:val="single" w:sz="8" w:space="0" w:color="auto"/>
              <w:right w:val="single" w:sz="8" w:space="0" w:color="auto"/>
            </w:tcBorders>
            <w:shd w:val="clear" w:color="auto" w:fill="E36C0A" w:themeFill="accent6" w:themeFillShade="BF"/>
            <w:vAlign w:val="center"/>
          </w:tcPr>
          <w:p w:rsidR="00F57C46" w:rsidRDefault="00F57C46" w:rsidP="00B7310C">
            <w:pPr>
              <w:jc w:val="center"/>
              <w:rPr>
                <w:color w:val="000000"/>
                <w:sz w:val="24"/>
                <w:szCs w:val="24"/>
              </w:rPr>
            </w:pPr>
            <w:r>
              <w:rPr>
                <w:color w:val="000000"/>
              </w:rPr>
              <w:t>Orange</w:t>
            </w:r>
          </w:p>
        </w:tc>
        <w:tc>
          <w:tcPr>
            <w:tcW w:w="1598" w:type="dxa"/>
            <w:tcBorders>
              <w:top w:val="single" w:sz="8" w:space="0" w:color="auto"/>
              <w:left w:val="single" w:sz="8" w:space="0" w:color="auto"/>
            </w:tcBorders>
            <w:shd w:val="clear" w:color="auto" w:fill="auto"/>
            <w:vAlign w:val="center"/>
          </w:tcPr>
          <w:p w:rsidR="00F57C46" w:rsidRPr="00C7290B" w:rsidRDefault="00F57C46" w:rsidP="00B7310C">
            <w:pPr>
              <w:jc w:val="center"/>
              <w:rPr>
                <w:color w:val="000000"/>
              </w:rPr>
            </w:pPr>
            <w:r>
              <w:rPr>
                <w:color w:val="000000"/>
              </w:rPr>
              <w:t>CIECAM02</w:t>
            </w:r>
          </w:p>
        </w:tc>
        <w:tc>
          <w:tcPr>
            <w:tcW w:w="2007" w:type="dxa"/>
            <w:tcBorders>
              <w:top w:val="single" w:sz="8" w:space="0" w:color="auto"/>
            </w:tcBorders>
            <w:shd w:val="clear" w:color="auto" w:fill="auto"/>
            <w:vAlign w:val="bottom"/>
          </w:tcPr>
          <w:p w:rsidR="00F57C46" w:rsidRPr="00D81BD4" w:rsidRDefault="00491F86" w:rsidP="00B7310C">
            <w:pPr>
              <w:jc w:val="center"/>
              <w:rPr>
                <w:rFonts w:eastAsia="Times New Roman" w:cstheme="minorHAnsi"/>
                <w:color w:val="000000"/>
                <w:lang w:eastAsia="it-IT"/>
              </w:rPr>
            </w:pPr>
            <w:r>
              <w:rPr>
                <w:rFonts w:eastAsia="Times New Roman" w:cstheme="minorHAnsi"/>
                <w:color w:val="000000"/>
                <w:lang w:eastAsia="it-IT"/>
              </w:rPr>
              <w:t>32.3</w:t>
            </w:r>
          </w:p>
        </w:tc>
        <w:tc>
          <w:tcPr>
            <w:tcW w:w="2007" w:type="dxa"/>
            <w:tcBorders>
              <w:top w:val="single" w:sz="8" w:space="0" w:color="auto"/>
            </w:tcBorders>
            <w:shd w:val="clear" w:color="auto" w:fill="auto"/>
            <w:vAlign w:val="bottom"/>
          </w:tcPr>
          <w:p w:rsidR="00F57C46" w:rsidRPr="00D81BD4" w:rsidRDefault="00491F86" w:rsidP="00B7310C">
            <w:pPr>
              <w:jc w:val="center"/>
              <w:rPr>
                <w:rFonts w:eastAsia="Times New Roman" w:cstheme="minorHAnsi"/>
                <w:color w:val="000000"/>
                <w:lang w:eastAsia="it-IT"/>
              </w:rPr>
            </w:pPr>
            <w:r>
              <w:rPr>
                <w:rFonts w:eastAsia="Times New Roman" w:cstheme="minorHAnsi"/>
                <w:color w:val="000000"/>
                <w:lang w:eastAsia="it-IT"/>
              </w:rPr>
              <w:t>37</w:t>
            </w:r>
          </w:p>
        </w:tc>
        <w:tc>
          <w:tcPr>
            <w:tcW w:w="1900" w:type="dxa"/>
            <w:tcBorders>
              <w:top w:val="single" w:sz="8" w:space="0" w:color="auto"/>
              <w:right w:val="single" w:sz="8" w:space="0" w:color="auto"/>
            </w:tcBorders>
            <w:shd w:val="clear" w:color="auto" w:fill="auto"/>
            <w:vAlign w:val="bottom"/>
          </w:tcPr>
          <w:p w:rsidR="00F57C46" w:rsidRPr="00D81BD4" w:rsidRDefault="00491F86" w:rsidP="00B7310C">
            <w:pPr>
              <w:jc w:val="center"/>
              <w:rPr>
                <w:rFonts w:eastAsia="Times New Roman" w:cstheme="minorHAnsi"/>
                <w:color w:val="000000"/>
                <w:lang w:eastAsia="it-IT"/>
              </w:rPr>
            </w:pPr>
            <w:r>
              <w:rPr>
                <w:rFonts w:eastAsia="Times New Roman" w:cstheme="minorHAnsi"/>
                <w:color w:val="000000"/>
                <w:lang w:eastAsia="it-IT"/>
              </w:rPr>
              <w:t>39.82</w:t>
            </w:r>
          </w:p>
        </w:tc>
      </w:tr>
      <w:tr w:rsidR="00F57C46" w:rsidRPr="002956A3" w:rsidTr="009072E4">
        <w:trPr>
          <w:trHeight w:val="300"/>
        </w:trPr>
        <w:tc>
          <w:tcPr>
            <w:tcW w:w="1560" w:type="dxa"/>
            <w:vMerge/>
            <w:tcBorders>
              <w:left w:val="single" w:sz="8" w:space="0" w:color="auto"/>
              <w:right w:val="single" w:sz="8" w:space="0" w:color="auto"/>
            </w:tcBorders>
            <w:shd w:val="clear" w:color="auto" w:fill="E36C0A" w:themeFill="accent6" w:themeFillShade="BF"/>
            <w:vAlign w:val="center"/>
          </w:tcPr>
          <w:p w:rsidR="00F57C46" w:rsidRDefault="00F57C46" w:rsidP="00B7310C">
            <w:pPr>
              <w:jc w:val="center"/>
              <w:rPr>
                <w:color w:val="000000"/>
              </w:rPr>
            </w:pPr>
          </w:p>
        </w:tc>
        <w:tc>
          <w:tcPr>
            <w:tcW w:w="1598" w:type="dxa"/>
            <w:tcBorders>
              <w:left w:val="single" w:sz="8" w:space="0" w:color="auto"/>
            </w:tcBorders>
            <w:shd w:val="clear" w:color="auto" w:fill="auto"/>
            <w:vAlign w:val="center"/>
          </w:tcPr>
          <w:p w:rsidR="00F57C46" w:rsidRDefault="00F57C46" w:rsidP="00B7310C">
            <w:pPr>
              <w:jc w:val="center"/>
              <w:rPr>
                <w:color w:val="000000"/>
              </w:rPr>
            </w:pPr>
            <w:r>
              <w:rPr>
                <w:color w:val="000000"/>
              </w:rPr>
              <w:t>Perceived</w:t>
            </w:r>
          </w:p>
        </w:tc>
        <w:tc>
          <w:tcPr>
            <w:tcW w:w="2007" w:type="dxa"/>
            <w:shd w:val="clear" w:color="auto" w:fill="auto"/>
            <w:vAlign w:val="bottom"/>
          </w:tcPr>
          <w:p w:rsidR="00F57C46" w:rsidRPr="00D81BD4" w:rsidRDefault="00491F86" w:rsidP="00B7310C">
            <w:pPr>
              <w:jc w:val="center"/>
              <w:rPr>
                <w:rFonts w:eastAsia="Times New Roman" w:cstheme="minorHAnsi"/>
                <w:color w:val="000000"/>
                <w:lang w:eastAsia="it-IT"/>
              </w:rPr>
            </w:pPr>
            <w:r>
              <w:rPr>
                <w:rFonts w:eastAsia="Times New Roman" w:cstheme="minorHAnsi"/>
                <w:color w:val="000000"/>
                <w:lang w:eastAsia="it-IT"/>
              </w:rPr>
              <w:t>43.9</w:t>
            </w:r>
          </w:p>
        </w:tc>
        <w:tc>
          <w:tcPr>
            <w:tcW w:w="2007" w:type="dxa"/>
            <w:shd w:val="clear" w:color="auto" w:fill="auto"/>
            <w:vAlign w:val="bottom"/>
          </w:tcPr>
          <w:p w:rsidR="00F57C46" w:rsidRPr="00D81BD4" w:rsidRDefault="00491F86" w:rsidP="00B7310C">
            <w:pPr>
              <w:jc w:val="center"/>
              <w:rPr>
                <w:rFonts w:eastAsia="Times New Roman" w:cstheme="minorHAnsi"/>
                <w:color w:val="000000"/>
                <w:lang w:eastAsia="it-IT"/>
              </w:rPr>
            </w:pPr>
            <w:r>
              <w:rPr>
                <w:rFonts w:eastAsia="Times New Roman" w:cstheme="minorHAnsi"/>
                <w:color w:val="000000"/>
                <w:lang w:eastAsia="it-IT"/>
              </w:rPr>
              <w:t>45.7</w:t>
            </w:r>
          </w:p>
        </w:tc>
        <w:tc>
          <w:tcPr>
            <w:tcW w:w="1900" w:type="dxa"/>
            <w:tcBorders>
              <w:right w:val="single" w:sz="8" w:space="0" w:color="auto"/>
            </w:tcBorders>
            <w:shd w:val="clear" w:color="auto" w:fill="auto"/>
            <w:vAlign w:val="bottom"/>
          </w:tcPr>
          <w:p w:rsidR="00F57C46" w:rsidRPr="00D81BD4" w:rsidRDefault="00491F86" w:rsidP="00B7310C">
            <w:pPr>
              <w:jc w:val="center"/>
              <w:rPr>
                <w:rFonts w:eastAsia="Times New Roman" w:cstheme="minorHAnsi"/>
                <w:color w:val="000000"/>
                <w:lang w:eastAsia="it-IT"/>
              </w:rPr>
            </w:pPr>
            <w:r>
              <w:rPr>
                <w:rFonts w:eastAsia="Times New Roman" w:cstheme="minorHAnsi"/>
                <w:color w:val="000000"/>
                <w:lang w:eastAsia="it-IT"/>
              </w:rPr>
              <w:t>45.2</w:t>
            </w:r>
          </w:p>
        </w:tc>
      </w:tr>
      <w:tr w:rsidR="00F209AE" w:rsidRPr="00A974C4" w:rsidTr="009072E4">
        <w:trPr>
          <w:trHeight w:val="300"/>
        </w:trPr>
        <w:tc>
          <w:tcPr>
            <w:tcW w:w="1560" w:type="dxa"/>
            <w:vMerge w:val="restart"/>
            <w:tcBorders>
              <w:top w:val="single" w:sz="8" w:space="0" w:color="auto"/>
              <w:left w:val="single" w:sz="8" w:space="0" w:color="auto"/>
              <w:right w:val="single" w:sz="8" w:space="0" w:color="auto"/>
            </w:tcBorders>
            <w:shd w:val="clear" w:color="auto" w:fill="92D050"/>
            <w:vAlign w:val="center"/>
          </w:tcPr>
          <w:p w:rsidR="00F209AE" w:rsidRDefault="00F209AE" w:rsidP="00B7310C">
            <w:pPr>
              <w:jc w:val="center"/>
              <w:rPr>
                <w:color w:val="000000"/>
                <w:sz w:val="24"/>
                <w:szCs w:val="24"/>
              </w:rPr>
            </w:pPr>
            <w:r>
              <w:rPr>
                <w:color w:val="000000"/>
              </w:rPr>
              <w:t>Green</w:t>
            </w:r>
          </w:p>
        </w:tc>
        <w:tc>
          <w:tcPr>
            <w:tcW w:w="1598" w:type="dxa"/>
            <w:tcBorders>
              <w:top w:val="single" w:sz="8" w:space="0" w:color="auto"/>
              <w:left w:val="single" w:sz="8" w:space="0" w:color="auto"/>
            </w:tcBorders>
            <w:shd w:val="clear" w:color="auto" w:fill="auto"/>
            <w:vAlign w:val="center"/>
          </w:tcPr>
          <w:p w:rsidR="00F209AE" w:rsidRPr="00C7290B" w:rsidRDefault="00F209AE" w:rsidP="00B7310C">
            <w:pPr>
              <w:jc w:val="center"/>
              <w:rPr>
                <w:color w:val="000000"/>
              </w:rPr>
            </w:pPr>
            <w:r>
              <w:rPr>
                <w:color w:val="000000"/>
              </w:rPr>
              <w:t>CIECAM02</w:t>
            </w:r>
          </w:p>
        </w:tc>
        <w:tc>
          <w:tcPr>
            <w:tcW w:w="2007" w:type="dxa"/>
            <w:tcBorders>
              <w:top w:val="single" w:sz="8" w:space="0" w:color="auto"/>
            </w:tcBorders>
            <w:shd w:val="clear" w:color="auto" w:fill="auto"/>
            <w:vAlign w:val="bottom"/>
          </w:tcPr>
          <w:p w:rsidR="00F209AE" w:rsidRPr="00D81BD4" w:rsidRDefault="00491F86" w:rsidP="00B7310C">
            <w:pPr>
              <w:jc w:val="center"/>
              <w:rPr>
                <w:rFonts w:eastAsia="Times New Roman" w:cstheme="minorHAnsi"/>
                <w:color w:val="000000"/>
                <w:lang w:eastAsia="it-IT"/>
              </w:rPr>
            </w:pPr>
            <w:r>
              <w:rPr>
                <w:rFonts w:eastAsia="Times New Roman" w:cstheme="minorHAnsi"/>
                <w:color w:val="000000"/>
                <w:lang w:eastAsia="it-IT"/>
              </w:rPr>
              <w:t>174.26</w:t>
            </w:r>
          </w:p>
        </w:tc>
        <w:tc>
          <w:tcPr>
            <w:tcW w:w="2007" w:type="dxa"/>
            <w:tcBorders>
              <w:top w:val="single" w:sz="8" w:space="0" w:color="auto"/>
            </w:tcBorders>
            <w:shd w:val="clear" w:color="auto" w:fill="auto"/>
            <w:vAlign w:val="bottom"/>
          </w:tcPr>
          <w:p w:rsidR="00F209AE" w:rsidRPr="00D81BD4" w:rsidRDefault="00491F86" w:rsidP="00B7310C">
            <w:pPr>
              <w:jc w:val="center"/>
              <w:rPr>
                <w:rFonts w:eastAsia="Times New Roman" w:cstheme="minorHAnsi"/>
                <w:color w:val="000000"/>
                <w:lang w:eastAsia="it-IT"/>
              </w:rPr>
            </w:pPr>
            <w:r>
              <w:rPr>
                <w:rFonts w:eastAsia="Times New Roman" w:cstheme="minorHAnsi"/>
                <w:color w:val="000000"/>
                <w:lang w:eastAsia="it-IT"/>
              </w:rPr>
              <w:t>165.3</w:t>
            </w:r>
          </w:p>
        </w:tc>
        <w:tc>
          <w:tcPr>
            <w:tcW w:w="1900" w:type="dxa"/>
            <w:tcBorders>
              <w:top w:val="single" w:sz="8" w:space="0" w:color="auto"/>
              <w:right w:val="single" w:sz="8" w:space="0" w:color="auto"/>
            </w:tcBorders>
            <w:shd w:val="clear" w:color="auto" w:fill="auto"/>
            <w:vAlign w:val="bottom"/>
          </w:tcPr>
          <w:p w:rsidR="00F209AE" w:rsidRPr="00D81BD4" w:rsidRDefault="00491F86" w:rsidP="00B7310C">
            <w:pPr>
              <w:jc w:val="center"/>
              <w:rPr>
                <w:rFonts w:eastAsia="Times New Roman" w:cstheme="minorHAnsi"/>
                <w:color w:val="000000"/>
                <w:lang w:eastAsia="it-IT"/>
              </w:rPr>
            </w:pPr>
            <w:r>
              <w:rPr>
                <w:rFonts w:eastAsia="Times New Roman" w:cstheme="minorHAnsi"/>
                <w:color w:val="000000"/>
                <w:lang w:eastAsia="it-IT"/>
              </w:rPr>
              <w:t>160.71</w:t>
            </w:r>
          </w:p>
        </w:tc>
      </w:tr>
      <w:tr w:rsidR="00F209AE" w:rsidRPr="00A974C4" w:rsidTr="009072E4">
        <w:trPr>
          <w:trHeight w:val="300"/>
        </w:trPr>
        <w:tc>
          <w:tcPr>
            <w:tcW w:w="1560" w:type="dxa"/>
            <w:vMerge/>
            <w:tcBorders>
              <w:left w:val="single" w:sz="8" w:space="0" w:color="auto"/>
              <w:right w:val="single" w:sz="8" w:space="0" w:color="auto"/>
            </w:tcBorders>
            <w:shd w:val="clear" w:color="auto" w:fill="92D050"/>
            <w:vAlign w:val="bottom"/>
          </w:tcPr>
          <w:p w:rsidR="00F209AE" w:rsidRDefault="00F209AE" w:rsidP="00B7310C">
            <w:pPr>
              <w:rPr>
                <w:color w:val="000000"/>
              </w:rPr>
            </w:pPr>
          </w:p>
        </w:tc>
        <w:tc>
          <w:tcPr>
            <w:tcW w:w="1598" w:type="dxa"/>
            <w:tcBorders>
              <w:left w:val="single" w:sz="8" w:space="0" w:color="auto"/>
            </w:tcBorders>
            <w:shd w:val="clear" w:color="auto" w:fill="auto"/>
            <w:vAlign w:val="center"/>
          </w:tcPr>
          <w:p w:rsidR="00F209AE" w:rsidRDefault="00F209AE" w:rsidP="00B7310C">
            <w:pPr>
              <w:jc w:val="center"/>
              <w:rPr>
                <w:color w:val="000000"/>
              </w:rPr>
            </w:pPr>
            <w:r>
              <w:rPr>
                <w:color w:val="000000"/>
              </w:rPr>
              <w:t>Perceived</w:t>
            </w:r>
          </w:p>
        </w:tc>
        <w:tc>
          <w:tcPr>
            <w:tcW w:w="2007" w:type="dxa"/>
            <w:shd w:val="clear" w:color="auto" w:fill="auto"/>
            <w:vAlign w:val="bottom"/>
          </w:tcPr>
          <w:p w:rsidR="00F209AE" w:rsidRPr="00D81BD4" w:rsidRDefault="00491F86" w:rsidP="00B7310C">
            <w:pPr>
              <w:jc w:val="center"/>
              <w:rPr>
                <w:rFonts w:eastAsia="Times New Roman" w:cstheme="minorHAnsi"/>
                <w:color w:val="000000"/>
                <w:lang w:eastAsia="it-IT"/>
              </w:rPr>
            </w:pPr>
            <w:r>
              <w:rPr>
                <w:rFonts w:eastAsia="Times New Roman" w:cstheme="minorHAnsi"/>
                <w:color w:val="000000"/>
                <w:lang w:eastAsia="it-IT"/>
              </w:rPr>
              <w:t>163.5</w:t>
            </w:r>
          </w:p>
        </w:tc>
        <w:tc>
          <w:tcPr>
            <w:tcW w:w="2007" w:type="dxa"/>
            <w:shd w:val="clear" w:color="auto" w:fill="auto"/>
            <w:vAlign w:val="bottom"/>
          </w:tcPr>
          <w:p w:rsidR="00F209AE" w:rsidRPr="00D81BD4" w:rsidRDefault="00491F86" w:rsidP="00B7310C">
            <w:pPr>
              <w:jc w:val="center"/>
              <w:rPr>
                <w:rFonts w:eastAsia="Times New Roman" w:cstheme="minorHAnsi"/>
                <w:color w:val="000000"/>
                <w:lang w:eastAsia="it-IT"/>
              </w:rPr>
            </w:pPr>
            <w:r>
              <w:rPr>
                <w:rFonts w:eastAsia="Times New Roman" w:cstheme="minorHAnsi"/>
                <w:color w:val="000000"/>
                <w:lang w:eastAsia="it-IT"/>
              </w:rPr>
              <w:t>165.5</w:t>
            </w:r>
          </w:p>
        </w:tc>
        <w:tc>
          <w:tcPr>
            <w:tcW w:w="1900" w:type="dxa"/>
            <w:tcBorders>
              <w:bottom w:val="single" w:sz="8" w:space="0" w:color="auto"/>
              <w:right w:val="single" w:sz="8" w:space="0" w:color="auto"/>
            </w:tcBorders>
            <w:shd w:val="clear" w:color="auto" w:fill="auto"/>
            <w:vAlign w:val="bottom"/>
          </w:tcPr>
          <w:p w:rsidR="00F209AE" w:rsidRPr="00D81BD4" w:rsidRDefault="00491F86" w:rsidP="00B7310C">
            <w:pPr>
              <w:jc w:val="center"/>
              <w:rPr>
                <w:rFonts w:eastAsia="Times New Roman" w:cstheme="minorHAnsi"/>
                <w:color w:val="000000"/>
                <w:lang w:eastAsia="it-IT"/>
              </w:rPr>
            </w:pPr>
            <w:r>
              <w:rPr>
                <w:rFonts w:eastAsia="Times New Roman" w:cstheme="minorHAnsi"/>
                <w:color w:val="000000"/>
                <w:lang w:eastAsia="it-IT"/>
              </w:rPr>
              <w:t>171.1</w:t>
            </w:r>
          </w:p>
        </w:tc>
      </w:tr>
      <w:tr w:rsidR="00F209AE" w:rsidRPr="00AC0FDE" w:rsidTr="009072E4">
        <w:trPr>
          <w:trHeight w:val="190"/>
        </w:trPr>
        <w:tc>
          <w:tcPr>
            <w:tcW w:w="1560" w:type="dxa"/>
            <w:vMerge w:val="restart"/>
            <w:tcBorders>
              <w:top w:val="single" w:sz="8" w:space="0" w:color="auto"/>
              <w:left w:val="single" w:sz="8" w:space="0" w:color="auto"/>
              <w:right w:val="single" w:sz="8" w:space="0" w:color="auto"/>
            </w:tcBorders>
            <w:shd w:val="clear" w:color="auto" w:fill="C00000"/>
            <w:vAlign w:val="center"/>
          </w:tcPr>
          <w:p w:rsidR="00F209AE" w:rsidRDefault="00F209AE" w:rsidP="00B7310C">
            <w:pPr>
              <w:jc w:val="center"/>
              <w:rPr>
                <w:color w:val="000000"/>
                <w:sz w:val="24"/>
                <w:szCs w:val="24"/>
              </w:rPr>
            </w:pPr>
            <w:r>
              <w:rPr>
                <w:color w:val="000000"/>
              </w:rPr>
              <w:t>Red</w:t>
            </w:r>
          </w:p>
        </w:tc>
        <w:tc>
          <w:tcPr>
            <w:tcW w:w="1598" w:type="dxa"/>
            <w:tcBorders>
              <w:top w:val="single" w:sz="8" w:space="0" w:color="auto"/>
              <w:left w:val="single" w:sz="8" w:space="0" w:color="auto"/>
            </w:tcBorders>
            <w:shd w:val="clear" w:color="auto" w:fill="auto"/>
            <w:vAlign w:val="center"/>
          </w:tcPr>
          <w:p w:rsidR="00F209AE" w:rsidRPr="00C7290B" w:rsidRDefault="00F209AE" w:rsidP="00B7310C">
            <w:pPr>
              <w:jc w:val="center"/>
              <w:rPr>
                <w:color w:val="000000"/>
              </w:rPr>
            </w:pPr>
            <w:r>
              <w:rPr>
                <w:color w:val="000000"/>
              </w:rPr>
              <w:t>CIECAM02</w:t>
            </w:r>
          </w:p>
        </w:tc>
        <w:tc>
          <w:tcPr>
            <w:tcW w:w="2007" w:type="dxa"/>
            <w:tcBorders>
              <w:top w:val="single" w:sz="8" w:space="0" w:color="auto"/>
            </w:tcBorders>
            <w:shd w:val="clear" w:color="auto" w:fill="auto"/>
            <w:vAlign w:val="bottom"/>
          </w:tcPr>
          <w:p w:rsidR="00F209AE" w:rsidRPr="00D81BD4" w:rsidRDefault="00491F86" w:rsidP="00B7310C">
            <w:pPr>
              <w:jc w:val="center"/>
              <w:rPr>
                <w:rFonts w:eastAsia="Times New Roman" w:cstheme="minorHAnsi"/>
                <w:color w:val="000000"/>
                <w:lang w:eastAsia="it-IT"/>
              </w:rPr>
            </w:pPr>
            <w:r>
              <w:rPr>
                <w:rFonts w:eastAsia="Times New Roman" w:cstheme="minorHAnsi"/>
                <w:color w:val="000000"/>
                <w:lang w:eastAsia="it-IT"/>
              </w:rPr>
              <w:t>5.51</w:t>
            </w:r>
          </w:p>
        </w:tc>
        <w:tc>
          <w:tcPr>
            <w:tcW w:w="2007" w:type="dxa"/>
            <w:tcBorders>
              <w:top w:val="single" w:sz="8" w:space="0" w:color="auto"/>
            </w:tcBorders>
            <w:shd w:val="clear" w:color="auto" w:fill="auto"/>
            <w:vAlign w:val="bottom"/>
          </w:tcPr>
          <w:p w:rsidR="00F209AE" w:rsidRPr="00D81BD4" w:rsidRDefault="00491F86" w:rsidP="00B7310C">
            <w:pPr>
              <w:jc w:val="center"/>
              <w:rPr>
                <w:rFonts w:eastAsia="Times New Roman" w:cstheme="minorHAnsi"/>
                <w:color w:val="000000"/>
                <w:lang w:eastAsia="it-IT"/>
              </w:rPr>
            </w:pPr>
            <w:r>
              <w:rPr>
                <w:rFonts w:eastAsia="Times New Roman" w:cstheme="minorHAnsi"/>
                <w:color w:val="000000"/>
                <w:lang w:eastAsia="it-IT"/>
              </w:rPr>
              <w:t>5.91</w:t>
            </w:r>
          </w:p>
        </w:tc>
        <w:tc>
          <w:tcPr>
            <w:tcW w:w="1900" w:type="dxa"/>
            <w:tcBorders>
              <w:top w:val="single" w:sz="8" w:space="0" w:color="auto"/>
              <w:right w:val="single" w:sz="8" w:space="0" w:color="auto"/>
            </w:tcBorders>
            <w:shd w:val="clear" w:color="auto" w:fill="auto"/>
            <w:vAlign w:val="bottom"/>
          </w:tcPr>
          <w:p w:rsidR="00F209AE" w:rsidRPr="00D81BD4" w:rsidRDefault="00491F86" w:rsidP="00B7310C">
            <w:pPr>
              <w:jc w:val="center"/>
              <w:rPr>
                <w:rFonts w:eastAsia="Times New Roman" w:cstheme="minorHAnsi"/>
                <w:color w:val="000000"/>
                <w:lang w:eastAsia="it-IT"/>
              </w:rPr>
            </w:pPr>
            <w:r>
              <w:rPr>
                <w:rFonts w:eastAsia="Times New Roman" w:cstheme="minorHAnsi"/>
                <w:color w:val="000000"/>
                <w:lang w:eastAsia="it-IT"/>
              </w:rPr>
              <w:t>5.64</w:t>
            </w:r>
          </w:p>
        </w:tc>
      </w:tr>
      <w:tr w:rsidR="00F209AE" w:rsidRPr="00AC0FDE" w:rsidTr="009072E4">
        <w:trPr>
          <w:trHeight w:val="190"/>
        </w:trPr>
        <w:tc>
          <w:tcPr>
            <w:tcW w:w="1560" w:type="dxa"/>
            <w:vMerge/>
            <w:tcBorders>
              <w:left w:val="single" w:sz="8" w:space="0" w:color="auto"/>
              <w:right w:val="single" w:sz="8" w:space="0" w:color="auto"/>
            </w:tcBorders>
            <w:shd w:val="clear" w:color="auto" w:fill="C00000"/>
            <w:vAlign w:val="center"/>
          </w:tcPr>
          <w:p w:rsidR="00F209AE" w:rsidRDefault="00F209AE" w:rsidP="00B7310C">
            <w:pPr>
              <w:jc w:val="center"/>
              <w:rPr>
                <w:color w:val="000000"/>
              </w:rPr>
            </w:pPr>
          </w:p>
        </w:tc>
        <w:tc>
          <w:tcPr>
            <w:tcW w:w="1598" w:type="dxa"/>
            <w:tcBorders>
              <w:left w:val="single" w:sz="8" w:space="0" w:color="auto"/>
            </w:tcBorders>
            <w:shd w:val="clear" w:color="auto" w:fill="auto"/>
            <w:vAlign w:val="center"/>
          </w:tcPr>
          <w:p w:rsidR="00F209AE" w:rsidRDefault="00F209AE" w:rsidP="00B7310C">
            <w:pPr>
              <w:jc w:val="center"/>
              <w:rPr>
                <w:color w:val="000000"/>
              </w:rPr>
            </w:pPr>
            <w:r>
              <w:rPr>
                <w:color w:val="000000"/>
              </w:rPr>
              <w:t>Perceived</w:t>
            </w:r>
          </w:p>
        </w:tc>
        <w:tc>
          <w:tcPr>
            <w:tcW w:w="2007" w:type="dxa"/>
            <w:shd w:val="clear" w:color="auto" w:fill="auto"/>
            <w:vAlign w:val="bottom"/>
          </w:tcPr>
          <w:p w:rsidR="00F209AE" w:rsidRPr="00D81BD4" w:rsidRDefault="003C3EC6" w:rsidP="00B7310C">
            <w:pPr>
              <w:jc w:val="center"/>
              <w:rPr>
                <w:rFonts w:eastAsia="Times New Roman" w:cstheme="minorHAnsi"/>
                <w:color w:val="000000"/>
                <w:lang w:eastAsia="it-IT"/>
              </w:rPr>
            </w:pPr>
            <w:r>
              <w:rPr>
                <w:rFonts w:eastAsia="Times New Roman" w:cstheme="minorHAnsi"/>
                <w:color w:val="000000"/>
                <w:lang w:eastAsia="it-IT"/>
              </w:rPr>
              <w:t>10.6</w:t>
            </w:r>
          </w:p>
        </w:tc>
        <w:tc>
          <w:tcPr>
            <w:tcW w:w="2007" w:type="dxa"/>
            <w:shd w:val="clear" w:color="auto" w:fill="auto"/>
            <w:vAlign w:val="bottom"/>
          </w:tcPr>
          <w:p w:rsidR="00F209AE" w:rsidRPr="00D81BD4" w:rsidRDefault="00491F86" w:rsidP="00B7310C">
            <w:pPr>
              <w:jc w:val="center"/>
              <w:rPr>
                <w:rFonts w:eastAsia="Times New Roman" w:cstheme="minorHAnsi"/>
                <w:color w:val="000000"/>
                <w:lang w:eastAsia="it-IT"/>
              </w:rPr>
            </w:pPr>
            <w:r>
              <w:rPr>
                <w:rFonts w:eastAsia="Times New Roman" w:cstheme="minorHAnsi"/>
                <w:color w:val="000000"/>
                <w:lang w:eastAsia="it-IT"/>
              </w:rPr>
              <w:t>2.25</w:t>
            </w:r>
          </w:p>
        </w:tc>
        <w:tc>
          <w:tcPr>
            <w:tcW w:w="1900" w:type="dxa"/>
            <w:tcBorders>
              <w:right w:val="single" w:sz="8" w:space="0" w:color="auto"/>
            </w:tcBorders>
            <w:shd w:val="clear" w:color="auto" w:fill="auto"/>
            <w:vAlign w:val="bottom"/>
          </w:tcPr>
          <w:p w:rsidR="00F209AE" w:rsidRPr="00D81BD4" w:rsidRDefault="00491F86" w:rsidP="00B7310C">
            <w:pPr>
              <w:jc w:val="center"/>
              <w:rPr>
                <w:rFonts w:eastAsia="Times New Roman" w:cstheme="minorHAnsi"/>
                <w:color w:val="000000"/>
                <w:lang w:eastAsia="it-IT"/>
              </w:rPr>
            </w:pPr>
            <w:r>
              <w:rPr>
                <w:rFonts w:eastAsia="Times New Roman" w:cstheme="minorHAnsi"/>
                <w:color w:val="000000"/>
                <w:lang w:eastAsia="it-IT"/>
              </w:rPr>
              <w:t>1.5</w:t>
            </w:r>
          </w:p>
        </w:tc>
      </w:tr>
      <w:tr w:rsidR="00F209AE" w:rsidRPr="00AC0FDE" w:rsidTr="009072E4">
        <w:trPr>
          <w:trHeight w:val="190"/>
        </w:trPr>
        <w:tc>
          <w:tcPr>
            <w:tcW w:w="1560" w:type="dxa"/>
            <w:vMerge w:val="restart"/>
            <w:tcBorders>
              <w:top w:val="single" w:sz="8" w:space="0" w:color="auto"/>
              <w:left w:val="single" w:sz="8" w:space="0" w:color="auto"/>
              <w:right w:val="single" w:sz="8" w:space="0" w:color="auto"/>
            </w:tcBorders>
            <w:shd w:val="clear" w:color="auto" w:fill="FFC000"/>
            <w:vAlign w:val="center"/>
          </w:tcPr>
          <w:p w:rsidR="00F209AE" w:rsidRDefault="00F209AE" w:rsidP="00B7310C">
            <w:pPr>
              <w:jc w:val="center"/>
              <w:rPr>
                <w:color w:val="000000"/>
                <w:sz w:val="24"/>
                <w:szCs w:val="24"/>
              </w:rPr>
            </w:pPr>
            <w:r>
              <w:rPr>
                <w:color w:val="000000"/>
              </w:rPr>
              <w:t>Yellow</w:t>
            </w:r>
          </w:p>
        </w:tc>
        <w:tc>
          <w:tcPr>
            <w:tcW w:w="1598" w:type="dxa"/>
            <w:tcBorders>
              <w:top w:val="single" w:sz="8" w:space="0" w:color="auto"/>
              <w:left w:val="single" w:sz="8" w:space="0" w:color="auto"/>
            </w:tcBorders>
            <w:shd w:val="clear" w:color="auto" w:fill="auto"/>
            <w:vAlign w:val="center"/>
          </w:tcPr>
          <w:p w:rsidR="00F209AE" w:rsidRPr="00C7290B" w:rsidRDefault="00F209AE" w:rsidP="00B7310C">
            <w:pPr>
              <w:jc w:val="center"/>
              <w:rPr>
                <w:color w:val="000000"/>
              </w:rPr>
            </w:pPr>
            <w:r>
              <w:rPr>
                <w:color w:val="000000"/>
              </w:rPr>
              <w:t>CIECAM02</w:t>
            </w:r>
          </w:p>
        </w:tc>
        <w:tc>
          <w:tcPr>
            <w:tcW w:w="2007" w:type="dxa"/>
            <w:tcBorders>
              <w:top w:val="single" w:sz="8" w:space="0" w:color="auto"/>
            </w:tcBorders>
            <w:shd w:val="clear" w:color="auto" w:fill="auto"/>
            <w:vAlign w:val="bottom"/>
          </w:tcPr>
          <w:p w:rsidR="00F209AE" w:rsidRPr="00D81BD4" w:rsidRDefault="00491F86" w:rsidP="00B7310C">
            <w:pPr>
              <w:jc w:val="center"/>
              <w:rPr>
                <w:rFonts w:eastAsia="Times New Roman" w:cstheme="minorHAnsi"/>
                <w:color w:val="000000"/>
                <w:lang w:eastAsia="it-IT"/>
              </w:rPr>
            </w:pPr>
            <w:r>
              <w:rPr>
                <w:rFonts w:eastAsia="Times New Roman" w:cstheme="minorHAnsi"/>
                <w:color w:val="000000"/>
                <w:lang w:eastAsia="it-IT"/>
              </w:rPr>
              <w:t>82.44</w:t>
            </w:r>
          </w:p>
        </w:tc>
        <w:tc>
          <w:tcPr>
            <w:tcW w:w="2007" w:type="dxa"/>
            <w:tcBorders>
              <w:top w:val="single" w:sz="8" w:space="0" w:color="auto"/>
            </w:tcBorders>
            <w:shd w:val="clear" w:color="auto" w:fill="auto"/>
            <w:vAlign w:val="bottom"/>
          </w:tcPr>
          <w:p w:rsidR="00F209AE" w:rsidRPr="00D81BD4" w:rsidRDefault="00491F86" w:rsidP="00B7310C">
            <w:pPr>
              <w:jc w:val="center"/>
              <w:rPr>
                <w:rFonts w:eastAsia="Times New Roman" w:cstheme="minorHAnsi"/>
                <w:color w:val="000000"/>
                <w:lang w:eastAsia="it-IT"/>
              </w:rPr>
            </w:pPr>
            <w:r>
              <w:rPr>
                <w:rFonts w:eastAsia="Times New Roman" w:cstheme="minorHAnsi"/>
                <w:color w:val="000000"/>
                <w:lang w:eastAsia="it-IT"/>
              </w:rPr>
              <w:t>88.55</w:t>
            </w:r>
          </w:p>
        </w:tc>
        <w:tc>
          <w:tcPr>
            <w:tcW w:w="1900" w:type="dxa"/>
            <w:tcBorders>
              <w:top w:val="single" w:sz="8" w:space="0" w:color="auto"/>
              <w:right w:val="single" w:sz="8" w:space="0" w:color="auto"/>
            </w:tcBorders>
            <w:shd w:val="clear" w:color="auto" w:fill="auto"/>
            <w:vAlign w:val="bottom"/>
          </w:tcPr>
          <w:p w:rsidR="00F209AE" w:rsidRPr="00D81BD4" w:rsidRDefault="00491F86" w:rsidP="00B7310C">
            <w:pPr>
              <w:jc w:val="center"/>
              <w:rPr>
                <w:rFonts w:eastAsia="Times New Roman" w:cstheme="minorHAnsi"/>
                <w:color w:val="000000"/>
                <w:lang w:eastAsia="it-IT"/>
              </w:rPr>
            </w:pPr>
            <w:r>
              <w:rPr>
                <w:rFonts w:eastAsia="Times New Roman" w:cstheme="minorHAnsi"/>
                <w:color w:val="000000"/>
                <w:lang w:eastAsia="it-IT"/>
              </w:rPr>
              <w:t>91.38</w:t>
            </w:r>
          </w:p>
        </w:tc>
      </w:tr>
      <w:tr w:rsidR="00F209AE" w:rsidRPr="00AC0FDE" w:rsidTr="009072E4">
        <w:trPr>
          <w:trHeight w:val="190"/>
        </w:trPr>
        <w:tc>
          <w:tcPr>
            <w:tcW w:w="1560" w:type="dxa"/>
            <w:vMerge/>
            <w:tcBorders>
              <w:left w:val="single" w:sz="8" w:space="0" w:color="auto"/>
              <w:right w:val="single" w:sz="8" w:space="0" w:color="auto"/>
            </w:tcBorders>
            <w:shd w:val="clear" w:color="auto" w:fill="FFC000"/>
            <w:vAlign w:val="center"/>
          </w:tcPr>
          <w:p w:rsidR="00F209AE" w:rsidRDefault="00F209AE" w:rsidP="00B7310C">
            <w:pPr>
              <w:jc w:val="center"/>
              <w:rPr>
                <w:color w:val="000000"/>
              </w:rPr>
            </w:pPr>
          </w:p>
        </w:tc>
        <w:tc>
          <w:tcPr>
            <w:tcW w:w="1598" w:type="dxa"/>
            <w:tcBorders>
              <w:left w:val="single" w:sz="8" w:space="0" w:color="auto"/>
            </w:tcBorders>
            <w:shd w:val="clear" w:color="auto" w:fill="auto"/>
            <w:vAlign w:val="center"/>
          </w:tcPr>
          <w:p w:rsidR="00F209AE" w:rsidRDefault="00F209AE" w:rsidP="00B7310C">
            <w:pPr>
              <w:jc w:val="center"/>
              <w:rPr>
                <w:color w:val="000000"/>
              </w:rPr>
            </w:pPr>
            <w:r>
              <w:rPr>
                <w:color w:val="000000"/>
              </w:rPr>
              <w:t>Perceived</w:t>
            </w:r>
          </w:p>
        </w:tc>
        <w:tc>
          <w:tcPr>
            <w:tcW w:w="2007" w:type="dxa"/>
            <w:shd w:val="clear" w:color="auto" w:fill="auto"/>
            <w:vAlign w:val="bottom"/>
          </w:tcPr>
          <w:p w:rsidR="00F209AE" w:rsidRPr="00D81BD4" w:rsidRDefault="00491F86" w:rsidP="00B7310C">
            <w:pPr>
              <w:jc w:val="center"/>
              <w:rPr>
                <w:rFonts w:eastAsia="Times New Roman" w:cstheme="minorHAnsi"/>
                <w:color w:val="000000"/>
                <w:lang w:eastAsia="it-IT"/>
              </w:rPr>
            </w:pPr>
            <w:r>
              <w:rPr>
                <w:rFonts w:eastAsia="Times New Roman" w:cstheme="minorHAnsi"/>
                <w:color w:val="000000"/>
                <w:lang w:eastAsia="it-IT"/>
              </w:rPr>
              <w:t>80.6</w:t>
            </w:r>
          </w:p>
        </w:tc>
        <w:tc>
          <w:tcPr>
            <w:tcW w:w="2007" w:type="dxa"/>
            <w:shd w:val="clear" w:color="auto" w:fill="auto"/>
            <w:vAlign w:val="bottom"/>
          </w:tcPr>
          <w:p w:rsidR="00F209AE" w:rsidRPr="00D81BD4" w:rsidRDefault="00491F86" w:rsidP="00B7310C">
            <w:pPr>
              <w:jc w:val="center"/>
              <w:rPr>
                <w:rFonts w:eastAsia="Times New Roman" w:cstheme="minorHAnsi"/>
                <w:color w:val="000000"/>
                <w:lang w:eastAsia="it-IT"/>
              </w:rPr>
            </w:pPr>
            <w:r>
              <w:rPr>
                <w:rFonts w:eastAsia="Times New Roman" w:cstheme="minorHAnsi"/>
                <w:color w:val="000000"/>
                <w:lang w:eastAsia="it-IT"/>
              </w:rPr>
              <w:t>84</w:t>
            </w:r>
          </w:p>
        </w:tc>
        <w:tc>
          <w:tcPr>
            <w:tcW w:w="1900" w:type="dxa"/>
            <w:tcBorders>
              <w:right w:val="single" w:sz="8" w:space="0" w:color="auto"/>
            </w:tcBorders>
            <w:shd w:val="clear" w:color="auto" w:fill="auto"/>
            <w:vAlign w:val="bottom"/>
          </w:tcPr>
          <w:p w:rsidR="00F209AE" w:rsidRPr="00D81BD4" w:rsidRDefault="003C3EC6" w:rsidP="00B7310C">
            <w:pPr>
              <w:jc w:val="center"/>
              <w:rPr>
                <w:rFonts w:eastAsia="Times New Roman" w:cstheme="minorHAnsi"/>
                <w:color w:val="000000"/>
                <w:lang w:eastAsia="it-IT"/>
              </w:rPr>
            </w:pPr>
            <w:r>
              <w:rPr>
                <w:rFonts w:eastAsia="Times New Roman" w:cstheme="minorHAnsi"/>
                <w:color w:val="000000"/>
                <w:lang w:eastAsia="it-IT"/>
              </w:rPr>
              <w:t>91.8</w:t>
            </w:r>
          </w:p>
        </w:tc>
      </w:tr>
      <w:tr w:rsidR="00F209AE" w:rsidRPr="00AC0FDE" w:rsidTr="009072E4">
        <w:trPr>
          <w:trHeight w:val="190"/>
        </w:trPr>
        <w:tc>
          <w:tcPr>
            <w:tcW w:w="1560" w:type="dxa"/>
            <w:vMerge w:val="restart"/>
            <w:tcBorders>
              <w:top w:val="single" w:sz="8" w:space="0" w:color="auto"/>
              <w:left w:val="single" w:sz="8" w:space="0" w:color="auto"/>
              <w:right w:val="single" w:sz="8" w:space="0" w:color="auto"/>
            </w:tcBorders>
            <w:shd w:val="clear" w:color="auto" w:fill="4BACC6" w:themeFill="accent5"/>
            <w:vAlign w:val="center"/>
          </w:tcPr>
          <w:p w:rsidR="00F209AE" w:rsidRDefault="00F209AE" w:rsidP="00B7310C">
            <w:pPr>
              <w:jc w:val="center"/>
              <w:rPr>
                <w:color w:val="000000"/>
                <w:sz w:val="24"/>
                <w:szCs w:val="24"/>
              </w:rPr>
            </w:pPr>
            <w:r>
              <w:rPr>
                <w:color w:val="000000"/>
              </w:rPr>
              <w:t>Light-blue</w:t>
            </w:r>
          </w:p>
        </w:tc>
        <w:tc>
          <w:tcPr>
            <w:tcW w:w="1598" w:type="dxa"/>
            <w:tcBorders>
              <w:top w:val="single" w:sz="8" w:space="0" w:color="auto"/>
              <w:left w:val="single" w:sz="8" w:space="0" w:color="auto"/>
            </w:tcBorders>
            <w:shd w:val="clear" w:color="auto" w:fill="auto"/>
            <w:vAlign w:val="center"/>
          </w:tcPr>
          <w:p w:rsidR="00F209AE" w:rsidRPr="00C7290B" w:rsidRDefault="00F209AE" w:rsidP="00B7310C">
            <w:pPr>
              <w:jc w:val="center"/>
              <w:rPr>
                <w:color w:val="000000"/>
              </w:rPr>
            </w:pPr>
            <w:r>
              <w:rPr>
                <w:color w:val="000000"/>
              </w:rPr>
              <w:t>CIECAM02</w:t>
            </w:r>
          </w:p>
        </w:tc>
        <w:tc>
          <w:tcPr>
            <w:tcW w:w="2007" w:type="dxa"/>
            <w:tcBorders>
              <w:top w:val="single" w:sz="8" w:space="0" w:color="auto"/>
            </w:tcBorders>
            <w:shd w:val="clear" w:color="auto" w:fill="auto"/>
            <w:vAlign w:val="bottom"/>
          </w:tcPr>
          <w:p w:rsidR="00F209AE" w:rsidRPr="00D81BD4" w:rsidRDefault="00491F86" w:rsidP="00B7310C">
            <w:pPr>
              <w:jc w:val="center"/>
              <w:rPr>
                <w:rFonts w:eastAsia="Times New Roman" w:cstheme="minorHAnsi"/>
                <w:color w:val="000000"/>
                <w:lang w:eastAsia="it-IT"/>
              </w:rPr>
            </w:pPr>
            <w:r>
              <w:rPr>
                <w:rFonts w:eastAsia="Times New Roman" w:cstheme="minorHAnsi"/>
                <w:color w:val="000000"/>
                <w:lang w:eastAsia="it-IT"/>
              </w:rPr>
              <w:t>244.37</w:t>
            </w:r>
          </w:p>
        </w:tc>
        <w:tc>
          <w:tcPr>
            <w:tcW w:w="2007" w:type="dxa"/>
            <w:tcBorders>
              <w:top w:val="single" w:sz="8" w:space="0" w:color="auto"/>
            </w:tcBorders>
            <w:shd w:val="clear" w:color="auto" w:fill="auto"/>
            <w:vAlign w:val="bottom"/>
          </w:tcPr>
          <w:p w:rsidR="00F209AE" w:rsidRPr="00D81BD4" w:rsidRDefault="00491F86" w:rsidP="00B7310C">
            <w:pPr>
              <w:jc w:val="center"/>
              <w:rPr>
                <w:rFonts w:eastAsia="Times New Roman" w:cstheme="minorHAnsi"/>
                <w:color w:val="000000"/>
                <w:lang w:eastAsia="it-IT"/>
              </w:rPr>
            </w:pPr>
            <w:r>
              <w:rPr>
                <w:rFonts w:eastAsia="Times New Roman" w:cstheme="minorHAnsi"/>
                <w:color w:val="000000"/>
                <w:lang w:eastAsia="it-IT"/>
              </w:rPr>
              <w:t>249</w:t>
            </w:r>
          </w:p>
        </w:tc>
        <w:tc>
          <w:tcPr>
            <w:tcW w:w="1900" w:type="dxa"/>
            <w:tcBorders>
              <w:top w:val="single" w:sz="8" w:space="0" w:color="auto"/>
              <w:right w:val="single" w:sz="8" w:space="0" w:color="auto"/>
            </w:tcBorders>
            <w:shd w:val="clear" w:color="auto" w:fill="auto"/>
            <w:vAlign w:val="bottom"/>
          </w:tcPr>
          <w:p w:rsidR="00F209AE" w:rsidRPr="00D81BD4" w:rsidRDefault="00491F86" w:rsidP="00B7310C">
            <w:pPr>
              <w:jc w:val="center"/>
              <w:rPr>
                <w:rFonts w:eastAsia="Times New Roman" w:cstheme="minorHAnsi"/>
                <w:color w:val="000000"/>
                <w:lang w:eastAsia="it-IT"/>
              </w:rPr>
            </w:pPr>
            <w:r>
              <w:rPr>
                <w:rFonts w:eastAsia="Times New Roman" w:cstheme="minorHAnsi"/>
                <w:color w:val="000000"/>
                <w:lang w:eastAsia="it-IT"/>
              </w:rPr>
              <w:t>251.68</w:t>
            </w:r>
          </w:p>
        </w:tc>
      </w:tr>
      <w:tr w:rsidR="00F209AE" w:rsidRPr="00AC0FDE" w:rsidTr="009072E4">
        <w:trPr>
          <w:trHeight w:val="190"/>
        </w:trPr>
        <w:tc>
          <w:tcPr>
            <w:tcW w:w="1560" w:type="dxa"/>
            <w:vMerge/>
            <w:tcBorders>
              <w:left w:val="single" w:sz="8" w:space="0" w:color="auto"/>
              <w:right w:val="single" w:sz="8" w:space="0" w:color="auto"/>
            </w:tcBorders>
            <w:shd w:val="clear" w:color="auto" w:fill="4BACC6" w:themeFill="accent5"/>
            <w:vAlign w:val="center"/>
          </w:tcPr>
          <w:p w:rsidR="00F209AE" w:rsidRDefault="00F209AE" w:rsidP="00B7310C">
            <w:pPr>
              <w:jc w:val="center"/>
              <w:rPr>
                <w:color w:val="000000"/>
              </w:rPr>
            </w:pPr>
          </w:p>
        </w:tc>
        <w:tc>
          <w:tcPr>
            <w:tcW w:w="1598" w:type="dxa"/>
            <w:tcBorders>
              <w:left w:val="single" w:sz="8" w:space="0" w:color="auto"/>
            </w:tcBorders>
            <w:shd w:val="clear" w:color="auto" w:fill="auto"/>
            <w:vAlign w:val="center"/>
          </w:tcPr>
          <w:p w:rsidR="00F209AE" w:rsidRDefault="00F209AE" w:rsidP="00B7310C">
            <w:pPr>
              <w:jc w:val="center"/>
              <w:rPr>
                <w:color w:val="000000"/>
              </w:rPr>
            </w:pPr>
            <w:r>
              <w:rPr>
                <w:color w:val="000000"/>
              </w:rPr>
              <w:t>Perceived</w:t>
            </w:r>
          </w:p>
        </w:tc>
        <w:tc>
          <w:tcPr>
            <w:tcW w:w="2007" w:type="dxa"/>
            <w:shd w:val="clear" w:color="auto" w:fill="auto"/>
            <w:vAlign w:val="bottom"/>
          </w:tcPr>
          <w:p w:rsidR="00F209AE" w:rsidRPr="00D81BD4" w:rsidRDefault="00491F86" w:rsidP="00B7310C">
            <w:pPr>
              <w:jc w:val="center"/>
              <w:rPr>
                <w:rFonts w:eastAsia="Times New Roman" w:cstheme="minorHAnsi"/>
                <w:color w:val="000000"/>
                <w:lang w:eastAsia="it-IT"/>
              </w:rPr>
            </w:pPr>
            <w:r>
              <w:rPr>
                <w:rFonts w:eastAsia="Times New Roman" w:cstheme="minorHAnsi"/>
                <w:color w:val="000000"/>
                <w:lang w:eastAsia="it-IT"/>
              </w:rPr>
              <w:t>267.5</w:t>
            </w:r>
          </w:p>
        </w:tc>
        <w:tc>
          <w:tcPr>
            <w:tcW w:w="2007" w:type="dxa"/>
            <w:shd w:val="clear" w:color="auto" w:fill="auto"/>
            <w:vAlign w:val="bottom"/>
          </w:tcPr>
          <w:p w:rsidR="00F209AE" w:rsidRPr="00D81BD4" w:rsidRDefault="00491F86" w:rsidP="00B7310C">
            <w:pPr>
              <w:jc w:val="center"/>
              <w:rPr>
                <w:rFonts w:eastAsia="Times New Roman" w:cstheme="minorHAnsi"/>
                <w:color w:val="000000"/>
                <w:lang w:eastAsia="it-IT"/>
              </w:rPr>
            </w:pPr>
            <w:r>
              <w:rPr>
                <w:rFonts w:eastAsia="Times New Roman" w:cstheme="minorHAnsi"/>
                <w:color w:val="000000"/>
                <w:lang w:eastAsia="it-IT"/>
              </w:rPr>
              <w:t>261.6</w:t>
            </w:r>
          </w:p>
        </w:tc>
        <w:tc>
          <w:tcPr>
            <w:tcW w:w="1900" w:type="dxa"/>
            <w:tcBorders>
              <w:right w:val="single" w:sz="8" w:space="0" w:color="auto"/>
            </w:tcBorders>
            <w:shd w:val="clear" w:color="auto" w:fill="auto"/>
            <w:vAlign w:val="bottom"/>
          </w:tcPr>
          <w:p w:rsidR="00F209AE" w:rsidRPr="00D81BD4" w:rsidRDefault="00491F86" w:rsidP="00B7310C">
            <w:pPr>
              <w:jc w:val="center"/>
              <w:rPr>
                <w:rFonts w:eastAsia="Times New Roman" w:cstheme="minorHAnsi"/>
                <w:color w:val="000000"/>
                <w:lang w:eastAsia="it-IT"/>
              </w:rPr>
            </w:pPr>
            <w:r>
              <w:rPr>
                <w:rFonts w:eastAsia="Times New Roman" w:cstheme="minorHAnsi"/>
                <w:color w:val="000000"/>
                <w:lang w:eastAsia="it-IT"/>
              </w:rPr>
              <w:t>261.9</w:t>
            </w:r>
          </w:p>
        </w:tc>
      </w:tr>
      <w:tr w:rsidR="00F209AE" w:rsidRPr="00AC0FDE" w:rsidTr="009072E4">
        <w:trPr>
          <w:trHeight w:val="190"/>
        </w:trPr>
        <w:tc>
          <w:tcPr>
            <w:tcW w:w="1560" w:type="dxa"/>
            <w:vMerge w:val="restart"/>
            <w:tcBorders>
              <w:top w:val="single" w:sz="8" w:space="0" w:color="auto"/>
              <w:left w:val="single" w:sz="8" w:space="0" w:color="auto"/>
              <w:right w:val="single" w:sz="8" w:space="0" w:color="auto"/>
            </w:tcBorders>
            <w:shd w:val="clear" w:color="auto" w:fill="17365D" w:themeFill="text2" w:themeFillShade="BF"/>
            <w:vAlign w:val="center"/>
          </w:tcPr>
          <w:p w:rsidR="00F209AE" w:rsidRDefault="00F209AE" w:rsidP="00B7310C">
            <w:pPr>
              <w:jc w:val="center"/>
              <w:rPr>
                <w:color w:val="000000"/>
                <w:sz w:val="24"/>
                <w:szCs w:val="24"/>
              </w:rPr>
            </w:pPr>
            <w:r>
              <w:rPr>
                <w:color w:val="000000"/>
              </w:rPr>
              <w:t>Blue</w:t>
            </w:r>
          </w:p>
        </w:tc>
        <w:tc>
          <w:tcPr>
            <w:tcW w:w="1598" w:type="dxa"/>
            <w:tcBorders>
              <w:top w:val="single" w:sz="8" w:space="0" w:color="auto"/>
              <w:left w:val="single" w:sz="8" w:space="0" w:color="auto"/>
            </w:tcBorders>
            <w:shd w:val="clear" w:color="auto" w:fill="auto"/>
            <w:vAlign w:val="center"/>
          </w:tcPr>
          <w:p w:rsidR="00F209AE" w:rsidRPr="00C7290B" w:rsidRDefault="00F209AE" w:rsidP="00B7310C">
            <w:pPr>
              <w:jc w:val="center"/>
              <w:rPr>
                <w:color w:val="000000"/>
              </w:rPr>
            </w:pPr>
            <w:r>
              <w:rPr>
                <w:color w:val="000000"/>
              </w:rPr>
              <w:t>CIECAM02</w:t>
            </w:r>
          </w:p>
        </w:tc>
        <w:tc>
          <w:tcPr>
            <w:tcW w:w="2007" w:type="dxa"/>
            <w:tcBorders>
              <w:top w:val="single" w:sz="8" w:space="0" w:color="auto"/>
            </w:tcBorders>
            <w:shd w:val="clear" w:color="auto" w:fill="auto"/>
            <w:vAlign w:val="bottom"/>
          </w:tcPr>
          <w:p w:rsidR="00F209AE" w:rsidRPr="00D81BD4" w:rsidRDefault="00491F86" w:rsidP="00B7310C">
            <w:pPr>
              <w:jc w:val="center"/>
              <w:rPr>
                <w:rFonts w:eastAsia="Times New Roman" w:cstheme="minorHAnsi"/>
                <w:color w:val="000000"/>
                <w:lang w:eastAsia="it-IT"/>
              </w:rPr>
            </w:pPr>
            <w:r>
              <w:rPr>
                <w:rFonts w:eastAsia="Times New Roman" w:cstheme="minorHAnsi"/>
                <w:color w:val="000000"/>
                <w:lang w:eastAsia="it-IT"/>
              </w:rPr>
              <w:t>256</w:t>
            </w:r>
          </w:p>
        </w:tc>
        <w:tc>
          <w:tcPr>
            <w:tcW w:w="2007" w:type="dxa"/>
            <w:tcBorders>
              <w:top w:val="single" w:sz="8" w:space="0" w:color="auto"/>
            </w:tcBorders>
            <w:shd w:val="clear" w:color="auto" w:fill="auto"/>
            <w:vAlign w:val="bottom"/>
          </w:tcPr>
          <w:p w:rsidR="00F209AE" w:rsidRPr="00D81BD4" w:rsidRDefault="00491F86" w:rsidP="00B7310C">
            <w:pPr>
              <w:jc w:val="center"/>
              <w:rPr>
                <w:rFonts w:eastAsia="Times New Roman" w:cstheme="minorHAnsi"/>
                <w:color w:val="000000"/>
                <w:lang w:eastAsia="it-IT"/>
              </w:rPr>
            </w:pPr>
            <w:r>
              <w:rPr>
                <w:rFonts w:eastAsia="Times New Roman" w:cstheme="minorHAnsi"/>
                <w:color w:val="000000"/>
                <w:lang w:eastAsia="it-IT"/>
              </w:rPr>
              <w:t>259.04</w:t>
            </w:r>
          </w:p>
        </w:tc>
        <w:tc>
          <w:tcPr>
            <w:tcW w:w="1900" w:type="dxa"/>
            <w:tcBorders>
              <w:top w:val="single" w:sz="8" w:space="0" w:color="auto"/>
              <w:right w:val="single" w:sz="8" w:space="0" w:color="auto"/>
            </w:tcBorders>
            <w:shd w:val="clear" w:color="auto" w:fill="auto"/>
            <w:vAlign w:val="bottom"/>
          </w:tcPr>
          <w:p w:rsidR="00F209AE" w:rsidRPr="00D81BD4" w:rsidRDefault="00491F86" w:rsidP="00B7310C">
            <w:pPr>
              <w:jc w:val="center"/>
              <w:rPr>
                <w:rFonts w:eastAsia="Times New Roman" w:cstheme="minorHAnsi"/>
                <w:color w:val="000000"/>
                <w:lang w:eastAsia="it-IT"/>
              </w:rPr>
            </w:pPr>
            <w:r>
              <w:rPr>
                <w:rFonts w:eastAsia="Times New Roman" w:cstheme="minorHAnsi"/>
                <w:color w:val="000000"/>
                <w:lang w:eastAsia="it-IT"/>
              </w:rPr>
              <w:t>260.54</w:t>
            </w:r>
          </w:p>
        </w:tc>
      </w:tr>
      <w:tr w:rsidR="00F209AE" w:rsidRPr="00AC0FDE" w:rsidTr="009072E4">
        <w:trPr>
          <w:trHeight w:val="190"/>
        </w:trPr>
        <w:tc>
          <w:tcPr>
            <w:tcW w:w="1560" w:type="dxa"/>
            <w:vMerge/>
            <w:tcBorders>
              <w:left w:val="single" w:sz="8" w:space="0" w:color="auto"/>
              <w:bottom w:val="single" w:sz="8" w:space="0" w:color="auto"/>
              <w:right w:val="single" w:sz="8" w:space="0" w:color="auto"/>
            </w:tcBorders>
            <w:shd w:val="clear" w:color="auto" w:fill="17365D" w:themeFill="text2" w:themeFillShade="BF"/>
            <w:vAlign w:val="center"/>
          </w:tcPr>
          <w:p w:rsidR="00F209AE" w:rsidRDefault="00F209AE" w:rsidP="00B7310C">
            <w:pPr>
              <w:jc w:val="center"/>
              <w:rPr>
                <w:color w:val="000000"/>
              </w:rPr>
            </w:pPr>
          </w:p>
        </w:tc>
        <w:tc>
          <w:tcPr>
            <w:tcW w:w="1598" w:type="dxa"/>
            <w:tcBorders>
              <w:left w:val="single" w:sz="8" w:space="0" w:color="auto"/>
              <w:bottom w:val="single" w:sz="8" w:space="0" w:color="auto"/>
            </w:tcBorders>
            <w:shd w:val="clear" w:color="auto" w:fill="auto"/>
            <w:vAlign w:val="center"/>
          </w:tcPr>
          <w:p w:rsidR="00F209AE" w:rsidRDefault="00F209AE" w:rsidP="00B7310C">
            <w:pPr>
              <w:jc w:val="center"/>
              <w:rPr>
                <w:color w:val="000000"/>
              </w:rPr>
            </w:pPr>
            <w:r>
              <w:rPr>
                <w:color w:val="000000"/>
              </w:rPr>
              <w:t>Perceived</w:t>
            </w:r>
          </w:p>
        </w:tc>
        <w:tc>
          <w:tcPr>
            <w:tcW w:w="2007" w:type="dxa"/>
            <w:tcBorders>
              <w:bottom w:val="single" w:sz="8" w:space="0" w:color="auto"/>
            </w:tcBorders>
            <w:shd w:val="clear" w:color="auto" w:fill="auto"/>
            <w:vAlign w:val="bottom"/>
          </w:tcPr>
          <w:p w:rsidR="00F209AE" w:rsidRPr="00D81BD4" w:rsidRDefault="00491F86" w:rsidP="00B7310C">
            <w:pPr>
              <w:jc w:val="center"/>
              <w:rPr>
                <w:rFonts w:eastAsia="Times New Roman" w:cstheme="minorHAnsi"/>
                <w:color w:val="000000"/>
                <w:lang w:eastAsia="it-IT"/>
              </w:rPr>
            </w:pPr>
            <w:r>
              <w:rPr>
                <w:rFonts w:eastAsia="Times New Roman" w:cstheme="minorHAnsi"/>
                <w:color w:val="000000"/>
                <w:lang w:eastAsia="it-IT"/>
              </w:rPr>
              <w:t>272</w:t>
            </w:r>
          </w:p>
        </w:tc>
        <w:tc>
          <w:tcPr>
            <w:tcW w:w="2007" w:type="dxa"/>
            <w:tcBorders>
              <w:bottom w:val="single" w:sz="8" w:space="0" w:color="auto"/>
            </w:tcBorders>
            <w:shd w:val="clear" w:color="auto" w:fill="auto"/>
            <w:vAlign w:val="bottom"/>
          </w:tcPr>
          <w:p w:rsidR="00F209AE" w:rsidRPr="00D81BD4" w:rsidRDefault="00491F86" w:rsidP="00B7310C">
            <w:pPr>
              <w:jc w:val="center"/>
              <w:rPr>
                <w:rFonts w:eastAsia="Times New Roman" w:cstheme="minorHAnsi"/>
                <w:color w:val="000000"/>
                <w:lang w:eastAsia="it-IT"/>
              </w:rPr>
            </w:pPr>
            <w:r>
              <w:rPr>
                <w:rFonts w:eastAsia="Times New Roman" w:cstheme="minorHAnsi"/>
                <w:color w:val="000000"/>
                <w:lang w:eastAsia="it-IT"/>
              </w:rPr>
              <w:t>273.6</w:t>
            </w:r>
          </w:p>
        </w:tc>
        <w:tc>
          <w:tcPr>
            <w:tcW w:w="1900" w:type="dxa"/>
            <w:tcBorders>
              <w:bottom w:val="single" w:sz="8" w:space="0" w:color="auto"/>
              <w:right w:val="single" w:sz="8" w:space="0" w:color="auto"/>
            </w:tcBorders>
            <w:shd w:val="clear" w:color="auto" w:fill="auto"/>
            <w:vAlign w:val="bottom"/>
          </w:tcPr>
          <w:p w:rsidR="00F209AE" w:rsidRPr="00D81BD4" w:rsidRDefault="00491F86" w:rsidP="00B7310C">
            <w:pPr>
              <w:jc w:val="center"/>
              <w:rPr>
                <w:rFonts w:eastAsia="Times New Roman" w:cstheme="minorHAnsi"/>
                <w:color w:val="000000"/>
                <w:lang w:eastAsia="it-IT"/>
              </w:rPr>
            </w:pPr>
            <w:r>
              <w:rPr>
                <w:rFonts w:eastAsia="Times New Roman" w:cstheme="minorHAnsi"/>
                <w:color w:val="000000"/>
                <w:lang w:eastAsia="it-IT"/>
              </w:rPr>
              <w:t>275</w:t>
            </w:r>
          </w:p>
        </w:tc>
      </w:tr>
    </w:tbl>
    <w:p w:rsidR="00512A69" w:rsidRDefault="00512A69" w:rsidP="00512A69">
      <w:pPr>
        <w:contextualSpacing/>
        <w:jc w:val="center"/>
        <w:rPr>
          <w:lang w:val="en-US"/>
        </w:rPr>
      </w:pPr>
      <w:r>
        <w:rPr>
          <w:b/>
          <w:lang w:val="en-US"/>
        </w:rPr>
        <w:t xml:space="preserve">Table </w:t>
      </w:r>
      <w:r w:rsidR="00272590">
        <w:rPr>
          <w:b/>
          <w:lang w:val="en-US"/>
        </w:rPr>
        <w:t>21</w:t>
      </w:r>
      <w:r>
        <w:rPr>
          <w:b/>
          <w:lang w:val="en-US"/>
        </w:rPr>
        <w:t xml:space="preserve">. </w:t>
      </w:r>
      <w:r>
        <w:rPr>
          <w:lang w:val="en-US"/>
        </w:rPr>
        <w:t>Hue values derived from the test and from the CIECAM02 model.</w:t>
      </w:r>
    </w:p>
    <w:p w:rsidR="002F0CF9" w:rsidRPr="00491F86" w:rsidRDefault="002F0CF9" w:rsidP="00CF441C">
      <w:pPr>
        <w:contextualSpacing/>
        <w:rPr>
          <w:lang w:val="en-US"/>
        </w:rPr>
      </w:pPr>
    </w:p>
    <w:p w:rsidR="00BA63A6" w:rsidRPr="00AF7BAE" w:rsidRDefault="00AF7BAE" w:rsidP="00CF441C">
      <w:pPr>
        <w:contextualSpacing/>
        <w:rPr>
          <w:lang w:val="en-US"/>
        </w:rPr>
      </w:pPr>
      <w:r w:rsidRPr="00AF7BAE">
        <w:rPr>
          <w:lang w:val="en-US"/>
        </w:rPr>
        <w:lastRenderedPageBreak/>
        <w:t>Th</w:t>
      </w:r>
      <w:r>
        <w:rPr>
          <w:lang w:val="en-US"/>
        </w:rPr>
        <w:t>e correlation coefficient</w:t>
      </w:r>
      <w:r w:rsidR="00C902A9">
        <w:rPr>
          <w:lang w:val="en-US"/>
        </w:rPr>
        <w:t>s</w:t>
      </w:r>
      <w:r>
        <w:rPr>
          <w:lang w:val="en-US"/>
        </w:rPr>
        <w:t xml:space="preserve"> R</w:t>
      </w:r>
      <w:r w:rsidRPr="00AF7BAE">
        <w:rPr>
          <w:vertAlign w:val="superscript"/>
          <w:lang w:val="en-US"/>
        </w:rPr>
        <w:t>2</w:t>
      </w:r>
      <w:r>
        <w:rPr>
          <w:lang w:val="en-US"/>
        </w:rPr>
        <w:t xml:space="preserve"> between perceived and CIECAM02's hue values were also calculated for each light scene and are equal to </w:t>
      </w:r>
      <w:r w:rsidR="00491F86" w:rsidRPr="00AF7BAE">
        <w:rPr>
          <w:lang w:val="en-US"/>
        </w:rPr>
        <w:t>0.9901</w:t>
      </w:r>
      <w:r>
        <w:rPr>
          <w:lang w:val="en-US"/>
        </w:rPr>
        <w:t xml:space="preserve"> (</w:t>
      </w:r>
      <w:r w:rsidR="00800F52" w:rsidRPr="00AF7BAE">
        <w:rPr>
          <w:lang w:val="en-US"/>
        </w:rPr>
        <w:t>2700 K), 0.99</w:t>
      </w:r>
      <w:r w:rsidR="00491F86" w:rsidRPr="00AF7BAE">
        <w:rPr>
          <w:lang w:val="en-US"/>
        </w:rPr>
        <w:t>7</w:t>
      </w:r>
      <w:r>
        <w:rPr>
          <w:lang w:val="en-US"/>
        </w:rPr>
        <w:t>1 (4500 K) and</w:t>
      </w:r>
      <w:r w:rsidR="00800F52" w:rsidRPr="00AF7BAE">
        <w:rPr>
          <w:lang w:val="en-US"/>
        </w:rPr>
        <w:t xml:space="preserve"> 0.99</w:t>
      </w:r>
      <w:r w:rsidR="003C3EC6">
        <w:rPr>
          <w:lang w:val="en-US"/>
        </w:rPr>
        <w:t>91</w:t>
      </w:r>
      <w:r w:rsidR="00800F52" w:rsidRPr="00AF7BAE">
        <w:rPr>
          <w:lang w:val="en-US"/>
        </w:rPr>
        <w:t xml:space="preserve"> (6500 K).</w:t>
      </w:r>
      <w:r>
        <w:rPr>
          <w:lang w:val="en-US"/>
        </w:rPr>
        <w:t xml:space="preserve"> Therefore R</w:t>
      </w:r>
      <w:r w:rsidRPr="00AF7BAE">
        <w:rPr>
          <w:vertAlign w:val="superscript"/>
          <w:lang w:val="en-US"/>
        </w:rPr>
        <w:t>2</w:t>
      </w:r>
      <w:r>
        <w:rPr>
          <w:lang w:val="en-US"/>
        </w:rPr>
        <w:t xml:space="preserve"> values are always greater than 0.99 and thus correlation is good.</w:t>
      </w:r>
      <w:r w:rsidR="0002698E">
        <w:rPr>
          <w:lang w:val="en-US"/>
        </w:rPr>
        <w:t xml:space="preserve"> </w:t>
      </w:r>
      <w:r w:rsidR="00BA63A6">
        <w:rPr>
          <w:lang w:val="en-US"/>
        </w:rPr>
        <w:t>It is also important to point out that with the 4500 K and 6500 K light scenes red, yellow and green LEGO</w:t>
      </w:r>
      <w:r w:rsidR="00BA63A6" w:rsidRPr="00BA63A6">
        <w:rPr>
          <w:rFonts w:cstheme="minorHAnsi"/>
          <w:lang w:val="en-US"/>
        </w:rPr>
        <w:t>®</w:t>
      </w:r>
      <w:r w:rsidR="00BA63A6">
        <w:rPr>
          <w:lang w:val="en-US"/>
        </w:rPr>
        <w:t xml:space="preserve"> cubes' hue values tend to respectively shift toward red, yellow and green unique hues.</w:t>
      </w:r>
    </w:p>
    <w:p w:rsidR="00AF7BAE" w:rsidRPr="00AF7BAE" w:rsidRDefault="00AF7BAE" w:rsidP="00CF441C">
      <w:pPr>
        <w:contextualSpacing/>
        <w:rPr>
          <w:lang w:val="en-US"/>
        </w:rPr>
      </w:pPr>
      <w:r w:rsidRPr="00AF7BAE">
        <w:rPr>
          <w:lang w:val="en-US"/>
        </w:rPr>
        <w:t>Table 2</w:t>
      </w:r>
      <w:r w:rsidR="00272590">
        <w:rPr>
          <w:lang w:val="en-US"/>
        </w:rPr>
        <w:t>2</w:t>
      </w:r>
      <w:r w:rsidRPr="00AF7BAE">
        <w:rPr>
          <w:lang w:val="en-US"/>
        </w:rPr>
        <w:t xml:space="preserve"> shows the comparison betw</w:t>
      </w:r>
      <w:r>
        <w:rPr>
          <w:lang w:val="en-US"/>
        </w:rPr>
        <w:t>een chroma values obtained from the test and those calculated using the CIECAM02 model.</w:t>
      </w:r>
    </w:p>
    <w:p w:rsidR="00BB1785" w:rsidRPr="0077163F" w:rsidRDefault="00BB1785" w:rsidP="00BB1785">
      <w:pPr>
        <w:contextualSpacing/>
        <w:rPr>
          <w:lang w:val="en-US"/>
        </w:rPr>
      </w:pPr>
    </w:p>
    <w:tbl>
      <w:tblPr>
        <w:tblStyle w:val="Grigliatabella"/>
        <w:tblW w:w="0" w:type="auto"/>
        <w:tblInd w:w="108" w:type="dxa"/>
        <w:tblLook w:val="04A0"/>
      </w:tblPr>
      <w:tblGrid>
        <w:gridCol w:w="1560"/>
        <w:gridCol w:w="1607"/>
        <w:gridCol w:w="2004"/>
        <w:gridCol w:w="2004"/>
        <w:gridCol w:w="1897"/>
      </w:tblGrid>
      <w:tr w:rsidR="00BB1785" w:rsidRPr="009A6515" w:rsidTr="009072E4">
        <w:tc>
          <w:tcPr>
            <w:tcW w:w="9072" w:type="dxa"/>
            <w:gridSpan w:val="5"/>
            <w:tcBorders>
              <w:top w:val="single" w:sz="8" w:space="0" w:color="auto"/>
              <w:left w:val="single" w:sz="8" w:space="0" w:color="auto"/>
              <w:right w:val="single" w:sz="8" w:space="0" w:color="auto"/>
            </w:tcBorders>
            <w:shd w:val="clear" w:color="auto" w:fill="17365D" w:themeFill="text2" w:themeFillShade="BF"/>
          </w:tcPr>
          <w:p w:rsidR="00BB1785" w:rsidRDefault="00BB1785" w:rsidP="00BB1785">
            <w:pPr>
              <w:contextualSpacing/>
              <w:jc w:val="center"/>
              <w:rPr>
                <w:b/>
                <w:color w:val="FFFFFF" w:themeColor="background1"/>
                <w:lang w:val="en-US"/>
              </w:rPr>
            </w:pPr>
            <w:r>
              <w:rPr>
                <w:b/>
                <w:color w:val="FFFFFF" w:themeColor="background1"/>
                <w:lang w:val="en-US"/>
              </w:rPr>
              <w:t>Perceived and CIECAM02 chroma values</w:t>
            </w:r>
          </w:p>
        </w:tc>
      </w:tr>
      <w:tr w:rsidR="00BB1785" w:rsidTr="009072E4">
        <w:trPr>
          <w:trHeight w:val="90"/>
        </w:trPr>
        <w:tc>
          <w:tcPr>
            <w:tcW w:w="1560" w:type="dxa"/>
            <w:tcBorders>
              <w:left w:val="single" w:sz="8" w:space="0" w:color="auto"/>
              <w:bottom w:val="single" w:sz="8" w:space="0" w:color="auto"/>
            </w:tcBorders>
            <w:shd w:val="clear" w:color="auto" w:fill="D9D9D9" w:themeFill="background1" w:themeFillShade="D9"/>
          </w:tcPr>
          <w:p w:rsidR="00BB1785" w:rsidRPr="00D0590B" w:rsidRDefault="00BA63A6" w:rsidP="00B7310C">
            <w:pPr>
              <w:contextualSpacing/>
              <w:jc w:val="center"/>
              <w:rPr>
                <w:b/>
                <w:lang w:val="en-US"/>
              </w:rPr>
            </w:pPr>
            <w:r>
              <w:rPr>
                <w:b/>
                <w:lang w:val="en-US"/>
              </w:rPr>
              <w:t>LEGO</w:t>
            </w:r>
            <w:r w:rsidRPr="00BA63A6">
              <w:rPr>
                <w:rFonts w:cstheme="minorHAnsi"/>
                <w:b/>
                <w:lang w:val="en-US"/>
              </w:rPr>
              <w:t>®</w:t>
            </w:r>
            <w:r>
              <w:rPr>
                <w:b/>
                <w:lang w:val="en-US"/>
              </w:rPr>
              <w:t xml:space="preserve"> cubes</w:t>
            </w:r>
          </w:p>
        </w:tc>
        <w:tc>
          <w:tcPr>
            <w:tcW w:w="1607" w:type="dxa"/>
            <w:tcBorders>
              <w:bottom w:val="single" w:sz="8" w:space="0" w:color="auto"/>
            </w:tcBorders>
            <w:shd w:val="clear" w:color="auto" w:fill="D9D9D9" w:themeFill="background1" w:themeFillShade="D9"/>
          </w:tcPr>
          <w:p w:rsidR="00BB1785" w:rsidRDefault="00BB1785" w:rsidP="00B7310C">
            <w:pPr>
              <w:jc w:val="center"/>
              <w:rPr>
                <w:b/>
                <w:lang w:val="en-US"/>
              </w:rPr>
            </w:pPr>
          </w:p>
        </w:tc>
        <w:tc>
          <w:tcPr>
            <w:tcW w:w="2004" w:type="dxa"/>
            <w:tcBorders>
              <w:bottom w:val="single" w:sz="8" w:space="0" w:color="auto"/>
            </w:tcBorders>
            <w:shd w:val="clear" w:color="auto" w:fill="D9D9D9" w:themeFill="background1" w:themeFillShade="D9"/>
            <w:vAlign w:val="center"/>
          </w:tcPr>
          <w:p w:rsidR="00BB1785" w:rsidRPr="00C7290B" w:rsidRDefault="00BB1785" w:rsidP="00B7310C">
            <w:pPr>
              <w:jc w:val="center"/>
              <w:rPr>
                <w:rFonts w:cstheme="minorHAnsi"/>
                <w:b/>
                <w:color w:val="000000"/>
                <w:lang w:val="en-US"/>
              </w:rPr>
            </w:pPr>
            <w:r>
              <w:rPr>
                <w:rFonts w:cstheme="minorHAnsi"/>
                <w:b/>
                <w:lang w:val="en-US"/>
              </w:rPr>
              <w:t>2700 K</w:t>
            </w:r>
          </w:p>
        </w:tc>
        <w:tc>
          <w:tcPr>
            <w:tcW w:w="2004" w:type="dxa"/>
            <w:tcBorders>
              <w:bottom w:val="single" w:sz="8" w:space="0" w:color="auto"/>
            </w:tcBorders>
            <w:shd w:val="clear" w:color="auto" w:fill="D9D9D9" w:themeFill="background1" w:themeFillShade="D9"/>
            <w:vAlign w:val="center"/>
          </w:tcPr>
          <w:p w:rsidR="00BB1785" w:rsidRPr="00D34202" w:rsidRDefault="00BB1785" w:rsidP="00B7310C">
            <w:pPr>
              <w:jc w:val="center"/>
              <w:rPr>
                <w:rFonts w:cstheme="minorHAnsi"/>
                <w:b/>
                <w:color w:val="000000"/>
                <w:lang w:val="en-US"/>
              </w:rPr>
            </w:pPr>
            <w:r>
              <w:rPr>
                <w:rFonts w:cstheme="minorHAnsi"/>
                <w:b/>
                <w:lang w:val="en-US"/>
              </w:rPr>
              <w:t>4500 K</w:t>
            </w:r>
          </w:p>
        </w:tc>
        <w:tc>
          <w:tcPr>
            <w:tcW w:w="1897" w:type="dxa"/>
            <w:tcBorders>
              <w:bottom w:val="single" w:sz="8" w:space="0" w:color="auto"/>
              <w:right w:val="single" w:sz="8" w:space="0" w:color="auto"/>
            </w:tcBorders>
            <w:shd w:val="clear" w:color="auto" w:fill="D9D9D9" w:themeFill="background1" w:themeFillShade="D9"/>
            <w:vAlign w:val="center"/>
          </w:tcPr>
          <w:p w:rsidR="00BB1785" w:rsidRPr="00D34202" w:rsidRDefault="00BB1785" w:rsidP="00B7310C">
            <w:pPr>
              <w:jc w:val="center"/>
              <w:rPr>
                <w:rFonts w:cstheme="minorHAnsi"/>
                <w:b/>
                <w:color w:val="000000"/>
                <w:lang w:val="en-US"/>
              </w:rPr>
            </w:pPr>
            <w:r>
              <w:rPr>
                <w:rFonts w:cstheme="minorHAnsi"/>
                <w:b/>
                <w:lang w:val="en-US"/>
              </w:rPr>
              <w:t>6500 K</w:t>
            </w:r>
          </w:p>
        </w:tc>
      </w:tr>
      <w:tr w:rsidR="00BB1785" w:rsidRPr="002956A3" w:rsidTr="009072E4">
        <w:trPr>
          <w:trHeight w:val="300"/>
        </w:trPr>
        <w:tc>
          <w:tcPr>
            <w:tcW w:w="1560" w:type="dxa"/>
            <w:vMerge w:val="restart"/>
            <w:tcBorders>
              <w:top w:val="single" w:sz="8" w:space="0" w:color="auto"/>
              <w:left w:val="single" w:sz="8" w:space="0" w:color="auto"/>
              <w:right w:val="single" w:sz="8" w:space="0" w:color="auto"/>
            </w:tcBorders>
            <w:shd w:val="clear" w:color="auto" w:fill="E36C0A" w:themeFill="accent6" w:themeFillShade="BF"/>
            <w:vAlign w:val="center"/>
          </w:tcPr>
          <w:p w:rsidR="00BB1785" w:rsidRDefault="00BB1785" w:rsidP="00B7310C">
            <w:pPr>
              <w:jc w:val="center"/>
              <w:rPr>
                <w:color w:val="000000"/>
                <w:sz w:val="24"/>
                <w:szCs w:val="24"/>
              </w:rPr>
            </w:pPr>
            <w:r>
              <w:rPr>
                <w:color w:val="000000"/>
              </w:rPr>
              <w:t>Orange</w:t>
            </w:r>
          </w:p>
        </w:tc>
        <w:tc>
          <w:tcPr>
            <w:tcW w:w="1607" w:type="dxa"/>
            <w:tcBorders>
              <w:top w:val="single" w:sz="8" w:space="0" w:color="auto"/>
              <w:left w:val="single" w:sz="8" w:space="0" w:color="auto"/>
            </w:tcBorders>
            <w:shd w:val="clear" w:color="auto" w:fill="auto"/>
            <w:vAlign w:val="center"/>
          </w:tcPr>
          <w:p w:rsidR="00BB1785" w:rsidRPr="00C7290B" w:rsidRDefault="00BB1785" w:rsidP="00B7310C">
            <w:pPr>
              <w:jc w:val="center"/>
              <w:rPr>
                <w:color w:val="000000"/>
              </w:rPr>
            </w:pPr>
            <w:r>
              <w:rPr>
                <w:color w:val="000000"/>
              </w:rPr>
              <w:t>CIECAM02</w:t>
            </w:r>
          </w:p>
        </w:tc>
        <w:tc>
          <w:tcPr>
            <w:tcW w:w="2004" w:type="dxa"/>
            <w:tcBorders>
              <w:top w:val="single" w:sz="8" w:space="0" w:color="auto"/>
            </w:tcBorders>
            <w:shd w:val="clear" w:color="auto" w:fill="auto"/>
            <w:vAlign w:val="bottom"/>
          </w:tcPr>
          <w:p w:rsidR="00BB1785" w:rsidRPr="00D81BD4" w:rsidRDefault="00A71B33" w:rsidP="00B7310C">
            <w:pPr>
              <w:jc w:val="center"/>
              <w:rPr>
                <w:rFonts w:eastAsia="Times New Roman" w:cstheme="minorHAnsi"/>
                <w:color w:val="000000"/>
                <w:lang w:eastAsia="it-IT"/>
              </w:rPr>
            </w:pPr>
            <w:r>
              <w:rPr>
                <w:rFonts w:eastAsia="Times New Roman" w:cstheme="minorHAnsi"/>
                <w:color w:val="000000"/>
                <w:lang w:eastAsia="it-IT"/>
              </w:rPr>
              <w:t>81.98</w:t>
            </w:r>
          </w:p>
        </w:tc>
        <w:tc>
          <w:tcPr>
            <w:tcW w:w="2004" w:type="dxa"/>
            <w:tcBorders>
              <w:top w:val="single" w:sz="8" w:space="0" w:color="auto"/>
            </w:tcBorders>
            <w:shd w:val="clear" w:color="auto" w:fill="auto"/>
            <w:vAlign w:val="bottom"/>
          </w:tcPr>
          <w:p w:rsidR="00BB1785" w:rsidRPr="00D81BD4" w:rsidRDefault="00A71B33" w:rsidP="00B7310C">
            <w:pPr>
              <w:jc w:val="center"/>
              <w:rPr>
                <w:rFonts w:eastAsia="Times New Roman" w:cstheme="minorHAnsi"/>
                <w:color w:val="000000"/>
                <w:lang w:eastAsia="it-IT"/>
              </w:rPr>
            </w:pPr>
            <w:r>
              <w:rPr>
                <w:rFonts w:eastAsia="Times New Roman" w:cstheme="minorHAnsi"/>
                <w:color w:val="000000"/>
                <w:lang w:eastAsia="it-IT"/>
              </w:rPr>
              <w:t>78.61</w:t>
            </w:r>
          </w:p>
        </w:tc>
        <w:tc>
          <w:tcPr>
            <w:tcW w:w="1897" w:type="dxa"/>
            <w:tcBorders>
              <w:top w:val="single" w:sz="8" w:space="0" w:color="auto"/>
              <w:right w:val="single" w:sz="8" w:space="0" w:color="auto"/>
            </w:tcBorders>
            <w:shd w:val="clear" w:color="auto" w:fill="auto"/>
            <w:vAlign w:val="bottom"/>
          </w:tcPr>
          <w:p w:rsidR="00BB1785" w:rsidRPr="00D81BD4" w:rsidRDefault="00A71B33" w:rsidP="00B7310C">
            <w:pPr>
              <w:jc w:val="center"/>
              <w:rPr>
                <w:rFonts w:eastAsia="Times New Roman" w:cstheme="minorHAnsi"/>
                <w:color w:val="000000"/>
                <w:lang w:eastAsia="it-IT"/>
              </w:rPr>
            </w:pPr>
            <w:r>
              <w:rPr>
                <w:rFonts w:eastAsia="Times New Roman" w:cstheme="minorHAnsi"/>
                <w:color w:val="000000"/>
                <w:lang w:eastAsia="it-IT"/>
              </w:rPr>
              <w:t>76.20</w:t>
            </w:r>
          </w:p>
        </w:tc>
      </w:tr>
      <w:tr w:rsidR="00BB1785" w:rsidRPr="002956A3" w:rsidTr="009072E4">
        <w:trPr>
          <w:trHeight w:val="300"/>
        </w:trPr>
        <w:tc>
          <w:tcPr>
            <w:tcW w:w="1560" w:type="dxa"/>
            <w:vMerge/>
            <w:tcBorders>
              <w:left w:val="single" w:sz="8" w:space="0" w:color="auto"/>
              <w:right w:val="single" w:sz="8" w:space="0" w:color="auto"/>
            </w:tcBorders>
            <w:shd w:val="clear" w:color="auto" w:fill="E36C0A" w:themeFill="accent6" w:themeFillShade="BF"/>
            <w:vAlign w:val="center"/>
          </w:tcPr>
          <w:p w:rsidR="00BB1785" w:rsidRDefault="00BB1785" w:rsidP="00B7310C">
            <w:pPr>
              <w:jc w:val="center"/>
              <w:rPr>
                <w:color w:val="000000"/>
              </w:rPr>
            </w:pPr>
          </w:p>
        </w:tc>
        <w:tc>
          <w:tcPr>
            <w:tcW w:w="1607" w:type="dxa"/>
            <w:tcBorders>
              <w:left w:val="single" w:sz="8" w:space="0" w:color="auto"/>
            </w:tcBorders>
            <w:shd w:val="clear" w:color="auto" w:fill="auto"/>
            <w:vAlign w:val="center"/>
          </w:tcPr>
          <w:p w:rsidR="00BB1785" w:rsidRDefault="00BB1785" w:rsidP="00B7310C">
            <w:pPr>
              <w:jc w:val="center"/>
              <w:rPr>
                <w:color w:val="000000"/>
              </w:rPr>
            </w:pPr>
            <w:r>
              <w:rPr>
                <w:color w:val="000000"/>
              </w:rPr>
              <w:t>Perceived</w:t>
            </w:r>
          </w:p>
        </w:tc>
        <w:tc>
          <w:tcPr>
            <w:tcW w:w="2004" w:type="dxa"/>
            <w:shd w:val="clear" w:color="auto" w:fill="auto"/>
            <w:vAlign w:val="bottom"/>
          </w:tcPr>
          <w:p w:rsidR="00BB1785" w:rsidRPr="00D81BD4" w:rsidRDefault="00A71B33" w:rsidP="00B7310C">
            <w:pPr>
              <w:jc w:val="center"/>
              <w:rPr>
                <w:rFonts w:eastAsia="Times New Roman" w:cstheme="minorHAnsi"/>
                <w:color w:val="000000"/>
                <w:lang w:eastAsia="it-IT"/>
              </w:rPr>
            </w:pPr>
            <w:r>
              <w:rPr>
                <w:rFonts w:eastAsia="Times New Roman" w:cstheme="minorHAnsi"/>
                <w:color w:val="000000"/>
                <w:lang w:eastAsia="it-IT"/>
              </w:rPr>
              <w:t>77.80</w:t>
            </w:r>
          </w:p>
        </w:tc>
        <w:tc>
          <w:tcPr>
            <w:tcW w:w="2004" w:type="dxa"/>
            <w:shd w:val="clear" w:color="auto" w:fill="auto"/>
            <w:vAlign w:val="bottom"/>
          </w:tcPr>
          <w:p w:rsidR="00BB1785" w:rsidRPr="00D81BD4" w:rsidRDefault="00A71B33" w:rsidP="00B7310C">
            <w:pPr>
              <w:jc w:val="center"/>
              <w:rPr>
                <w:rFonts w:eastAsia="Times New Roman" w:cstheme="minorHAnsi"/>
                <w:color w:val="000000"/>
                <w:lang w:eastAsia="it-IT"/>
              </w:rPr>
            </w:pPr>
            <w:r>
              <w:rPr>
                <w:rFonts w:eastAsia="Times New Roman" w:cstheme="minorHAnsi"/>
                <w:color w:val="000000"/>
                <w:lang w:eastAsia="it-IT"/>
              </w:rPr>
              <w:t>75.20</w:t>
            </w:r>
          </w:p>
        </w:tc>
        <w:tc>
          <w:tcPr>
            <w:tcW w:w="1897" w:type="dxa"/>
            <w:tcBorders>
              <w:right w:val="single" w:sz="8" w:space="0" w:color="auto"/>
            </w:tcBorders>
            <w:shd w:val="clear" w:color="auto" w:fill="auto"/>
            <w:vAlign w:val="bottom"/>
          </w:tcPr>
          <w:p w:rsidR="00BB1785" w:rsidRPr="00D81BD4" w:rsidRDefault="00A71B33" w:rsidP="00B7310C">
            <w:pPr>
              <w:jc w:val="center"/>
              <w:rPr>
                <w:rFonts w:eastAsia="Times New Roman" w:cstheme="minorHAnsi"/>
                <w:color w:val="000000"/>
                <w:lang w:eastAsia="it-IT"/>
              </w:rPr>
            </w:pPr>
            <w:r>
              <w:rPr>
                <w:rFonts w:eastAsia="Times New Roman" w:cstheme="minorHAnsi"/>
                <w:color w:val="000000"/>
                <w:lang w:eastAsia="it-IT"/>
              </w:rPr>
              <w:t>75.90</w:t>
            </w:r>
          </w:p>
        </w:tc>
      </w:tr>
      <w:tr w:rsidR="00BB1785" w:rsidRPr="00A974C4" w:rsidTr="009072E4">
        <w:trPr>
          <w:trHeight w:val="300"/>
        </w:trPr>
        <w:tc>
          <w:tcPr>
            <w:tcW w:w="1560" w:type="dxa"/>
            <w:vMerge w:val="restart"/>
            <w:tcBorders>
              <w:top w:val="single" w:sz="8" w:space="0" w:color="auto"/>
              <w:left w:val="single" w:sz="8" w:space="0" w:color="auto"/>
              <w:right w:val="single" w:sz="8" w:space="0" w:color="auto"/>
            </w:tcBorders>
            <w:shd w:val="clear" w:color="auto" w:fill="92D050"/>
            <w:vAlign w:val="center"/>
          </w:tcPr>
          <w:p w:rsidR="00BB1785" w:rsidRDefault="00BB1785" w:rsidP="00B7310C">
            <w:pPr>
              <w:jc w:val="center"/>
              <w:rPr>
                <w:color w:val="000000"/>
                <w:sz w:val="24"/>
                <w:szCs w:val="24"/>
              </w:rPr>
            </w:pPr>
            <w:r>
              <w:rPr>
                <w:color w:val="000000"/>
              </w:rPr>
              <w:t>Green</w:t>
            </w:r>
          </w:p>
        </w:tc>
        <w:tc>
          <w:tcPr>
            <w:tcW w:w="1607" w:type="dxa"/>
            <w:tcBorders>
              <w:top w:val="single" w:sz="8" w:space="0" w:color="auto"/>
              <w:left w:val="single" w:sz="8" w:space="0" w:color="auto"/>
            </w:tcBorders>
            <w:shd w:val="clear" w:color="auto" w:fill="auto"/>
            <w:vAlign w:val="center"/>
          </w:tcPr>
          <w:p w:rsidR="00BB1785" w:rsidRPr="00C7290B" w:rsidRDefault="00BB1785" w:rsidP="00B7310C">
            <w:pPr>
              <w:jc w:val="center"/>
              <w:rPr>
                <w:color w:val="000000"/>
              </w:rPr>
            </w:pPr>
            <w:r>
              <w:rPr>
                <w:color w:val="000000"/>
              </w:rPr>
              <w:t>CIECAM02</w:t>
            </w:r>
          </w:p>
        </w:tc>
        <w:tc>
          <w:tcPr>
            <w:tcW w:w="2004" w:type="dxa"/>
            <w:tcBorders>
              <w:top w:val="single" w:sz="8" w:space="0" w:color="auto"/>
            </w:tcBorders>
            <w:shd w:val="clear" w:color="auto" w:fill="auto"/>
            <w:vAlign w:val="bottom"/>
          </w:tcPr>
          <w:p w:rsidR="00BB1785" w:rsidRPr="00D81BD4" w:rsidRDefault="00A71B33" w:rsidP="00B7310C">
            <w:pPr>
              <w:jc w:val="center"/>
              <w:rPr>
                <w:rFonts w:eastAsia="Times New Roman" w:cstheme="minorHAnsi"/>
                <w:color w:val="000000"/>
                <w:lang w:eastAsia="it-IT"/>
              </w:rPr>
            </w:pPr>
            <w:r>
              <w:rPr>
                <w:rFonts w:eastAsia="Times New Roman" w:cstheme="minorHAnsi"/>
                <w:color w:val="000000"/>
                <w:lang w:eastAsia="it-IT"/>
              </w:rPr>
              <w:t>73.08</w:t>
            </w:r>
          </w:p>
        </w:tc>
        <w:tc>
          <w:tcPr>
            <w:tcW w:w="2004" w:type="dxa"/>
            <w:tcBorders>
              <w:top w:val="single" w:sz="8" w:space="0" w:color="auto"/>
            </w:tcBorders>
            <w:shd w:val="clear" w:color="auto" w:fill="auto"/>
            <w:vAlign w:val="bottom"/>
          </w:tcPr>
          <w:p w:rsidR="00BB1785" w:rsidRPr="00D81BD4" w:rsidRDefault="00A71B33" w:rsidP="00B7310C">
            <w:pPr>
              <w:jc w:val="center"/>
              <w:rPr>
                <w:rFonts w:eastAsia="Times New Roman" w:cstheme="minorHAnsi"/>
                <w:color w:val="000000"/>
                <w:lang w:eastAsia="it-IT"/>
              </w:rPr>
            </w:pPr>
            <w:r>
              <w:rPr>
                <w:rFonts w:eastAsia="Times New Roman" w:cstheme="minorHAnsi"/>
                <w:color w:val="000000"/>
                <w:lang w:eastAsia="it-IT"/>
              </w:rPr>
              <w:t>72.71</w:t>
            </w:r>
          </w:p>
        </w:tc>
        <w:tc>
          <w:tcPr>
            <w:tcW w:w="1897" w:type="dxa"/>
            <w:tcBorders>
              <w:top w:val="single" w:sz="8" w:space="0" w:color="auto"/>
              <w:right w:val="single" w:sz="8" w:space="0" w:color="auto"/>
            </w:tcBorders>
            <w:shd w:val="clear" w:color="auto" w:fill="auto"/>
            <w:vAlign w:val="bottom"/>
          </w:tcPr>
          <w:p w:rsidR="00BB1785" w:rsidRPr="00D81BD4" w:rsidRDefault="00A71B33" w:rsidP="00B7310C">
            <w:pPr>
              <w:jc w:val="center"/>
              <w:rPr>
                <w:rFonts w:eastAsia="Times New Roman" w:cstheme="minorHAnsi"/>
                <w:color w:val="000000"/>
                <w:lang w:eastAsia="it-IT"/>
              </w:rPr>
            </w:pPr>
            <w:r>
              <w:rPr>
                <w:rFonts w:eastAsia="Times New Roman" w:cstheme="minorHAnsi"/>
                <w:color w:val="000000"/>
                <w:lang w:eastAsia="it-IT"/>
              </w:rPr>
              <w:t>72.20</w:t>
            </w:r>
          </w:p>
        </w:tc>
      </w:tr>
      <w:tr w:rsidR="00BB1785" w:rsidRPr="00A974C4" w:rsidTr="009072E4">
        <w:trPr>
          <w:trHeight w:val="300"/>
        </w:trPr>
        <w:tc>
          <w:tcPr>
            <w:tcW w:w="1560" w:type="dxa"/>
            <w:vMerge/>
            <w:tcBorders>
              <w:left w:val="single" w:sz="8" w:space="0" w:color="auto"/>
              <w:right w:val="single" w:sz="8" w:space="0" w:color="auto"/>
            </w:tcBorders>
            <w:shd w:val="clear" w:color="auto" w:fill="92D050"/>
            <w:vAlign w:val="bottom"/>
          </w:tcPr>
          <w:p w:rsidR="00BB1785" w:rsidRDefault="00BB1785" w:rsidP="00B7310C">
            <w:pPr>
              <w:rPr>
                <w:color w:val="000000"/>
              </w:rPr>
            </w:pPr>
          </w:p>
        </w:tc>
        <w:tc>
          <w:tcPr>
            <w:tcW w:w="1607" w:type="dxa"/>
            <w:tcBorders>
              <w:left w:val="single" w:sz="8" w:space="0" w:color="auto"/>
            </w:tcBorders>
            <w:shd w:val="clear" w:color="auto" w:fill="auto"/>
            <w:vAlign w:val="center"/>
          </w:tcPr>
          <w:p w:rsidR="00BB1785" w:rsidRDefault="00BB1785" w:rsidP="00B7310C">
            <w:pPr>
              <w:jc w:val="center"/>
              <w:rPr>
                <w:color w:val="000000"/>
              </w:rPr>
            </w:pPr>
            <w:r>
              <w:rPr>
                <w:color w:val="000000"/>
              </w:rPr>
              <w:t>Perceived</w:t>
            </w:r>
          </w:p>
        </w:tc>
        <w:tc>
          <w:tcPr>
            <w:tcW w:w="2004" w:type="dxa"/>
            <w:shd w:val="clear" w:color="auto" w:fill="auto"/>
            <w:vAlign w:val="bottom"/>
          </w:tcPr>
          <w:p w:rsidR="00BB1785" w:rsidRPr="00D81BD4" w:rsidRDefault="00A71B33" w:rsidP="00B7310C">
            <w:pPr>
              <w:jc w:val="center"/>
              <w:rPr>
                <w:rFonts w:eastAsia="Times New Roman" w:cstheme="minorHAnsi"/>
                <w:color w:val="000000"/>
                <w:lang w:eastAsia="it-IT"/>
              </w:rPr>
            </w:pPr>
            <w:r>
              <w:rPr>
                <w:rFonts w:eastAsia="Times New Roman" w:cstheme="minorHAnsi"/>
                <w:color w:val="000000"/>
                <w:lang w:eastAsia="it-IT"/>
              </w:rPr>
              <w:t>75.00</w:t>
            </w:r>
          </w:p>
        </w:tc>
        <w:tc>
          <w:tcPr>
            <w:tcW w:w="2004" w:type="dxa"/>
            <w:shd w:val="clear" w:color="auto" w:fill="auto"/>
            <w:vAlign w:val="bottom"/>
          </w:tcPr>
          <w:p w:rsidR="00BB1785" w:rsidRPr="00D81BD4" w:rsidRDefault="00A71B33" w:rsidP="00B7310C">
            <w:pPr>
              <w:jc w:val="center"/>
              <w:rPr>
                <w:rFonts w:eastAsia="Times New Roman" w:cstheme="minorHAnsi"/>
                <w:color w:val="000000"/>
                <w:lang w:eastAsia="it-IT"/>
              </w:rPr>
            </w:pPr>
            <w:r>
              <w:rPr>
                <w:rFonts w:eastAsia="Times New Roman" w:cstheme="minorHAnsi"/>
                <w:color w:val="000000"/>
                <w:lang w:eastAsia="it-IT"/>
              </w:rPr>
              <w:t>84.90</w:t>
            </w:r>
          </w:p>
        </w:tc>
        <w:tc>
          <w:tcPr>
            <w:tcW w:w="1897" w:type="dxa"/>
            <w:tcBorders>
              <w:bottom w:val="single" w:sz="8" w:space="0" w:color="auto"/>
              <w:right w:val="single" w:sz="8" w:space="0" w:color="auto"/>
            </w:tcBorders>
            <w:shd w:val="clear" w:color="auto" w:fill="auto"/>
            <w:vAlign w:val="bottom"/>
          </w:tcPr>
          <w:p w:rsidR="00BB1785" w:rsidRPr="00D81BD4" w:rsidRDefault="00A71B33" w:rsidP="00B7310C">
            <w:pPr>
              <w:jc w:val="center"/>
              <w:rPr>
                <w:rFonts w:eastAsia="Times New Roman" w:cstheme="minorHAnsi"/>
                <w:color w:val="000000"/>
                <w:lang w:eastAsia="it-IT"/>
              </w:rPr>
            </w:pPr>
            <w:r>
              <w:rPr>
                <w:rFonts w:eastAsia="Times New Roman" w:cstheme="minorHAnsi"/>
                <w:color w:val="000000"/>
                <w:lang w:eastAsia="it-IT"/>
              </w:rPr>
              <w:t>76.10</w:t>
            </w:r>
          </w:p>
        </w:tc>
      </w:tr>
      <w:tr w:rsidR="00BB1785" w:rsidRPr="00AC0FDE" w:rsidTr="009072E4">
        <w:trPr>
          <w:trHeight w:val="190"/>
        </w:trPr>
        <w:tc>
          <w:tcPr>
            <w:tcW w:w="1560" w:type="dxa"/>
            <w:vMerge w:val="restart"/>
            <w:tcBorders>
              <w:top w:val="single" w:sz="8" w:space="0" w:color="auto"/>
              <w:left w:val="single" w:sz="8" w:space="0" w:color="auto"/>
              <w:right w:val="single" w:sz="8" w:space="0" w:color="auto"/>
            </w:tcBorders>
            <w:shd w:val="clear" w:color="auto" w:fill="C00000"/>
            <w:vAlign w:val="center"/>
          </w:tcPr>
          <w:p w:rsidR="00BB1785" w:rsidRDefault="00BB1785" w:rsidP="00B7310C">
            <w:pPr>
              <w:jc w:val="center"/>
              <w:rPr>
                <w:color w:val="000000"/>
                <w:sz w:val="24"/>
                <w:szCs w:val="24"/>
              </w:rPr>
            </w:pPr>
            <w:r>
              <w:rPr>
                <w:color w:val="000000"/>
              </w:rPr>
              <w:t>Red</w:t>
            </w:r>
          </w:p>
        </w:tc>
        <w:tc>
          <w:tcPr>
            <w:tcW w:w="1607" w:type="dxa"/>
            <w:tcBorders>
              <w:top w:val="single" w:sz="8" w:space="0" w:color="auto"/>
              <w:left w:val="single" w:sz="8" w:space="0" w:color="auto"/>
            </w:tcBorders>
            <w:shd w:val="clear" w:color="auto" w:fill="auto"/>
            <w:vAlign w:val="center"/>
          </w:tcPr>
          <w:p w:rsidR="00BB1785" w:rsidRPr="00C7290B" w:rsidRDefault="00BB1785" w:rsidP="00B7310C">
            <w:pPr>
              <w:jc w:val="center"/>
              <w:rPr>
                <w:color w:val="000000"/>
              </w:rPr>
            </w:pPr>
            <w:r>
              <w:rPr>
                <w:color w:val="000000"/>
              </w:rPr>
              <w:t>CIECAM02</w:t>
            </w:r>
          </w:p>
        </w:tc>
        <w:tc>
          <w:tcPr>
            <w:tcW w:w="2004" w:type="dxa"/>
            <w:tcBorders>
              <w:top w:val="single" w:sz="8" w:space="0" w:color="auto"/>
            </w:tcBorders>
            <w:shd w:val="clear" w:color="auto" w:fill="auto"/>
            <w:vAlign w:val="bottom"/>
          </w:tcPr>
          <w:p w:rsidR="00BB1785" w:rsidRPr="00D81BD4" w:rsidRDefault="00A71B33" w:rsidP="00B7310C">
            <w:pPr>
              <w:jc w:val="center"/>
              <w:rPr>
                <w:rFonts w:eastAsia="Times New Roman" w:cstheme="minorHAnsi"/>
                <w:color w:val="000000"/>
                <w:lang w:eastAsia="it-IT"/>
              </w:rPr>
            </w:pPr>
            <w:r>
              <w:rPr>
                <w:rFonts w:eastAsia="Times New Roman" w:cstheme="minorHAnsi"/>
                <w:color w:val="000000"/>
                <w:lang w:eastAsia="it-IT"/>
              </w:rPr>
              <w:t>93.73</w:t>
            </w:r>
          </w:p>
        </w:tc>
        <w:tc>
          <w:tcPr>
            <w:tcW w:w="2004" w:type="dxa"/>
            <w:tcBorders>
              <w:top w:val="single" w:sz="8" w:space="0" w:color="auto"/>
            </w:tcBorders>
            <w:shd w:val="clear" w:color="auto" w:fill="auto"/>
            <w:vAlign w:val="bottom"/>
          </w:tcPr>
          <w:p w:rsidR="00BB1785" w:rsidRPr="00D81BD4" w:rsidRDefault="00A71B33" w:rsidP="00B7310C">
            <w:pPr>
              <w:jc w:val="center"/>
              <w:rPr>
                <w:rFonts w:eastAsia="Times New Roman" w:cstheme="minorHAnsi"/>
                <w:color w:val="000000"/>
                <w:lang w:eastAsia="it-IT"/>
              </w:rPr>
            </w:pPr>
            <w:r>
              <w:rPr>
                <w:rFonts w:eastAsia="Times New Roman" w:cstheme="minorHAnsi"/>
                <w:color w:val="000000"/>
                <w:lang w:eastAsia="it-IT"/>
              </w:rPr>
              <w:t>85.57</w:t>
            </w:r>
          </w:p>
        </w:tc>
        <w:tc>
          <w:tcPr>
            <w:tcW w:w="1897" w:type="dxa"/>
            <w:tcBorders>
              <w:top w:val="single" w:sz="8" w:space="0" w:color="auto"/>
              <w:right w:val="single" w:sz="8" w:space="0" w:color="auto"/>
            </w:tcBorders>
            <w:shd w:val="clear" w:color="auto" w:fill="auto"/>
            <w:vAlign w:val="bottom"/>
          </w:tcPr>
          <w:p w:rsidR="00BB1785" w:rsidRPr="00D81BD4" w:rsidRDefault="00A71B33" w:rsidP="00B7310C">
            <w:pPr>
              <w:jc w:val="center"/>
              <w:rPr>
                <w:rFonts w:eastAsia="Times New Roman" w:cstheme="minorHAnsi"/>
                <w:color w:val="000000"/>
                <w:lang w:eastAsia="it-IT"/>
              </w:rPr>
            </w:pPr>
            <w:r>
              <w:rPr>
                <w:rFonts w:eastAsia="Times New Roman" w:cstheme="minorHAnsi"/>
                <w:color w:val="000000"/>
                <w:lang w:eastAsia="it-IT"/>
              </w:rPr>
              <w:t>80.96</w:t>
            </w:r>
          </w:p>
        </w:tc>
      </w:tr>
      <w:tr w:rsidR="00BB1785" w:rsidRPr="00AC0FDE" w:rsidTr="009072E4">
        <w:trPr>
          <w:trHeight w:val="190"/>
        </w:trPr>
        <w:tc>
          <w:tcPr>
            <w:tcW w:w="1560" w:type="dxa"/>
            <w:vMerge/>
            <w:tcBorders>
              <w:left w:val="single" w:sz="8" w:space="0" w:color="auto"/>
              <w:right w:val="single" w:sz="8" w:space="0" w:color="auto"/>
            </w:tcBorders>
            <w:shd w:val="clear" w:color="auto" w:fill="C00000"/>
            <w:vAlign w:val="center"/>
          </w:tcPr>
          <w:p w:rsidR="00BB1785" w:rsidRDefault="00BB1785" w:rsidP="00B7310C">
            <w:pPr>
              <w:jc w:val="center"/>
              <w:rPr>
                <w:color w:val="000000"/>
              </w:rPr>
            </w:pPr>
          </w:p>
        </w:tc>
        <w:tc>
          <w:tcPr>
            <w:tcW w:w="1607" w:type="dxa"/>
            <w:tcBorders>
              <w:left w:val="single" w:sz="8" w:space="0" w:color="auto"/>
            </w:tcBorders>
            <w:shd w:val="clear" w:color="auto" w:fill="auto"/>
            <w:vAlign w:val="center"/>
          </w:tcPr>
          <w:p w:rsidR="00BB1785" w:rsidRDefault="00BB1785" w:rsidP="00B7310C">
            <w:pPr>
              <w:jc w:val="center"/>
              <w:rPr>
                <w:color w:val="000000"/>
              </w:rPr>
            </w:pPr>
            <w:r>
              <w:rPr>
                <w:color w:val="000000"/>
              </w:rPr>
              <w:t>Perceived</w:t>
            </w:r>
          </w:p>
        </w:tc>
        <w:tc>
          <w:tcPr>
            <w:tcW w:w="2004" w:type="dxa"/>
            <w:shd w:val="clear" w:color="auto" w:fill="auto"/>
            <w:vAlign w:val="bottom"/>
          </w:tcPr>
          <w:p w:rsidR="00BB1785" w:rsidRPr="00D81BD4" w:rsidRDefault="00A71B33" w:rsidP="00B7310C">
            <w:pPr>
              <w:jc w:val="center"/>
              <w:rPr>
                <w:rFonts w:eastAsia="Times New Roman" w:cstheme="minorHAnsi"/>
                <w:color w:val="000000"/>
                <w:lang w:eastAsia="it-IT"/>
              </w:rPr>
            </w:pPr>
            <w:r>
              <w:rPr>
                <w:rFonts w:eastAsia="Times New Roman" w:cstheme="minorHAnsi"/>
                <w:color w:val="000000"/>
                <w:lang w:eastAsia="it-IT"/>
              </w:rPr>
              <w:t>85.50</w:t>
            </w:r>
          </w:p>
        </w:tc>
        <w:tc>
          <w:tcPr>
            <w:tcW w:w="2004" w:type="dxa"/>
            <w:shd w:val="clear" w:color="auto" w:fill="auto"/>
            <w:vAlign w:val="bottom"/>
          </w:tcPr>
          <w:p w:rsidR="00BB1785" w:rsidRPr="00D81BD4" w:rsidRDefault="00A71B33" w:rsidP="00B7310C">
            <w:pPr>
              <w:jc w:val="center"/>
              <w:rPr>
                <w:rFonts w:eastAsia="Times New Roman" w:cstheme="minorHAnsi"/>
                <w:color w:val="000000"/>
                <w:lang w:eastAsia="it-IT"/>
              </w:rPr>
            </w:pPr>
            <w:r>
              <w:rPr>
                <w:rFonts w:eastAsia="Times New Roman" w:cstheme="minorHAnsi"/>
                <w:color w:val="000000"/>
                <w:lang w:eastAsia="it-IT"/>
              </w:rPr>
              <w:t>84.90</w:t>
            </w:r>
          </w:p>
        </w:tc>
        <w:tc>
          <w:tcPr>
            <w:tcW w:w="1897" w:type="dxa"/>
            <w:tcBorders>
              <w:right w:val="single" w:sz="8" w:space="0" w:color="auto"/>
            </w:tcBorders>
            <w:shd w:val="clear" w:color="auto" w:fill="auto"/>
            <w:vAlign w:val="bottom"/>
          </w:tcPr>
          <w:p w:rsidR="00BB1785" w:rsidRPr="00D81BD4" w:rsidRDefault="00A71B33" w:rsidP="00B7310C">
            <w:pPr>
              <w:jc w:val="center"/>
              <w:rPr>
                <w:rFonts w:eastAsia="Times New Roman" w:cstheme="minorHAnsi"/>
                <w:color w:val="000000"/>
                <w:lang w:eastAsia="it-IT"/>
              </w:rPr>
            </w:pPr>
            <w:r>
              <w:rPr>
                <w:rFonts w:eastAsia="Times New Roman" w:cstheme="minorHAnsi"/>
                <w:color w:val="000000"/>
                <w:lang w:eastAsia="it-IT"/>
              </w:rPr>
              <w:t>86.10</w:t>
            </w:r>
          </w:p>
        </w:tc>
      </w:tr>
      <w:tr w:rsidR="00BB1785" w:rsidRPr="00AC0FDE" w:rsidTr="009072E4">
        <w:trPr>
          <w:trHeight w:val="190"/>
        </w:trPr>
        <w:tc>
          <w:tcPr>
            <w:tcW w:w="1560" w:type="dxa"/>
            <w:vMerge w:val="restart"/>
            <w:tcBorders>
              <w:top w:val="single" w:sz="8" w:space="0" w:color="auto"/>
              <w:left w:val="single" w:sz="8" w:space="0" w:color="auto"/>
              <w:right w:val="single" w:sz="8" w:space="0" w:color="auto"/>
            </w:tcBorders>
            <w:shd w:val="clear" w:color="auto" w:fill="FFC000"/>
            <w:vAlign w:val="center"/>
          </w:tcPr>
          <w:p w:rsidR="00BB1785" w:rsidRDefault="00BB1785" w:rsidP="00B7310C">
            <w:pPr>
              <w:jc w:val="center"/>
              <w:rPr>
                <w:color w:val="000000"/>
                <w:sz w:val="24"/>
                <w:szCs w:val="24"/>
              </w:rPr>
            </w:pPr>
            <w:r>
              <w:rPr>
                <w:color w:val="000000"/>
              </w:rPr>
              <w:t>Yellow</w:t>
            </w:r>
          </w:p>
        </w:tc>
        <w:tc>
          <w:tcPr>
            <w:tcW w:w="1607" w:type="dxa"/>
            <w:tcBorders>
              <w:top w:val="single" w:sz="8" w:space="0" w:color="auto"/>
              <w:left w:val="single" w:sz="8" w:space="0" w:color="auto"/>
            </w:tcBorders>
            <w:shd w:val="clear" w:color="auto" w:fill="auto"/>
            <w:vAlign w:val="center"/>
          </w:tcPr>
          <w:p w:rsidR="00BB1785" w:rsidRPr="00C7290B" w:rsidRDefault="00BB1785" w:rsidP="00B7310C">
            <w:pPr>
              <w:jc w:val="center"/>
              <w:rPr>
                <w:color w:val="000000"/>
              </w:rPr>
            </w:pPr>
            <w:r>
              <w:rPr>
                <w:color w:val="000000"/>
              </w:rPr>
              <w:t>CIECAM02</w:t>
            </w:r>
          </w:p>
        </w:tc>
        <w:tc>
          <w:tcPr>
            <w:tcW w:w="2004" w:type="dxa"/>
            <w:tcBorders>
              <w:top w:val="single" w:sz="8" w:space="0" w:color="auto"/>
            </w:tcBorders>
            <w:shd w:val="clear" w:color="auto" w:fill="auto"/>
            <w:vAlign w:val="bottom"/>
          </w:tcPr>
          <w:p w:rsidR="00BB1785" w:rsidRPr="00D81BD4" w:rsidRDefault="00A71B33" w:rsidP="00B7310C">
            <w:pPr>
              <w:jc w:val="center"/>
              <w:rPr>
                <w:rFonts w:eastAsia="Times New Roman" w:cstheme="minorHAnsi"/>
                <w:color w:val="000000"/>
                <w:lang w:eastAsia="it-IT"/>
              </w:rPr>
            </w:pPr>
            <w:r>
              <w:rPr>
                <w:rFonts w:eastAsia="Times New Roman" w:cstheme="minorHAnsi"/>
                <w:color w:val="000000"/>
                <w:lang w:eastAsia="it-IT"/>
              </w:rPr>
              <w:t>68.72</w:t>
            </w:r>
          </w:p>
        </w:tc>
        <w:tc>
          <w:tcPr>
            <w:tcW w:w="2004" w:type="dxa"/>
            <w:tcBorders>
              <w:top w:val="single" w:sz="8" w:space="0" w:color="auto"/>
            </w:tcBorders>
            <w:shd w:val="clear" w:color="auto" w:fill="auto"/>
            <w:vAlign w:val="bottom"/>
          </w:tcPr>
          <w:p w:rsidR="00BB1785" w:rsidRPr="00D81BD4" w:rsidRDefault="00A71B33" w:rsidP="00B7310C">
            <w:pPr>
              <w:jc w:val="center"/>
              <w:rPr>
                <w:rFonts w:eastAsia="Times New Roman" w:cstheme="minorHAnsi"/>
                <w:color w:val="000000"/>
                <w:lang w:eastAsia="it-IT"/>
              </w:rPr>
            </w:pPr>
            <w:r>
              <w:rPr>
                <w:rFonts w:eastAsia="Times New Roman" w:cstheme="minorHAnsi"/>
                <w:color w:val="000000"/>
                <w:lang w:eastAsia="it-IT"/>
              </w:rPr>
              <w:t>76.10</w:t>
            </w:r>
          </w:p>
        </w:tc>
        <w:tc>
          <w:tcPr>
            <w:tcW w:w="1897" w:type="dxa"/>
            <w:tcBorders>
              <w:top w:val="single" w:sz="8" w:space="0" w:color="auto"/>
              <w:right w:val="single" w:sz="8" w:space="0" w:color="auto"/>
            </w:tcBorders>
            <w:shd w:val="clear" w:color="auto" w:fill="auto"/>
            <w:vAlign w:val="bottom"/>
          </w:tcPr>
          <w:p w:rsidR="00BB1785" w:rsidRPr="00D81BD4" w:rsidRDefault="00A71B33" w:rsidP="00B7310C">
            <w:pPr>
              <w:jc w:val="center"/>
              <w:rPr>
                <w:rFonts w:eastAsia="Times New Roman" w:cstheme="minorHAnsi"/>
                <w:color w:val="000000"/>
                <w:lang w:eastAsia="it-IT"/>
              </w:rPr>
            </w:pPr>
            <w:r>
              <w:rPr>
                <w:rFonts w:eastAsia="Times New Roman" w:cstheme="minorHAnsi"/>
                <w:color w:val="000000"/>
                <w:lang w:eastAsia="it-IT"/>
              </w:rPr>
              <w:t>78.57</w:t>
            </w:r>
          </w:p>
        </w:tc>
      </w:tr>
      <w:tr w:rsidR="00BB1785" w:rsidRPr="00AC0FDE" w:rsidTr="009072E4">
        <w:trPr>
          <w:trHeight w:val="190"/>
        </w:trPr>
        <w:tc>
          <w:tcPr>
            <w:tcW w:w="1560" w:type="dxa"/>
            <w:vMerge/>
            <w:tcBorders>
              <w:left w:val="single" w:sz="8" w:space="0" w:color="auto"/>
              <w:right w:val="single" w:sz="8" w:space="0" w:color="auto"/>
            </w:tcBorders>
            <w:shd w:val="clear" w:color="auto" w:fill="FFC000"/>
            <w:vAlign w:val="center"/>
          </w:tcPr>
          <w:p w:rsidR="00BB1785" w:rsidRDefault="00BB1785" w:rsidP="00B7310C">
            <w:pPr>
              <w:jc w:val="center"/>
              <w:rPr>
                <w:color w:val="000000"/>
              </w:rPr>
            </w:pPr>
          </w:p>
        </w:tc>
        <w:tc>
          <w:tcPr>
            <w:tcW w:w="1607" w:type="dxa"/>
            <w:tcBorders>
              <w:left w:val="single" w:sz="8" w:space="0" w:color="auto"/>
            </w:tcBorders>
            <w:shd w:val="clear" w:color="auto" w:fill="auto"/>
            <w:vAlign w:val="center"/>
          </w:tcPr>
          <w:p w:rsidR="00BB1785" w:rsidRDefault="00BB1785" w:rsidP="00B7310C">
            <w:pPr>
              <w:jc w:val="center"/>
              <w:rPr>
                <w:color w:val="000000"/>
              </w:rPr>
            </w:pPr>
            <w:r>
              <w:rPr>
                <w:color w:val="000000"/>
              </w:rPr>
              <w:t>Perceived</w:t>
            </w:r>
          </w:p>
        </w:tc>
        <w:tc>
          <w:tcPr>
            <w:tcW w:w="2004" w:type="dxa"/>
            <w:shd w:val="clear" w:color="auto" w:fill="auto"/>
            <w:vAlign w:val="bottom"/>
          </w:tcPr>
          <w:p w:rsidR="00BB1785" w:rsidRPr="00D81BD4" w:rsidRDefault="00A71B33" w:rsidP="00B7310C">
            <w:pPr>
              <w:jc w:val="center"/>
              <w:rPr>
                <w:rFonts w:eastAsia="Times New Roman" w:cstheme="minorHAnsi"/>
                <w:color w:val="000000"/>
                <w:lang w:eastAsia="it-IT"/>
              </w:rPr>
            </w:pPr>
            <w:r>
              <w:rPr>
                <w:rFonts w:eastAsia="Times New Roman" w:cstheme="minorHAnsi"/>
                <w:color w:val="000000"/>
                <w:lang w:eastAsia="it-IT"/>
              </w:rPr>
              <w:t>76.00</w:t>
            </w:r>
          </w:p>
        </w:tc>
        <w:tc>
          <w:tcPr>
            <w:tcW w:w="2004" w:type="dxa"/>
            <w:shd w:val="clear" w:color="auto" w:fill="auto"/>
            <w:vAlign w:val="bottom"/>
          </w:tcPr>
          <w:p w:rsidR="00BB1785" w:rsidRPr="00D81BD4" w:rsidRDefault="00A71B33" w:rsidP="00B7310C">
            <w:pPr>
              <w:jc w:val="center"/>
              <w:rPr>
                <w:rFonts w:eastAsia="Times New Roman" w:cstheme="minorHAnsi"/>
                <w:color w:val="000000"/>
                <w:lang w:eastAsia="it-IT"/>
              </w:rPr>
            </w:pPr>
            <w:r>
              <w:rPr>
                <w:rFonts w:eastAsia="Times New Roman" w:cstheme="minorHAnsi"/>
                <w:color w:val="000000"/>
                <w:lang w:eastAsia="it-IT"/>
              </w:rPr>
              <w:t>73.60</w:t>
            </w:r>
          </w:p>
        </w:tc>
        <w:tc>
          <w:tcPr>
            <w:tcW w:w="1897" w:type="dxa"/>
            <w:tcBorders>
              <w:right w:val="single" w:sz="8" w:space="0" w:color="auto"/>
            </w:tcBorders>
            <w:shd w:val="clear" w:color="auto" w:fill="auto"/>
            <w:vAlign w:val="bottom"/>
          </w:tcPr>
          <w:p w:rsidR="00BB1785" w:rsidRPr="00D81BD4" w:rsidRDefault="00A71B33" w:rsidP="00B7310C">
            <w:pPr>
              <w:jc w:val="center"/>
              <w:rPr>
                <w:rFonts w:eastAsia="Times New Roman" w:cstheme="minorHAnsi"/>
                <w:color w:val="000000"/>
                <w:lang w:eastAsia="it-IT"/>
              </w:rPr>
            </w:pPr>
            <w:r>
              <w:rPr>
                <w:rFonts w:eastAsia="Times New Roman" w:cstheme="minorHAnsi"/>
                <w:color w:val="000000"/>
                <w:lang w:eastAsia="it-IT"/>
              </w:rPr>
              <w:t>76.40</w:t>
            </w:r>
          </w:p>
        </w:tc>
      </w:tr>
      <w:tr w:rsidR="00BB1785" w:rsidRPr="00AC0FDE" w:rsidTr="009072E4">
        <w:trPr>
          <w:trHeight w:val="190"/>
        </w:trPr>
        <w:tc>
          <w:tcPr>
            <w:tcW w:w="1560" w:type="dxa"/>
            <w:vMerge w:val="restart"/>
            <w:tcBorders>
              <w:top w:val="single" w:sz="8" w:space="0" w:color="auto"/>
              <w:left w:val="single" w:sz="8" w:space="0" w:color="auto"/>
              <w:right w:val="single" w:sz="8" w:space="0" w:color="auto"/>
            </w:tcBorders>
            <w:shd w:val="clear" w:color="auto" w:fill="4BACC6" w:themeFill="accent5"/>
            <w:vAlign w:val="center"/>
          </w:tcPr>
          <w:p w:rsidR="00BB1785" w:rsidRDefault="00BB1785" w:rsidP="00B7310C">
            <w:pPr>
              <w:jc w:val="center"/>
              <w:rPr>
                <w:color w:val="000000"/>
                <w:sz w:val="24"/>
                <w:szCs w:val="24"/>
              </w:rPr>
            </w:pPr>
            <w:r>
              <w:rPr>
                <w:color w:val="000000"/>
              </w:rPr>
              <w:t>Light-blue</w:t>
            </w:r>
          </w:p>
        </w:tc>
        <w:tc>
          <w:tcPr>
            <w:tcW w:w="1607" w:type="dxa"/>
            <w:tcBorders>
              <w:top w:val="single" w:sz="8" w:space="0" w:color="auto"/>
              <w:left w:val="single" w:sz="8" w:space="0" w:color="auto"/>
            </w:tcBorders>
            <w:shd w:val="clear" w:color="auto" w:fill="auto"/>
            <w:vAlign w:val="center"/>
          </w:tcPr>
          <w:p w:rsidR="00BB1785" w:rsidRPr="00C7290B" w:rsidRDefault="00BB1785" w:rsidP="00B7310C">
            <w:pPr>
              <w:jc w:val="center"/>
              <w:rPr>
                <w:color w:val="000000"/>
              </w:rPr>
            </w:pPr>
            <w:r>
              <w:rPr>
                <w:color w:val="000000"/>
              </w:rPr>
              <w:t>CIECAM02</w:t>
            </w:r>
          </w:p>
        </w:tc>
        <w:tc>
          <w:tcPr>
            <w:tcW w:w="2004" w:type="dxa"/>
            <w:tcBorders>
              <w:top w:val="single" w:sz="8" w:space="0" w:color="auto"/>
            </w:tcBorders>
            <w:shd w:val="clear" w:color="auto" w:fill="auto"/>
            <w:vAlign w:val="bottom"/>
          </w:tcPr>
          <w:p w:rsidR="00BB1785" w:rsidRPr="00D81BD4" w:rsidRDefault="00A71B33" w:rsidP="00B7310C">
            <w:pPr>
              <w:jc w:val="center"/>
              <w:rPr>
                <w:rFonts w:eastAsia="Times New Roman" w:cstheme="minorHAnsi"/>
                <w:color w:val="000000"/>
                <w:lang w:eastAsia="it-IT"/>
              </w:rPr>
            </w:pPr>
            <w:r>
              <w:rPr>
                <w:rFonts w:eastAsia="Times New Roman" w:cstheme="minorHAnsi"/>
                <w:color w:val="000000"/>
                <w:lang w:eastAsia="it-IT"/>
              </w:rPr>
              <w:t>38.84</w:t>
            </w:r>
          </w:p>
        </w:tc>
        <w:tc>
          <w:tcPr>
            <w:tcW w:w="2004" w:type="dxa"/>
            <w:tcBorders>
              <w:top w:val="single" w:sz="8" w:space="0" w:color="auto"/>
            </w:tcBorders>
            <w:shd w:val="clear" w:color="auto" w:fill="auto"/>
            <w:vAlign w:val="bottom"/>
          </w:tcPr>
          <w:p w:rsidR="00BB1785" w:rsidRPr="00D81BD4" w:rsidRDefault="00A71B33" w:rsidP="00B7310C">
            <w:pPr>
              <w:jc w:val="center"/>
              <w:rPr>
                <w:rFonts w:eastAsia="Times New Roman" w:cstheme="minorHAnsi"/>
                <w:color w:val="000000"/>
                <w:lang w:eastAsia="it-IT"/>
              </w:rPr>
            </w:pPr>
            <w:r>
              <w:rPr>
                <w:rFonts w:eastAsia="Times New Roman" w:cstheme="minorHAnsi"/>
                <w:color w:val="000000"/>
                <w:lang w:eastAsia="it-IT"/>
              </w:rPr>
              <w:t>41.29</w:t>
            </w:r>
          </w:p>
        </w:tc>
        <w:tc>
          <w:tcPr>
            <w:tcW w:w="1897" w:type="dxa"/>
            <w:tcBorders>
              <w:top w:val="single" w:sz="8" w:space="0" w:color="auto"/>
              <w:right w:val="single" w:sz="8" w:space="0" w:color="auto"/>
            </w:tcBorders>
            <w:shd w:val="clear" w:color="auto" w:fill="auto"/>
            <w:vAlign w:val="bottom"/>
          </w:tcPr>
          <w:p w:rsidR="00BB1785" w:rsidRPr="00D81BD4" w:rsidRDefault="00A71B33" w:rsidP="00B7310C">
            <w:pPr>
              <w:jc w:val="center"/>
              <w:rPr>
                <w:rFonts w:eastAsia="Times New Roman" w:cstheme="minorHAnsi"/>
                <w:color w:val="000000"/>
                <w:lang w:eastAsia="it-IT"/>
              </w:rPr>
            </w:pPr>
            <w:r>
              <w:rPr>
                <w:rFonts w:eastAsia="Times New Roman" w:cstheme="minorHAnsi"/>
                <w:color w:val="000000"/>
                <w:lang w:eastAsia="it-IT"/>
              </w:rPr>
              <w:t>41.24</w:t>
            </w:r>
          </w:p>
        </w:tc>
      </w:tr>
      <w:tr w:rsidR="00BB1785" w:rsidRPr="00AC0FDE" w:rsidTr="009072E4">
        <w:trPr>
          <w:trHeight w:val="190"/>
        </w:trPr>
        <w:tc>
          <w:tcPr>
            <w:tcW w:w="1560" w:type="dxa"/>
            <w:vMerge/>
            <w:tcBorders>
              <w:left w:val="single" w:sz="8" w:space="0" w:color="auto"/>
              <w:right w:val="single" w:sz="8" w:space="0" w:color="auto"/>
            </w:tcBorders>
            <w:shd w:val="clear" w:color="auto" w:fill="4BACC6" w:themeFill="accent5"/>
            <w:vAlign w:val="center"/>
          </w:tcPr>
          <w:p w:rsidR="00BB1785" w:rsidRDefault="00BB1785" w:rsidP="00B7310C">
            <w:pPr>
              <w:jc w:val="center"/>
              <w:rPr>
                <w:color w:val="000000"/>
              </w:rPr>
            </w:pPr>
          </w:p>
        </w:tc>
        <w:tc>
          <w:tcPr>
            <w:tcW w:w="1607" w:type="dxa"/>
            <w:tcBorders>
              <w:left w:val="single" w:sz="8" w:space="0" w:color="auto"/>
            </w:tcBorders>
            <w:shd w:val="clear" w:color="auto" w:fill="auto"/>
            <w:vAlign w:val="center"/>
          </w:tcPr>
          <w:p w:rsidR="00BB1785" w:rsidRDefault="00BB1785" w:rsidP="00B7310C">
            <w:pPr>
              <w:jc w:val="center"/>
              <w:rPr>
                <w:color w:val="000000"/>
              </w:rPr>
            </w:pPr>
            <w:r>
              <w:rPr>
                <w:color w:val="000000"/>
              </w:rPr>
              <w:t>Perceived</w:t>
            </w:r>
          </w:p>
        </w:tc>
        <w:tc>
          <w:tcPr>
            <w:tcW w:w="2004" w:type="dxa"/>
            <w:shd w:val="clear" w:color="auto" w:fill="auto"/>
            <w:vAlign w:val="bottom"/>
          </w:tcPr>
          <w:p w:rsidR="00BB1785" w:rsidRPr="00D81BD4" w:rsidRDefault="00A71B33" w:rsidP="00B7310C">
            <w:pPr>
              <w:jc w:val="center"/>
              <w:rPr>
                <w:rFonts w:eastAsia="Times New Roman" w:cstheme="minorHAnsi"/>
                <w:color w:val="000000"/>
                <w:lang w:eastAsia="it-IT"/>
              </w:rPr>
            </w:pPr>
            <w:r>
              <w:rPr>
                <w:rFonts w:eastAsia="Times New Roman" w:cstheme="minorHAnsi"/>
                <w:color w:val="000000"/>
                <w:lang w:eastAsia="it-IT"/>
              </w:rPr>
              <w:t>50.78</w:t>
            </w:r>
          </w:p>
        </w:tc>
        <w:tc>
          <w:tcPr>
            <w:tcW w:w="2004" w:type="dxa"/>
            <w:shd w:val="clear" w:color="auto" w:fill="auto"/>
            <w:vAlign w:val="bottom"/>
          </w:tcPr>
          <w:p w:rsidR="00BB1785" w:rsidRPr="00D81BD4" w:rsidRDefault="00A71B33" w:rsidP="00B7310C">
            <w:pPr>
              <w:jc w:val="center"/>
              <w:rPr>
                <w:rFonts w:eastAsia="Times New Roman" w:cstheme="minorHAnsi"/>
                <w:color w:val="000000"/>
                <w:lang w:eastAsia="it-IT"/>
              </w:rPr>
            </w:pPr>
            <w:r>
              <w:rPr>
                <w:rFonts w:eastAsia="Times New Roman" w:cstheme="minorHAnsi"/>
                <w:color w:val="000000"/>
                <w:lang w:eastAsia="it-IT"/>
              </w:rPr>
              <w:t>48.33</w:t>
            </w:r>
          </w:p>
        </w:tc>
        <w:tc>
          <w:tcPr>
            <w:tcW w:w="1897" w:type="dxa"/>
            <w:tcBorders>
              <w:right w:val="single" w:sz="8" w:space="0" w:color="auto"/>
            </w:tcBorders>
            <w:shd w:val="clear" w:color="auto" w:fill="auto"/>
            <w:vAlign w:val="bottom"/>
          </w:tcPr>
          <w:p w:rsidR="00BB1785" w:rsidRPr="00D81BD4" w:rsidRDefault="00A71B33" w:rsidP="00B7310C">
            <w:pPr>
              <w:jc w:val="center"/>
              <w:rPr>
                <w:rFonts w:eastAsia="Times New Roman" w:cstheme="minorHAnsi"/>
                <w:color w:val="000000"/>
                <w:lang w:eastAsia="it-IT"/>
              </w:rPr>
            </w:pPr>
            <w:r>
              <w:rPr>
                <w:rFonts w:eastAsia="Times New Roman" w:cstheme="minorHAnsi"/>
                <w:color w:val="000000"/>
                <w:lang w:eastAsia="it-IT"/>
              </w:rPr>
              <w:t>47.00</w:t>
            </w:r>
          </w:p>
        </w:tc>
      </w:tr>
      <w:tr w:rsidR="00BB1785" w:rsidRPr="00AC0FDE" w:rsidTr="009072E4">
        <w:trPr>
          <w:trHeight w:val="190"/>
        </w:trPr>
        <w:tc>
          <w:tcPr>
            <w:tcW w:w="1560" w:type="dxa"/>
            <w:vMerge w:val="restart"/>
            <w:tcBorders>
              <w:top w:val="single" w:sz="8" w:space="0" w:color="auto"/>
              <w:left w:val="single" w:sz="8" w:space="0" w:color="auto"/>
              <w:right w:val="single" w:sz="8" w:space="0" w:color="auto"/>
            </w:tcBorders>
            <w:shd w:val="clear" w:color="auto" w:fill="17365D" w:themeFill="text2" w:themeFillShade="BF"/>
            <w:vAlign w:val="center"/>
          </w:tcPr>
          <w:p w:rsidR="00BB1785" w:rsidRDefault="00BB1785" w:rsidP="00B7310C">
            <w:pPr>
              <w:jc w:val="center"/>
              <w:rPr>
                <w:color w:val="000000"/>
                <w:sz w:val="24"/>
                <w:szCs w:val="24"/>
              </w:rPr>
            </w:pPr>
            <w:r>
              <w:rPr>
                <w:color w:val="000000"/>
              </w:rPr>
              <w:t>Blue</w:t>
            </w:r>
          </w:p>
        </w:tc>
        <w:tc>
          <w:tcPr>
            <w:tcW w:w="1607" w:type="dxa"/>
            <w:tcBorders>
              <w:top w:val="single" w:sz="8" w:space="0" w:color="auto"/>
              <w:left w:val="single" w:sz="8" w:space="0" w:color="auto"/>
            </w:tcBorders>
            <w:shd w:val="clear" w:color="auto" w:fill="auto"/>
            <w:vAlign w:val="center"/>
          </w:tcPr>
          <w:p w:rsidR="00BB1785" w:rsidRPr="00C7290B" w:rsidRDefault="00BB1785" w:rsidP="00B7310C">
            <w:pPr>
              <w:jc w:val="center"/>
              <w:rPr>
                <w:color w:val="000000"/>
              </w:rPr>
            </w:pPr>
            <w:r>
              <w:rPr>
                <w:color w:val="000000"/>
              </w:rPr>
              <w:t>CIECAM02</w:t>
            </w:r>
          </w:p>
        </w:tc>
        <w:tc>
          <w:tcPr>
            <w:tcW w:w="2004" w:type="dxa"/>
            <w:tcBorders>
              <w:top w:val="single" w:sz="8" w:space="0" w:color="auto"/>
            </w:tcBorders>
            <w:shd w:val="clear" w:color="auto" w:fill="auto"/>
            <w:vAlign w:val="bottom"/>
          </w:tcPr>
          <w:p w:rsidR="00BB1785" w:rsidRPr="00D81BD4" w:rsidRDefault="00A71B33" w:rsidP="00B7310C">
            <w:pPr>
              <w:jc w:val="center"/>
              <w:rPr>
                <w:rFonts w:eastAsia="Times New Roman" w:cstheme="minorHAnsi"/>
                <w:color w:val="000000"/>
                <w:lang w:eastAsia="it-IT"/>
              </w:rPr>
            </w:pPr>
            <w:r>
              <w:rPr>
                <w:rFonts w:eastAsia="Times New Roman" w:cstheme="minorHAnsi"/>
                <w:color w:val="000000"/>
                <w:lang w:eastAsia="it-IT"/>
              </w:rPr>
              <w:t>60.20</w:t>
            </w:r>
          </w:p>
        </w:tc>
        <w:tc>
          <w:tcPr>
            <w:tcW w:w="2004" w:type="dxa"/>
            <w:tcBorders>
              <w:top w:val="single" w:sz="8" w:space="0" w:color="auto"/>
            </w:tcBorders>
            <w:shd w:val="clear" w:color="auto" w:fill="auto"/>
            <w:vAlign w:val="bottom"/>
          </w:tcPr>
          <w:p w:rsidR="00BB1785" w:rsidRPr="00D81BD4" w:rsidRDefault="00A71B33" w:rsidP="00B7310C">
            <w:pPr>
              <w:jc w:val="center"/>
              <w:rPr>
                <w:rFonts w:eastAsia="Times New Roman" w:cstheme="minorHAnsi"/>
                <w:color w:val="000000"/>
                <w:lang w:eastAsia="it-IT"/>
              </w:rPr>
            </w:pPr>
            <w:r>
              <w:rPr>
                <w:rFonts w:eastAsia="Times New Roman" w:cstheme="minorHAnsi"/>
                <w:color w:val="000000"/>
                <w:lang w:eastAsia="it-IT"/>
              </w:rPr>
              <w:t>62.93</w:t>
            </w:r>
          </w:p>
        </w:tc>
        <w:tc>
          <w:tcPr>
            <w:tcW w:w="1897" w:type="dxa"/>
            <w:tcBorders>
              <w:top w:val="single" w:sz="8" w:space="0" w:color="auto"/>
              <w:right w:val="single" w:sz="8" w:space="0" w:color="auto"/>
            </w:tcBorders>
            <w:shd w:val="clear" w:color="auto" w:fill="auto"/>
            <w:vAlign w:val="bottom"/>
          </w:tcPr>
          <w:p w:rsidR="00BB1785" w:rsidRPr="00D81BD4" w:rsidRDefault="00A71B33" w:rsidP="00B7310C">
            <w:pPr>
              <w:jc w:val="center"/>
              <w:rPr>
                <w:rFonts w:eastAsia="Times New Roman" w:cstheme="minorHAnsi"/>
                <w:color w:val="000000"/>
                <w:lang w:eastAsia="it-IT"/>
              </w:rPr>
            </w:pPr>
            <w:r>
              <w:rPr>
                <w:rFonts w:eastAsia="Times New Roman" w:cstheme="minorHAnsi"/>
                <w:color w:val="000000"/>
                <w:lang w:eastAsia="it-IT"/>
              </w:rPr>
              <w:t>64.53</w:t>
            </w:r>
          </w:p>
        </w:tc>
      </w:tr>
      <w:tr w:rsidR="00BB1785" w:rsidRPr="00AC0FDE" w:rsidTr="009072E4">
        <w:trPr>
          <w:trHeight w:val="190"/>
        </w:trPr>
        <w:tc>
          <w:tcPr>
            <w:tcW w:w="1560" w:type="dxa"/>
            <w:vMerge/>
            <w:tcBorders>
              <w:left w:val="single" w:sz="8" w:space="0" w:color="auto"/>
              <w:bottom w:val="single" w:sz="8" w:space="0" w:color="auto"/>
              <w:right w:val="single" w:sz="8" w:space="0" w:color="auto"/>
            </w:tcBorders>
            <w:shd w:val="clear" w:color="auto" w:fill="17365D" w:themeFill="text2" w:themeFillShade="BF"/>
            <w:vAlign w:val="center"/>
          </w:tcPr>
          <w:p w:rsidR="00BB1785" w:rsidRDefault="00BB1785" w:rsidP="00B7310C">
            <w:pPr>
              <w:jc w:val="center"/>
              <w:rPr>
                <w:color w:val="000000"/>
              </w:rPr>
            </w:pPr>
          </w:p>
        </w:tc>
        <w:tc>
          <w:tcPr>
            <w:tcW w:w="1607" w:type="dxa"/>
            <w:tcBorders>
              <w:left w:val="single" w:sz="8" w:space="0" w:color="auto"/>
              <w:bottom w:val="single" w:sz="8" w:space="0" w:color="auto"/>
            </w:tcBorders>
            <w:shd w:val="clear" w:color="auto" w:fill="auto"/>
            <w:vAlign w:val="center"/>
          </w:tcPr>
          <w:p w:rsidR="00BB1785" w:rsidRDefault="00BB1785" w:rsidP="00B7310C">
            <w:pPr>
              <w:jc w:val="center"/>
              <w:rPr>
                <w:color w:val="000000"/>
              </w:rPr>
            </w:pPr>
            <w:r>
              <w:rPr>
                <w:color w:val="000000"/>
              </w:rPr>
              <w:t>Perceived</w:t>
            </w:r>
          </w:p>
        </w:tc>
        <w:tc>
          <w:tcPr>
            <w:tcW w:w="2004" w:type="dxa"/>
            <w:tcBorders>
              <w:bottom w:val="single" w:sz="8" w:space="0" w:color="auto"/>
            </w:tcBorders>
            <w:shd w:val="clear" w:color="auto" w:fill="auto"/>
            <w:vAlign w:val="bottom"/>
          </w:tcPr>
          <w:p w:rsidR="00BB1785" w:rsidRPr="00D81BD4" w:rsidRDefault="00A71B33" w:rsidP="00B7310C">
            <w:pPr>
              <w:jc w:val="center"/>
              <w:rPr>
                <w:rFonts w:eastAsia="Times New Roman" w:cstheme="minorHAnsi"/>
                <w:color w:val="000000"/>
                <w:lang w:eastAsia="it-IT"/>
              </w:rPr>
            </w:pPr>
            <w:r>
              <w:rPr>
                <w:rFonts w:eastAsia="Times New Roman" w:cstheme="minorHAnsi"/>
                <w:color w:val="000000"/>
                <w:lang w:eastAsia="it-IT"/>
              </w:rPr>
              <w:t>85.90</w:t>
            </w:r>
          </w:p>
        </w:tc>
        <w:tc>
          <w:tcPr>
            <w:tcW w:w="2004" w:type="dxa"/>
            <w:tcBorders>
              <w:bottom w:val="single" w:sz="8" w:space="0" w:color="auto"/>
            </w:tcBorders>
            <w:shd w:val="clear" w:color="auto" w:fill="auto"/>
            <w:vAlign w:val="bottom"/>
          </w:tcPr>
          <w:p w:rsidR="00BB1785" w:rsidRPr="00D81BD4" w:rsidRDefault="00A71B33" w:rsidP="00B7310C">
            <w:pPr>
              <w:jc w:val="center"/>
              <w:rPr>
                <w:rFonts w:eastAsia="Times New Roman" w:cstheme="minorHAnsi"/>
                <w:color w:val="000000"/>
                <w:lang w:eastAsia="it-IT"/>
              </w:rPr>
            </w:pPr>
            <w:r>
              <w:rPr>
                <w:rFonts w:eastAsia="Times New Roman" w:cstheme="minorHAnsi"/>
                <w:color w:val="000000"/>
                <w:lang w:eastAsia="it-IT"/>
              </w:rPr>
              <w:t>83.40</w:t>
            </w:r>
          </w:p>
        </w:tc>
        <w:tc>
          <w:tcPr>
            <w:tcW w:w="1897" w:type="dxa"/>
            <w:tcBorders>
              <w:bottom w:val="single" w:sz="8" w:space="0" w:color="auto"/>
              <w:right w:val="single" w:sz="8" w:space="0" w:color="auto"/>
            </w:tcBorders>
            <w:shd w:val="clear" w:color="auto" w:fill="auto"/>
            <w:vAlign w:val="bottom"/>
          </w:tcPr>
          <w:p w:rsidR="00BB1785" w:rsidRPr="00D81BD4" w:rsidRDefault="00A71B33" w:rsidP="00B7310C">
            <w:pPr>
              <w:jc w:val="center"/>
              <w:rPr>
                <w:rFonts w:eastAsia="Times New Roman" w:cstheme="minorHAnsi"/>
                <w:color w:val="000000"/>
                <w:lang w:eastAsia="it-IT"/>
              </w:rPr>
            </w:pPr>
            <w:r>
              <w:rPr>
                <w:rFonts w:eastAsia="Times New Roman" w:cstheme="minorHAnsi"/>
                <w:color w:val="000000"/>
                <w:lang w:eastAsia="it-IT"/>
              </w:rPr>
              <w:t>82.70</w:t>
            </w:r>
          </w:p>
        </w:tc>
      </w:tr>
    </w:tbl>
    <w:p w:rsidR="00BB1785" w:rsidRDefault="00BB1785" w:rsidP="00BB1785">
      <w:pPr>
        <w:contextualSpacing/>
        <w:jc w:val="center"/>
        <w:rPr>
          <w:lang w:val="en-US"/>
        </w:rPr>
      </w:pPr>
      <w:r>
        <w:rPr>
          <w:b/>
          <w:lang w:val="en-US"/>
        </w:rPr>
        <w:t xml:space="preserve">Table </w:t>
      </w:r>
      <w:r w:rsidR="00B7310C">
        <w:rPr>
          <w:b/>
          <w:lang w:val="en-US"/>
        </w:rPr>
        <w:t>2</w:t>
      </w:r>
      <w:r w:rsidR="00272590">
        <w:rPr>
          <w:b/>
          <w:lang w:val="en-US"/>
        </w:rPr>
        <w:t>2</w:t>
      </w:r>
      <w:r>
        <w:rPr>
          <w:b/>
          <w:lang w:val="en-US"/>
        </w:rPr>
        <w:t xml:space="preserve">. </w:t>
      </w:r>
      <w:r>
        <w:rPr>
          <w:lang w:val="en-US"/>
        </w:rPr>
        <w:t>Chroma values derived from the test and from the CIECAM02 model.</w:t>
      </w:r>
    </w:p>
    <w:p w:rsidR="00BB1785" w:rsidRPr="00BB1785" w:rsidRDefault="00BB1785" w:rsidP="00CF441C">
      <w:pPr>
        <w:contextualSpacing/>
        <w:rPr>
          <w:lang w:val="en-US"/>
        </w:rPr>
      </w:pPr>
    </w:p>
    <w:p w:rsidR="00A71B33" w:rsidRDefault="0080622B" w:rsidP="00CF441C">
      <w:pPr>
        <w:contextualSpacing/>
        <w:rPr>
          <w:lang w:val="en-US"/>
        </w:rPr>
      </w:pPr>
      <w:r w:rsidRPr="0080622B">
        <w:rPr>
          <w:lang w:val="en-US"/>
        </w:rPr>
        <w:t>The va</w:t>
      </w:r>
      <w:r>
        <w:rPr>
          <w:lang w:val="en-US"/>
        </w:rPr>
        <w:t>lues of the correlation coefficient R</w:t>
      </w:r>
      <w:r w:rsidRPr="00DD22D1">
        <w:rPr>
          <w:vertAlign w:val="superscript"/>
          <w:lang w:val="en-US"/>
        </w:rPr>
        <w:t>2</w:t>
      </w:r>
      <w:r>
        <w:rPr>
          <w:lang w:val="en-US"/>
        </w:rPr>
        <w:t xml:space="preserve"> were calculated also in this case for each light scene and are equal to 0.5883 (</w:t>
      </w:r>
      <w:r w:rsidR="00A71B33" w:rsidRPr="0080622B">
        <w:rPr>
          <w:lang w:val="en-US"/>
        </w:rPr>
        <w:t>2700 K), 0.6412</w:t>
      </w:r>
      <w:r>
        <w:rPr>
          <w:lang w:val="en-US"/>
        </w:rPr>
        <w:t xml:space="preserve"> (4500 K) and</w:t>
      </w:r>
      <w:r w:rsidR="00A71B33" w:rsidRPr="0080622B">
        <w:rPr>
          <w:lang w:val="en-US"/>
        </w:rPr>
        <w:t xml:space="preserve"> 0.7698 (6500 K).</w:t>
      </w:r>
      <w:r w:rsidR="00702504">
        <w:rPr>
          <w:lang w:val="en-US"/>
        </w:rPr>
        <w:t xml:space="preserve"> </w:t>
      </w:r>
      <w:r w:rsidR="00DD22D1">
        <w:rPr>
          <w:lang w:val="en-US"/>
        </w:rPr>
        <w:t>Therefore there is not a good correlation in this case but it can be observed that the correlation improves when increasing the light scene's CCT.</w:t>
      </w:r>
    </w:p>
    <w:p w:rsidR="00DD22D1" w:rsidRDefault="00DD22D1" w:rsidP="00CF441C">
      <w:pPr>
        <w:contextualSpacing/>
        <w:rPr>
          <w:lang w:val="en-US"/>
        </w:rPr>
      </w:pPr>
      <w:r>
        <w:rPr>
          <w:lang w:val="en-US"/>
        </w:rPr>
        <w:t>Moreover it is interesting to highlight that the greatest difference between perceived chroma values and those calculated using the CIECAM02 model was found for the blue cube, in more detail perceived values are considerably higher than CIECAM02's ones.</w:t>
      </w:r>
    </w:p>
    <w:p w:rsidR="00DD22D1" w:rsidRPr="0080622B" w:rsidRDefault="00DD22D1" w:rsidP="00CF441C">
      <w:pPr>
        <w:contextualSpacing/>
        <w:rPr>
          <w:lang w:val="en-US"/>
        </w:rPr>
      </w:pPr>
      <w:r>
        <w:rPr>
          <w:lang w:val="en-US"/>
        </w:rPr>
        <w:t>Table 2</w:t>
      </w:r>
      <w:r w:rsidR="00272590">
        <w:rPr>
          <w:lang w:val="en-US"/>
        </w:rPr>
        <w:t>3</w:t>
      </w:r>
      <w:r>
        <w:rPr>
          <w:lang w:val="en-US"/>
        </w:rPr>
        <w:t xml:space="preserve"> reports the perceived quantities of black and white.</w:t>
      </w:r>
    </w:p>
    <w:p w:rsidR="00B82E17" w:rsidRPr="0080622B" w:rsidRDefault="00B82E17" w:rsidP="00CF441C">
      <w:pPr>
        <w:contextualSpacing/>
        <w:rPr>
          <w:lang w:val="en-US"/>
        </w:rPr>
      </w:pPr>
    </w:p>
    <w:tbl>
      <w:tblPr>
        <w:tblStyle w:val="Grigliatabella"/>
        <w:tblW w:w="0" w:type="auto"/>
        <w:tblInd w:w="108" w:type="dxa"/>
        <w:tblLook w:val="04A0"/>
      </w:tblPr>
      <w:tblGrid>
        <w:gridCol w:w="1560"/>
        <w:gridCol w:w="1586"/>
        <w:gridCol w:w="2011"/>
        <w:gridCol w:w="2011"/>
        <w:gridCol w:w="1904"/>
      </w:tblGrid>
      <w:tr w:rsidR="00B82E17" w:rsidRPr="009A6515" w:rsidTr="009072E4">
        <w:tc>
          <w:tcPr>
            <w:tcW w:w="9072" w:type="dxa"/>
            <w:gridSpan w:val="5"/>
            <w:tcBorders>
              <w:top w:val="single" w:sz="8" w:space="0" w:color="auto"/>
              <w:left w:val="single" w:sz="8" w:space="0" w:color="auto"/>
              <w:right w:val="single" w:sz="8" w:space="0" w:color="auto"/>
            </w:tcBorders>
            <w:shd w:val="clear" w:color="auto" w:fill="17365D" w:themeFill="text2" w:themeFillShade="BF"/>
          </w:tcPr>
          <w:p w:rsidR="00B82E17" w:rsidRDefault="00B82E17" w:rsidP="00B82E17">
            <w:pPr>
              <w:contextualSpacing/>
              <w:jc w:val="center"/>
              <w:rPr>
                <w:b/>
                <w:color w:val="FFFFFF" w:themeColor="background1"/>
                <w:lang w:val="en-US"/>
              </w:rPr>
            </w:pPr>
            <w:r>
              <w:rPr>
                <w:b/>
                <w:color w:val="FFFFFF" w:themeColor="background1"/>
                <w:lang w:val="en-US"/>
              </w:rPr>
              <w:t xml:space="preserve">Perceived quantities of black and white </w:t>
            </w:r>
          </w:p>
        </w:tc>
      </w:tr>
      <w:tr w:rsidR="00B82E17" w:rsidTr="009072E4">
        <w:trPr>
          <w:trHeight w:val="90"/>
        </w:trPr>
        <w:tc>
          <w:tcPr>
            <w:tcW w:w="1560" w:type="dxa"/>
            <w:tcBorders>
              <w:left w:val="single" w:sz="8" w:space="0" w:color="auto"/>
              <w:bottom w:val="single" w:sz="8" w:space="0" w:color="auto"/>
            </w:tcBorders>
            <w:shd w:val="clear" w:color="auto" w:fill="D9D9D9" w:themeFill="background1" w:themeFillShade="D9"/>
          </w:tcPr>
          <w:p w:rsidR="00B82E17" w:rsidRPr="00D0590B" w:rsidRDefault="00BA63A6" w:rsidP="009E6B53">
            <w:pPr>
              <w:contextualSpacing/>
              <w:jc w:val="center"/>
              <w:rPr>
                <w:b/>
                <w:lang w:val="en-US"/>
              </w:rPr>
            </w:pPr>
            <w:r>
              <w:rPr>
                <w:b/>
                <w:lang w:val="en-US"/>
              </w:rPr>
              <w:t>LEGO</w:t>
            </w:r>
            <w:r w:rsidRPr="00BA63A6">
              <w:rPr>
                <w:rFonts w:cstheme="minorHAnsi"/>
                <w:b/>
                <w:lang w:val="en-US"/>
              </w:rPr>
              <w:t>®</w:t>
            </w:r>
            <w:r>
              <w:rPr>
                <w:b/>
                <w:lang w:val="en-US"/>
              </w:rPr>
              <w:t xml:space="preserve"> cubes</w:t>
            </w:r>
          </w:p>
        </w:tc>
        <w:tc>
          <w:tcPr>
            <w:tcW w:w="1586" w:type="dxa"/>
            <w:tcBorders>
              <w:bottom w:val="single" w:sz="8" w:space="0" w:color="auto"/>
            </w:tcBorders>
            <w:shd w:val="clear" w:color="auto" w:fill="D9D9D9" w:themeFill="background1" w:themeFillShade="D9"/>
          </w:tcPr>
          <w:p w:rsidR="00B82E17" w:rsidRDefault="00B82E17" w:rsidP="009E6B53">
            <w:pPr>
              <w:jc w:val="center"/>
              <w:rPr>
                <w:b/>
                <w:lang w:val="en-US"/>
              </w:rPr>
            </w:pPr>
          </w:p>
        </w:tc>
        <w:tc>
          <w:tcPr>
            <w:tcW w:w="2011" w:type="dxa"/>
            <w:tcBorders>
              <w:bottom w:val="single" w:sz="8" w:space="0" w:color="auto"/>
            </w:tcBorders>
            <w:shd w:val="clear" w:color="auto" w:fill="D9D9D9" w:themeFill="background1" w:themeFillShade="D9"/>
            <w:vAlign w:val="center"/>
          </w:tcPr>
          <w:p w:rsidR="00B82E17" w:rsidRPr="00C7290B" w:rsidRDefault="00B82E17" w:rsidP="009E6B53">
            <w:pPr>
              <w:jc w:val="center"/>
              <w:rPr>
                <w:rFonts w:cstheme="minorHAnsi"/>
                <w:b/>
                <w:color w:val="000000"/>
                <w:lang w:val="en-US"/>
              </w:rPr>
            </w:pPr>
            <w:r>
              <w:rPr>
                <w:rFonts w:cstheme="minorHAnsi"/>
                <w:b/>
                <w:lang w:val="en-US"/>
              </w:rPr>
              <w:t>2700 K</w:t>
            </w:r>
          </w:p>
        </w:tc>
        <w:tc>
          <w:tcPr>
            <w:tcW w:w="2011" w:type="dxa"/>
            <w:tcBorders>
              <w:bottom w:val="single" w:sz="8" w:space="0" w:color="auto"/>
            </w:tcBorders>
            <w:shd w:val="clear" w:color="auto" w:fill="D9D9D9" w:themeFill="background1" w:themeFillShade="D9"/>
            <w:vAlign w:val="center"/>
          </w:tcPr>
          <w:p w:rsidR="00B82E17" w:rsidRPr="00D34202" w:rsidRDefault="00B82E17" w:rsidP="009E6B53">
            <w:pPr>
              <w:jc w:val="center"/>
              <w:rPr>
                <w:rFonts w:cstheme="minorHAnsi"/>
                <w:b/>
                <w:color w:val="000000"/>
                <w:lang w:val="en-US"/>
              </w:rPr>
            </w:pPr>
            <w:r>
              <w:rPr>
                <w:rFonts w:cstheme="minorHAnsi"/>
                <w:b/>
                <w:lang w:val="en-US"/>
              </w:rPr>
              <w:t>4500 K</w:t>
            </w:r>
          </w:p>
        </w:tc>
        <w:tc>
          <w:tcPr>
            <w:tcW w:w="1904" w:type="dxa"/>
            <w:tcBorders>
              <w:bottom w:val="single" w:sz="8" w:space="0" w:color="auto"/>
              <w:right w:val="single" w:sz="8" w:space="0" w:color="auto"/>
            </w:tcBorders>
            <w:shd w:val="clear" w:color="auto" w:fill="D9D9D9" w:themeFill="background1" w:themeFillShade="D9"/>
            <w:vAlign w:val="center"/>
          </w:tcPr>
          <w:p w:rsidR="00B82E17" w:rsidRPr="00D34202" w:rsidRDefault="00B82E17" w:rsidP="009E6B53">
            <w:pPr>
              <w:jc w:val="center"/>
              <w:rPr>
                <w:rFonts w:cstheme="minorHAnsi"/>
                <w:b/>
                <w:color w:val="000000"/>
                <w:lang w:val="en-US"/>
              </w:rPr>
            </w:pPr>
            <w:r>
              <w:rPr>
                <w:rFonts w:cstheme="minorHAnsi"/>
                <w:b/>
                <w:lang w:val="en-US"/>
              </w:rPr>
              <w:t>6500 K</w:t>
            </w:r>
          </w:p>
        </w:tc>
      </w:tr>
      <w:tr w:rsidR="00B82E17" w:rsidRPr="002956A3" w:rsidTr="009072E4">
        <w:trPr>
          <w:trHeight w:val="300"/>
        </w:trPr>
        <w:tc>
          <w:tcPr>
            <w:tcW w:w="1560" w:type="dxa"/>
            <w:vMerge w:val="restart"/>
            <w:tcBorders>
              <w:top w:val="single" w:sz="8" w:space="0" w:color="auto"/>
              <w:left w:val="single" w:sz="8" w:space="0" w:color="auto"/>
              <w:right w:val="single" w:sz="8" w:space="0" w:color="auto"/>
            </w:tcBorders>
            <w:shd w:val="clear" w:color="auto" w:fill="E36C0A" w:themeFill="accent6" w:themeFillShade="BF"/>
            <w:vAlign w:val="center"/>
          </w:tcPr>
          <w:p w:rsidR="00B82E17" w:rsidRDefault="00B82E17" w:rsidP="009E6B53">
            <w:pPr>
              <w:jc w:val="center"/>
              <w:rPr>
                <w:color w:val="000000"/>
                <w:sz w:val="24"/>
                <w:szCs w:val="24"/>
              </w:rPr>
            </w:pPr>
            <w:r>
              <w:rPr>
                <w:color w:val="000000"/>
              </w:rPr>
              <w:t>Orange</w:t>
            </w:r>
          </w:p>
        </w:tc>
        <w:tc>
          <w:tcPr>
            <w:tcW w:w="1586" w:type="dxa"/>
            <w:tcBorders>
              <w:top w:val="single" w:sz="8" w:space="0" w:color="auto"/>
              <w:left w:val="single" w:sz="8" w:space="0" w:color="auto"/>
            </w:tcBorders>
            <w:shd w:val="clear" w:color="auto" w:fill="000000" w:themeFill="text1"/>
            <w:vAlign w:val="center"/>
          </w:tcPr>
          <w:p w:rsidR="00B82E17" w:rsidRPr="00B82E17" w:rsidRDefault="00B82E17" w:rsidP="009E6B53">
            <w:pPr>
              <w:jc w:val="center"/>
              <w:rPr>
                <w:color w:val="FFFFFF" w:themeColor="background1"/>
              </w:rPr>
            </w:pPr>
            <w:r w:rsidRPr="00B82E17">
              <w:rPr>
                <w:color w:val="FFFFFF" w:themeColor="background1"/>
              </w:rPr>
              <w:t>Black</w:t>
            </w:r>
          </w:p>
        </w:tc>
        <w:tc>
          <w:tcPr>
            <w:tcW w:w="2011" w:type="dxa"/>
            <w:tcBorders>
              <w:top w:val="single" w:sz="8" w:space="0" w:color="auto"/>
            </w:tcBorders>
            <w:shd w:val="clear" w:color="auto" w:fill="auto"/>
            <w:vAlign w:val="bottom"/>
          </w:tcPr>
          <w:p w:rsidR="00B82E17" w:rsidRPr="00D81BD4" w:rsidRDefault="008566D6" w:rsidP="009E6B53">
            <w:pPr>
              <w:jc w:val="center"/>
              <w:rPr>
                <w:rFonts w:eastAsia="Times New Roman" w:cstheme="minorHAnsi"/>
                <w:color w:val="000000"/>
                <w:lang w:eastAsia="it-IT"/>
              </w:rPr>
            </w:pPr>
            <w:r>
              <w:rPr>
                <w:rFonts w:eastAsia="Times New Roman" w:cstheme="minorHAnsi"/>
                <w:color w:val="000000"/>
                <w:lang w:eastAsia="it-IT"/>
              </w:rPr>
              <w:t>1.95</w:t>
            </w:r>
          </w:p>
        </w:tc>
        <w:tc>
          <w:tcPr>
            <w:tcW w:w="2011" w:type="dxa"/>
            <w:tcBorders>
              <w:top w:val="single" w:sz="8" w:space="0" w:color="auto"/>
            </w:tcBorders>
            <w:shd w:val="clear" w:color="auto" w:fill="auto"/>
            <w:vAlign w:val="bottom"/>
          </w:tcPr>
          <w:p w:rsidR="00B82E17" w:rsidRPr="00D81BD4" w:rsidRDefault="008566D6" w:rsidP="009E6B53">
            <w:pPr>
              <w:jc w:val="center"/>
              <w:rPr>
                <w:rFonts w:eastAsia="Times New Roman" w:cstheme="minorHAnsi"/>
                <w:color w:val="000000"/>
                <w:lang w:eastAsia="it-IT"/>
              </w:rPr>
            </w:pPr>
            <w:r>
              <w:rPr>
                <w:rFonts w:eastAsia="Times New Roman" w:cstheme="minorHAnsi"/>
                <w:color w:val="000000"/>
                <w:lang w:eastAsia="it-IT"/>
              </w:rPr>
              <w:t>2.53</w:t>
            </w:r>
          </w:p>
        </w:tc>
        <w:tc>
          <w:tcPr>
            <w:tcW w:w="1904" w:type="dxa"/>
            <w:tcBorders>
              <w:top w:val="single" w:sz="8" w:space="0" w:color="auto"/>
              <w:right w:val="single" w:sz="8" w:space="0" w:color="auto"/>
            </w:tcBorders>
            <w:shd w:val="clear" w:color="auto" w:fill="auto"/>
            <w:vAlign w:val="bottom"/>
          </w:tcPr>
          <w:p w:rsidR="00B82E17" w:rsidRPr="00D81BD4" w:rsidRDefault="008566D6" w:rsidP="009E6B53">
            <w:pPr>
              <w:jc w:val="center"/>
              <w:rPr>
                <w:rFonts w:eastAsia="Times New Roman" w:cstheme="minorHAnsi"/>
                <w:color w:val="000000"/>
                <w:lang w:eastAsia="it-IT"/>
              </w:rPr>
            </w:pPr>
            <w:r>
              <w:rPr>
                <w:rFonts w:eastAsia="Times New Roman" w:cstheme="minorHAnsi"/>
                <w:color w:val="000000"/>
                <w:lang w:eastAsia="it-IT"/>
              </w:rPr>
              <w:t>1.95</w:t>
            </w:r>
          </w:p>
        </w:tc>
      </w:tr>
      <w:tr w:rsidR="00B82E17" w:rsidRPr="002956A3" w:rsidTr="009072E4">
        <w:trPr>
          <w:trHeight w:val="300"/>
        </w:trPr>
        <w:tc>
          <w:tcPr>
            <w:tcW w:w="1560" w:type="dxa"/>
            <w:vMerge/>
            <w:tcBorders>
              <w:left w:val="single" w:sz="8" w:space="0" w:color="auto"/>
              <w:right w:val="single" w:sz="8" w:space="0" w:color="auto"/>
            </w:tcBorders>
            <w:shd w:val="clear" w:color="auto" w:fill="E36C0A" w:themeFill="accent6" w:themeFillShade="BF"/>
            <w:vAlign w:val="center"/>
          </w:tcPr>
          <w:p w:rsidR="00B82E17" w:rsidRDefault="00B82E17" w:rsidP="009E6B53">
            <w:pPr>
              <w:jc w:val="center"/>
              <w:rPr>
                <w:color w:val="000000"/>
              </w:rPr>
            </w:pPr>
          </w:p>
        </w:tc>
        <w:tc>
          <w:tcPr>
            <w:tcW w:w="1586" w:type="dxa"/>
            <w:tcBorders>
              <w:left w:val="single" w:sz="8" w:space="0" w:color="auto"/>
            </w:tcBorders>
            <w:shd w:val="clear" w:color="auto" w:fill="auto"/>
            <w:vAlign w:val="center"/>
          </w:tcPr>
          <w:p w:rsidR="00B82E17" w:rsidRDefault="00B82E17" w:rsidP="009E6B53">
            <w:pPr>
              <w:jc w:val="center"/>
              <w:rPr>
                <w:color w:val="000000"/>
              </w:rPr>
            </w:pPr>
            <w:r>
              <w:rPr>
                <w:color w:val="000000"/>
              </w:rPr>
              <w:t>White</w:t>
            </w:r>
          </w:p>
        </w:tc>
        <w:tc>
          <w:tcPr>
            <w:tcW w:w="2011" w:type="dxa"/>
            <w:shd w:val="clear" w:color="auto" w:fill="auto"/>
            <w:vAlign w:val="bottom"/>
          </w:tcPr>
          <w:p w:rsidR="00B82E17" w:rsidRPr="00D81BD4" w:rsidRDefault="008566D6" w:rsidP="009E6B53">
            <w:pPr>
              <w:jc w:val="center"/>
              <w:rPr>
                <w:rFonts w:eastAsia="Times New Roman" w:cstheme="minorHAnsi"/>
                <w:color w:val="000000"/>
                <w:lang w:eastAsia="it-IT"/>
              </w:rPr>
            </w:pPr>
            <w:r>
              <w:rPr>
                <w:rFonts w:eastAsia="Times New Roman" w:cstheme="minorHAnsi"/>
                <w:color w:val="000000"/>
                <w:lang w:eastAsia="it-IT"/>
              </w:rPr>
              <w:t>4.31</w:t>
            </w:r>
          </w:p>
        </w:tc>
        <w:tc>
          <w:tcPr>
            <w:tcW w:w="2011" w:type="dxa"/>
            <w:shd w:val="clear" w:color="auto" w:fill="auto"/>
            <w:vAlign w:val="bottom"/>
          </w:tcPr>
          <w:p w:rsidR="00B82E17" w:rsidRPr="00D81BD4" w:rsidRDefault="008566D6" w:rsidP="009E6B53">
            <w:pPr>
              <w:jc w:val="center"/>
              <w:rPr>
                <w:rFonts w:eastAsia="Times New Roman" w:cstheme="minorHAnsi"/>
                <w:color w:val="000000"/>
                <w:lang w:eastAsia="it-IT"/>
              </w:rPr>
            </w:pPr>
            <w:r>
              <w:rPr>
                <w:rFonts w:eastAsia="Times New Roman" w:cstheme="minorHAnsi"/>
                <w:color w:val="000000"/>
                <w:lang w:eastAsia="it-IT"/>
              </w:rPr>
              <w:t>4.38</w:t>
            </w:r>
          </w:p>
        </w:tc>
        <w:tc>
          <w:tcPr>
            <w:tcW w:w="1904" w:type="dxa"/>
            <w:tcBorders>
              <w:right w:val="single" w:sz="8" w:space="0" w:color="auto"/>
            </w:tcBorders>
            <w:shd w:val="clear" w:color="auto" w:fill="auto"/>
            <w:vAlign w:val="bottom"/>
          </w:tcPr>
          <w:p w:rsidR="00B82E17" w:rsidRPr="00D81BD4" w:rsidRDefault="008566D6" w:rsidP="009E6B53">
            <w:pPr>
              <w:jc w:val="center"/>
              <w:rPr>
                <w:rFonts w:eastAsia="Times New Roman" w:cstheme="minorHAnsi"/>
                <w:color w:val="000000"/>
                <w:lang w:eastAsia="it-IT"/>
              </w:rPr>
            </w:pPr>
            <w:r>
              <w:rPr>
                <w:rFonts w:eastAsia="Times New Roman" w:cstheme="minorHAnsi"/>
                <w:color w:val="000000"/>
                <w:lang w:eastAsia="it-IT"/>
              </w:rPr>
              <w:t>3.96</w:t>
            </w:r>
          </w:p>
        </w:tc>
      </w:tr>
      <w:tr w:rsidR="00B82E17" w:rsidRPr="00A974C4" w:rsidTr="009072E4">
        <w:trPr>
          <w:trHeight w:val="300"/>
        </w:trPr>
        <w:tc>
          <w:tcPr>
            <w:tcW w:w="1560" w:type="dxa"/>
            <w:vMerge w:val="restart"/>
            <w:tcBorders>
              <w:top w:val="single" w:sz="8" w:space="0" w:color="auto"/>
              <w:left w:val="single" w:sz="8" w:space="0" w:color="auto"/>
              <w:right w:val="single" w:sz="8" w:space="0" w:color="auto"/>
            </w:tcBorders>
            <w:shd w:val="clear" w:color="auto" w:fill="92D050"/>
            <w:vAlign w:val="center"/>
          </w:tcPr>
          <w:p w:rsidR="00B82E17" w:rsidRDefault="00B82E17" w:rsidP="009E6B53">
            <w:pPr>
              <w:jc w:val="center"/>
              <w:rPr>
                <w:color w:val="000000"/>
                <w:sz w:val="24"/>
                <w:szCs w:val="24"/>
              </w:rPr>
            </w:pPr>
            <w:r>
              <w:rPr>
                <w:color w:val="000000"/>
              </w:rPr>
              <w:t>Green</w:t>
            </w:r>
          </w:p>
        </w:tc>
        <w:tc>
          <w:tcPr>
            <w:tcW w:w="1586" w:type="dxa"/>
            <w:tcBorders>
              <w:top w:val="single" w:sz="8" w:space="0" w:color="auto"/>
              <w:left w:val="single" w:sz="8" w:space="0" w:color="auto"/>
            </w:tcBorders>
            <w:shd w:val="clear" w:color="auto" w:fill="000000" w:themeFill="text1"/>
            <w:vAlign w:val="center"/>
          </w:tcPr>
          <w:p w:rsidR="00B82E17" w:rsidRPr="00B82E17" w:rsidRDefault="00B82E17" w:rsidP="009E6B53">
            <w:pPr>
              <w:jc w:val="center"/>
              <w:rPr>
                <w:color w:val="FFFFFF" w:themeColor="background1"/>
              </w:rPr>
            </w:pPr>
            <w:r w:rsidRPr="00B82E17">
              <w:rPr>
                <w:color w:val="FFFFFF" w:themeColor="background1"/>
              </w:rPr>
              <w:t>Black</w:t>
            </w:r>
          </w:p>
        </w:tc>
        <w:tc>
          <w:tcPr>
            <w:tcW w:w="2011" w:type="dxa"/>
            <w:tcBorders>
              <w:top w:val="single" w:sz="8" w:space="0" w:color="auto"/>
            </w:tcBorders>
            <w:shd w:val="clear" w:color="auto" w:fill="auto"/>
            <w:vAlign w:val="bottom"/>
          </w:tcPr>
          <w:p w:rsidR="00B82E17" w:rsidRPr="00D81BD4" w:rsidRDefault="008566D6" w:rsidP="009E6B53">
            <w:pPr>
              <w:jc w:val="center"/>
              <w:rPr>
                <w:rFonts w:eastAsia="Times New Roman" w:cstheme="minorHAnsi"/>
                <w:color w:val="000000"/>
                <w:lang w:eastAsia="it-IT"/>
              </w:rPr>
            </w:pPr>
            <w:r>
              <w:rPr>
                <w:rFonts w:eastAsia="Times New Roman" w:cstheme="minorHAnsi"/>
                <w:color w:val="000000"/>
                <w:lang w:eastAsia="it-IT"/>
              </w:rPr>
              <w:t>3.41</w:t>
            </w:r>
          </w:p>
        </w:tc>
        <w:tc>
          <w:tcPr>
            <w:tcW w:w="2011" w:type="dxa"/>
            <w:tcBorders>
              <w:top w:val="single" w:sz="8" w:space="0" w:color="auto"/>
            </w:tcBorders>
            <w:shd w:val="clear" w:color="auto" w:fill="auto"/>
            <w:vAlign w:val="bottom"/>
          </w:tcPr>
          <w:p w:rsidR="00B82E17" w:rsidRPr="00D81BD4" w:rsidRDefault="008566D6" w:rsidP="009E6B53">
            <w:pPr>
              <w:jc w:val="center"/>
              <w:rPr>
                <w:rFonts w:eastAsia="Times New Roman" w:cstheme="minorHAnsi"/>
                <w:color w:val="000000"/>
                <w:lang w:eastAsia="it-IT"/>
              </w:rPr>
            </w:pPr>
            <w:r>
              <w:rPr>
                <w:rFonts w:eastAsia="Times New Roman" w:cstheme="minorHAnsi"/>
                <w:color w:val="000000"/>
                <w:lang w:eastAsia="it-IT"/>
              </w:rPr>
              <w:t>2.33</w:t>
            </w:r>
          </w:p>
        </w:tc>
        <w:tc>
          <w:tcPr>
            <w:tcW w:w="1904" w:type="dxa"/>
            <w:tcBorders>
              <w:top w:val="single" w:sz="8" w:space="0" w:color="auto"/>
              <w:right w:val="single" w:sz="8" w:space="0" w:color="auto"/>
            </w:tcBorders>
            <w:shd w:val="clear" w:color="auto" w:fill="auto"/>
            <w:vAlign w:val="bottom"/>
          </w:tcPr>
          <w:p w:rsidR="00B82E17" w:rsidRPr="00D81BD4" w:rsidRDefault="008566D6" w:rsidP="009E6B53">
            <w:pPr>
              <w:jc w:val="center"/>
              <w:rPr>
                <w:rFonts w:eastAsia="Times New Roman" w:cstheme="minorHAnsi"/>
                <w:color w:val="000000"/>
                <w:lang w:eastAsia="it-IT"/>
              </w:rPr>
            </w:pPr>
            <w:r>
              <w:rPr>
                <w:rFonts w:eastAsia="Times New Roman" w:cstheme="minorHAnsi"/>
                <w:color w:val="000000"/>
                <w:lang w:eastAsia="it-IT"/>
              </w:rPr>
              <w:t>3.41</w:t>
            </w:r>
          </w:p>
        </w:tc>
      </w:tr>
      <w:tr w:rsidR="00B82E17" w:rsidRPr="00A974C4" w:rsidTr="009072E4">
        <w:trPr>
          <w:trHeight w:val="300"/>
        </w:trPr>
        <w:tc>
          <w:tcPr>
            <w:tcW w:w="1560" w:type="dxa"/>
            <w:vMerge/>
            <w:tcBorders>
              <w:left w:val="single" w:sz="8" w:space="0" w:color="auto"/>
              <w:right w:val="single" w:sz="8" w:space="0" w:color="auto"/>
            </w:tcBorders>
            <w:shd w:val="clear" w:color="auto" w:fill="92D050"/>
            <w:vAlign w:val="bottom"/>
          </w:tcPr>
          <w:p w:rsidR="00B82E17" w:rsidRDefault="00B82E17" w:rsidP="009E6B53">
            <w:pPr>
              <w:rPr>
                <w:color w:val="000000"/>
              </w:rPr>
            </w:pPr>
          </w:p>
        </w:tc>
        <w:tc>
          <w:tcPr>
            <w:tcW w:w="1586" w:type="dxa"/>
            <w:tcBorders>
              <w:left w:val="single" w:sz="8" w:space="0" w:color="auto"/>
            </w:tcBorders>
            <w:shd w:val="clear" w:color="auto" w:fill="auto"/>
            <w:vAlign w:val="center"/>
          </w:tcPr>
          <w:p w:rsidR="00B82E17" w:rsidRDefault="00B82E17" w:rsidP="009E6B53">
            <w:pPr>
              <w:jc w:val="center"/>
              <w:rPr>
                <w:color w:val="000000"/>
              </w:rPr>
            </w:pPr>
            <w:r>
              <w:rPr>
                <w:color w:val="000000"/>
              </w:rPr>
              <w:t>White</w:t>
            </w:r>
          </w:p>
        </w:tc>
        <w:tc>
          <w:tcPr>
            <w:tcW w:w="2011" w:type="dxa"/>
            <w:shd w:val="clear" w:color="auto" w:fill="auto"/>
            <w:vAlign w:val="bottom"/>
          </w:tcPr>
          <w:p w:rsidR="00B82E17" w:rsidRPr="00D81BD4" w:rsidRDefault="008566D6" w:rsidP="009E6B53">
            <w:pPr>
              <w:jc w:val="center"/>
              <w:rPr>
                <w:rFonts w:eastAsia="Times New Roman" w:cstheme="minorHAnsi"/>
                <w:color w:val="000000"/>
                <w:lang w:eastAsia="it-IT"/>
              </w:rPr>
            </w:pPr>
            <w:r>
              <w:rPr>
                <w:rFonts w:eastAsia="Times New Roman" w:cstheme="minorHAnsi"/>
                <w:color w:val="000000"/>
                <w:lang w:eastAsia="it-IT"/>
              </w:rPr>
              <w:t>3.43</w:t>
            </w:r>
          </w:p>
        </w:tc>
        <w:tc>
          <w:tcPr>
            <w:tcW w:w="2011" w:type="dxa"/>
            <w:shd w:val="clear" w:color="auto" w:fill="auto"/>
            <w:vAlign w:val="bottom"/>
          </w:tcPr>
          <w:p w:rsidR="00B82E17" w:rsidRPr="00D81BD4" w:rsidRDefault="008566D6" w:rsidP="009E6B53">
            <w:pPr>
              <w:jc w:val="center"/>
              <w:rPr>
                <w:rFonts w:eastAsia="Times New Roman" w:cstheme="minorHAnsi"/>
                <w:color w:val="000000"/>
                <w:lang w:eastAsia="it-IT"/>
              </w:rPr>
            </w:pPr>
            <w:r>
              <w:rPr>
                <w:rFonts w:eastAsia="Times New Roman" w:cstheme="minorHAnsi"/>
                <w:color w:val="000000"/>
                <w:lang w:eastAsia="it-IT"/>
              </w:rPr>
              <w:t>3.66</w:t>
            </w:r>
          </w:p>
        </w:tc>
        <w:tc>
          <w:tcPr>
            <w:tcW w:w="1904" w:type="dxa"/>
            <w:tcBorders>
              <w:bottom w:val="single" w:sz="8" w:space="0" w:color="auto"/>
              <w:right w:val="single" w:sz="8" w:space="0" w:color="auto"/>
            </w:tcBorders>
            <w:shd w:val="clear" w:color="auto" w:fill="auto"/>
            <w:vAlign w:val="bottom"/>
          </w:tcPr>
          <w:p w:rsidR="00B82E17" w:rsidRPr="00D81BD4" w:rsidRDefault="008566D6" w:rsidP="009E6B53">
            <w:pPr>
              <w:jc w:val="center"/>
              <w:rPr>
                <w:rFonts w:eastAsia="Times New Roman" w:cstheme="minorHAnsi"/>
                <w:color w:val="000000"/>
                <w:lang w:eastAsia="it-IT"/>
              </w:rPr>
            </w:pPr>
            <w:r>
              <w:rPr>
                <w:rFonts w:eastAsia="Times New Roman" w:cstheme="minorHAnsi"/>
                <w:color w:val="000000"/>
                <w:lang w:eastAsia="it-IT"/>
              </w:rPr>
              <w:t>3.59</w:t>
            </w:r>
          </w:p>
        </w:tc>
      </w:tr>
      <w:tr w:rsidR="00B82E17" w:rsidRPr="00AC0FDE" w:rsidTr="009072E4">
        <w:trPr>
          <w:trHeight w:val="190"/>
        </w:trPr>
        <w:tc>
          <w:tcPr>
            <w:tcW w:w="1560" w:type="dxa"/>
            <w:vMerge w:val="restart"/>
            <w:tcBorders>
              <w:top w:val="single" w:sz="8" w:space="0" w:color="auto"/>
              <w:left w:val="single" w:sz="8" w:space="0" w:color="auto"/>
              <w:right w:val="single" w:sz="8" w:space="0" w:color="auto"/>
            </w:tcBorders>
            <w:shd w:val="clear" w:color="auto" w:fill="C00000"/>
            <w:vAlign w:val="center"/>
          </w:tcPr>
          <w:p w:rsidR="00B82E17" w:rsidRDefault="00B82E17" w:rsidP="009E6B53">
            <w:pPr>
              <w:jc w:val="center"/>
              <w:rPr>
                <w:color w:val="000000"/>
                <w:sz w:val="24"/>
                <w:szCs w:val="24"/>
              </w:rPr>
            </w:pPr>
            <w:r>
              <w:rPr>
                <w:color w:val="000000"/>
              </w:rPr>
              <w:t>Red</w:t>
            </w:r>
          </w:p>
        </w:tc>
        <w:tc>
          <w:tcPr>
            <w:tcW w:w="1586" w:type="dxa"/>
            <w:tcBorders>
              <w:top w:val="single" w:sz="8" w:space="0" w:color="auto"/>
              <w:left w:val="single" w:sz="8" w:space="0" w:color="auto"/>
            </w:tcBorders>
            <w:shd w:val="clear" w:color="auto" w:fill="000000" w:themeFill="text1"/>
            <w:vAlign w:val="center"/>
          </w:tcPr>
          <w:p w:rsidR="00B82E17" w:rsidRPr="00B82E17" w:rsidRDefault="00B82E17" w:rsidP="009E6B53">
            <w:pPr>
              <w:jc w:val="center"/>
              <w:rPr>
                <w:color w:val="FFFFFF" w:themeColor="background1"/>
              </w:rPr>
            </w:pPr>
            <w:r w:rsidRPr="00B82E17">
              <w:rPr>
                <w:color w:val="FFFFFF" w:themeColor="background1"/>
              </w:rPr>
              <w:t>Black</w:t>
            </w:r>
          </w:p>
        </w:tc>
        <w:tc>
          <w:tcPr>
            <w:tcW w:w="2011" w:type="dxa"/>
            <w:tcBorders>
              <w:top w:val="single" w:sz="8" w:space="0" w:color="auto"/>
            </w:tcBorders>
            <w:shd w:val="clear" w:color="auto" w:fill="auto"/>
            <w:vAlign w:val="bottom"/>
          </w:tcPr>
          <w:p w:rsidR="00B82E17" w:rsidRPr="00D81BD4" w:rsidRDefault="008566D6" w:rsidP="009E6B53">
            <w:pPr>
              <w:jc w:val="center"/>
              <w:rPr>
                <w:rFonts w:eastAsia="Times New Roman" w:cstheme="minorHAnsi"/>
                <w:color w:val="000000"/>
                <w:lang w:eastAsia="it-IT"/>
              </w:rPr>
            </w:pPr>
            <w:r>
              <w:rPr>
                <w:rFonts w:eastAsia="Times New Roman" w:cstheme="minorHAnsi"/>
                <w:color w:val="000000"/>
                <w:lang w:eastAsia="it-IT"/>
              </w:rPr>
              <w:t>3.57</w:t>
            </w:r>
          </w:p>
        </w:tc>
        <w:tc>
          <w:tcPr>
            <w:tcW w:w="2011" w:type="dxa"/>
            <w:tcBorders>
              <w:top w:val="single" w:sz="8" w:space="0" w:color="auto"/>
            </w:tcBorders>
            <w:shd w:val="clear" w:color="auto" w:fill="auto"/>
            <w:vAlign w:val="bottom"/>
          </w:tcPr>
          <w:p w:rsidR="00B82E17" w:rsidRPr="00D81BD4" w:rsidRDefault="008566D6" w:rsidP="009E6B53">
            <w:pPr>
              <w:jc w:val="center"/>
              <w:rPr>
                <w:rFonts w:eastAsia="Times New Roman" w:cstheme="minorHAnsi"/>
                <w:color w:val="000000"/>
                <w:lang w:eastAsia="it-IT"/>
              </w:rPr>
            </w:pPr>
            <w:r>
              <w:rPr>
                <w:rFonts w:eastAsia="Times New Roman" w:cstheme="minorHAnsi"/>
                <w:color w:val="000000"/>
                <w:lang w:eastAsia="it-IT"/>
              </w:rPr>
              <w:t>4.25</w:t>
            </w:r>
          </w:p>
        </w:tc>
        <w:tc>
          <w:tcPr>
            <w:tcW w:w="1904" w:type="dxa"/>
            <w:tcBorders>
              <w:top w:val="single" w:sz="8" w:space="0" w:color="auto"/>
              <w:right w:val="single" w:sz="8" w:space="0" w:color="auto"/>
            </w:tcBorders>
            <w:shd w:val="clear" w:color="auto" w:fill="auto"/>
            <w:vAlign w:val="bottom"/>
          </w:tcPr>
          <w:p w:rsidR="00B82E17" w:rsidRPr="00D81BD4" w:rsidRDefault="008566D6" w:rsidP="009E6B53">
            <w:pPr>
              <w:jc w:val="center"/>
              <w:rPr>
                <w:rFonts w:eastAsia="Times New Roman" w:cstheme="minorHAnsi"/>
                <w:color w:val="000000"/>
                <w:lang w:eastAsia="it-IT"/>
              </w:rPr>
            </w:pPr>
            <w:r>
              <w:rPr>
                <w:rFonts w:eastAsia="Times New Roman" w:cstheme="minorHAnsi"/>
                <w:color w:val="000000"/>
                <w:lang w:eastAsia="it-IT"/>
              </w:rPr>
              <w:t>3.57</w:t>
            </w:r>
          </w:p>
        </w:tc>
      </w:tr>
      <w:tr w:rsidR="00B82E17" w:rsidRPr="00AC0FDE" w:rsidTr="009072E4">
        <w:trPr>
          <w:trHeight w:val="190"/>
        </w:trPr>
        <w:tc>
          <w:tcPr>
            <w:tcW w:w="1560" w:type="dxa"/>
            <w:vMerge/>
            <w:tcBorders>
              <w:left w:val="single" w:sz="8" w:space="0" w:color="auto"/>
              <w:right w:val="single" w:sz="8" w:space="0" w:color="auto"/>
            </w:tcBorders>
            <w:shd w:val="clear" w:color="auto" w:fill="C00000"/>
            <w:vAlign w:val="center"/>
          </w:tcPr>
          <w:p w:rsidR="00B82E17" w:rsidRDefault="00B82E17" w:rsidP="009E6B53">
            <w:pPr>
              <w:jc w:val="center"/>
              <w:rPr>
                <w:color w:val="000000"/>
              </w:rPr>
            </w:pPr>
          </w:p>
        </w:tc>
        <w:tc>
          <w:tcPr>
            <w:tcW w:w="1586" w:type="dxa"/>
            <w:tcBorders>
              <w:left w:val="single" w:sz="8" w:space="0" w:color="auto"/>
            </w:tcBorders>
            <w:shd w:val="clear" w:color="auto" w:fill="auto"/>
            <w:vAlign w:val="center"/>
          </w:tcPr>
          <w:p w:rsidR="00B82E17" w:rsidRDefault="00B82E17" w:rsidP="009E6B53">
            <w:pPr>
              <w:jc w:val="center"/>
              <w:rPr>
                <w:color w:val="000000"/>
              </w:rPr>
            </w:pPr>
            <w:r>
              <w:rPr>
                <w:color w:val="000000"/>
              </w:rPr>
              <w:t>White</w:t>
            </w:r>
          </w:p>
        </w:tc>
        <w:tc>
          <w:tcPr>
            <w:tcW w:w="2011" w:type="dxa"/>
            <w:shd w:val="clear" w:color="auto" w:fill="auto"/>
            <w:vAlign w:val="bottom"/>
          </w:tcPr>
          <w:p w:rsidR="00B82E17" w:rsidRPr="00D81BD4" w:rsidRDefault="008566D6" w:rsidP="009E6B53">
            <w:pPr>
              <w:jc w:val="center"/>
              <w:rPr>
                <w:rFonts w:eastAsia="Times New Roman" w:cstheme="minorHAnsi"/>
                <w:color w:val="000000"/>
                <w:lang w:eastAsia="it-IT"/>
              </w:rPr>
            </w:pPr>
            <w:r>
              <w:rPr>
                <w:rFonts w:eastAsia="Times New Roman" w:cstheme="minorHAnsi"/>
                <w:color w:val="000000"/>
                <w:lang w:eastAsia="it-IT"/>
              </w:rPr>
              <w:t>2.50</w:t>
            </w:r>
          </w:p>
        </w:tc>
        <w:tc>
          <w:tcPr>
            <w:tcW w:w="2011" w:type="dxa"/>
            <w:shd w:val="clear" w:color="auto" w:fill="auto"/>
            <w:vAlign w:val="bottom"/>
          </w:tcPr>
          <w:p w:rsidR="00B82E17" w:rsidRPr="00D81BD4" w:rsidRDefault="008566D6" w:rsidP="009E6B53">
            <w:pPr>
              <w:jc w:val="center"/>
              <w:rPr>
                <w:rFonts w:eastAsia="Times New Roman" w:cstheme="minorHAnsi"/>
                <w:color w:val="000000"/>
                <w:lang w:eastAsia="it-IT"/>
              </w:rPr>
            </w:pPr>
            <w:r>
              <w:rPr>
                <w:rFonts w:eastAsia="Times New Roman" w:cstheme="minorHAnsi"/>
                <w:color w:val="000000"/>
                <w:lang w:eastAsia="it-IT"/>
              </w:rPr>
              <w:t>1.86</w:t>
            </w:r>
          </w:p>
        </w:tc>
        <w:tc>
          <w:tcPr>
            <w:tcW w:w="1904" w:type="dxa"/>
            <w:tcBorders>
              <w:right w:val="single" w:sz="8" w:space="0" w:color="auto"/>
            </w:tcBorders>
            <w:shd w:val="clear" w:color="auto" w:fill="auto"/>
            <w:vAlign w:val="bottom"/>
          </w:tcPr>
          <w:p w:rsidR="00B82E17" w:rsidRPr="00D81BD4" w:rsidRDefault="008566D6" w:rsidP="009E6B53">
            <w:pPr>
              <w:jc w:val="center"/>
              <w:rPr>
                <w:rFonts w:eastAsia="Times New Roman" w:cstheme="minorHAnsi"/>
                <w:color w:val="000000"/>
                <w:lang w:eastAsia="it-IT"/>
              </w:rPr>
            </w:pPr>
            <w:r>
              <w:rPr>
                <w:rFonts w:eastAsia="Times New Roman" w:cstheme="minorHAnsi"/>
                <w:color w:val="000000"/>
                <w:lang w:eastAsia="it-IT"/>
              </w:rPr>
              <w:t>1.62</w:t>
            </w:r>
          </w:p>
        </w:tc>
      </w:tr>
      <w:tr w:rsidR="00B82E17" w:rsidRPr="00AC0FDE" w:rsidTr="009072E4">
        <w:trPr>
          <w:trHeight w:val="190"/>
        </w:trPr>
        <w:tc>
          <w:tcPr>
            <w:tcW w:w="1560" w:type="dxa"/>
            <w:vMerge w:val="restart"/>
            <w:tcBorders>
              <w:top w:val="single" w:sz="8" w:space="0" w:color="auto"/>
              <w:left w:val="single" w:sz="8" w:space="0" w:color="auto"/>
              <w:right w:val="single" w:sz="8" w:space="0" w:color="auto"/>
            </w:tcBorders>
            <w:shd w:val="clear" w:color="auto" w:fill="FFC000"/>
            <w:vAlign w:val="center"/>
          </w:tcPr>
          <w:p w:rsidR="00B82E17" w:rsidRDefault="00B82E17" w:rsidP="009E6B53">
            <w:pPr>
              <w:jc w:val="center"/>
              <w:rPr>
                <w:color w:val="000000"/>
                <w:sz w:val="24"/>
                <w:szCs w:val="24"/>
              </w:rPr>
            </w:pPr>
            <w:r>
              <w:rPr>
                <w:color w:val="000000"/>
              </w:rPr>
              <w:t>Yellow</w:t>
            </w:r>
          </w:p>
        </w:tc>
        <w:tc>
          <w:tcPr>
            <w:tcW w:w="1586" w:type="dxa"/>
            <w:tcBorders>
              <w:top w:val="single" w:sz="8" w:space="0" w:color="auto"/>
              <w:left w:val="single" w:sz="8" w:space="0" w:color="auto"/>
            </w:tcBorders>
            <w:shd w:val="clear" w:color="auto" w:fill="000000" w:themeFill="text1"/>
            <w:vAlign w:val="center"/>
          </w:tcPr>
          <w:p w:rsidR="00B82E17" w:rsidRPr="00B82E17" w:rsidRDefault="00B82E17" w:rsidP="009E6B53">
            <w:pPr>
              <w:jc w:val="center"/>
              <w:rPr>
                <w:color w:val="FFFFFF" w:themeColor="background1"/>
              </w:rPr>
            </w:pPr>
            <w:r w:rsidRPr="00B82E17">
              <w:rPr>
                <w:color w:val="FFFFFF" w:themeColor="background1"/>
              </w:rPr>
              <w:t>Black</w:t>
            </w:r>
          </w:p>
        </w:tc>
        <w:tc>
          <w:tcPr>
            <w:tcW w:w="2011" w:type="dxa"/>
            <w:tcBorders>
              <w:top w:val="single" w:sz="8" w:space="0" w:color="auto"/>
            </w:tcBorders>
            <w:shd w:val="clear" w:color="auto" w:fill="auto"/>
            <w:vAlign w:val="bottom"/>
          </w:tcPr>
          <w:p w:rsidR="00B82E17" w:rsidRPr="00D81BD4" w:rsidRDefault="008566D6" w:rsidP="009E6B53">
            <w:pPr>
              <w:jc w:val="center"/>
              <w:rPr>
                <w:rFonts w:eastAsia="Times New Roman" w:cstheme="minorHAnsi"/>
                <w:color w:val="000000"/>
                <w:lang w:eastAsia="it-IT"/>
              </w:rPr>
            </w:pPr>
            <w:r>
              <w:rPr>
                <w:rFonts w:eastAsia="Times New Roman" w:cstheme="minorHAnsi"/>
                <w:color w:val="000000"/>
                <w:lang w:eastAsia="it-IT"/>
              </w:rPr>
              <w:t>1.53</w:t>
            </w:r>
          </w:p>
        </w:tc>
        <w:tc>
          <w:tcPr>
            <w:tcW w:w="2011" w:type="dxa"/>
            <w:tcBorders>
              <w:top w:val="single" w:sz="8" w:space="0" w:color="auto"/>
            </w:tcBorders>
            <w:shd w:val="clear" w:color="auto" w:fill="auto"/>
            <w:vAlign w:val="bottom"/>
          </w:tcPr>
          <w:p w:rsidR="00B82E17" w:rsidRPr="00D81BD4" w:rsidRDefault="008566D6" w:rsidP="009E6B53">
            <w:pPr>
              <w:jc w:val="center"/>
              <w:rPr>
                <w:rFonts w:eastAsia="Times New Roman" w:cstheme="minorHAnsi"/>
                <w:color w:val="000000"/>
                <w:lang w:eastAsia="it-IT"/>
              </w:rPr>
            </w:pPr>
            <w:r>
              <w:rPr>
                <w:rFonts w:eastAsia="Times New Roman" w:cstheme="minorHAnsi"/>
                <w:color w:val="000000"/>
                <w:lang w:eastAsia="it-IT"/>
              </w:rPr>
              <w:t>1.83</w:t>
            </w:r>
          </w:p>
        </w:tc>
        <w:tc>
          <w:tcPr>
            <w:tcW w:w="1904" w:type="dxa"/>
            <w:tcBorders>
              <w:top w:val="single" w:sz="8" w:space="0" w:color="auto"/>
              <w:right w:val="single" w:sz="8" w:space="0" w:color="auto"/>
            </w:tcBorders>
            <w:shd w:val="clear" w:color="auto" w:fill="auto"/>
            <w:vAlign w:val="bottom"/>
          </w:tcPr>
          <w:p w:rsidR="00B82E17" w:rsidRPr="00D81BD4" w:rsidRDefault="008566D6" w:rsidP="009E6B53">
            <w:pPr>
              <w:jc w:val="center"/>
              <w:rPr>
                <w:rFonts w:eastAsia="Times New Roman" w:cstheme="minorHAnsi"/>
                <w:color w:val="000000"/>
                <w:lang w:eastAsia="it-IT"/>
              </w:rPr>
            </w:pPr>
            <w:r>
              <w:rPr>
                <w:rFonts w:eastAsia="Times New Roman" w:cstheme="minorHAnsi"/>
                <w:color w:val="000000"/>
                <w:lang w:eastAsia="it-IT"/>
              </w:rPr>
              <w:t>1.53</w:t>
            </w:r>
          </w:p>
        </w:tc>
      </w:tr>
      <w:tr w:rsidR="00B82E17" w:rsidRPr="00AC0FDE" w:rsidTr="009072E4">
        <w:trPr>
          <w:trHeight w:val="190"/>
        </w:trPr>
        <w:tc>
          <w:tcPr>
            <w:tcW w:w="1560" w:type="dxa"/>
            <w:vMerge/>
            <w:tcBorders>
              <w:left w:val="single" w:sz="8" w:space="0" w:color="auto"/>
              <w:right w:val="single" w:sz="8" w:space="0" w:color="auto"/>
            </w:tcBorders>
            <w:shd w:val="clear" w:color="auto" w:fill="FFC000"/>
            <w:vAlign w:val="center"/>
          </w:tcPr>
          <w:p w:rsidR="00B82E17" w:rsidRDefault="00B82E17" w:rsidP="009E6B53">
            <w:pPr>
              <w:jc w:val="center"/>
              <w:rPr>
                <w:color w:val="000000"/>
              </w:rPr>
            </w:pPr>
          </w:p>
        </w:tc>
        <w:tc>
          <w:tcPr>
            <w:tcW w:w="1586" w:type="dxa"/>
            <w:tcBorders>
              <w:left w:val="single" w:sz="8" w:space="0" w:color="auto"/>
            </w:tcBorders>
            <w:shd w:val="clear" w:color="auto" w:fill="auto"/>
            <w:vAlign w:val="center"/>
          </w:tcPr>
          <w:p w:rsidR="00B82E17" w:rsidRDefault="00B82E17" w:rsidP="009E6B53">
            <w:pPr>
              <w:jc w:val="center"/>
              <w:rPr>
                <w:color w:val="000000"/>
              </w:rPr>
            </w:pPr>
            <w:r>
              <w:rPr>
                <w:color w:val="000000"/>
              </w:rPr>
              <w:t>White</w:t>
            </w:r>
          </w:p>
        </w:tc>
        <w:tc>
          <w:tcPr>
            <w:tcW w:w="2011" w:type="dxa"/>
            <w:shd w:val="clear" w:color="auto" w:fill="auto"/>
            <w:vAlign w:val="bottom"/>
          </w:tcPr>
          <w:p w:rsidR="00B82E17" w:rsidRPr="00D81BD4" w:rsidRDefault="008566D6" w:rsidP="009E6B53">
            <w:pPr>
              <w:jc w:val="center"/>
              <w:rPr>
                <w:rFonts w:eastAsia="Times New Roman" w:cstheme="minorHAnsi"/>
                <w:color w:val="000000"/>
                <w:lang w:eastAsia="it-IT"/>
              </w:rPr>
            </w:pPr>
            <w:r>
              <w:rPr>
                <w:rFonts w:eastAsia="Times New Roman" w:cstheme="minorHAnsi"/>
                <w:color w:val="000000"/>
                <w:lang w:eastAsia="it-IT"/>
              </w:rPr>
              <w:t>4.81</w:t>
            </w:r>
          </w:p>
        </w:tc>
        <w:tc>
          <w:tcPr>
            <w:tcW w:w="2011" w:type="dxa"/>
            <w:shd w:val="clear" w:color="auto" w:fill="auto"/>
            <w:vAlign w:val="bottom"/>
          </w:tcPr>
          <w:p w:rsidR="00B82E17" w:rsidRPr="00D81BD4" w:rsidRDefault="008566D6" w:rsidP="009E6B53">
            <w:pPr>
              <w:jc w:val="center"/>
              <w:rPr>
                <w:rFonts w:eastAsia="Times New Roman" w:cstheme="minorHAnsi"/>
                <w:color w:val="000000"/>
                <w:lang w:eastAsia="it-IT"/>
              </w:rPr>
            </w:pPr>
            <w:r>
              <w:rPr>
                <w:rFonts w:eastAsia="Times New Roman" w:cstheme="minorHAnsi"/>
                <w:color w:val="000000"/>
                <w:lang w:eastAsia="it-IT"/>
              </w:rPr>
              <w:t>4.38</w:t>
            </w:r>
          </w:p>
        </w:tc>
        <w:tc>
          <w:tcPr>
            <w:tcW w:w="1904" w:type="dxa"/>
            <w:tcBorders>
              <w:right w:val="single" w:sz="8" w:space="0" w:color="auto"/>
            </w:tcBorders>
            <w:shd w:val="clear" w:color="auto" w:fill="auto"/>
            <w:vAlign w:val="bottom"/>
          </w:tcPr>
          <w:p w:rsidR="00B82E17" w:rsidRPr="00D81BD4" w:rsidRDefault="008566D6" w:rsidP="009E6B53">
            <w:pPr>
              <w:jc w:val="center"/>
              <w:rPr>
                <w:rFonts w:eastAsia="Times New Roman" w:cstheme="minorHAnsi"/>
                <w:color w:val="000000"/>
                <w:lang w:eastAsia="it-IT"/>
              </w:rPr>
            </w:pPr>
            <w:r>
              <w:rPr>
                <w:rFonts w:eastAsia="Times New Roman" w:cstheme="minorHAnsi"/>
                <w:color w:val="000000"/>
                <w:lang w:eastAsia="it-IT"/>
              </w:rPr>
              <w:t>4.15</w:t>
            </w:r>
          </w:p>
        </w:tc>
      </w:tr>
      <w:tr w:rsidR="00B82E17" w:rsidRPr="00AC0FDE" w:rsidTr="009072E4">
        <w:trPr>
          <w:trHeight w:val="190"/>
        </w:trPr>
        <w:tc>
          <w:tcPr>
            <w:tcW w:w="1560" w:type="dxa"/>
            <w:vMerge w:val="restart"/>
            <w:tcBorders>
              <w:top w:val="single" w:sz="8" w:space="0" w:color="auto"/>
              <w:left w:val="single" w:sz="8" w:space="0" w:color="auto"/>
              <w:right w:val="single" w:sz="8" w:space="0" w:color="auto"/>
            </w:tcBorders>
            <w:shd w:val="clear" w:color="auto" w:fill="4BACC6" w:themeFill="accent5"/>
            <w:vAlign w:val="center"/>
          </w:tcPr>
          <w:p w:rsidR="00B82E17" w:rsidRDefault="00B82E17" w:rsidP="009E6B53">
            <w:pPr>
              <w:jc w:val="center"/>
              <w:rPr>
                <w:color w:val="000000"/>
                <w:sz w:val="24"/>
                <w:szCs w:val="24"/>
              </w:rPr>
            </w:pPr>
            <w:r>
              <w:rPr>
                <w:color w:val="000000"/>
              </w:rPr>
              <w:t>Light-blue</w:t>
            </w:r>
          </w:p>
        </w:tc>
        <w:tc>
          <w:tcPr>
            <w:tcW w:w="1586" w:type="dxa"/>
            <w:tcBorders>
              <w:top w:val="single" w:sz="8" w:space="0" w:color="auto"/>
              <w:left w:val="single" w:sz="8" w:space="0" w:color="auto"/>
            </w:tcBorders>
            <w:shd w:val="clear" w:color="auto" w:fill="000000" w:themeFill="text1"/>
            <w:vAlign w:val="center"/>
          </w:tcPr>
          <w:p w:rsidR="00B82E17" w:rsidRPr="00B82E17" w:rsidRDefault="00B82E17" w:rsidP="009E6B53">
            <w:pPr>
              <w:jc w:val="center"/>
              <w:rPr>
                <w:color w:val="FFFFFF" w:themeColor="background1"/>
              </w:rPr>
            </w:pPr>
            <w:r w:rsidRPr="00B82E17">
              <w:rPr>
                <w:color w:val="FFFFFF" w:themeColor="background1"/>
              </w:rPr>
              <w:t>Black</w:t>
            </w:r>
          </w:p>
        </w:tc>
        <w:tc>
          <w:tcPr>
            <w:tcW w:w="2011" w:type="dxa"/>
            <w:tcBorders>
              <w:top w:val="single" w:sz="8" w:space="0" w:color="auto"/>
            </w:tcBorders>
            <w:shd w:val="clear" w:color="auto" w:fill="auto"/>
            <w:vAlign w:val="bottom"/>
          </w:tcPr>
          <w:p w:rsidR="00B82E17" w:rsidRPr="00D81BD4" w:rsidRDefault="008566D6" w:rsidP="009E6B53">
            <w:pPr>
              <w:jc w:val="center"/>
              <w:rPr>
                <w:rFonts w:eastAsia="Times New Roman" w:cstheme="minorHAnsi"/>
                <w:color w:val="000000"/>
                <w:lang w:eastAsia="it-IT"/>
              </w:rPr>
            </w:pPr>
            <w:r>
              <w:rPr>
                <w:rFonts w:eastAsia="Times New Roman" w:cstheme="minorHAnsi"/>
                <w:color w:val="000000"/>
                <w:lang w:eastAsia="it-IT"/>
              </w:rPr>
              <w:t>2.53</w:t>
            </w:r>
          </w:p>
        </w:tc>
        <w:tc>
          <w:tcPr>
            <w:tcW w:w="2011" w:type="dxa"/>
            <w:tcBorders>
              <w:top w:val="single" w:sz="8" w:space="0" w:color="auto"/>
            </w:tcBorders>
            <w:shd w:val="clear" w:color="auto" w:fill="auto"/>
            <w:vAlign w:val="bottom"/>
          </w:tcPr>
          <w:p w:rsidR="00B82E17" w:rsidRPr="00D81BD4" w:rsidRDefault="008566D6" w:rsidP="009E6B53">
            <w:pPr>
              <w:jc w:val="center"/>
              <w:rPr>
                <w:rFonts w:eastAsia="Times New Roman" w:cstheme="minorHAnsi"/>
                <w:color w:val="000000"/>
                <w:lang w:eastAsia="it-IT"/>
              </w:rPr>
            </w:pPr>
            <w:r>
              <w:rPr>
                <w:rFonts w:eastAsia="Times New Roman" w:cstheme="minorHAnsi"/>
                <w:color w:val="000000"/>
                <w:lang w:eastAsia="it-IT"/>
              </w:rPr>
              <w:t>2.50</w:t>
            </w:r>
          </w:p>
        </w:tc>
        <w:tc>
          <w:tcPr>
            <w:tcW w:w="1904" w:type="dxa"/>
            <w:tcBorders>
              <w:top w:val="single" w:sz="8" w:space="0" w:color="auto"/>
              <w:right w:val="single" w:sz="8" w:space="0" w:color="auto"/>
            </w:tcBorders>
            <w:shd w:val="clear" w:color="auto" w:fill="auto"/>
            <w:vAlign w:val="bottom"/>
          </w:tcPr>
          <w:p w:rsidR="00B82E17" w:rsidRPr="00D81BD4" w:rsidRDefault="008566D6" w:rsidP="009E6B53">
            <w:pPr>
              <w:jc w:val="center"/>
              <w:rPr>
                <w:rFonts w:eastAsia="Times New Roman" w:cstheme="minorHAnsi"/>
                <w:color w:val="000000"/>
                <w:lang w:eastAsia="it-IT"/>
              </w:rPr>
            </w:pPr>
            <w:r>
              <w:rPr>
                <w:rFonts w:eastAsia="Times New Roman" w:cstheme="minorHAnsi"/>
                <w:color w:val="000000"/>
                <w:lang w:eastAsia="it-IT"/>
              </w:rPr>
              <w:t>2.53</w:t>
            </w:r>
          </w:p>
        </w:tc>
      </w:tr>
      <w:tr w:rsidR="00B82E17" w:rsidRPr="00AC0FDE" w:rsidTr="009072E4">
        <w:trPr>
          <w:trHeight w:val="190"/>
        </w:trPr>
        <w:tc>
          <w:tcPr>
            <w:tcW w:w="1560" w:type="dxa"/>
            <w:vMerge/>
            <w:tcBorders>
              <w:left w:val="single" w:sz="8" w:space="0" w:color="auto"/>
              <w:right w:val="single" w:sz="8" w:space="0" w:color="auto"/>
            </w:tcBorders>
            <w:shd w:val="clear" w:color="auto" w:fill="4BACC6" w:themeFill="accent5"/>
            <w:vAlign w:val="center"/>
          </w:tcPr>
          <w:p w:rsidR="00B82E17" w:rsidRDefault="00B82E17" w:rsidP="009E6B53">
            <w:pPr>
              <w:jc w:val="center"/>
              <w:rPr>
                <w:color w:val="000000"/>
              </w:rPr>
            </w:pPr>
          </w:p>
        </w:tc>
        <w:tc>
          <w:tcPr>
            <w:tcW w:w="1586" w:type="dxa"/>
            <w:tcBorders>
              <w:left w:val="single" w:sz="8" w:space="0" w:color="auto"/>
            </w:tcBorders>
            <w:shd w:val="clear" w:color="auto" w:fill="auto"/>
            <w:vAlign w:val="center"/>
          </w:tcPr>
          <w:p w:rsidR="00B82E17" w:rsidRDefault="00B82E17" w:rsidP="009E6B53">
            <w:pPr>
              <w:jc w:val="center"/>
              <w:rPr>
                <w:color w:val="000000"/>
              </w:rPr>
            </w:pPr>
            <w:r>
              <w:rPr>
                <w:color w:val="000000"/>
              </w:rPr>
              <w:t>White</w:t>
            </w:r>
          </w:p>
        </w:tc>
        <w:tc>
          <w:tcPr>
            <w:tcW w:w="2011" w:type="dxa"/>
            <w:shd w:val="clear" w:color="auto" w:fill="auto"/>
            <w:vAlign w:val="bottom"/>
          </w:tcPr>
          <w:p w:rsidR="00B82E17" w:rsidRPr="00D81BD4" w:rsidRDefault="008566D6" w:rsidP="009E6B53">
            <w:pPr>
              <w:jc w:val="center"/>
              <w:rPr>
                <w:rFonts w:eastAsia="Times New Roman" w:cstheme="minorHAnsi"/>
                <w:color w:val="000000"/>
                <w:lang w:eastAsia="it-IT"/>
              </w:rPr>
            </w:pPr>
            <w:r>
              <w:rPr>
                <w:rFonts w:eastAsia="Times New Roman" w:cstheme="minorHAnsi"/>
                <w:color w:val="000000"/>
                <w:lang w:eastAsia="it-IT"/>
              </w:rPr>
              <w:t>5.49</w:t>
            </w:r>
          </w:p>
        </w:tc>
        <w:tc>
          <w:tcPr>
            <w:tcW w:w="2011" w:type="dxa"/>
            <w:shd w:val="clear" w:color="auto" w:fill="auto"/>
            <w:vAlign w:val="bottom"/>
          </w:tcPr>
          <w:p w:rsidR="00B82E17" w:rsidRPr="00D81BD4" w:rsidRDefault="008566D6" w:rsidP="009E6B53">
            <w:pPr>
              <w:jc w:val="center"/>
              <w:rPr>
                <w:rFonts w:eastAsia="Times New Roman" w:cstheme="minorHAnsi"/>
                <w:color w:val="000000"/>
                <w:lang w:eastAsia="it-IT"/>
              </w:rPr>
            </w:pPr>
            <w:r>
              <w:rPr>
                <w:rFonts w:eastAsia="Times New Roman" w:cstheme="minorHAnsi"/>
                <w:color w:val="000000"/>
                <w:lang w:eastAsia="it-IT"/>
              </w:rPr>
              <w:t>5.10</w:t>
            </w:r>
          </w:p>
        </w:tc>
        <w:tc>
          <w:tcPr>
            <w:tcW w:w="1904" w:type="dxa"/>
            <w:tcBorders>
              <w:right w:val="single" w:sz="8" w:space="0" w:color="auto"/>
            </w:tcBorders>
            <w:shd w:val="clear" w:color="auto" w:fill="auto"/>
            <w:vAlign w:val="bottom"/>
          </w:tcPr>
          <w:p w:rsidR="00B82E17" w:rsidRPr="00D81BD4" w:rsidRDefault="008566D6" w:rsidP="009E6B53">
            <w:pPr>
              <w:jc w:val="center"/>
              <w:rPr>
                <w:rFonts w:eastAsia="Times New Roman" w:cstheme="minorHAnsi"/>
                <w:color w:val="000000"/>
                <w:lang w:eastAsia="it-IT"/>
              </w:rPr>
            </w:pPr>
            <w:r>
              <w:rPr>
                <w:rFonts w:eastAsia="Times New Roman" w:cstheme="minorHAnsi"/>
                <w:color w:val="000000"/>
                <w:lang w:eastAsia="it-IT"/>
              </w:rPr>
              <w:t>5.01</w:t>
            </w:r>
          </w:p>
        </w:tc>
      </w:tr>
      <w:tr w:rsidR="00B82E17" w:rsidRPr="00AC0FDE" w:rsidTr="009072E4">
        <w:trPr>
          <w:trHeight w:val="190"/>
        </w:trPr>
        <w:tc>
          <w:tcPr>
            <w:tcW w:w="1560" w:type="dxa"/>
            <w:vMerge w:val="restart"/>
            <w:tcBorders>
              <w:top w:val="single" w:sz="8" w:space="0" w:color="auto"/>
              <w:left w:val="single" w:sz="8" w:space="0" w:color="auto"/>
              <w:right w:val="single" w:sz="8" w:space="0" w:color="auto"/>
            </w:tcBorders>
            <w:shd w:val="clear" w:color="auto" w:fill="17365D" w:themeFill="text2" w:themeFillShade="BF"/>
            <w:vAlign w:val="center"/>
          </w:tcPr>
          <w:p w:rsidR="00B82E17" w:rsidRDefault="00B82E17" w:rsidP="009E6B53">
            <w:pPr>
              <w:jc w:val="center"/>
              <w:rPr>
                <w:color w:val="000000"/>
                <w:sz w:val="24"/>
                <w:szCs w:val="24"/>
              </w:rPr>
            </w:pPr>
            <w:r>
              <w:rPr>
                <w:color w:val="000000"/>
              </w:rPr>
              <w:t>Blue</w:t>
            </w:r>
          </w:p>
        </w:tc>
        <w:tc>
          <w:tcPr>
            <w:tcW w:w="1586" w:type="dxa"/>
            <w:tcBorders>
              <w:top w:val="single" w:sz="8" w:space="0" w:color="auto"/>
              <w:left w:val="single" w:sz="8" w:space="0" w:color="auto"/>
            </w:tcBorders>
            <w:shd w:val="clear" w:color="auto" w:fill="000000" w:themeFill="text1"/>
            <w:vAlign w:val="center"/>
          </w:tcPr>
          <w:p w:rsidR="00B82E17" w:rsidRPr="00B82E17" w:rsidRDefault="00B82E17" w:rsidP="009E6B53">
            <w:pPr>
              <w:jc w:val="center"/>
              <w:rPr>
                <w:color w:val="FFFFFF" w:themeColor="background1"/>
              </w:rPr>
            </w:pPr>
            <w:r w:rsidRPr="00B82E17">
              <w:rPr>
                <w:color w:val="FFFFFF" w:themeColor="background1"/>
              </w:rPr>
              <w:t>Black</w:t>
            </w:r>
          </w:p>
        </w:tc>
        <w:tc>
          <w:tcPr>
            <w:tcW w:w="2011" w:type="dxa"/>
            <w:tcBorders>
              <w:top w:val="single" w:sz="8" w:space="0" w:color="auto"/>
            </w:tcBorders>
            <w:shd w:val="clear" w:color="auto" w:fill="auto"/>
            <w:vAlign w:val="bottom"/>
          </w:tcPr>
          <w:p w:rsidR="00B82E17" w:rsidRPr="00D81BD4" w:rsidRDefault="008566D6" w:rsidP="009E6B53">
            <w:pPr>
              <w:jc w:val="center"/>
              <w:rPr>
                <w:rFonts w:eastAsia="Times New Roman" w:cstheme="minorHAnsi"/>
                <w:color w:val="000000"/>
                <w:lang w:eastAsia="it-IT"/>
              </w:rPr>
            </w:pPr>
            <w:r>
              <w:rPr>
                <w:rFonts w:eastAsia="Times New Roman" w:cstheme="minorHAnsi"/>
                <w:color w:val="000000"/>
                <w:lang w:eastAsia="it-IT"/>
              </w:rPr>
              <w:t>5.66</w:t>
            </w:r>
          </w:p>
        </w:tc>
        <w:tc>
          <w:tcPr>
            <w:tcW w:w="2011" w:type="dxa"/>
            <w:tcBorders>
              <w:top w:val="single" w:sz="8" w:space="0" w:color="auto"/>
            </w:tcBorders>
            <w:shd w:val="clear" w:color="auto" w:fill="auto"/>
            <w:vAlign w:val="bottom"/>
          </w:tcPr>
          <w:p w:rsidR="00B82E17" w:rsidRPr="00D81BD4" w:rsidRDefault="008566D6" w:rsidP="009E6B53">
            <w:pPr>
              <w:jc w:val="center"/>
              <w:rPr>
                <w:rFonts w:eastAsia="Times New Roman" w:cstheme="minorHAnsi"/>
                <w:color w:val="000000"/>
                <w:lang w:eastAsia="it-IT"/>
              </w:rPr>
            </w:pPr>
            <w:r>
              <w:rPr>
                <w:rFonts w:eastAsia="Times New Roman" w:cstheme="minorHAnsi"/>
                <w:color w:val="000000"/>
                <w:lang w:eastAsia="it-IT"/>
              </w:rPr>
              <w:t>5.35</w:t>
            </w:r>
          </w:p>
        </w:tc>
        <w:tc>
          <w:tcPr>
            <w:tcW w:w="1904" w:type="dxa"/>
            <w:tcBorders>
              <w:top w:val="single" w:sz="8" w:space="0" w:color="auto"/>
              <w:right w:val="single" w:sz="8" w:space="0" w:color="auto"/>
            </w:tcBorders>
            <w:shd w:val="clear" w:color="auto" w:fill="auto"/>
            <w:vAlign w:val="bottom"/>
          </w:tcPr>
          <w:p w:rsidR="00B82E17" w:rsidRPr="00D81BD4" w:rsidRDefault="008566D6" w:rsidP="009E6B53">
            <w:pPr>
              <w:jc w:val="center"/>
              <w:rPr>
                <w:rFonts w:eastAsia="Times New Roman" w:cstheme="minorHAnsi"/>
                <w:color w:val="000000"/>
                <w:lang w:eastAsia="it-IT"/>
              </w:rPr>
            </w:pPr>
            <w:r>
              <w:rPr>
                <w:rFonts w:eastAsia="Times New Roman" w:cstheme="minorHAnsi"/>
                <w:color w:val="000000"/>
                <w:lang w:eastAsia="it-IT"/>
              </w:rPr>
              <w:t>5.66</w:t>
            </w:r>
          </w:p>
        </w:tc>
      </w:tr>
      <w:tr w:rsidR="00B82E17" w:rsidRPr="00AC0FDE" w:rsidTr="009072E4">
        <w:trPr>
          <w:trHeight w:val="190"/>
        </w:trPr>
        <w:tc>
          <w:tcPr>
            <w:tcW w:w="1560" w:type="dxa"/>
            <w:vMerge/>
            <w:tcBorders>
              <w:left w:val="single" w:sz="8" w:space="0" w:color="auto"/>
              <w:bottom w:val="single" w:sz="8" w:space="0" w:color="auto"/>
              <w:right w:val="single" w:sz="8" w:space="0" w:color="auto"/>
            </w:tcBorders>
            <w:shd w:val="clear" w:color="auto" w:fill="17365D" w:themeFill="text2" w:themeFillShade="BF"/>
            <w:vAlign w:val="center"/>
          </w:tcPr>
          <w:p w:rsidR="00B82E17" w:rsidRDefault="00B82E17" w:rsidP="009E6B53">
            <w:pPr>
              <w:jc w:val="center"/>
              <w:rPr>
                <w:color w:val="000000"/>
              </w:rPr>
            </w:pPr>
          </w:p>
        </w:tc>
        <w:tc>
          <w:tcPr>
            <w:tcW w:w="1586" w:type="dxa"/>
            <w:tcBorders>
              <w:left w:val="single" w:sz="8" w:space="0" w:color="auto"/>
              <w:bottom w:val="single" w:sz="8" w:space="0" w:color="auto"/>
            </w:tcBorders>
            <w:shd w:val="clear" w:color="auto" w:fill="auto"/>
            <w:vAlign w:val="center"/>
          </w:tcPr>
          <w:p w:rsidR="00B82E17" w:rsidRDefault="00B82E17" w:rsidP="009E6B53">
            <w:pPr>
              <w:jc w:val="center"/>
              <w:rPr>
                <w:color w:val="000000"/>
              </w:rPr>
            </w:pPr>
            <w:r>
              <w:rPr>
                <w:color w:val="000000"/>
              </w:rPr>
              <w:t>White</w:t>
            </w:r>
          </w:p>
        </w:tc>
        <w:tc>
          <w:tcPr>
            <w:tcW w:w="2011" w:type="dxa"/>
            <w:tcBorders>
              <w:bottom w:val="single" w:sz="8" w:space="0" w:color="auto"/>
            </w:tcBorders>
            <w:shd w:val="clear" w:color="auto" w:fill="auto"/>
            <w:vAlign w:val="bottom"/>
          </w:tcPr>
          <w:p w:rsidR="00B82E17" w:rsidRPr="00D81BD4" w:rsidRDefault="008566D6" w:rsidP="009E6B53">
            <w:pPr>
              <w:jc w:val="center"/>
              <w:rPr>
                <w:rFonts w:eastAsia="Times New Roman" w:cstheme="minorHAnsi"/>
                <w:color w:val="000000"/>
                <w:lang w:eastAsia="it-IT"/>
              </w:rPr>
            </w:pPr>
            <w:r>
              <w:rPr>
                <w:rFonts w:eastAsia="Times New Roman" w:cstheme="minorHAnsi"/>
                <w:color w:val="000000"/>
                <w:lang w:eastAsia="it-IT"/>
              </w:rPr>
              <w:t>1.71</w:t>
            </w:r>
          </w:p>
        </w:tc>
        <w:tc>
          <w:tcPr>
            <w:tcW w:w="2011" w:type="dxa"/>
            <w:tcBorders>
              <w:bottom w:val="single" w:sz="8" w:space="0" w:color="auto"/>
            </w:tcBorders>
            <w:shd w:val="clear" w:color="auto" w:fill="auto"/>
            <w:vAlign w:val="bottom"/>
          </w:tcPr>
          <w:p w:rsidR="00B82E17" w:rsidRPr="00D81BD4" w:rsidRDefault="008566D6" w:rsidP="009E6B53">
            <w:pPr>
              <w:jc w:val="center"/>
              <w:rPr>
                <w:rFonts w:eastAsia="Times New Roman" w:cstheme="minorHAnsi"/>
                <w:color w:val="000000"/>
                <w:lang w:eastAsia="it-IT"/>
              </w:rPr>
            </w:pPr>
            <w:r>
              <w:rPr>
                <w:rFonts w:eastAsia="Times New Roman" w:cstheme="minorHAnsi"/>
                <w:color w:val="000000"/>
                <w:lang w:eastAsia="it-IT"/>
              </w:rPr>
              <w:t>2.00</w:t>
            </w:r>
          </w:p>
        </w:tc>
        <w:tc>
          <w:tcPr>
            <w:tcW w:w="1904" w:type="dxa"/>
            <w:tcBorders>
              <w:bottom w:val="single" w:sz="8" w:space="0" w:color="auto"/>
              <w:right w:val="single" w:sz="8" w:space="0" w:color="auto"/>
            </w:tcBorders>
            <w:shd w:val="clear" w:color="auto" w:fill="auto"/>
            <w:vAlign w:val="bottom"/>
          </w:tcPr>
          <w:p w:rsidR="00B82E17" w:rsidRPr="00D81BD4" w:rsidRDefault="008566D6" w:rsidP="009E6B53">
            <w:pPr>
              <w:jc w:val="center"/>
              <w:rPr>
                <w:rFonts w:eastAsia="Times New Roman" w:cstheme="minorHAnsi"/>
                <w:color w:val="000000"/>
                <w:lang w:eastAsia="it-IT"/>
              </w:rPr>
            </w:pPr>
            <w:r>
              <w:rPr>
                <w:rFonts w:eastAsia="Times New Roman" w:cstheme="minorHAnsi"/>
                <w:color w:val="000000"/>
                <w:lang w:eastAsia="it-IT"/>
              </w:rPr>
              <w:t>1.83</w:t>
            </w:r>
          </w:p>
        </w:tc>
      </w:tr>
    </w:tbl>
    <w:p w:rsidR="00B82E17" w:rsidRDefault="00B82E17" w:rsidP="00B82E17">
      <w:pPr>
        <w:contextualSpacing/>
        <w:jc w:val="center"/>
        <w:rPr>
          <w:lang w:val="en-US"/>
        </w:rPr>
      </w:pPr>
      <w:r>
        <w:rPr>
          <w:b/>
          <w:lang w:val="en-US"/>
        </w:rPr>
        <w:t>Table 2</w:t>
      </w:r>
      <w:r w:rsidR="00272590">
        <w:rPr>
          <w:b/>
          <w:lang w:val="en-US"/>
        </w:rPr>
        <w:t>3</w:t>
      </w:r>
      <w:r>
        <w:rPr>
          <w:b/>
          <w:lang w:val="en-US"/>
        </w:rPr>
        <w:t xml:space="preserve">. </w:t>
      </w:r>
      <w:r>
        <w:rPr>
          <w:lang w:val="en-US"/>
        </w:rPr>
        <w:t>Perceived quantities of black and white.</w:t>
      </w:r>
    </w:p>
    <w:p w:rsidR="00B82E17" w:rsidRPr="00B82E17" w:rsidRDefault="00B82E17" w:rsidP="00CF441C">
      <w:pPr>
        <w:contextualSpacing/>
        <w:rPr>
          <w:lang w:val="en-US"/>
        </w:rPr>
      </w:pPr>
    </w:p>
    <w:p w:rsidR="00B82E17" w:rsidRPr="00B82E17" w:rsidRDefault="009E6B53" w:rsidP="00CF441C">
      <w:pPr>
        <w:contextualSpacing/>
        <w:rPr>
          <w:lang w:val="en-US"/>
        </w:rPr>
      </w:pPr>
      <w:r>
        <w:rPr>
          <w:lang w:val="en-US"/>
        </w:rPr>
        <w:lastRenderedPageBreak/>
        <w:t>The values reported in Table 2</w:t>
      </w:r>
      <w:r w:rsidR="00272590">
        <w:rPr>
          <w:lang w:val="en-US"/>
        </w:rPr>
        <w:t>3</w:t>
      </w:r>
      <w:r>
        <w:rPr>
          <w:lang w:val="en-US"/>
        </w:rPr>
        <w:t xml:space="preserve"> show that there is no great variation in the perceived black and white quantities when changing the light scenes.</w:t>
      </w:r>
    </w:p>
    <w:p w:rsidR="00FE5267" w:rsidRDefault="00182847" w:rsidP="00CF441C">
      <w:pPr>
        <w:contextualSpacing/>
        <w:rPr>
          <w:lang w:val="en-US"/>
        </w:rPr>
      </w:pPr>
      <w:r w:rsidRPr="00182847">
        <w:rPr>
          <w:lang w:val="en-US"/>
        </w:rPr>
        <w:t>The second study investigated how</w:t>
      </w:r>
      <w:r>
        <w:rPr>
          <w:lang w:val="en-US"/>
        </w:rPr>
        <w:t xml:space="preserve"> people perceive an artwork when changing the light scenes' and background's characteristics by performing a test on 21 subjects.</w:t>
      </w:r>
      <w:r w:rsidR="009072E4">
        <w:rPr>
          <w:lang w:val="en-US"/>
        </w:rPr>
        <w:t xml:space="preserve"> </w:t>
      </w:r>
      <w:r>
        <w:rPr>
          <w:lang w:val="en-US"/>
        </w:rPr>
        <w:t>A museum setting was reproduced in the test room using a reproduction of the Henri Matisse's painting "Dame en blue" (</w:t>
      </w:r>
      <w:r w:rsidR="00FE5267">
        <w:rPr>
          <w:lang w:val="en-US"/>
        </w:rPr>
        <w:t xml:space="preserve">Figure </w:t>
      </w:r>
      <w:r w:rsidR="00272590">
        <w:rPr>
          <w:lang w:val="en-US"/>
        </w:rPr>
        <w:t>6</w:t>
      </w:r>
      <w:r w:rsidR="0022758F">
        <w:rPr>
          <w:lang w:val="en-US"/>
        </w:rPr>
        <w:t>1</w:t>
      </w:r>
      <w:r>
        <w:rPr>
          <w:lang w:val="en-US"/>
        </w:rPr>
        <w:t>)</w:t>
      </w:r>
      <w:r w:rsidR="00A46A74">
        <w:rPr>
          <w:lang w:val="en-US"/>
        </w:rPr>
        <w:t xml:space="preserve"> and by setting</w:t>
      </w:r>
      <w:r w:rsidR="00FE5267">
        <w:rPr>
          <w:lang w:val="en-US"/>
        </w:rPr>
        <w:t>,</w:t>
      </w:r>
      <w:r w:rsidR="00A46A74">
        <w:rPr>
          <w:lang w:val="en-US"/>
        </w:rPr>
        <w:t xml:space="preserve"> </w:t>
      </w:r>
      <w:r w:rsidR="00FE5267">
        <w:rPr>
          <w:lang w:val="en-US"/>
        </w:rPr>
        <w:t xml:space="preserve">using LED wallwashers, </w:t>
      </w:r>
      <w:r w:rsidR="00A46A74">
        <w:rPr>
          <w:lang w:val="en-US"/>
        </w:rPr>
        <w:t>four light scenes with two different CCTs (3000 K and 4000 K) and illuminance levels on the painting's surface (50 lx and 300 lx)</w:t>
      </w:r>
      <w:r w:rsidR="00FE5267">
        <w:rPr>
          <w:lang w:val="en-US"/>
        </w:rPr>
        <w:t>.</w:t>
      </w:r>
    </w:p>
    <w:p w:rsidR="00FE5267" w:rsidRDefault="00FE5267" w:rsidP="00CF441C">
      <w:pPr>
        <w:contextualSpacing/>
        <w:rPr>
          <w:lang w:val="en-US"/>
        </w:rPr>
      </w:pPr>
    </w:p>
    <w:p w:rsidR="00FE5267" w:rsidRDefault="00FE5267" w:rsidP="00FE5267">
      <w:pPr>
        <w:contextualSpacing/>
        <w:jc w:val="center"/>
        <w:rPr>
          <w:lang w:val="en-US"/>
        </w:rPr>
      </w:pPr>
      <w:r>
        <w:rPr>
          <w:noProof/>
          <w:lang w:eastAsia="it-IT"/>
        </w:rPr>
        <w:drawing>
          <wp:inline distT="0" distB="0" distL="0" distR="0">
            <wp:extent cx="2055775" cy="2609850"/>
            <wp:effectExtent l="19050" t="0" r="1625" b="0"/>
            <wp:docPr id="54" name="Immagine 1" descr="D:\illuminotecnica\Illuminotecnica\tesi\rev_1\Figure 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illuminotecnica\Illuminotecnica\tesi\rev_1\Figure 50.jpg"/>
                    <pic:cNvPicPr>
                      <a:picLocks noChangeAspect="1" noChangeArrowheads="1"/>
                    </pic:cNvPicPr>
                  </pic:nvPicPr>
                  <pic:blipFill>
                    <a:blip r:embed="rId76" cstate="print"/>
                    <a:srcRect/>
                    <a:stretch>
                      <a:fillRect/>
                    </a:stretch>
                  </pic:blipFill>
                  <pic:spPr bwMode="auto">
                    <a:xfrm>
                      <a:off x="0" y="0"/>
                      <a:ext cx="2056727" cy="2611059"/>
                    </a:xfrm>
                    <a:prstGeom prst="rect">
                      <a:avLst/>
                    </a:prstGeom>
                    <a:noFill/>
                    <a:ln w="9525">
                      <a:noFill/>
                      <a:miter lim="800000"/>
                      <a:headEnd/>
                      <a:tailEnd/>
                    </a:ln>
                  </pic:spPr>
                </pic:pic>
              </a:graphicData>
            </a:graphic>
          </wp:inline>
        </w:drawing>
      </w:r>
    </w:p>
    <w:p w:rsidR="00FE5267" w:rsidRPr="00C9071F" w:rsidRDefault="00FE5267" w:rsidP="00FE5267">
      <w:pPr>
        <w:contextualSpacing/>
        <w:jc w:val="center"/>
        <w:rPr>
          <w:lang w:val="en-US"/>
        </w:rPr>
      </w:pPr>
      <w:r w:rsidRPr="00C9071F">
        <w:rPr>
          <w:b/>
          <w:lang w:val="en-US"/>
        </w:rPr>
        <w:t xml:space="preserve">Figure </w:t>
      </w:r>
      <w:r w:rsidR="00272590">
        <w:rPr>
          <w:b/>
          <w:lang w:val="en-US"/>
        </w:rPr>
        <w:t>6</w:t>
      </w:r>
      <w:r w:rsidR="0022758F">
        <w:rPr>
          <w:b/>
          <w:lang w:val="en-US"/>
        </w:rPr>
        <w:t>1</w:t>
      </w:r>
      <w:r w:rsidRPr="00C9071F">
        <w:rPr>
          <w:b/>
          <w:lang w:val="en-US"/>
        </w:rPr>
        <w:t xml:space="preserve">. </w:t>
      </w:r>
      <w:r w:rsidRPr="00C9071F">
        <w:rPr>
          <w:lang w:val="en-US"/>
        </w:rPr>
        <w:t>Henri Matisse's "Dame en blue".</w:t>
      </w:r>
    </w:p>
    <w:p w:rsidR="00FE5267" w:rsidRPr="00C9071F" w:rsidRDefault="00FE5267" w:rsidP="00FE5267">
      <w:pPr>
        <w:contextualSpacing/>
        <w:jc w:val="center"/>
        <w:rPr>
          <w:lang w:val="en-US"/>
        </w:rPr>
      </w:pPr>
    </w:p>
    <w:p w:rsidR="00FE5267" w:rsidRDefault="00FE5267" w:rsidP="00CF441C">
      <w:pPr>
        <w:contextualSpacing/>
        <w:rPr>
          <w:lang w:val="en-US"/>
        </w:rPr>
      </w:pPr>
      <w:r w:rsidRPr="00FE5267">
        <w:rPr>
          <w:lang w:val="en-US"/>
        </w:rPr>
        <w:t>The light scenes were s</w:t>
      </w:r>
      <w:r>
        <w:rPr>
          <w:lang w:val="en-US"/>
        </w:rPr>
        <w:t>et up using the touch panel whose technical data are reported in chapter</w:t>
      </w:r>
      <w:r w:rsidR="00A1312F">
        <w:rPr>
          <w:lang w:val="en-US"/>
        </w:rPr>
        <w:t xml:space="preserve"> 3, pages 3</w:t>
      </w:r>
      <w:r w:rsidR="008F5838">
        <w:rPr>
          <w:lang w:val="en-US"/>
        </w:rPr>
        <w:t>9</w:t>
      </w:r>
      <w:r w:rsidR="00A1312F">
        <w:rPr>
          <w:lang w:val="en-US"/>
        </w:rPr>
        <w:t>-</w:t>
      </w:r>
      <w:r w:rsidR="008F5838">
        <w:rPr>
          <w:lang w:val="en-US"/>
        </w:rPr>
        <w:t>40</w:t>
      </w:r>
      <w:r w:rsidR="00A1312F">
        <w:rPr>
          <w:lang w:val="en-US"/>
        </w:rPr>
        <w:t xml:space="preserve">. </w:t>
      </w:r>
      <w:r>
        <w:rPr>
          <w:lang w:val="en-US"/>
        </w:rPr>
        <w:t>Each light scene used two LED wallwashers manufactured by Zumtobel, a photo of the luminaire</w:t>
      </w:r>
      <w:r w:rsidR="003E3ADC">
        <w:rPr>
          <w:lang w:val="en-US"/>
        </w:rPr>
        <w:t xml:space="preserve">s, </w:t>
      </w:r>
      <w:r>
        <w:rPr>
          <w:lang w:val="en-US"/>
        </w:rPr>
        <w:t xml:space="preserve">their </w:t>
      </w:r>
      <w:r w:rsidR="003E3ADC">
        <w:rPr>
          <w:lang w:val="en-US"/>
        </w:rPr>
        <w:t>photometric data and dimensions (as provided by the manufacturer) are</w:t>
      </w:r>
      <w:r>
        <w:rPr>
          <w:lang w:val="en-US"/>
        </w:rPr>
        <w:t xml:space="preserve"> reported in Figure </w:t>
      </w:r>
      <w:r w:rsidR="00A24C7D">
        <w:rPr>
          <w:lang w:val="en-US"/>
        </w:rPr>
        <w:t>6</w:t>
      </w:r>
      <w:r w:rsidR="0022758F">
        <w:rPr>
          <w:lang w:val="en-US"/>
        </w:rPr>
        <w:t>2</w:t>
      </w:r>
      <w:r>
        <w:rPr>
          <w:lang w:val="en-US"/>
        </w:rPr>
        <w:t xml:space="preserve"> while Table 2</w:t>
      </w:r>
      <w:r w:rsidR="00272590">
        <w:rPr>
          <w:lang w:val="en-US"/>
        </w:rPr>
        <w:t>4</w:t>
      </w:r>
      <w:r>
        <w:rPr>
          <w:lang w:val="en-US"/>
        </w:rPr>
        <w:t xml:space="preserve"> lists their </w:t>
      </w:r>
      <w:r w:rsidR="003E3ADC">
        <w:rPr>
          <w:lang w:val="en-US"/>
        </w:rPr>
        <w:t>technical data.</w:t>
      </w:r>
    </w:p>
    <w:p w:rsidR="003E3ADC" w:rsidRDefault="003E3ADC" w:rsidP="00CF441C">
      <w:pPr>
        <w:contextualSpacing/>
        <w:rPr>
          <w:lang w:val="en-US"/>
        </w:rPr>
      </w:pPr>
    </w:p>
    <w:p w:rsidR="003E3ADC" w:rsidRDefault="003E3ADC" w:rsidP="003E3ADC">
      <w:pPr>
        <w:contextualSpacing/>
        <w:jc w:val="center"/>
        <w:rPr>
          <w:lang w:val="en-US"/>
        </w:rPr>
      </w:pPr>
      <w:r>
        <w:rPr>
          <w:noProof/>
          <w:lang w:eastAsia="it-IT"/>
        </w:rPr>
        <w:drawing>
          <wp:inline distT="0" distB="0" distL="0" distR="0">
            <wp:extent cx="3460750" cy="3651217"/>
            <wp:effectExtent l="19050" t="0" r="6350" b="0"/>
            <wp:docPr id="55" name="Immagine 2" descr="D:\illuminotecnica\Illuminotecnica\tesi\rev_1\Figure 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illuminotecnica\Illuminotecnica\tesi\rev_1\Figure 51.jpg"/>
                    <pic:cNvPicPr>
                      <a:picLocks noChangeAspect="1" noChangeArrowheads="1"/>
                    </pic:cNvPicPr>
                  </pic:nvPicPr>
                  <pic:blipFill>
                    <a:blip r:embed="rId77" cstate="print"/>
                    <a:srcRect b="3330"/>
                    <a:stretch>
                      <a:fillRect/>
                    </a:stretch>
                  </pic:blipFill>
                  <pic:spPr bwMode="auto">
                    <a:xfrm>
                      <a:off x="0" y="0"/>
                      <a:ext cx="3466029" cy="3656786"/>
                    </a:xfrm>
                    <a:prstGeom prst="rect">
                      <a:avLst/>
                    </a:prstGeom>
                    <a:noFill/>
                    <a:ln w="9525">
                      <a:noFill/>
                      <a:miter lim="800000"/>
                      <a:headEnd/>
                      <a:tailEnd/>
                    </a:ln>
                  </pic:spPr>
                </pic:pic>
              </a:graphicData>
            </a:graphic>
          </wp:inline>
        </w:drawing>
      </w:r>
    </w:p>
    <w:p w:rsidR="003E3ADC" w:rsidRDefault="0002698E" w:rsidP="0002698E">
      <w:pPr>
        <w:contextualSpacing/>
        <w:jc w:val="center"/>
        <w:rPr>
          <w:lang w:val="en-US"/>
        </w:rPr>
      </w:pPr>
      <w:r w:rsidRPr="0002698E">
        <w:rPr>
          <w:b/>
          <w:lang w:val="en-US"/>
        </w:rPr>
        <w:t xml:space="preserve">Figure </w:t>
      </w:r>
      <w:r w:rsidR="00A24C7D">
        <w:rPr>
          <w:b/>
          <w:lang w:val="en-US"/>
        </w:rPr>
        <w:t>6</w:t>
      </w:r>
      <w:r w:rsidR="0022758F">
        <w:rPr>
          <w:b/>
          <w:lang w:val="en-US"/>
        </w:rPr>
        <w:t>2</w:t>
      </w:r>
      <w:r w:rsidRPr="0002698E">
        <w:rPr>
          <w:b/>
          <w:lang w:val="en-US"/>
        </w:rPr>
        <w:t xml:space="preserve">. </w:t>
      </w:r>
      <w:r w:rsidRPr="0002698E">
        <w:rPr>
          <w:lang w:val="en-US"/>
        </w:rPr>
        <w:t>Luminaires' photo, dimensions and photometric data.</w:t>
      </w:r>
    </w:p>
    <w:p w:rsidR="00A1312F" w:rsidRDefault="00A1312F" w:rsidP="00CF441C">
      <w:pPr>
        <w:contextualSpacing/>
        <w:rPr>
          <w:lang w:val="en-US"/>
        </w:rPr>
      </w:pPr>
    </w:p>
    <w:tbl>
      <w:tblPr>
        <w:tblStyle w:val="Grigliatabella"/>
        <w:tblW w:w="0" w:type="auto"/>
        <w:tblInd w:w="108" w:type="dxa"/>
        <w:tblLook w:val="04A0"/>
      </w:tblPr>
      <w:tblGrid>
        <w:gridCol w:w="2835"/>
        <w:gridCol w:w="6237"/>
      </w:tblGrid>
      <w:tr w:rsidR="00A1312F" w:rsidRPr="00C665FE" w:rsidTr="009072E4">
        <w:tc>
          <w:tcPr>
            <w:tcW w:w="9072" w:type="dxa"/>
            <w:gridSpan w:val="2"/>
            <w:shd w:val="clear" w:color="auto" w:fill="17365D" w:themeFill="text2" w:themeFillShade="BF"/>
          </w:tcPr>
          <w:p w:rsidR="00A1312F" w:rsidRDefault="00A1312F" w:rsidP="003E3ADC">
            <w:pPr>
              <w:contextualSpacing/>
              <w:jc w:val="center"/>
              <w:rPr>
                <w:b/>
                <w:color w:val="FFFFFF" w:themeColor="background1"/>
                <w:lang w:val="en-US"/>
              </w:rPr>
            </w:pPr>
            <w:r>
              <w:rPr>
                <w:b/>
                <w:color w:val="FFFFFF" w:themeColor="background1"/>
                <w:lang w:val="en-US"/>
              </w:rPr>
              <w:t>Wallwasher</w:t>
            </w:r>
            <w:r w:rsidR="003E3ADC">
              <w:rPr>
                <w:b/>
                <w:color w:val="FFFFFF" w:themeColor="background1"/>
                <w:lang w:val="en-US"/>
              </w:rPr>
              <w:t>s</w:t>
            </w:r>
            <w:r>
              <w:rPr>
                <w:b/>
                <w:color w:val="FFFFFF" w:themeColor="background1"/>
                <w:lang w:val="en-US"/>
              </w:rPr>
              <w:t>' technical data</w:t>
            </w:r>
          </w:p>
        </w:tc>
      </w:tr>
      <w:tr w:rsidR="00A1312F" w:rsidTr="009072E4">
        <w:tc>
          <w:tcPr>
            <w:tcW w:w="2835" w:type="dxa"/>
            <w:shd w:val="clear" w:color="auto" w:fill="auto"/>
          </w:tcPr>
          <w:p w:rsidR="00A1312F" w:rsidRPr="00D0590B" w:rsidRDefault="00A1312F" w:rsidP="003E3ADC">
            <w:pPr>
              <w:contextualSpacing/>
              <w:jc w:val="center"/>
              <w:rPr>
                <w:b/>
                <w:lang w:val="en-US"/>
              </w:rPr>
            </w:pPr>
            <w:r>
              <w:rPr>
                <w:b/>
                <w:lang w:val="en-US"/>
              </w:rPr>
              <w:t>Total Nominal luminous flux</w:t>
            </w:r>
          </w:p>
        </w:tc>
        <w:tc>
          <w:tcPr>
            <w:tcW w:w="6237" w:type="dxa"/>
            <w:shd w:val="clear" w:color="auto" w:fill="auto"/>
            <w:vAlign w:val="center"/>
          </w:tcPr>
          <w:p w:rsidR="00A1312F" w:rsidRPr="00D0590B" w:rsidRDefault="00A1312F" w:rsidP="003E3ADC">
            <w:pPr>
              <w:jc w:val="center"/>
              <w:rPr>
                <w:lang w:val="en-US"/>
              </w:rPr>
            </w:pPr>
            <w:r>
              <w:rPr>
                <w:lang w:val="en-US"/>
              </w:rPr>
              <w:t>1</w:t>
            </w:r>
            <w:r w:rsidR="003E3ADC">
              <w:rPr>
                <w:lang w:val="en-US"/>
              </w:rPr>
              <w:t>068</w:t>
            </w:r>
            <w:r>
              <w:rPr>
                <w:lang w:val="en-US"/>
              </w:rPr>
              <w:t xml:space="preserve"> lm</w:t>
            </w:r>
          </w:p>
        </w:tc>
      </w:tr>
      <w:tr w:rsidR="00A1312F" w:rsidRPr="002956A3" w:rsidTr="009072E4">
        <w:tc>
          <w:tcPr>
            <w:tcW w:w="2835" w:type="dxa"/>
            <w:vAlign w:val="center"/>
          </w:tcPr>
          <w:p w:rsidR="00A1312F" w:rsidRPr="009A5728" w:rsidRDefault="00A1312F" w:rsidP="003E3ADC">
            <w:pPr>
              <w:contextualSpacing/>
              <w:jc w:val="center"/>
              <w:rPr>
                <w:b/>
                <w:lang w:val="en-US"/>
              </w:rPr>
            </w:pPr>
            <w:r>
              <w:rPr>
                <w:b/>
                <w:lang w:val="en-US"/>
              </w:rPr>
              <w:t>Nominal luminous efficacy</w:t>
            </w:r>
          </w:p>
        </w:tc>
        <w:tc>
          <w:tcPr>
            <w:tcW w:w="6237" w:type="dxa"/>
            <w:shd w:val="clear" w:color="auto" w:fill="auto"/>
            <w:vAlign w:val="center"/>
          </w:tcPr>
          <w:p w:rsidR="00A1312F" w:rsidRPr="006728FF" w:rsidRDefault="003E3ADC" w:rsidP="003E3ADC">
            <w:pPr>
              <w:jc w:val="center"/>
              <w:rPr>
                <w:rFonts w:cstheme="minorHAnsi"/>
                <w:color w:val="000000"/>
              </w:rPr>
            </w:pPr>
            <w:r>
              <w:rPr>
                <w:rFonts w:cstheme="minorHAnsi"/>
                <w:color w:val="000000"/>
              </w:rPr>
              <w:t>46</w:t>
            </w:r>
            <w:r w:rsidR="00A1312F">
              <w:rPr>
                <w:rFonts w:cstheme="minorHAnsi"/>
                <w:color w:val="000000"/>
              </w:rPr>
              <w:t xml:space="preserve"> lm/W</w:t>
            </w:r>
          </w:p>
        </w:tc>
      </w:tr>
      <w:tr w:rsidR="00A1312F" w:rsidRPr="00A974C4" w:rsidTr="009072E4">
        <w:tc>
          <w:tcPr>
            <w:tcW w:w="2835" w:type="dxa"/>
            <w:vAlign w:val="center"/>
          </w:tcPr>
          <w:p w:rsidR="00A1312F" w:rsidRPr="009A5728" w:rsidRDefault="00A1312F" w:rsidP="003E3ADC">
            <w:pPr>
              <w:contextualSpacing/>
              <w:jc w:val="center"/>
              <w:rPr>
                <w:b/>
                <w:lang w:val="en-US"/>
              </w:rPr>
            </w:pPr>
            <w:r>
              <w:rPr>
                <w:b/>
                <w:lang w:val="en-US"/>
              </w:rPr>
              <w:t>Nominal CRI</w:t>
            </w:r>
          </w:p>
        </w:tc>
        <w:tc>
          <w:tcPr>
            <w:tcW w:w="6237" w:type="dxa"/>
            <w:shd w:val="clear" w:color="auto" w:fill="auto"/>
            <w:vAlign w:val="center"/>
          </w:tcPr>
          <w:p w:rsidR="00A1312F" w:rsidRPr="00A974C4" w:rsidRDefault="003E3ADC" w:rsidP="003E3ADC">
            <w:pPr>
              <w:jc w:val="center"/>
              <w:rPr>
                <w:rFonts w:cstheme="minorHAnsi"/>
                <w:color w:val="000000"/>
                <w:lang w:val="en-US"/>
              </w:rPr>
            </w:pPr>
            <w:r>
              <w:rPr>
                <w:rFonts w:cstheme="minorHAnsi"/>
                <w:color w:val="000000"/>
                <w:lang w:val="en-US"/>
              </w:rPr>
              <w:t>90</w:t>
            </w:r>
          </w:p>
        </w:tc>
      </w:tr>
      <w:tr w:rsidR="00A1312F" w:rsidRPr="00AC0FDE" w:rsidTr="009072E4">
        <w:tc>
          <w:tcPr>
            <w:tcW w:w="2835" w:type="dxa"/>
            <w:vAlign w:val="center"/>
          </w:tcPr>
          <w:p w:rsidR="00A1312F" w:rsidRPr="009A5728" w:rsidRDefault="00A1312F" w:rsidP="003E3ADC">
            <w:pPr>
              <w:contextualSpacing/>
              <w:jc w:val="center"/>
              <w:rPr>
                <w:b/>
                <w:lang w:val="en-US"/>
              </w:rPr>
            </w:pPr>
            <w:r>
              <w:rPr>
                <w:b/>
                <w:lang w:val="en-US"/>
              </w:rPr>
              <w:t>Absorbed power</w:t>
            </w:r>
          </w:p>
        </w:tc>
        <w:tc>
          <w:tcPr>
            <w:tcW w:w="6237" w:type="dxa"/>
            <w:shd w:val="clear" w:color="auto" w:fill="auto"/>
            <w:vAlign w:val="center"/>
          </w:tcPr>
          <w:p w:rsidR="00A1312F" w:rsidRPr="00AC0FDE" w:rsidRDefault="00A1312F" w:rsidP="003E3ADC">
            <w:pPr>
              <w:jc w:val="center"/>
              <w:rPr>
                <w:rFonts w:cstheme="minorHAnsi"/>
                <w:color w:val="000000"/>
                <w:lang w:val="en-US"/>
              </w:rPr>
            </w:pPr>
            <w:r>
              <w:rPr>
                <w:rFonts w:cstheme="minorHAnsi"/>
                <w:color w:val="000000"/>
                <w:lang w:val="en-US"/>
              </w:rPr>
              <w:t>2</w:t>
            </w:r>
            <w:r w:rsidR="003E3ADC">
              <w:rPr>
                <w:rFonts w:cstheme="minorHAnsi"/>
                <w:color w:val="000000"/>
                <w:lang w:val="en-US"/>
              </w:rPr>
              <w:t>3</w:t>
            </w:r>
            <w:r>
              <w:rPr>
                <w:rFonts w:cstheme="minorHAnsi"/>
                <w:color w:val="000000"/>
                <w:lang w:val="en-US"/>
              </w:rPr>
              <w:t xml:space="preserve"> W</w:t>
            </w:r>
          </w:p>
        </w:tc>
      </w:tr>
    </w:tbl>
    <w:p w:rsidR="00A1312F" w:rsidRDefault="003E3ADC" w:rsidP="003E3ADC">
      <w:pPr>
        <w:contextualSpacing/>
        <w:jc w:val="center"/>
        <w:rPr>
          <w:lang w:val="en-US"/>
        </w:rPr>
      </w:pPr>
      <w:r w:rsidRPr="003E3ADC">
        <w:rPr>
          <w:b/>
          <w:lang w:val="en-US"/>
        </w:rPr>
        <w:t>Table 2</w:t>
      </w:r>
      <w:r w:rsidR="00272590">
        <w:rPr>
          <w:b/>
          <w:lang w:val="en-US"/>
        </w:rPr>
        <w:t>4</w:t>
      </w:r>
      <w:r w:rsidRPr="003E3ADC">
        <w:rPr>
          <w:b/>
          <w:lang w:val="en-US"/>
        </w:rPr>
        <w:t xml:space="preserve">. </w:t>
      </w:r>
      <w:r w:rsidRPr="003E3ADC">
        <w:rPr>
          <w:lang w:val="en-US"/>
        </w:rPr>
        <w:t>Technical data of each wallwasher.</w:t>
      </w:r>
    </w:p>
    <w:p w:rsidR="00A1312F" w:rsidRPr="00FE5267" w:rsidRDefault="00A1312F" w:rsidP="00CF441C">
      <w:pPr>
        <w:contextualSpacing/>
        <w:rPr>
          <w:lang w:val="en-US"/>
        </w:rPr>
      </w:pPr>
    </w:p>
    <w:p w:rsidR="0002698E" w:rsidRDefault="0002698E" w:rsidP="00CF441C">
      <w:pPr>
        <w:contextualSpacing/>
        <w:rPr>
          <w:lang w:val="en-US"/>
        </w:rPr>
      </w:pPr>
      <w:r>
        <w:rPr>
          <w:lang w:val="en-US"/>
        </w:rPr>
        <w:t>The light scenes' chara</w:t>
      </w:r>
      <w:r w:rsidR="00AD3176">
        <w:rPr>
          <w:lang w:val="en-US"/>
        </w:rPr>
        <w:t xml:space="preserve">cteristics are reported in Figure </w:t>
      </w:r>
      <w:r w:rsidR="00A24C7D">
        <w:rPr>
          <w:lang w:val="en-US"/>
        </w:rPr>
        <w:t>6</w:t>
      </w:r>
      <w:r w:rsidR="0022758F">
        <w:rPr>
          <w:lang w:val="en-US"/>
        </w:rPr>
        <w:t>3</w:t>
      </w:r>
      <w:r w:rsidR="00AD3176">
        <w:rPr>
          <w:lang w:val="en-US"/>
        </w:rPr>
        <w:t xml:space="preserve"> along with their measured SPDs.</w:t>
      </w:r>
    </w:p>
    <w:p w:rsidR="00AD3176" w:rsidRDefault="00AD3176" w:rsidP="00CF441C">
      <w:pPr>
        <w:contextualSpacing/>
        <w:rPr>
          <w:lang w:val="en-US"/>
        </w:rPr>
      </w:pPr>
    </w:p>
    <w:p w:rsidR="00AD3176" w:rsidRDefault="00EA3F50" w:rsidP="009072E4">
      <w:pPr>
        <w:contextualSpacing/>
        <w:jc w:val="center"/>
        <w:rPr>
          <w:lang w:val="en-US"/>
        </w:rPr>
      </w:pPr>
      <w:r>
        <w:rPr>
          <w:noProof/>
          <w:lang w:eastAsia="it-IT"/>
        </w:rPr>
        <w:drawing>
          <wp:inline distT="0" distB="0" distL="0" distR="0">
            <wp:extent cx="5662800" cy="1834677"/>
            <wp:effectExtent l="19050" t="0" r="0" b="0"/>
            <wp:docPr id="56" name="Immagine 3" descr="D:\illuminotecnica\Illuminotecnica\tesi\rev_1\Figure 5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illuminotecnica\Illuminotecnica\tesi\rev_1\Figure 53.jpg"/>
                    <pic:cNvPicPr>
                      <a:picLocks noChangeAspect="1" noChangeArrowheads="1"/>
                    </pic:cNvPicPr>
                  </pic:nvPicPr>
                  <pic:blipFill>
                    <a:blip r:embed="rId78" cstate="print"/>
                    <a:srcRect/>
                    <a:stretch>
                      <a:fillRect/>
                    </a:stretch>
                  </pic:blipFill>
                  <pic:spPr bwMode="auto">
                    <a:xfrm>
                      <a:off x="0" y="0"/>
                      <a:ext cx="5662800" cy="1834677"/>
                    </a:xfrm>
                    <a:prstGeom prst="rect">
                      <a:avLst/>
                    </a:prstGeom>
                    <a:noFill/>
                    <a:ln w="9525">
                      <a:noFill/>
                      <a:miter lim="800000"/>
                      <a:headEnd/>
                      <a:tailEnd/>
                    </a:ln>
                  </pic:spPr>
                </pic:pic>
              </a:graphicData>
            </a:graphic>
          </wp:inline>
        </w:drawing>
      </w:r>
    </w:p>
    <w:p w:rsidR="00C770C6" w:rsidRDefault="00C770C6" w:rsidP="00C770C6">
      <w:pPr>
        <w:contextualSpacing/>
        <w:jc w:val="center"/>
        <w:rPr>
          <w:lang w:val="en-US"/>
        </w:rPr>
      </w:pPr>
      <w:r>
        <w:rPr>
          <w:b/>
          <w:lang w:val="en-US"/>
        </w:rPr>
        <w:t>Figur</w:t>
      </w:r>
      <w:r w:rsidRPr="003E3ADC">
        <w:rPr>
          <w:b/>
          <w:lang w:val="en-US"/>
        </w:rPr>
        <w:t xml:space="preserve">e </w:t>
      </w:r>
      <w:r w:rsidR="00A24C7D">
        <w:rPr>
          <w:b/>
          <w:lang w:val="en-US"/>
        </w:rPr>
        <w:t>6</w:t>
      </w:r>
      <w:r w:rsidR="0022758F">
        <w:rPr>
          <w:b/>
          <w:lang w:val="en-US"/>
        </w:rPr>
        <w:t>3</w:t>
      </w:r>
      <w:r w:rsidRPr="003E3ADC">
        <w:rPr>
          <w:b/>
          <w:lang w:val="en-US"/>
        </w:rPr>
        <w:t xml:space="preserve">. </w:t>
      </w:r>
      <w:r>
        <w:rPr>
          <w:lang w:val="en-US"/>
        </w:rPr>
        <w:t>Light scenes' measured SPDs, CCTs, CRI values and illuminances on the painting</w:t>
      </w:r>
      <w:r w:rsidRPr="003E3ADC">
        <w:rPr>
          <w:lang w:val="en-US"/>
        </w:rPr>
        <w:t>.</w:t>
      </w:r>
    </w:p>
    <w:p w:rsidR="00AD3176" w:rsidRDefault="00AD3176" w:rsidP="00CF441C">
      <w:pPr>
        <w:contextualSpacing/>
        <w:rPr>
          <w:lang w:val="en-US"/>
        </w:rPr>
      </w:pPr>
    </w:p>
    <w:p w:rsidR="00FE5267" w:rsidRDefault="00FE5267" w:rsidP="00CF441C">
      <w:pPr>
        <w:contextualSpacing/>
        <w:rPr>
          <w:lang w:val="en-US"/>
        </w:rPr>
      </w:pPr>
      <w:r>
        <w:rPr>
          <w:lang w:val="en-US"/>
        </w:rPr>
        <w:t>Moreover three different backgrounds were chosen (white, red and blue</w:t>
      </w:r>
      <w:r w:rsidR="00C770C6">
        <w:rPr>
          <w:lang w:val="en-US"/>
        </w:rPr>
        <w:t xml:space="preserve"> cardboards</w:t>
      </w:r>
      <w:r>
        <w:rPr>
          <w:lang w:val="en-US"/>
        </w:rPr>
        <w:t xml:space="preserve">) since these are the colors </w:t>
      </w:r>
      <w:r w:rsidR="0002698E">
        <w:rPr>
          <w:lang w:val="en-US"/>
        </w:rPr>
        <w:t xml:space="preserve">most frequently used in museums, their </w:t>
      </w:r>
      <w:r w:rsidR="00AD3176">
        <w:rPr>
          <w:lang w:val="en-US"/>
        </w:rPr>
        <w:t xml:space="preserve">spectral reflectances are reported in Figure </w:t>
      </w:r>
      <w:r w:rsidR="00A24C7D">
        <w:rPr>
          <w:lang w:val="en-US"/>
        </w:rPr>
        <w:t>6</w:t>
      </w:r>
      <w:r w:rsidR="0022758F">
        <w:rPr>
          <w:lang w:val="en-US"/>
        </w:rPr>
        <w:t>4</w:t>
      </w:r>
      <w:r w:rsidR="00CF2947">
        <w:rPr>
          <w:lang w:val="en-US"/>
        </w:rPr>
        <w:t>a</w:t>
      </w:r>
      <w:r w:rsidR="00EA3F50">
        <w:rPr>
          <w:lang w:val="en-US"/>
        </w:rPr>
        <w:t xml:space="preserve"> together with the painting's ones.</w:t>
      </w:r>
      <w:r w:rsidR="008353BA">
        <w:rPr>
          <w:lang w:val="en-US"/>
        </w:rPr>
        <w:t xml:space="preserve"> The spectral reflectances of the test room were already illustrated in Figure </w:t>
      </w:r>
      <w:r w:rsidR="00626283">
        <w:rPr>
          <w:lang w:val="en-US"/>
        </w:rPr>
        <w:t xml:space="preserve">24, </w:t>
      </w:r>
      <w:r w:rsidR="008353BA">
        <w:rPr>
          <w:lang w:val="en-US"/>
        </w:rPr>
        <w:t>page</w:t>
      </w:r>
      <w:r w:rsidR="00626283">
        <w:rPr>
          <w:lang w:val="en-US"/>
        </w:rPr>
        <w:t xml:space="preserve"> 2</w:t>
      </w:r>
      <w:r w:rsidR="008F5838">
        <w:rPr>
          <w:lang w:val="en-US"/>
        </w:rPr>
        <w:t>3</w:t>
      </w:r>
      <w:r w:rsidR="00626283">
        <w:rPr>
          <w:lang w:val="en-US"/>
        </w:rPr>
        <w:t>.</w:t>
      </w:r>
      <w:r w:rsidR="00CF2947" w:rsidRPr="00CF2947">
        <w:rPr>
          <w:lang w:val="en-US"/>
        </w:rPr>
        <w:t xml:space="preserve"> </w:t>
      </w:r>
    </w:p>
    <w:p w:rsidR="00AD3176" w:rsidRDefault="00AD3176" w:rsidP="00CF441C">
      <w:pPr>
        <w:contextualSpacing/>
        <w:rPr>
          <w:lang w:val="en-US"/>
        </w:rPr>
      </w:pPr>
    </w:p>
    <w:p w:rsidR="00C770C6" w:rsidRDefault="0056677F" w:rsidP="009072E4">
      <w:pPr>
        <w:contextualSpacing/>
        <w:jc w:val="center"/>
        <w:rPr>
          <w:lang w:val="en-US"/>
        </w:rPr>
      </w:pPr>
      <w:r>
        <w:rPr>
          <w:noProof/>
          <w:lang w:eastAsia="it-IT"/>
        </w:rPr>
        <w:drawing>
          <wp:inline distT="0" distB="0" distL="0" distR="0">
            <wp:extent cx="5662800" cy="1899361"/>
            <wp:effectExtent l="19050" t="0" r="0" b="0"/>
            <wp:docPr id="58" name="Immagine 5" descr="D:\illuminotecnica\Illuminotecnica\tesi\rev_1\Figure 5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illuminotecnica\Illuminotecnica\tesi\rev_1\Figure 54.jpg"/>
                    <pic:cNvPicPr>
                      <a:picLocks noChangeAspect="1" noChangeArrowheads="1"/>
                    </pic:cNvPicPr>
                  </pic:nvPicPr>
                  <pic:blipFill>
                    <a:blip r:embed="rId79" cstate="print"/>
                    <a:srcRect/>
                    <a:stretch>
                      <a:fillRect/>
                    </a:stretch>
                  </pic:blipFill>
                  <pic:spPr bwMode="auto">
                    <a:xfrm>
                      <a:off x="0" y="0"/>
                      <a:ext cx="5662800" cy="1899361"/>
                    </a:xfrm>
                    <a:prstGeom prst="rect">
                      <a:avLst/>
                    </a:prstGeom>
                    <a:noFill/>
                    <a:ln w="9525">
                      <a:noFill/>
                      <a:miter lim="800000"/>
                      <a:headEnd/>
                      <a:tailEnd/>
                    </a:ln>
                  </pic:spPr>
                </pic:pic>
              </a:graphicData>
            </a:graphic>
          </wp:inline>
        </w:drawing>
      </w:r>
    </w:p>
    <w:p w:rsidR="0056677F" w:rsidRDefault="0056677F" w:rsidP="0056677F">
      <w:pPr>
        <w:contextualSpacing/>
        <w:jc w:val="center"/>
        <w:rPr>
          <w:lang w:val="en-US"/>
        </w:rPr>
      </w:pPr>
      <w:r>
        <w:rPr>
          <w:b/>
          <w:lang w:val="en-US"/>
        </w:rPr>
        <w:t>Figur</w:t>
      </w:r>
      <w:r w:rsidRPr="003E3ADC">
        <w:rPr>
          <w:b/>
          <w:lang w:val="en-US"/>
        </w:rPr>
        <w:t xml:space="preserve">e </w:t>
      </w:r>
      <w:r w:rsidR="00A24C7D">
        <w:rPr>
          <w:b/>
          <w:lang w:val="en-US"/>
        </w:rPr>
        <w:t>6</w:t>
      </w:r>
      <w:r w:rsidR="0022758F">
        <w:rPr>
          <w:b/>
          <w:lang w:val="en-US"/>
        </w:rPr>
        <w:t>4</w:t>
      </w:r>
      <w:r w:rsidR="00CF2947">
        <w:rPr>
          <w:b/>
          <w:lang w:val="en-US"/>
        </w:rPr>
        <w:t>a</w:t>
      </w:r>
      <w:r w:rsidRPr="003E3ADC">
        <w:rPr>
          <w:b/>
          <w:lang w:val="en-US"/>
        </w:rPr>
        <w:t xml:space="preserve">. </w:t>
      </w:r>
      <w:r>
        <w:rPr>
          <w:lang w:val="en-US"/>
        </w:rPr>
        <w:t>Spectral reflectances of the colored cardboards and of the painting</w:t>
      </w:r>
      <w:r w:rsidRPr="003E3ADC">
        <w:rPr>
          <w:lang w:val="en-US"/>
        </w:rPr>
        <w:t>.</w:t>
      </w:r>
    </w:p>
    <w:p w:rsidR="00CF2947" w:rsidRDefault="00CF2947" w:rsidP="00CF441C">
      <w:pPr>
        <w:contextualSpacing/>
        <w:rPr>
          <w:lang w:val="en-US"/>
        </w:rPr>
      </w:pPr>
    </w:p>
    <w:p w:rsidR="00C770C6" w:rsidRDefault="00CF2947" w:rsidP="00CF441C">
      <w:pPr>
        <w:contextualSpacing/>
        <w:rPr>
          <w:lang w:val="en-US"/>
        </w:rPr>
      </w:pPr>
      <w:r>
        <w:rPr>
          <w:lang w:val="en-US"/>
        </w:rPr>
        <w:t>The coordinates to place the painting's colors in the color wheel were also measured using the spectrophotometer and they are reported in Figure 6</w:t>
      </w:r>
      <w:r w:rsidR="0022758F">
        <w:rPr>
          <w:lang w:val="en-US"/>
        </w:rPr>
        <w:t>4</w:t>
      </w:r>
      <w:r>
        <w:rPr>
          <w:lang w:val="en-US"/>
        </w:rPr>
        <w:t>b.</w:t>
      </w:r>
    </w:p>
    <w:p w:rsidR="00CF2947" w:rsidRDefault="00CF2947" w:rsidP="00CF2947">
      <w:pPr>
        <w:contextualSpacing/>
        <w:jc w:val="center"/>
        <w:rPr>
          <w:lang w:val="en-US"/>
        </w:rPr>
      </w:pPr>
      <w:r>
        <w:rPr>
          <w:noProof/>
          <w:lang w:eastAsia="it-IT"/>
        </w:rPr>
        <w:lastRenderedPageBreak/>
        <w:drawing>
          <wp:inline distT="0" distB="0" distL="0" distR="0">
            <wp:extent cx="2520000" cy="2397885"/>
            <wp:effectExtent l="19050" t="0" r="0" b="0"/>
            <wp:docPr id="63" name="Immagine 2" descr="D:\illuminotecnica\Illuminotecnica\tesi\rev_1\Figure 63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illuminotecnica\Illuminotecnica\tesi\rev_1\Figure 63b.jpg"/>
                    <pic:cNvPicPr>
                      <a:picLocks noChangeAspect="1" noChangeArrowheads="1"/>
                    </pic:cNvPicPr>
                  </pic:nvPicPr>
                  <pic:blipFill>
                    <a:blip r:embed="rId80" cstate="print"/>
                    <a:srcRect l="13602" t="2857" r="17632" b="4286"/>
                    <a:stretch>
                      <a:fillRect/>
                    </a:stretch>
                  </pic:blipFill>
                  <pic:spPr bwMode="auto">
                    <a:xfrm>
                      <a:off x="0" y="0"/>
                      <a:ext cx="2520000" cy="2397885"/>
                    </a:xfrm>
                    <a:prstGeom prst="rect">
                      <a:avLst/>
                    </a:prstGeom>
                    <a:noFill/>
                    <a:ln w="9525">
                      <a:noFill/>
                      <a:miter lim="800000"/>
                      <a:headEnd/>
                      <a:tailEnd/>
                    </a:ln>
                  </pic:spPr>
                </pic:pic>
              </a:graphicData>
            </a:graphic>
          </wp:inline>
        </w:drawing>
      </w:r>
    </w:p>
    <w:p w:rsidR="00CF2947" w:rsidRPr="00CF2947" w:rsidRDefault="00CF2947" w:rsidP="00CF2947">
      <w:pPr>
        <w:contextualSpacing/>
        <w:jc w:val="center"/>
        <w:rPr>
          <w:lang w:val="en-US"/>
        </w:rPr>
      </w:pPr>
      <w:r>
        <w:rPr>
          <w:b/>
          <w:lang w:val="en-US"/>
        </w:rPr>
        <w:t>Figur</w:t>
      </w:r>
      <w:r w:rsidRPr="003E3ADC">
        <w:rPr>
          <w:b/>
          <w:lang w:val="en-US"/>
        </w:rPr>
        <w:t xml:space="preserve">e </w:t>
      </w:r>
      <w:r>
        <w:rPr>
          <w:b/>
          <w:lang w:val="en-US"/>
        </w:rPr>
        <w:t>6</w:t>
      </w:r>
      <w:r w:rsidR="0022758F">
        <w:rPr>
          <w:b/>
          <w:lang w:val="en-US"/>
        </w:rPr>
        <w:t>4</w:t>
      </w:r>
      <w:r>
        <w:rPr>
          <w:b/>
          <w:lang w:val="en-US"/>
        </w:rPr>
        <w:t>b</w:t>
      </w:r>
      <w:r w:rsidRPr="003E3ADC">
        <w:rPr>
          <w:b/>
          <w:lang w:val="en-US"/>
        </w:rPr>
        <w:t xml:space="preserve">. </w:t>
      </w:r>
      <w:r>
        <w:rPr>
          <w:lang w:val="en-US"/>
        </w:rPr>
        <w:t>Color wheel</w:t>
      </w:r>
      <w:r w:rsidRPr="003E3ADC">
        <w:rPr>
          <w:lang w:val="en-US"/>
        </w:rPr>
        <w:t>.</w:t>
      </w:r>
    </w:p>
    <w:p w:rsidR="00CF2947" w:rsidRDefault="00CF2947" w:rsidP="00CF441C">
      <w:pPr>
        <w:contextualSpacing/>
        <w:rPr>
          <w:lang w:val="en-US"/>
        </w:rPr>
      </w:pPr>
    </w:p>
    <w:p w:rsidR="00F649EC" w:rsidRDefault="003A1284" w:rsidP="00CF441C">
      <w:pPr>
        <w:contextualSpacing/>
        <w:rPr>
          <w:lang w:val="en-US"/>
        </w:rPr>
      </w:pPr>
      <w:r>
        <w:rPr>
          <w:lang w:val="en-US"/>
        </w:rPr>
        <w:t>21 s</w:t>
      </w:r>
      <w:r w:rsidR="00AD3176">
        <w:rPr>
          <w:lang w:val="en-US"/>
        </w:rPr>
        <w:t xml:space="preserve">ubjects </w:t>
      </w:r>
      <w:r>
        <w:rPr>
          <w:lang w:val="en-US"/>
        </w:rPr>
        <w:t xml:space="preserve">performed the test (5 males, 16 females, mean age 25 years), each one of them had to pass the Ishihara Color Blindness Test to be selected </w:t>
      </w:r>
      <w:r w:rsidR="00F649EC">
        <w:rPr>
          <w:lang w:val="en-US"/>
        </w:rPr>
        <w:t xml:space="preserve">for the experiment. </w:t>
      </w:r>
    </w:p>
    <w:p w:rsidR="00AD3176" w:rsidRDefault="00F649EC" w:rsidP="00CF441C">
      <w:pPr>
        <w:contextualSpacing/>
        <w:rPr>
          <w:lang w:val="en-US"/>
        </w:rPr>
      </w:pPr>
      <w:r>
        <w:rPr>
          <w:lang w:val="en-US"/>
        </w:rPr>
        <w:t xml:space="preserve">When taking the test, subjects </w:t>
      </w:r>
      <w:r w:rsidR="00AD3176">
        <w:rPr>
          <w:lang w:val="en-US"/>
        </w:rPr>
        <w:t xml:space="preserve">were placed at a distance from the painting equal to 135 cm, in order for the visual angle to be equal to 28°. </w:t>
      </w:r>
      <w:r w:rsidR="00AD3176" w:rsidRPr="00554B1A">
        <w:rPr>
          <w:lang w:val="en-US"/>
        </w:rPr>
        <w:t xml:space="preserve">The painting's reproduction (66 cm x 53 cm) was hang at an height that </w:t>
      </w:r>
      <w:r w:rsidR="00554B1A" w:rsidRPr="00554B1A">
        <w:rPr>
          <w:lang w:val="en-US"/>
        </w:rPr>
        <w:t>determind</w:t>
      </w:r>
      <w:r w:rsidR="00AD3176" w:rsidRPr="00554B1A">
        <w:rPr>
          <w:lang w:val="en-US"/>
        </w:rPr>
        <w:t xml:space="preserve"> an uniform illuminance pattern</w:t>
      </w:r>
      <w:r w:rsidR="00273A57">
        <w:rPr>
          <w:lang w:val="en-US"/>
        </w:rPr>
        <w:t xml:space="preserve"> </w:t>
      </w:r>
      <w:r w:rsidR="00554B1A">
        <w:rPr>
          <w:lang w:val="en-US"/>
        </w:rPr>
        <w:t xml:space="preserve">on its surface </w:t>
      </w:r>
      <w:r w:rsidR="00273A57">
        <w:rPr>
          <w:lang w:val="en-US"/>
        </w:rPr>
        <w:t xml:space="preserve">and also </w:t>
      </w:r>
      <w:r w:rsidR="00554B1A">
        <w:rPr>
          <w:lang w:val="en-US"/>
        </w:rPr>
        <w:t xml:space="preserve">allowed subjects </w:t>
      </w:r>
      <w:r w:rsidR="00273A57">
        <w:rPr>
          <w:lang w:val="en-US"/>
        </w:rPr>
        <w:t>to</w:t>
      </w:r>
      <w:r w:rsidR="00554B1A">
        <w:rPr>
          <w:lang w:val="en-US"/>
        </w:rPr>
        <w:t xml:space="preserve"> see it without inclining their heads up or down</w:t>
      </w:r>
      <w:r w:rsidR="00AD3176">
        <w:rPr>
          <w:lang w:val="en-US"/>
        </w:rPr>
        <w:t>.</w:t>
      </w:r>
      <w:r w:rsidR="003A1284">
        <w:rPr>
          <w:lang w:val="en-US"/>
        </w:rPr>
        <w:t xml:space="preserve"> Figure</w:t>
      </w:r>
      <w:r w:rsidR="000B413E">
        <w:rPr>
          <w:lang w:val="en-US"/>
        </w:rPr>
        <w:t>s</w:t>
      </w:r>
      <w:r w:rsidR="003A1284">
        <w:rPr>
          <w:lang w:val="en-US"/>
        </w:rPr>
        <w:t xml:space="preserve"> </w:t>
      </w:r>
      <w:r w:rsidR="00A24C7D">
        <w:rPr>
          <w:lang w:val="en-US"/>
        </w:rPr>
        <w:t>6</w:t>
      </w:r>
      <w:r w:rsidR="0022758F">
        <w:rPr>
          <w:lang w:val="en-US"/>
        </w:rPr>
        <w:t>5</w:t>
      </w:r>
      <w:r w:rsidR="000B413E">
        <w:rPr>
          <w:lang w:val="en-US"/>
        </w:rPr>
        <w:t>a,b show</w:t>
      </w:r>
      <w:r w:rsidR="003A1284">
        <w:rPr>
          <w:lang w:val="en-US"/>
        </w:rPr>
        <w:t xml:space="preserve"> the experimental setting.</w:t>
      </w:r>
    </w:p>
    <w:p w:rsidR="003A1284" w:rsidRDefault="003A1284" w:rsidP="00CF441C">
      <w:pPr>
        <w:contextualSpacing/>
        <w:rPr>
          <w:lang w:val="en-US"/>
        </w:rPr>
      </w:pPr>
    </w:p>
    <w:p w:rsidR="003A1284" w:rsidRDefault="003A1284" w:rsidP="003A1284">
      <w:pPr>
        <w:contextualSpacing/>
        <w:jc w:val="center"/>
        <w:rPr>
          <w:lang w:val="en-US"/>
        </w:rPr>
      </w:pPr>
      <w:r>
        <w:rPr>
          <w:noProof/>
          <w:lang w:eastAsia="it-IT"/>
        </w:rPr>
        <w:drawing>
          <wp:inline distT="0" distB="0" distL="0" distR="0">
            <wp:extent cx="4137016" cy="4806878"/>
            <wp:effectExtent l="19050" t="0" r="0" b="0"/>
            <wp:docPr id="59" name="Immagine 6" descr="D:\illuminotecnica\Illuminotecnica\tesi\rev_1\Figure 5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illuminotecnica\Illuminotecnica\tesi\rev_1\Figure 55.jpg"/>
                    <pic:cNvPicPr>
                      <a:picLocks noChangeAspect="1" noChangeArrowheads="1"/>
                    </pic:cNvPicPr>
                  </pic:nvPicPr>
                  <pic:blipFill>
                    <a:blip r:embed="rId81" cstate="print"/>
                    <a:stretch>
                      <a:fillRect/>
                    </a:stretch>
                  </pic:blipFill>
                  <pic:spPr bwMode="auto">
                    <a:xfrm>
                      <a:off x="0" y="0"/>
                      <a:ext cx="4137016" cy="4806878"/>
                    </a:xfrm>
                    <a:prstGeom prst="rect">
                      <a:avLst/>
                    </a:prstGeom>
                    <a:noFill/>
                    <a:ln w="9525">
                      <a:noFill/>
                      <a:miter lim="800000"/>
                      <a:headEnd/>
                      <a:tailEnd/>
                    </a:ln>
                  </pic:spPr>
                </pic:pic>
              </a:graphicData>
            </a:graphic>
          </wp:inline>
        </w:drawing>
      </w:r>
    </w:p>
    <w:p w:rsidR="003A1284" w:rsidRDefault="003A1284" w:rsidP="003A1284">
      <w:pPr>
        <w:contextualSpacing/>
        <w:jc w:val="center"/>
        <w:rPr>
          <w:lang w:val="en-US"/>
        </w:rPr>
      </w:pPr>
      <w:r>
        <w:rPr>
          <w:b/>
          <w:lang w:val="en-US"/>
        </w:rPr>
        <w:t>Figur</w:t>
      </w:r>
      <w:r w:rsidRPr="003E3ADC">
        <w:rPr>
          <w:b/>
          <w:lang w:val="en-US"/>
        </w:rPr>
        <w:t xml:space="preserve">e </w:t>
      </w:r>
      <w:r w:rsidR="00A24C7D">
        <w:rPr>
          <w:b/>
          <w:lang w:val="en-US"/>
        </w:rPr>
        <w:t>6</w:t>
      </w:r>
      <w:r w:rsidR="0022758F">
        <w:rPr>
          <w:b/>
          <w:lang w:val="en-US"/>
        </w:rPr>
        <w:t>5</w:t>
      </w:r>
      <w:r w:rsidR="000B413E">
        <w:rPr>
          <w:b/>
          <w:lang w:val="en-US"/>
        </w:rPr>
        <w:t>a</w:t>
      </w:r>
      <w:r w:rsidRPr="003E3ADC">
        <w:rPr>
          <w:b/>
          <w:lang w:val="en-US"/>
        </w:rPr>
        <w:t xml:space="preserve">. </w:t>
      </w:r>
      <w:r>
        <w:rPr>
          <w:lang w:val="en-US"/>
        </w:rPr>
        <w:t>Experimental setting</w:t>
      </w:r>
      <w:r w:rsidRPr="003E3ADC">
        <w:rPr>
          <w:lang w:val="en-US"/>
        </w:rPr>
        <w:t>.</w:t>
      </w:r>
    </w:p>
    <w:p w:rsidR="000B413E" w:rsidRDefault="000B413E" w:rsidP="003A1284">
      <w:pPr>
        <w:contextualSpacing/>
        <w:jc w:val="center"/>
        <w:rPr>
          <w:lang w:val="en-US"/>
        </w:rPr>
      </w:pPr>
    </w:p>
    <w:p w:rsidR="000B413E" w:rsidRDefault="000B413E" w:rsidP="003A1284">
      <w:pPr>
        <w:contextualSpacing/>
        <w:jc w:val="center"/>
        <w:rPr>
          <w:lang w:val="en-US"/>
        </w:rPr>
      </w:pPr>
      <w:r>
        <w:rPr>
          <w:noProof/>
          <w:lang w:eastAsia="it-IT"/>
        </w:rPr>
        <w:drawing>
          <wp:inline distT="0" distB="0" distL="0" distR="0">
            <wp:extent cx="5662800" cy="2058131"/>
            <wp:effectExtent l="19050" t="0" r="0" b="0"/>
            <wp:docPr id="60" name="Immagine 2" descr="D:\illuminotecnica\Illuminotecnica\tesi\rev_1\Figure 55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illuminotecnica\Illuminotecnica\tesi\rev_1\Figure 55b.jpg"/>
                    <pic:cNvPicPr>
                      <a:picLocks noChangeAspect="1" noChangeArrowheads="1"/>
                    </pic:cNvPicPr>
                  </pic:nvPicPr>
                  <pic:blipFill>
                    <a:blip r:embed="rId82" cstate="print"/>
                    <a:srcRect b="2778"/>
                    <a:stretch>
                      <a:fillRect/>
                    </a:stretch>
                  </pic:blipFill>
                  <pic:spPr bwMode="auto">
                    <a:xfrm>
                      <a:off x="0" y="0"/>
                      <a:ext cx="5662800" cy="2058131"/>
                    </a:xfrm>
                    <a:prstGeom prst="rect">
                      <a:avLst/>
                    </a:prstGeom>
                    <a:noFill/>
                    <a:ln w="9525">
                      <a:noFill/>
                      <a:miter lim="800000"/>
                      <a:headEnd/>
                      <a:tailEnd/>
                    </a:ln>
                  </pic:spPr>
                </pic:pic>
              </a:graphicData>
            </a:graphic>
          </wp:inline>
        </w:drawing>
      </w:r>
    </w:p>
    <w:p w:rsidR="000B413E" w:rsidRDefault="000B413E" w:rsidP="003A1284">
      <w:pPr>
        <w:contextualSpacing/>
        <w:jc w:val="center"/>
        <w:rPr>
          <w:lang w:val="en-US"/>
        </w:rPr>
      </w:pPr>
      <w:r>
        <w:rPr>
          <w:b/>
          <w:lang w:val="en-US"/>
        </w:rPr>
        <w:t>Figur</w:t>
      </w:r>
      <w:r w:rsidRPr="003E3ADC">
        <w:rPr>
          <w:b/>
          <w:lang w:val="en-US"/>
        </w:rPr>
        <w:t xml:space="preserve">e </w:t>
      </w:r>
      <w:r w:rsidR="00A24C7D">
        <w:rPr>
          <w:b/>
          <w:lang w:val="en-US"/>
        </w:rPr>
        <w:t>6</w:t>
      </w:r>
      <w:r w:rsidR="0022758F">
        <w:rPr>
          <w:b/>
          <w:lang w:val="en-US"/>
        </w:rPr>
        <w:t>5</w:t>
      </w:r>
      <w:r>
        <w:rPr>
          <w:b/>
          <w:lang w:val="en-US"/>
        </w:rPr>
        <w:t>b</w:t>
      </w:r>
      <w:r w:rsidRPr="003E3ADC">
        <w:rPr>
          <w:b/>
          <w:lang w:val="en-US"/>
        </w:rPr>
        <w:t xml:space="preserve">. </w:t>
      </w:r>
      <w:r>
        <w:rPr>
          <w:lang w:val="en-US"/>
        </w:rPr>
        <w:t>Photos of the experimental setting</w:t>
      </w:r>
      <w:r w:rsidRPr="003E3ADC">
        <w:rPr>
          <w:lang w:val="en-US"/>
        </w:rPr>
        <w:t>.</w:t>
      </w:r>
    </w:p>
    <w:p w:rsidR="002901BC" w:rsidRDefault="002901BC" w:rsidP="003A1284">
      <w:pPr>
        <w:contextualSpacing/>
        <w:jc w:val="center"/>
        <w:rPr>
          <w:lang w:val="en-US"/>
        </w:rPr>
      </w:pPr>
    </w:p>
    <w:p w:rsidR="0084370C" w:rsidRDefault="002901BC" w:rsidP="0084370C">
      <w:pPr>
        <w:contextualSpacing/>
        <w:rPr>
          <w:lang w:val="en-US"/>
        </w:rPr>
      </w:pPr>
      <w:r>
        <w:rPr>
          <w:lang w:val="en-US"/>
        </w:rPr>
        <w:t>The test consisted in a questionnaire on visual comfort, on the perception of the painting and of the setting. For each question</w:t>
      </w:r>
      <w:r w:rsidR="003F48F1">
        <w:rPr>
          <w:lang w:val="en-US"/>
        </w:rPr>
        <w:t xml:space="preserve"> the evaluation scale </w:t>
      </w:r>
      <w:r w:rsidR="00C902A9">
        <w:rPr>
          <w:lang w:val="en-US"/>
        </w:rPr>
        <w:t>went</w:t>
      </w:r>
      <w:r w:rsidR="003F48F1">
        <w:rPr>
          <w:lang w:val="en-US"/>
        </w:rPr>
        <w:t xml:space="preserve"> from -3 (negative evaluation) to + 3 (positive evaluation), 0 represent</w:t>
      </w:r>
      <w:r w:rsidR="00C902A9">
        <w:rPr>
          <w:lang w:val="en-US"/>
        </w:rPr>
        <w:t>ed</w:t>
      </w:r>
      <w:r w:rsidR="003F48F1">
        <w:rPr>
          <w:lang w:val="en-US"/>
        </w:rPr>
        <w:t xml:space="preserve"> a neutral answer. </w:t>
      </w:r>
      <w:r w:rsidR="0084370C">
        <w:rPr>
          <w:lang w:val="en-US"/>
        </w:rPr>
        <w:t xml:space="preserve">The questions' order was changed each time the subjects took the test; indeed each one of them repeated the test two times, during different days, for each light scene </w:t>
      </w:r>
      <w:r w:rsidR="00E41E9E">
        <w:rPr>
          <w:lang w:val="en-US"/>
        </w:rPr>
        <w:t>and background. T</w:t>
      </w:r>
      <w:r w:rsidR="0084370C">
        <w:rPr>
          <w:lang w:val="en-US"/>
        </w:rPr>
        <w:t xml:space="preserve">o guarantee subjects' adaptation the questions </w:t>
      </w:r>
      <w:r w:rsidR="00E41E9E">
        <w:rPr>
          <w:lang w:val="en-US"/>
        </w:rPr>
        <w:t>were read by an external reader, moreover they ignored which light scene was switched on while they were performing the test.</w:t>
      </w:r>
    </w:p>
    <w:p w:rsidR="0084370C" w:rsidRDefault="0084370C" w:rsidP="0084370C">
      <w:pPr>
        <w:contextualSpacing/>
        <w:rPr>
          <w:lang w:val="en-US"/>
        </w:rPr>
      </w:pPr>
      <w:r>
        <w:rPr>
          <w:lang w:val="en-US"/>
        </w:rPr>
        <w:t>When changing the light scene, subjects were left in the dark for 15 seconds and before starting to answer the questions a minute was left to allow their visual system's adaptation.</w:t>
      </w:r>
    </w:p>
    <w:p w:rsidR="0084370C" w:rsidRDefault="0084370C" w:rsidP="0084370C">
      <w:pPr>
        <w:contextualSpacing/>
        <w:rPr>
          <w:lang w:val="en-US"/>
        </w:rPr>
      </w:pPr>
      <w:r>
        <w:rPr>
          <w:lang w:val="en-US"/>
        </w:rPr>
        <w:t>Before taking the test</w:t>
      </w:r>
      <w:r w:rsidR="00A83425">
        <w:rPr>
          <w:lang w:val="en-US"/>
        </w:rPr>
        <w:t>,</w:t>
      </w:r>
      <w:r>
        <w:rPr>
          <w:lang w:val="en-US"/>
        </w:rPr>
        <w:t xml:space="preserve"> subjects also filled the Self Assessment Manikin Test which allows to monitor mood (Figure 6</w:t>
      </w:r>
      <w:r w:rsidR="0022758F">
        <w:rPr>
          <w:lang w:val="en-US"/>
        </w:rPr>
        <w:t>6</w:t>
      </w:r>
      <w:r>
        <w:rPr>
          <w:lang w:val="en-US"/>
        </w:rPr>
        <w:t>).</w:t>
      </w:r>
    </w:p>
    <w:p w:rsidR="0084370C" w:rsidRDefault="0084370C" w:rsidP="0084370C">
      <w:pPr>
        <w:contextualSpacing/>
        <w:rPr>
          <w:lang w:val="en-US"/>
        </w:rPr>
      </w:pPr>
    </w:p>
    <w:p w:rsidR="0084370C" w:rsidRDefault="0084370C" w:rsidP="0084370C">
      <w:pPr>
        <w:contextualSpacing/>
        <w:jc w:val="center"/>
        <w:rPr>
          <w:lang w:val="en-US"/>
        </w:rPr>
      </w:pPr>
      <w:r>
        <w:rPr>
          <w:noProof/>
          <w:lang w:eastAsia="it-IT"/>
        </w:rPr>
        <w:drawing>
          <wp:inline distT="0" distB="0" distL="0" distR="0">
            <wp:extent cx="3240000" cy="2597709"/>
            <wp:effectExtent l="19050" t="0" r="0" b="0"/>
            <wp:docPr id="26" name="Immagine 4" descr="D:\illuminotecnica\Illuminotecnica\tesi\rev_1\Figure 5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illuminotecnica\Illuminotecnica\tesi\rev_1\Figure 57.jpg"/>
                    <pic:cNvPicPr>
                      <a:picLocks noChangeAspect="1" noChangeArrowheads="1"/>
                    </pic:cNvPicPr>
                  </pic:nvPicPr>
                  <pic:blipFill>
                    <a:blip r:embed="rId83" cstate="print"/>
                    <a:srcRect/>
                    <a:stretch>
                      <a:fillRect/>
                    </a:stretch>
                  </pic:blipFill>
                  <pic:spPr bwMode="auto">
                    <a:xfrm>
                      <a:off x="0" y="0"/>
                      <a:ext cx="3240000" cy="2597709"/>
                    </a:xfrm>
                    <a:prstGeom prst="rect">
                      <a:avLst/>
                    </a:prstGeom>
                    <a:noFill/>
                    <a:ln w="9525">
                      <a:noFill/>
                      <a:miter lim="800000"/>
                      <a:headEnd/>
                      <a:tailEnd/>
                    </a:ln>
                  </pic:spPr>
                </pic:pic>
              </a:graphicData>
            </a:graphic>
          </wp:inline>
        </w:drawing>
      </w:r>
    </w:p>
    <w:p w:rsidR="0084370C" w:rsidRDefault="0084370C" w:rsidP="0084370C">
      <w:pPr>
        <w:contextualSpacing/>
        <w:jc w:val="center"/>
        <w:rPr>
          <w:lang w:val="en-US"/>
        </w:rPr>
      </w:pPr>
      <w:r>
        <w:rPr>
          <w:b/>
          <w:lang w:val="en-US"/>
        </w:rPr>
        <w:t>Figur</w:t>
      </w:r>
      <w:r w:rsidRPr="003E3ADC">
        <w:rPr>
          <w:b/>
          <w:lang w:val="en-US"/>
        </w:rPr>
        <w:t xml:space="preserve">e </w:t>
      </w:r>
      <w:r>
        <w:rPr>
          <w:b/>
          <w:lang w:val="en-US"/>
        </w:rPr>
        <w:t>6</w:t>
      </w:r>
      <w:r w:rsidR="0022758F">
        <w:rPr>
          <w:b/>
          <w:lang w:val="en-US"/>
        </w:rPr>
        <w:t>6</w:t>
      </w:r>
      <w:r w:rsidRPr="003E3ADC">
        <w:rPr>
          <w:b/>
          <w:lang w:val="en-US"/>
        </w:rPr>
        <w:t xml:space="preserve">. </w:t>
      </w:r>
      <w:r>
        <w:rPr>
          <w:lang w:val="en-US"/>
        </w:rPr>
        <w:t>Self Assessment Manikin Test</w:t>
      </w:r>
      <w:r w:rsidRPr="003E3ADC">
        <w:rPr>
          <w:lang w:val="en-US"/>
        </w:rPr>
        <w:t>.</w:t>
      </w:r>
    </w:p>
    <w:p w:rsidR="002901BC" w:rsidRDefault="002901BC" w:rsidP="002901BC">
      <w:pPr>
        <w:contextualSpacing/>
        <w:rPr>
          <w:lang w:val="en-US"/>
        </w:rPr>
      </w:pPr>
    </w:p>
    <w:p w:rsidR="0084370C" w:rsidRDefault="0084370C" w:rsidP="002901BC">
      <w:pPr>
        <w:contextualSpacing/>
        <w:rPr>
          <w:lang w:val="en-US"/>
        </w:rPr>
      </w:pPr>
      <w:r>
        <w:rPr>
          <w:lang w:val="en-US"/>
        </w:rPr>
        <w:t>This test is based on the visualization of a series of figures which are used to measure three dimensions of emotions: the first series (top) allows to assess pleasure - displeasure, the second one (middle) the degree of arousal and the third one (bottom) is used to assess dominance - submissiveness.</w:t>
      </w:r>
    </w:p>
    <w:p w:rsidR="006175D5" w:rsidRDefault="006175D5" w:rsidP="002901BC">
      <w:pPr>
        <w:contextualSpacing/>
        <w:rPr>
          <w:lang w:val="en-US"/>
        </w:rPr>
      </w:pPr>
      <w:r>
        <w:rPr>
          <w:lang w:val="en-US"/>
        </w:rPr>
        <w:t>The questionnaire included seven questions, the first two were about the colors of the painting and are reported in Figure 6</w:t>
      </w:r>
      <w:r w:rsidR="0022758F">
        <w:rPr>
          <w:lang w:val="en-US"/>
        </w:rPr>
        <w:t>7</w:t>
      </w:r>
      <w:r>
        <w:rPr>
          <w:lang w:val="en-US"/>
        </w:rPr>
        <w:t>a.</w:t>
      </w:r>
    </w:p>
    <w:p w:rsidR="0084370C" w:rsidRDefault="0084370C" w:rsidP="002901BC">
      <w:pPr>
        <w:contextualSpacing/>
        <w:rPr>
          <w:lang w:val="en-US"/>
        </w:rPr>
      </w:pPr>
    </w:p>
    <w:p w:rsidR="003F48F1" w:rsidRDefault="00DA79C4" w:rsidP="003F48F1">
      <w:pPr>
        <w:contextualSpacing/>
        <w:jc w:val="center"/>
        <w:rPr>
          <w:lang w:val="en-US"/>
        </w:rPr>
      </w:pPr>
      <w:r>
        <w:rPr>
          <w:noProof/>
          <w:lang w:eastAsia="it-IT"/>
        </w:rPr>
        <w:lastRenderedPageBreak/>
        <w:drawing>
          <wp:inline distT="0" distB="0" distL="0" distR="0">
            <wp:extent cx="3600000" cy="1748918"/>
            <wp:effectExtent l="19050" t="0" r="450" b="0"/>
            <wp:docPr id="27" name="Immagine 2" descr="D:\illuminotecnica\Illuminotecnica\tesi\rev_1\Figure 65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illuminotecnica\Illuminotecnica\tesi\rev_1\Figure 65a.jpg"/>
                    <pic:cNvPicPr>
                      <a:picLocks noChangeAspect="1" noChangeArrowheads="1"/>
                    </pic:cNvPicPr>
                  </pic:nvPicPr>
                  <pic:blipFill>
                    <a:blip r:embed="rId84" cstate="print"/>
                    <a:srcRect l="3011" t="17181" b="16153"/>
                    <a:stretch>
                      <a:fillRect/>
                    </a:stretch>
                  </pic:blipFill>
                  <pic:spPr bwMode="auto">
                    <a:xfrm>
                      <a:off x="0" y="0"/>
                      <a:ext cx="3600000" cy="1748918"/>
                    </a:xfrm>
                    <a:prstGeom prst="rect">
                      <a:avLst/>
                    </a:prstGeom>
                    <a:noFill/>
                    <a:ln w="9525">
                      <a:noFill/>
                      <a:miter lim="800000"/>
                      <a:headEnd/>
                      <a:tailEnd/>
                    </a:ln>
                  </pic:spPr>
                </pic:pic>
              </a:graphicData>
            </a:graphic>
          </wp:inline>
        </w:drawing>
      </w:r>
    </w:p>
    <w:p w:rsidR="003F48F1" w:rsidRDefault="003F48F1" w:rsidP="003F48F1">
      <w:pPr>
        <w:contextualSpacing/>
        <w:jc w:val="center"/>
        <w:rPr>
          <w:lang w:val="en-US"/>
        </w:rPr>
      </w:pPr>
      <w:r>
        <w:rPr>
          <w:b/>
          <w:lang w:val="en-US"/>
        </w:rPr>
        <w:t>Figur</w:t>
      </w:r>
      <w:r w:rsidRPr="003E3ADC">
        <w:rPr>
          <w:b/>
          <w:lang w:val="en-US"/>
        </w:rPr>
        <w:t xml:space="preserve">e </w:t>
      </w:r>
      <w:r w:rsidR="00A24C7D">
        <w:rPr>
          <w:b/>
          <w:lang w:val="en-US"/>
        </w:rPr>
        <w:t>6</w:t>
      </w:r>
      <w:r w:rsidR="0022758F">
        <w:rPr>
          <w:b/>
          <w:lang w:val="en-US"/>
        </w:rPr>
        <w:t>7</w:t>
      </w:r>
      <w:r w:rsidR="00DA79C4">
        <w:rPr>
          <w:b/>
          <w:lang w:val="en-US"/>
        </w:rPr>
        <w:t>a</w:t>
      </w:r>
      <w:r w:rsidRPr="003E3ADC">
        <w:rPr>
          <w:b/>
          <w:lang w:val="en-US"/>
        </w:rPr>
        <w:t xml:space="preserve">. </w:t>
      </w:r>
      <w:r w:rsidR="00DA79C4">
        <w:rPr>
          <w:lang w:val="en-US"/>
        </w:rPr>
        <w:t>Questions 1 and 2</w:t>
      </w:r>
      <w:r w:rsidRPr="003E3ADC">
        <w:rPr>
          <w:lang w:val="en-US"/>
        </w:rPr>
        <w:t>.</w:t>
      </w:r>
    </w:p>
    <w:p w:rsidR="003F48F1" w:rsidRDefault="003F48F1" w:rsidP="003F48F1">
      <w:pPr>
        <w:contextualSpacing/>
        <w:jc w:val="center"/>
        <w:rPr>
          <w:lang w:val="en-US"/>
        </w:rPr>
      </w:pPr>
    </w:p>
    <w:p w:rsidR="00EC6334" w:rsidRDefault="0084370C" w:rsidP="003F48F1">
      <w:pPr>
        <w:contextualSpacing/>
        <w:rPr>
          <w:lang w:val="en-US"/>
        </w:rPr>
      </w:pPr>
      <w:r>
        <w:rPr>
          <w:lang w:val="en-US"/>
        </w:rPr>
        <w:t>The following two questions were about the painting and are reported in Figure 6</w:t>
      </w:r>
      <w:r w:rsidR="0022758F">
        <w:rPr>
          <w:lang w:val="en-US"/>
        </w:rPr>
        <w:t>7</w:t>
      </w:r>
      <w:r>
        <w:rPr>
          <w:lang w:val="en-US"/>
        </w:rPr>
        <w:t>b.</w:t>
      </w:r>
    </w:p>
    <w:p w:rsidR="0084370C" w:rsidRDefault="0084370C" w:rsidP="003F48F1">
      <w:pPr>
        <w:contextualSpacing/>
        <w:rPr>
          <w:lang w:val="en-US"/>
        </w:rPr>
      </w:pPr>
    </w:p>
    <w:p w:rsidR="0084370C" w:rsidRDefault="0084370C" w:rsidP="0084370C">
      <w:pPr>
        <w:contextualSpacing/>
        <w:jc w:val="center"/>
        <w:rPr>
          <w:lang w:val="en-US"/>
        </w:rPr>
      </w:pPr>
      <w:r>
        <w:rPr>
          <w:noProof/>
          <w:lang w:eastAsia="it-IT"/>
        </w:rPr>
        <w:drawing>
          <wp:inline distT="0" distB="0" distL="0" distR="0">
            <wp:extent cx="3600000" cy="1795094"/>
            <wp:effectExtent l="19050" t="0" r="450" b="0"/>
            <wp:docPr id="30" name="Immagine 1" descr="D:\illuminotecnica\Illuminotecnica\tesi\rev_1\Figure 66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illuminotecnica\Illuminotecnica\tesi\rev_1\Figure 66b.jpg"/>
                    <pic:cNvPicPr>
                      <a:picLocks noChangeAspect="1" noChangeArrowheads="1"/>
                    </pic:cNvPicPr>
                  </pic:nvPicPr>
                  <pic:blipFill>
                    <a:blip r:embed="rId85" cstate="print"/>
                    <a:srcRect/>
                    <a:stretch>
                      <a:fillRect/>
                    </a:stretch>
                  </pic:blipFill>
                  <pic:spPr bwMode="auto">
                    <a:xfrm>
                      <a:off x="0" y="0"/>
                      <a:ext cx="3600000" cy="1795094"/>
                    </a:xfrm>
                    <a:prstGeom prst="rect">
                      <a:avLst/>
                    </a:prstGeom>
                    <a:noFill/>
                    <a:ln w="9525">
                      <a:noFill/>
                      <a:miter lim="800000"/>
                      <a:headEnd/>
                      <a:tailEnd/>
                    </a:ln>
                  </pic:spPr>
                </pic:pic>
              </a:graphicData>
            </a:graphic>
          </wp:inline>
        </w:drawing>
      </w:r>
    </w:p>
    <w:p w:rsidR="0084370C" w:rsidRDefault="0084370C" w:rsidP="0084370C">
      <w:pPr>
        <w:contextualSpacing/>
        <w:jc w:val="center"/>
        <w:rPr>
          <w:lang w:val="en-US"/>
        </w:rPr>
      </w:pPr>
      <w:r>
        <w:rPr>
          <w:b/>
          <w:lang w:val="en-US"/>
        </w:rPr>
        <w:t>Figur</w:t>
      </w:r>
      <w:r w:rsidRPr="003E3ADC">
        <w:rPr>
          <w:b/>
          <w:lang w:val="en-US"/>
        </w:rPr>
        <w:t xml:space="preserve">e </w:t>
      </w:r>
      <w:r>
        <w:rPr>
          <w:b/>
          <w:lang w:val="en-US"/>
        </w:rPr>
        <w:t>6</w:t>
      </w:r>
      <w:r w:rsidR="0022758F">
        <w:rPr>
          <w:b/>
          <w:lang w:val="en-US"/>
        </w:rPr>
        <w:t>7</w:t>
      </w:r>
      <w:r>
        <w:rPr>
          <w:b/>
          <w:lang w:val="en-US"/>
        </w:rPr>
        <w:t>b</w:t>
      </w:r>
      <w:r w:rsidRPr="003E3ADC">
        <w:rPr>
          <w:b/>
          <w:lang w:val="en-US"/>
        </w:rPr>
        <w:t xml:space="preserve">. </w:t>
      </w:r>
      <w:r>
        <w:rPr>
          <w:lang w:val="en-US"/>
        </w:rPr>
        <w:t>Questions 3 and 4</w:t>
      </w:r>
      <w:r w:rsidRPr="003E3ADC">
        <w:rPr>
          <w:lang w:val="en-US"/>
        </w:rPr>
        <w:t>.</w:t>
      </w:r>
    </w:p>
    <w:p w:rsidR="0084370C" w:rsidRDefault="0084370C" w:rsidP="0084370C">
      <w:pPr>
        <w:contextualSpacing/>
        <w:jc w:val="center"/>
        <w:rPr>
          <w:lang w:val="en-US"/>
        </w:rPr>
      </w:pPr>
    </w:p>
    <w:p w:rsidR="0084370C" w:rsidRDefault="0084370C" w:rsidP="0084370C">
      <w:pPr>
        <w:contextualSpacing/>
        <w:rPr>
          <w:lang w:val="en-US"/>
        </w:rPr>
      </w:pPr>
      <w:r>
        <w:rPr>
          <w:lang w:val="en-US"/>
        </w:rPr>
        <w:t>The last three questions were about the exhibition set-up and are illustrated in Figure 6</w:t>
      </w:r>
      <w:r w:rsidR="0022758F">
        <w:rPr>
          <w:lang w:val="en-US"/>
        </w:rPr>
        <w:t>7</w:t>
      </w:r>
      <w:r>
        <w:rPr>
          <w:lang w:val="en-US"/>
        </w:rPr>
        <w:t>c.</w:t>
      </w:r>
    </w:p>
    <w:p w:rsidR="0084370C" w:rsidRDefault="0084370C" w:rsidP="0084370C">
      <w:pPr>
        <w:contextualSpacing/>
        <w:rPr>
          <w:lang w:val="en-US"/>
        </w:rPr>
      </w:pPr>
    </w:p>
    <w:p w:rsidR="0084370C" w:rsidRDefault="00E41E9E" w:rsidP="00E41E9E">
      <w:pPr>
        <w:contextualSpacing/>
        <w:jc w:val="center"/>
        <w:rPr>
          <w:lang w:val="en-US"/>
        </w:rPr>
      </w:pPr>
      <w:r>
        <w:rPr>
          <w:noProof/>
          <w:lang w:eastAsia="it-IT"/>
        </w:rPr>
        <w:drawing>
          <wp:inline distT="0" distB="0" distL="0" distR="0">
            <wp:extent cx="3960000" cy="2799939"/>
            <wp:effectExtent l="19050" t="0" r="2400" b="0"/>
            <wp:docPr id="31" name="Immagine 2" descr="D:\illuminotecnica\Illuminotecnica\tesi\rev_1\Figure 66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illuminotecnica\Illuminotecnica\tesi\rev_1\Figure 66c.jpg"/>
                    <pic:cNvPicPr>
                      <a:picLocks noChangeAspect="1" noChangeArrowheads="1"/>
                    </pic:cNvPicPr>
                  </pic:nvPicPr>
                  <pic:blipFill>
                    <a:blip r:embed="rId86" cstate="print"/>
                    <a:srcRect/>
                    <a:stretch>
                      <a:fillRect/>
                    </a:stretch>
                  </pic:blipFill>
                  <pic:spPr bwMode="auto">
                    <a:xfrm>
                      <a:off x="0" y="0"/>
                      <a:ext cx="3960000" cy="2799939"/>
                    </a:xfrm>
                    <a:prstGeom prst="rect">
                      <a:avLst/>
                    </a:prstGeom>
                    <a:noFill/>
                    <a:ln w="9525">
                      <a:noFill/>
                      <a:miter lim="800000"/>
                      <a:headEnd/>
                      <a:tailEnd/>
                    </a:ln>
                  </pic:spPr>
                </pic:pic>
              </a:graphicData>
            </a:graphic>
          </wp:inline>
        </w:drawing>
      </w:r>
    </w:p>
    <w:p w:rsidR="00E41E9E" w:rsidRDefault="00E41E9E" w:rsidP="00E41E9E">
      <w:pPr>
        <w:contextualSpacing/>
        <w:jc w:val="center"/>
        <w:rPr>
          <w:lang w:val="en-US"/>
        </w:rPr>
      </w:pPr>
      <w:r>
        <w:rPr>
          <w:b/>
          <w:lang w:val="en-US"/>
        </w:rPr>
        <w:t>Figur</w:t>
      </w:r>
      <w:r w:rsidRPr="003E3ADC">
        <w:rPr>
          <w:b/>
          <w:lang w:val="en-US"/>
        </w:rPr>
        <w:t xml:space="preserve">e </w:t>
      </w:r>
      <w:r>
        <w:rPr>
          <w:b/>
          <w:lang w:val="en-US"/>
        </w:rPr>
        <w:t>6</w:t>
      </w:r>
      <w:r w:rsidR="0022758F">
        <w:rPr>
          <w:b/>
          <w:lang w:val="en-US"/>
        </w:rPr>
        <w:t>7</w:t>
      </w:r>
      <w:r>
        <w:rPr>
          <w:b/>
          <w:lang w:val="en-US"/>
        </w:rPr>
        <w:t>c</w:t>
      </w:r>
      <w:r w:rsidRPr="003E3ADC">
        <w:rPr>
          <w:b/>
          <w:lang w:val="en-US"/>
        </w:rPr>
        <w:t xml:space="preserve">. </w:t>
      </w:r>
      <w:r>
        <w:rPr>
          <w:lang w:val="en-US"/>
        </w:rPr>
        <w:t>Questions 5, 6 and 7</w:t>
      </w:r>
      <w:r w:rsidRPr="003E3ADC">
        <w:rPr>
          <w:lang w:val="en-US"/>
        </w:rPr>
        <w:t>.</w:t>
      </w:r>
    </w:p>
    <w:p w:rsidR="00E41E9E" w:rsidRDefault="00E41E9E" w:rsidP="00E41E9E">
      <w:pPr>
        <w:contextualSpacing/>
        <w:jc w:val="center"/>
        <w:rPr>
          <w:lang w:val="en-US"/>
        </w:rPr>
      </w:pPr>
    </w:p>
    <w:p w:rsidR="00E41E9E" w:rsidRDefault="00E41E9E" w:rsidP="00E41E9E">
      <w:pPr>
        <w:contextualSpacing/>
        <w:rPr>
          <w:lang w:val="en-US"/>
        </w:rPr>
      </w:pPr>
      <w:r>
        <w:rPr>
          <w:lang w:val="en-US"/>
        </w:rPr>
        <w:t>The answers given b</w:t>
      </w:r>
      <w:r w:rsidR="00A2429B">
        <w:rPr>
          <w:lang w:val="en-US"/>
        </w:rPr>
        <w:t>y the subjects to each question</w:t>
      </w:r>
      <w:r>
        <w:rPr>
          <w:lang w:val="en-US"/>
        </w:rPr>
        <w:t xml:space="preserve"> were averaged and analyzed to investigate if the perception of a two-dimensional artwork is affected by the background's color, the light scene's CCT and by the illuminance level on the artwork's surface. Figure 6</w:t>
      </w:r>
      <w:r w:rsidR="0022758F">
        <w:rPr>
          <w:lang w:val="en-US"/>
        </w:rPr>
        <w:t>8</w:t>
      </w:r>
      <w:r>
        <w:rPr>
          <w:lang w:val="en-US"/>
        </w:rPr>
        <w:t>a reports the average values of the answers given by the subjects to questions 1 and 2 for each light scene and colored background.</w:t>
      </w:r>
    </w:p>
    <w:p w:rsidR="00E41E9E" w:rsidRDefault="00E41E9E" w:rsidP="00E41E9E">
      <w:pPr>
        <w:contextualSpacing/>
        <w:rPr>
          <w:lang w:val="en-US"/>
        </w:rPr>
      </w:pPr>
    </w:p>
    <w:p w:rsidR="0084370C" w:rsidRDefault="00E41E9E" w:rsidP="0084370C">
      <w:pPr>
        <w:contextualSpacing/>
        <w:jc w:val="center"/>
        <w:rPr>
          <w:lang w:val="en-US"/>
        </w:rPr>
      </w:pPr>
      <w:r>
        <w:rPr>
          <w:noProof/>
          <w:lang w:eastAsia="it-IT"/>
        </w:rPr>
        <w:lastRenderedPageBreak/>
        <w:drawing>
          <wp:inline distT="0" distB="0" distL="0" distR="0">
            <wp:extent cx="5662800" cy="1928763"/>
            <wp:effectExtent l="19050" t="0" r="0" b="0"/>
            <wp:docPr id="32" name="Immagine 3" descr="D:\illuminotecnica\Illuminotecnica\tesi\rev_1\Figure 67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illuminotecnica\Illuminotecnica\tesi\rev_1\Figure 67a.jpg"/>
                    <pic:cNvPicPr>
                      <a:picLocks noChangeAspect="1" noChangeArrowheads="1"/>
                    </pic:cNvPicPr>
                  </pic:nvPicPr>
                  <pic:blipFill>
                    <a:blip r:embed="rId87" cstate="print"/>
                    <a:srcRect/>
                    <a:stretch>
                      <a:fillRect/>
                    </a:stretch>
                  </pic:blipFill>
                  <pic:spPr bwMode="auto">
                    <a:xfrm>
                      <a:off x="0" y="0"/>
                      <a:ext cx="5662800" cy="1928763"/>
                    </a:xfrm>
                    <a:prstGeom prst="rect">
                      <a:avLst/>
                    </a:prstGeom>
                    <a:noFill/>
                    <a:ln w="9525">
                      <a:noFill/>
                      <a:miter lim="800000"/>
                      <a:headEnd/>
                      <a:tailEnd/>
                    </a:ln>
                  </pic:spPr>
                </pic:pic>
              </a:graphicData>
            </a:graphic>
          </wp:inline>
        </w:drawing>
      </w:r>
    </w:p>
    <w:p w:rsidR="00B6604E" w:rsidRDefault="00B6604E" w:rsidP="00B6604E">
      <w:pPr>
        <w:contextualSpacing/>
        <w:jc w:val="center"/>
        <w:rPr>
          <w:lang w:val="en-US"/>
        </w:rPr>
      </w:pPr>
      <w:r>
        <w:rPr>
          <w:b/>
          <w:lang w:val="en-US"/>
        </w:rPr>
        <w:t>Figur</w:t>
      </w:r>
      <w:r w:rsidRPr="003E3ADC">
        <w:rPr>
          <w:b/>
          <w:lang w:val="en-US"/>
        </w:rPr>
        <w:t xml:space="preserve">e </w:t>
      </w:r>
      <w:r>
        <w:rPr>
          <w:b/>
          <w:lang w:val="en-US"/>
        </w:rPr>
        <w:t>6</w:t>
      </w:r>
      <w:r w:rsidR="0022758F">
        <w:rPr>
          <w:b/>
          <w:lang w:val="en-US"/>
        </w:rPr>
        <w:t>8</w:t>
      </w:r>
      <w:r>
        <w:rPr>
          <w:b/>
          <w:lang w:val="en-US"/>
        </w:rPr>
        <w:t>a</w:t>
      </w:r>
      <w:r w:rsidRPr="003E3ADC">
        <w:rPr>
          <w:b/>
          <w:lang w:val="en-US"/>
        </w:rPr>
        <w:t xml:space="preserve">. </w:t>
      </w:r>
      <w:r>
        <w:rPr>
          <w:lang w:val="en-US"/>
        </w:rPr>
        <w:t>Average values of the answers to questions 1 and 2</w:t>
      </w:r>
      <w:r w:rsidRPr="003E3ADC">
        <w:rPr>
          <w:lang w:val="en-US"/>
        </w:rPr>
        <w:t>.</w:t>
      </w:r>
    </w:p>
    <w:p w:rsidR="00B6604E" w:rsidRDefault="00B6604E" w:rsidP="0084370C">
      <w:pPr>
        <w:contextualSpacing/>
        <w:jc w:val="center"/>
        <w:rPr>
          <w:lang w:val="en-US"/>
        </w:rPr>
      </w:pPr>
    </w:p>
    <w:p w:rsidR="00B71F34" w:rsidRDefault="00B71F34" w:rsidP="00B6604E">
      <w:pPr>
        <w:contextualSpacing/>
        <w:rPr>
          <w:lang w:val="en-US"/>
        </w:rPr>
      </w:pPr>
      <w:r>
        <w:rPr>
          <w:lang w:val="en-US"/>
        </w:rPr>
        <w:t>The data reported in Figure 6</w:t>
      </w:r>
      <w:r w:rsidR="0022758F">
        <w:rPr>
          <w:lang w:val="en-US"/>
        </w:rPr>
        <w:t>8</w:t>
      </w:r>
      <w:r>
        <w:rPr>
          <w:lang w:val="en-US"/>
        </w:rPr>
        <w:t>a show that for question 1 the average values of the answers given by subjects are all positive except for the white background with the 4000 K - 50 lx light scene (- 0.19). The highest value was found for the blue background with the 3000 K - 300 lx light scene (2.00); generally higher average values correspond to higher illuminances on the painting's surface.</w:t>
      </w:r>
    </w:p>
    <w:p w:rsidR="00A771F3" w:rsidRDefault="00B71F34" w:rsidP="00B6604E">
      <w:pPr>
        <w:contextualSpacing/>
        <w:rPr>
          <w:lang w:val="en-US"/>
        </w:rPr>
      </w:pPr>
      <w:r>
        <w:rPr>
          <w:lang w:val="en-US"/>
        </w:rPr>
        <w:t>As regards question 2, it can be observed that also in this case the values are all positive except for the white background with both the 4000 K and 3000 K light scene with an illuminance value equal to 50 lx on the pa</w:t>
      </w:r>
      <w:r w:rsidR="00024208">
        <w:rPr>
          <w:lang w:val="en-US"/>
        </w:rPr>
        <w:t>i</w:t>
      </w:r>
      <w:r>
        <w:rPr>
          <w:lang w:val="en-US"/>
        </w:rPr>
        <w:t>nting's surface (respectively - 0.19 and - 0.43).</w:t>
      </w:r>
    </w:p>
    <w:p w:rsidR="00B71F34" w:rsidRDefault="00B71F34" w:rsidP="00B6604E">
      <w:pPr>
        <w:contextualSpacing/>
        <w:rPr>
          <w:lang w:val="en-US"/>
        </w:rPr>
      </w:pPr>
      <w:r>
        <w:rPr>
          <w:lang w:val="en-US"/>
        </w:rPr>
        <w:t>The highest values w</w:t>
      </w:r>
      <w:r w:rsidR="000130A4">
        <w:rPr>
          <w:lang w:val="en-US"/>
        </w:rPr>
        <w:t>ere</w:t>
      </w:r>
      <w:r>
        <w:rPr>
          <w:lang w:val="en-US"/>
        </w:rPr>
        <w:t xml:space="preserve"> again found for the blue background with the 4000 K - 300 lx light scene, moreover also in this case increasing the illuminance level on the painting's surface leads to better evaluations by subjects. It is also interesting to highlight that, for all background</w:t>
      </w:r>
      <w:r w:rsidR="000130A4">
        <w:rPr>
          <w:lang w:val="en-US"/>
        </w:rPr>
        <w:t>s</w:t>
      </w:r>
      <w:r>
        <w:rPr>
          <w:lang w:val="en-US"/>
        </w:rPr>
        <w:t>, the lowest values were found with the 4000 K - 50 lx light scene.</w:t>
      </w:r>
    </w:p>
    <w:p w:rsidR="004338AE" w:rsidRDefault="004338AE" w:rsidP="00B6604E">
      <w:pPr>
        <w:contextualSpacing/>
        <w:rPr>
          <w:lang w:val="en-US"/>
        </w:rPr>
      </w:pPr>
      <w:r>
        <w:rPr>
          <w:lang w:val="en-US"/>
        </w:rPr>
        <w:t>Another interesting finding is that for both questions the white background is usually the one that received the lowest scores.</w:t>
      </w:r>
    </w:p>
    <w:p w:rsidR="00B6604E" w:rsidRDefault="00B6604E" w:rsidP="00B6604E">
      <w:pPr>
        <w:contextualSpacing/>
        <w:rPr>
          <w:lang w:val="en-US"/>
        </w:rPr>
      </w:pPr>
      <w:r>
        <w:rPr>
          <w:lang w:val="en-US"/>
        </w:rPr>
        <w:t>The average values of the answers to questions 3 and 4 are reported in Figure 6</w:t>
      </w:r>
      <w:r w:rsidR="0022758F">
        <w:rPr>
          <w:lang w:val="en-US"/>
        </w:rPr>
        <w:t>8</w:t>
      </w:r>
      <w:r>
        <w:rPr>
          <w:lang w:val="en-US"/>
        </w:rPr>
        <w:t>b.</w:t>
      </w:r>
    </w:p>
    <w:p w:rsidR="00B6604E" w:rsidRDefault="00B6604E" w:rsidP="00B6604E">
      <w:pPr>
        <w:contextualSpacing/>
        <w:rPr>
          <w:lang w:val="en-US"/>
        </w:rPr>
      </w:pPr>
    </w:p>
    <w:p w:rsidR="00B6604E" w:rsidRDefault="003C05F8" w:rsidP="00B6604E">
      <w:pPr>
        <w:contextualSpacing/>
        <w:jc w:val="center"/>
        <w:rPr>
          <w:lang w:val="en-US"/>
        </w:rPr>
      </w:pPr>
      <w:r>
        <w:rPr>
          <w:noProof/>
          <w:lang w:eastAsia="it-IT"/>
        </w:rPr>
        <w:drawing>
          <wp:inline distT="0" distB="0" distL="0" distR="0">
            <wp:extent cx="5662800" cy="1934643"/>
            <wp:effectExtent l="19050" t="0" r="0" b="0"/>
            <wp:docPr id="38" name="Immagine 4" descr="D:\illuminotecnica\Illuminotecnica\tesi\rev_1\Figure 67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illuminotecnica\Illuminotecnica\tesi\rev_1\Figure 67b.jpg"/>
                    <pic:cNvPicPr>
                      <a:picLocks noChangeAspect="1" noChangeArrowheads="1"/>
                    </pic:cNvPicPr>
                  </pic:nvPicPr>
                  <pic:blipFill>
                    <a:blip r:embed="rId88" cstate="print"/>
                    <a:srcRect/>
                    <a:stretch>
                      <a:fillRect/>
                    </a:stretch>
                  </pic:blipFill>
                  <pic:spPr bwMode="auto">
                    <a:xfrm>
                      <a:off x="0" y="0"/>
                      <a:ext cx="5662800" cy="1934643"/>
                    </a:xfrm>
                    <a:prstGeom prst="rect">
                      <a:avLst/>
                    </a:prstGeom>
                    <a:noFill/>
                    <a:ln w="9525">
                      <a:noFill/>
                      <a:miter lim="800000"/>
                      <a:headEnd/>
                      <a:tailEnd/>
                    </a:ln>
                  </pic:spPr>
                </pic:pic>
              </a:graphicData>
            </a:graphic>
          </wp:inline>
        </w:drawing>
      </w:r>
    </w:p>
    <w:p w:rsidR="003C05F8" w:rsidRDefault="003C05F8" w:rsidP="003C05F8">
      <w:pPr>
        <w:contextualSpacing/>
        <w:jc w:val="center"/>
        <w:rPr>
          <w:lang w:val="en-US"/>
        </w:rPr>
      </w:pPr>
      <w:r>
        <w:rPr>
          <w:b/>
          <w:lang w:val="en-US"/>
        </w:rPr>
        <w:t>Figur</w:t>
      </w:r>
      <w:r w:rsidRPr="003E3ADC">
        <w:rPr>
          <w:b/>
          <w:lang w:val="en-US"/>
        </w:rPr>
        <w:t xml:space="preserve">e </w:t>
      </w:r>
      <w:r>
        <w:rPr>
          <w:b/>
          <w:lang w:val="en-US"/>
        </w:rPr>
        <w:t>6</w:t>
      </w:r>
      <w:r w:rsidR="0022758F">
        <w:rPr>
          <w:b/>
          <w:lang w:val="en-US"/>
        </w:rPr>
        <w:t>8</w:t>
      </w:r>
      <w:r>
        <w:rPr>
          <w:b/>
          <w:lang w:val="en-US"/>
        </w:rPr>
        <w:t>b</w:t>
      </w:r>
      <w:r w:rsidRPr="003E3ADC">
        <w:rPr>
          <w:b/>
          <w:lang w:val="en-US"/>
        </w:rPr>
        <w:t xml:space="preserve">. </w:t>
      </w:r>
      <w:r>
        <w:rPr>
          <w:lang w:val="en-US"/>
        </w:rPr>
        <w:t>Average values of the answers to questions 3 and 4</w:t>
      </w:r>
      <w:r w:rsidRPr="003E3ADC">
        <w:rPr>
          <w:lang w:val="en-US"/>
        </w:rPr>
        <w:t>.</w:t>
      </w:r>
    </w:p>
    <w:p w:rsidR="003C05F8" w:rsidRDefault="003C05F8" w:rsidP="003C05F8">
      <w:pPr>
        <w:contextualSpacing/>
        <w:jc w:val="center"/>
        <w:rPr>
          <w:lang w:val="en-US"/>
        </w:rPr>
      </w:pPr>
    </w:p>
    <w:p w:rsidR="00D5758C" w:rsidRDefault="004338AE" w:rsidP="003C05F8">
      <w:pPr>
        <w:contextualSpacing/>
        <w:rPr>
          <w:lang w:val="en-US"/>
        </w:rPr>
      </w:pPr>
      <w:r>
        <w:rPr>
          <w:lang w:val="en-US"/>
        </w:rPr>
        <w:t>The graphs reported in Figure 6</w:t>
      </w:r>
      <w:r w:rsidR="0022758F">
        <w:rPr>
          <w:lang w:val="en-US"/>
        </w:rPr>
        <w:t>8</w:t>
      </w:r>
      <w:r>
        <w:rPr>
          <w:lang w:val="en-US"/>
        </w:rPr>
        <w:t xml:space="preserve">b show an interesting result for question 3: it can be observed that with the </w:t>
      </w:r>
      <w:r w:rsidR="00D5758C">
        <w:rPr>
          <w:lang w:val="en-US"/>
        </w:rPr>
        <w:t>3000 K and 4000 K light scenes with an illuminance level on the painting equal to 50 lx the average values of the answers are negative for all backgrounds. The highest value was again found for the blue background with the 3000 K - 300 lx light scene (2.14), however with the 4000 K light scene with the same illuminance level the red background received a similar evaluation (2.12). Therefore, as it could be expected, the illuminance level is the most relevant parameter for the perception of the level of brightness/darkness.</w:t>
      </w:r>
    </w:p>
    <w:p w:rsidR="004338AE" w:rsidRDefault="00D5758C" w:rsidP="003C05F8">
      <w:pPr>
        <w:contextualSpacing/>
        <w:rPr>
          <w:lang w:val="en-US"/>
        </w:rPr>
      </w:pPr>
      <w:r>
        <w:rPr>
          <w:lang w:val="en-US"/>
        </w:rPr>
        <w:t xml:space="preserve">Concerning question 4, it can be observed that also in this case with the 4000 K - 50 lx the average values of the answers related to each background are all negative and the same happens with the 3000 K - 50 lx light scene, with the only exception of the blue background. The highest value is again </w:t>
      </w:r>
      <w:r>
        <w:rPr>
          <w:lang w:val="en-US"/>
        </w:rPr>
        <w:lastRenderedPageBreak/>
        <w:t xml:space="preserve">the one related to the blue background with the 4000 K - 300 lx light scene (1.57) but, with the 3000 K - 300 lx light </w:t>
      </w:r>
      <w:r w:rsidR="005827DD">
        <w:rPr>
          <w:lang w:val="en-US"/>
        </w:rPr>
        <w:t>scene, the same background received</w:t>
      </w:r>
      <w:r>
        <w:rPr>
          <w:lang w:val="en-US"/>
        </w:rPr>
        <w:t xml:space="preserve"> a similar </w:t>
      </w:r>
      <w:r w:rsidR="005827DD">
        <w:rPr>
          <w:lang w:val="en-US"/>
        </w:rPr>
        <w:t>evaluation</w:t>
      </w:r>
      <w:r>
        <w:rPr>
          <w:lang w:val="en-US"/>
        </w:rPr>
        <w:t xml:space="preserve"> (1.43)</w:t>
      </w:r>
      <w:r w:rsidR="005827DD">
        <w:rPr>
          <w:lang w:val="en-US"/>
        </w:rPr>
        <w:t>.</w:t>
      </w:r>
    </w:p>
    <w:p w:rsidR="005827DD" w:rsidRDefault="005827DD" w:rsidP="003C05F8">
      <w:pPr>
        <w:contextualSpacing/>
        <w:rPr>
          <w:lang w:val="en-US"/>
        </w:rPr>
      </w:pPr>
      <w:r>
        <w:rPr>
          <w:lang w:val="en-US"/>
        </w:rPr>
        <w:t>In conclusion, for both questions, the white background is again the one that was poorly evaluated. Moreover, as it was already observed for questions 1 and 2, the illuminance value is a strongly influencing parameter since higher average values of the answers correspond to the light scenes with 300 lx on the painting's surface, regardless of the background's color and light scene's CCT.</w:t>
      </w:r>
    </w:p>
    <w:p w:rsidR="003C05F8" w:rsidRDefault="0022758F" w:rsidP="003C05F8">
      <w:pPr>
        <w:contextualSpacing/>
        <w:rPr>
          <w:lang w:val="en-US"/>
        </w:rPr>
      </w:pPr>
      <w:r>
        <w:rPr>
          <w:lang w:val="en-US"/>
        </w:rPr>
        <w:t>Figure 68</w:t>
      </w:r>
      <w:r w:rsidR="003C05F8">
        <w:rPr>
          <w:lang w:val="en-US"/>
        </w:rPr>
        <w:t>c reports the average values of the answers given by subjects to questions 5, 6 and 7.</w:t>
      </w:r>
    </w:p>
    <w:p w:rsidR="003C05F8" w:rsidRDefault="003C05F8" w:rsidP="003C05F8">
      <w:pPr>
        <w:contextualSpacing/>
        <w:rPr>
          <w:lang w:val="en-US"/>
        </w:rPr>
      </w:pPr>
    </w:p>
    <w:p w:rsidR="003C05F8" w:rsidRDefault="00801D07" w:rsidP="003C05F8">
      <w:pPr>
        <w:contextualSpacing/>
        <w:jc w:val="center"/>
        <w:rPr>
          <w:lang w:val="en-US"/>
        </w:rPr>
      </w:pPr>
      <w:r>
        <w:rPr>
          <w:noProof/>
          <w:lang w:eastAsia="it-IT"/>
        </w:rPr>
        <w:drawing>
          <wp:inline distT="0" distB="0" distL="0" distR="0">
            <wp:extent cx="5662800" cy="3734037"/>
            <wp:effectExtent l="19050" t="0" r="0" b="0"/>
            <wp:docPr id="39" name="Immagine 5" descr="D:\illuminotecnica\Illuminotecnica\tesi\rev_1\Figure 67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illuminotecnica\Illuminotecnica\tesi\rev_1\Figure 67c.jpg"/>
                    <pic:cNvPicPr>
                      <a:picLocks noChangeAspect="1" noChangeArrowheads="1"/>
                    </pic:cNvPicPr>
                  </pic:nvPicPr>
                  <pic:blipFill>
                    <a:blip r:embed="rId89" cstate="print"/>
                    <a:srcRect/>
                    <a:stretch>
                      <a:fillRect/>
                    </a:stretch>
                  </pic:blipFill>
                  <pic:spPr bwMode="auto">
                    <a:xfrm>
                      <a:off x="0" y="0"/>
                      <a:ext cx="5662800" cy="3734037"/>
                    </a:xfrm>
                    <a:prstGeom prst="rect">
                      <a:avLst/>
                    </a:prstGeom>
                    <a:noFill/>
                    <a:ln w="9525">
                      <a:noFill/>
                      <a:miter lim="800000"/>
                      <a:headEnd/>
                      <a:tailEnd/>
                    </a:ln>
                  </pic:spPr>
                </pic:pic>
              </a:graphicData>
            </a:graphic>
          </wp:inline>
        </w:drawing>
      </w:r>
    </w:p>
    <w:p w:rsidR="00801D07" w:rsidRDefault="00801D07" w:rsidP="003C05F8">
      <w:pPr>
        <w:contextualSpacing/>
        <w:jc w:val="center"/>
        <w:rPr>
          <w:lang w:val="en-US"/>
        </w:rPr>
      </w:pPr>
      <w:r>
        <w:rPr>
          <w:b/>
          <w:lang w:val="en-US"/>
        </w:rPr>
        <w:t>Figur</w:t>
      </w:r>
      <w:r w:rsidRPr="003E3ADC">
        <w:rPr>
          <w:b/>
          <w:lang w:val="en-US"/>
        </w:rPr>
        <w:t xml:space="preserve">e </w:t>
      </w:r>
      <w:r w:rsidR="0022758F">
        <w:rPr>
          <w:b/>
          <w:lang w:val="en-US"/>
        </w:rPr>
        <w:t>68</w:t>
      </w:r>
      <w:r>
        <w:rPr>
          <w:b/>
          <w:lang w:val="en-US"/>
        </w:rPr>
        <w:t>c</w:t>
      </w:r>
      <w:r w:rsidRPr="003E3ADC">
        <w:rPr>
          <w:b/>
          <w:lang w:val="en-US"/>
        </w:rPr>
        <w:t xml:space="preserve">. </w:t>
      </w:r>
      <w:r>
        <w:rPr>
          <w:lang w:val="en-US"/>
        </w:rPr>
        <w:t>Average values of the answers to questions 5, 6 and 7</w:t>
      </w:r>
      <w:r w:rsidRPr="003E3ADC">
        <w:rPr>
          <w:lang w:val="en-US"/>
        </w:rPr>
        <w:t>.</w:t>
      </w:r>
    </w:p>
    <w:p w:rsidR="003C05F8" w:rsidRDefault="003C05F8" w:rsidP="00B6604E">
      <w:pPr>
        <w:contextualSpacing/>
        <w:jc w:val="center"/>
        <w:rPr>
          <w:lang w:val="en-US"/>
        </w:rPr>
      </w:pPr>
    </w:p>
    <w:p w:rsidR="00B6604E" w:rsidRDefault="002016BB" w:rsidP="002016BB">
      <w:pPr>
        <w:contextualSpacing/>
        <w:rPr>
          <w:lang w:val="en-US"/>
        </w:rPr>
      </w:pPr>
      <w:r>
        <w:rPr>
          <w:lang w:val="en-US"/>
        </w:rPr>
        <w:t>As regards the average values of the answers to question 5, it can be observed that with the 4000 K - 50 lx light scene the white and red background</w:t>
      </w:r>
      <w:r w:rsidR="000130A4">
        <w:rPr>
          <w:lang w:val="en-US"/>
        </w:rPr>
        <w:t>s</w:t>
      </w:r>
      <w:r>
        <w:rPr>
          <w:lang w:val="en-US"/>
        </w:rPr>
        <w:t xml:space="preserve"> received a negative evaluation, the former was also poorly evaluated with the 3000 K light scene with the same illuminance level. The best evaluation was given to the blue cardboard with the 4000 K - 300 lx light scene (1.45)</w:t>
      </w:r>
      <w:r w:rsidR="002D3A4A">
        <w:rPr>
          <w:lang w:val="en-US"/>
        </w:rPr>
        <w:t xml:space="preserve"> but the same background received a similar evaluation with the 3000 K - 300 lx light scene (1.38).</w:t>
      </w:r>
    </w:p>
    <w:p w:rsidR="002D3A4A" w:rsidRDefault="002D3A4A" w:rsidP="002016BB">
      <w:pPr>
        <w:contextualSpacing/>
        <w:rPr>
          <w:lang w:val="en-US"/>
        </w:rPr>
      </w:pPr>
      <w:r>
        <w:rPr>
          <w:lang w:val="en-US"/>
        </w:rPr>
        <w:t>Looking at the graph related to question 6 the same conclusions made for the previous question for the 3000 K and 4000 K light scenes at 50 lx apply. The highest value was again found for the blue background with the 3000 K - 300 lx light scene (0.95) but the value related to the same background with the 3000 K - 50 lx is similar (0.76). Therefore</w:t>
      </w:r>
      <w:r w:rsidR="000130A4">
        <w:rPr>
          <w:lang w:val="en-US"/>
        </w:rPr>
        <w:t>,</w:t>
      </w:r>
      <w:r>
        <w:rPr>
          <w:lang w:val="en-US"/>
        </w:rPr>
        <w:t xml:space="preserve"> </w:t>
      </w:r>
      <w:r w:rsidR="000130A4">
        <w:rPr>
          <w:lang w:val="en-US"/>
        </w:rPr>
        <w:t xml:space="preserve">as regards </w:t>
      </w:r>
      <w:r>
        <w:rPr>
          <w:lang w:val="en-US"/>
        </w:rPr>
        <w:t>the perception of the exhibition set-up's atmosphere</w:t>
      </w:r>
      <w:r w:rsidR="000130A4">
        <w:rPr>
          <w:lang w:val="en-US"/>
        </w:rPr>
        <w:t>,</w:t>
      </w:r>
      <w:r>
        <w:rPr>
          <w:lang w:val="en-US"/>
        </w:rPr>
        <w:t xml:space="preserve"> the illuminance level is a relevant parameter but the background</w:t>
      </w:r>
      <w:r w:rsidR="00C902A9">
        <w:rPr>
          <w:lang w:val="en-US"/>
        </w:rPr>
        <w:t>'s</w:t>
      </w:r>
      <w:r>
        <w:rPr>
          <w:lang w:val="en-US"/>
        </w:rPr>
        <w:t xml:space="preserve"> color is also significant.</w:t>
      </w:r>
    </w:p>
    <w:p w:rsidR="002D3A4A" w:rsidRDefault="002D3A4A" w:rsidP="002016BB">
      <w:pPr>
        <w:contextualSpacing/>
        <w:rPr>
          <w:lang w:val="en-US"/>
        </w:rPr>
      </w:pPr>
      <w:r>
        <w:rPr>
          <w:lang w:val="en-US"/>
        </w:rPr>
        <w:t>It is also important to highlight that the range of variation of the answers given to question 6 is small compared to the other questions.</w:t>
      </w:r>
    </w:p>
    <w:p w:rsidR="003F48F1" w:rsidRDefault="002D3A4A" w:rsidP="00CD22FA">
      <w:pPr>
        <w:contextualSpacing/>
        <w:rPr>
          <w:lang w:val="en-US"/>
        </w:rPr>
      </w:pPr>
      <w:r>
        <w:rPr>
          <w:lang w:val="en-US"/>
        </w:rPr>
        <w:t>Concerning question 7</w:t>
      </w:r>
      <w:r w:rsidR="00CD22FA">
        <w:rPr>
          <w:lang w:val="en-US"/>
        </w:rPr>
        <w:t>, it can be noted that all backgrounds received a negative evaluation with both light scenes at 50 lx. Therefore, regardless of the background's color, the painting is perceived as diminished with that illuminance level. Moreover the blue background is again the one that was better evaluated, in more detail the average values of the answers given for it with the 4000 K and 3000 K light scenes at 300 lx are the highest and respectively equal to 1.40 and 1.21.</w:t>
      </w:r>
    </w:p>
    <w:p w:rsidR="00AB0AA7" w:rsidRDefault="00E8214D" w:rsidP="00CD22FA">
      <w:pPr>
        <w:contextualSpacing/>
        <w:rPr>
          <w:lang w:val="en-US"/>
        </w:rPr>
      </w:pPr>
      <w:r>
        <w:rPr>
          <w:lang w:val="en-US"/>
        </w:rPr>
        <w:t>Table 25 reports the standard deviations for each background and light scene.</w:t>
      </w:r>
    </w:p>
    <w:p w:rsidR="00E8214D" w:rsidRDefault="00E8214D" w:rsidP="00CD22FA">
      <w:pPr>
        <w:contextualSpacing/>
        <w:rPr>
          <w:lang w:val="en-US"/>
        </w:rPr>
      </w:pPr>
    </w:p>
    <w:tbl>
      <w:tblPr>
        <w:tblStyle w:val="Grigliatabella"/>
        <w:tblW w:w="0" w:type="auto"/>
        <w:tblInd w:w="108" w:type="dxa"/>
        <w:tblLayout w:type="fixed"/>
        <w:tblLook w:val="04A0"/>
      </w:tblPr>
      <w:tblGrid>
        <w:gridCol w:w="1301"/>
        <w:gridCol w:w="1534"/>
        <w:gridCol w:w="891"/>
        <w:gridCol w:w="891"/>
        <w:gridCol w:w="891"/>
        <w:gridCol w:w="891"/>
        <w:gridCol w:w="891"/>
        <w:gridCol w:w="891"/>
        <w:gridCol w:w="891"/>
      </w:tblGrid>
      <w:tr w:rsidR="008862CC" w:rsidRPr="009A6515" w:rsidTr="009072E4">
        <w:tc>
          <w:tcPr>
            <w:tcW w:w="9072" w:type="dxa"/>
            <w:gridSpan w:val="9"/>
            <w:tcBorders>
              <w:top w:val="single" w:sz="8" w:space="0" w:color="auto"/>
              <w:left w:val="single" w:sz="8" w:space="0" w:color="auto"/>
              <w:right w:val="single" w:sz="8" w:space="0" w:color="auto"/>
            </w:tcBorders>
            <w:shd w:val="clear" w:color="auto" w:fill="17365D" w:themeFill="text2" w:themeFillShade="BF"/>
          </w:tcPr>
          <w:p w:rsidR="008862CC" w:rsidRDefault="008862CC" w:rsidP="00E8214D">
            <w:pPr>
              <w:contextualSpacing/>
              <w:jc w:val="center"/>
              <w:rPr>
                <w:b/>
                <w:color w:val="FFFFFF" w:themeColor="background1"/>
                <w:lang w:val="en-US"/>
              </w:rPr>
            </w:pPr>
            <w:r>
              <w:rPr>
                <w:b/>
                <w:color w:val="FFFFFF" w:themeColor="background1"/>
                <w:lang w:val="en-US"/>
              </w:rPr>
              <w:lastRenderedPageBreak/>
              <w:t>Standard deviation</w:t>
            </w:r>
            <w:r w:rsidR="00AB0AA7">
              <w:rPr>
                <w:b/>
                <w:color w:val="FFFFFF" w:themeColor="background1"/>
                <w:lang w:val="en-US"/>
              </w:rPr>
              <w:t>s</w:t>
            </w:r>
            <w:r>
              <w:rPr>
                <w:b/>
                <w:color w:val="FFFFFF" w:themeColor="background1"/>
                <w:lang w:val="en-US"/>
              </w:rPr>
              <w:t xml:space="preserve"> for each background and light scene </w:t>
            </w:r>
          </w:p>
        </w:tc>
      </w:tr>
      <w:tr w:rsidR="008862CC" w:rsidTr="009072E4">
        <w:trPr>
          <w:trHeight w:val="90"/>
        </w:trPr>
        <w:tc>
          <w:tcPr>
            <w:tcW w:w="1301" w:type="dxa"/>
            <w:tcBorders>
              <w:top w:val="single" w:sz="8" w:space="0" w:color="auto"/>
              <w:left w:val="single" w:sz="8" w:space="0" w:color="auto"/>
              <w:bottom w:val="single" w:sz="2" w:space="0" w:color="auto"/>
            </w:tcBorders>
            <w:shd w:val="clear" w:color="auto" w:fill="D9D9D9" w:themeFill="background1" w:themeFillShade="D9"/>
          </w:tcPr>
          <w:p w:rsidR="008862CC" w:rsidRPr="00D0590B" w:rsidRDefault="008862CC" w:rsidP="00E8214D">
            <w:pPr>
              <w:contextualSpacing/>
              <w:jc w:val="center"/>
              <w:rPr>
                <w:b/>
                <w:lang w:val="en-US"/>
              </w:rPr>
            </w:pPr>
            <w:r>
              <w:rPr>
                <w:b/>
                <w:lang w:val="en-US"/>
              </w:rPr>
              <w:t>Background</w:t>
            </w:r>
          </w:p>
        </w:tc>
        <w:tc>
          <w:tcPr>
            <w:tcW w:w="1534" w:type="dxa"/>
            <w:tcBorders>
              <w:top w:val="single" w:sz="8" w:space="0" w:color="auto"/>
              <w:bottom w:val="single" w:sz="2" w:space="0" w:color="auto"/>
            </w:tcBorders>
            <w:shd w:val="clear" w:color="auto" w:fill="D9D9D9" w:themeFill="background1" w:themeFillShade="D9"/>
          </w:tcPr>
          <w:p w:rsidR="008862CC" w:rsidRDefault="008862CC" w:rsidP="00E8214D">
            <w:pPr>
              <w:jc w:val="center"/>
              <w:rPr>
                <w:b/>
                <w:lang w:val="en-US"/>
              </w:rPr>
            </w:pPr>
          </w:p>
        </w:tc>
        <w:tc>
          <w:tcPr>
            <w:tcW w:w="891" w:type="dxa"/>
            <w:tcBorders>
              <w:top w:val="single" w:sz="8" w:space="0" w:color="auto"/>
              <w:bottom w:val="single" w:sz="2" w:space="0" w:color="auto"/>
            </w:tcBorders>
            <w:shd w:val="clear" w:color="auto" w:fill="D9D9D9" w:themeFill="background1" w:themeFillShade="D9"/>
            <w:vAlign w:val="center"/>
          </w:tcPr>
          <w:p w:rsidR="008862CC" w:rsidRPr="00C7290B" w:rsidRDefault="008862CC" w:rsidP="00E8214D">
            <w:pPr>
              <w:jc w:val="center"/>
              <w:rPr>
                <w:rFonts w:cstheme="minorHAnsi"/>
                <w:b/>
                <w:color w:val="000000"/>
                <w:lang w:val="en-US"/>
              </w:rPr>
            </w:pPr>
            <w:r>
              <w:rPr>
                <w:rFonts w:cstheme="minorHAnsi"/>
                <w:b/>
                <w:lang w:val="en-US"/>
              </w:rPr>
              <w:t xml:space="preserve"> Q1</w:t>
            </w:r>
          </w:p>
        </w:tc>
        <w:tc>
          <w:tcPr>
            <w:tcW w:w="891" w:type="dxa"/>
            <w:tcBorders>
              <w:top w:val="single" w:sz="8" w:space="0" w:color="auto"/>
              <w:bottom w:val="single" w:sz="2" w:space="0" w:color="auto"/>
            </w:tcBorders>
            <w:shd w:val="clear" w:color="auto" w:fill="D9D9D9" w:themeFill="background1" w:themeFillShade="D9"/>
            <w:vAlign w:val="center"/>
          </w:tcPr>
          <w:p w:rsidR="008862CC" w:rsidRPr="00D34202" w:rsidRDefault="008862CC" w:rsidP="00E8214D">
            <w:pPr>
              <w:jc w:val="center"/>
              <w:rPr>
                <w:rFonts w:cstheme="minorHAnsi"/>
                <w:b/>
                <w:color w:val="000000"/>
                <w:lang w:val="en-US"/>
              </w:rPr>
            </w:pPr>
            <w:r>
              <w:rPr>
                <w:rFonts w:cstheme="minorHAnsi"/>
                <w:b/>
                <w:lang w:val="en-US"/>
              </w:rPr>
              <w:t>Q2</w:t>
            </w:r>
          </w:p>
        </w:tc>
        <w:tc>
          <w:tcPr>
            <w:tcW w:w="891" w:type="dxa"/>
            <w:tcBorders>
              <w:top w:val="single" w:sz="8" w:space="0" w:color="auto"/>
              <w:bottom w:val="single" w:sz="2" w:space="0" w:color="auto"/>
              <w:right w:val="single" w:sz="2" w:space="0" w:color="auto"/>
            </w:tcBorders>
            <w:shd w:val="clear" w:color="auto" w:fill="D9D9D9" w:themeFill="background1" w:themeFillShade="D9"/>
            <w:vAlign w:val="center"/>
          </w:tcPr>
          <w:p w:rsidR="008862CC" w:rsidRPr="00D34202" w:rsidRDefault="008862CC" w:rsidP="00E8214D">
            <w:pPr>
              <w:jc w:val="center"/>
              <w:rPr>
                <w:rFonts w:cstheme="minorHAnsi"/>
                <w:b/>
                <w:color w:val="000000"/>
                <w:lang w:val="en-US"/>
              </w:rPr>
            </w:pPr>
            <w:r>
              <w:rPr>
                <w:rFonts w:cstheme="minorHAnsi"/>
                <w:b/>
                <w:lang w:val="en-US"/>
              </w:rPr>
              <w:t>Q3</w:t>
            </w:r>
          </w:p>
        </w:tc>
        <w:tc>
          <w:tcPr>
            <w:tcW w:w="891" w:type="dxa"/>
            <w:tcBorders>
              <w:top w:val="single" w:sz="8" w:space="0" w:color="auto"/>
              <w:left w:val="single" w:sz="2" w:space="0" w:color="auto"/>
              <w:bottom w:val="single" w:sz="2" w:space="0" w:color="auto"/>
              <w:right w:val="single" w:sz="2" w:space="0" w:color="auto"/>
            </w:tcBorders>
            <w:shd w:val="clear" w:color="auto" w:fill="D9D9D9" w:themeFill="background1" w:themeFillShade="D9"/>
            <w:vAlign w:val="center"/>
          </w:tcPr>
          <w:p w:rsidR="008862CC" w:rsidRDefault="008862CC" w:rsidP="008862CC">
            <w:pPr>
              <w:jc w:val="center"/>
              <w:rPr>
                <w:rFonts w:cstheme="minorHAnsi"/>
                <w:b/>
                <w:lang w:val="en-US"/>
              </w:rPr>
            </w:pPr>
            <w:r>
              <w:rPr>
                <w:rFonts w:cstheme="minorHAnsi"/>
                <w:b/>
                <w:lang w:val="en-US"/>
              </w:rPr>
              <w:t>Q4</w:t>
            </w:r>
          </w:p>
        </w:tc>
        <w:tc>
          <w:tcPr>
            <w:tcW w:w="891" w:type="dxa"/>
            <w:tcBorders>
              <w:top w:val="single" w:sz="8" w:space="0" w:color="auto"/>
              <w:left w:val="single" w:sz="2" w:space="0" w:color="auto"/>
              <w:bottom w:val="single" w:sz="2" w:space="0" w:color="auto"/>
              <w:right w:val="single" w:sz="2" w:space="0" w:color="auto"/>
            </w:tcBorders>
            <w:shd w:val="clear" w:color="auto" w:fill="D9D9D9" w:themeFill="background1" w:themeFillShade="D9"/>
            <w:vAlign w:val="center"/>
          </w:tcPr>
          <w:p w:rsidR="008862CC" w:rsidRDefault="008862CC" w:rsidP="008862CC">
            <w:pPr>
              <w:jc w:val="center"/>
              <w:rPr>
                <w:rFonts w:cstheme="minorHAnsi"/>
                <w:b/>
                <w:lang w:val="en-US"/>
              </w:rPr>
            </w:pPr>
            <w:r>
              <w:rPr>
                <w:rFonts w:cstheme="minorHAnsi"/>
                <w:b/>
                <w:lang w:val="en-US"/>
              </w:rPr>
              <w:t>Q5</w:t>
            </w:r>
          </w:p>
        </w:tc>
        <w:tc>
          <w:tcPr>
            <w:tcW w:w="891" w:type="dxa"/>
            <w:tcBorders>
              <w:top w:val="single" w:sz="8" w:space="0" w:color="auto"/>
              <w:left w:val="single" w:sz="2" w:space="0" w:color="auto"/>
              <w:bottom w:val="single" w:sz="2" w:space="0" w:color="auto"/>
              <w:right w:val="single" w:sz="2" w:space="0" w:color="auto"/>
            </w:tcBorders>
            <w:shd w:val="clear" w:color="auto" w:fill="D9D9D9" w:themeFill="background1" w:themeFillShade="D9"/>
            <w:vAlign w:val="center"/>
          </w:tcPr>
          <w:p w:rsidR="008862CC" w:rsidRDefault="008862CC" w:rsidP="008862CC">
            <w:pPr>
              <w:jc w:val="center"/>
              <w:rPr>
                <w:rFonts w:cstheme="minorHAnsi"/>
                <w:b/>
                <w:lang w:val="en-US"/>
              </w:rPr>
            </w:pPr>
            <w:r>
              <w:rPr>
                <w:rFonts w:cstheme="minorHAnsi"/>
                <w:b/>
                <w:lang w:val="en-US"/>
              </w:rPr>
              <w:t>Q6</w:t>
            </w:r>
          </w:p>
        </w:tc>
        <w:tc>
          <w:tcPr>
            <w:tcW w:w="891" w:type="dxa"/>
            <w:tcBorders>
              <w:top w:val="single" w:sz="8" w:space="0" w:color="auto"/>
              <w:left w:val="single" w:sz="2" w:space="0" w:color="auto"/>
              <w:bottom w:val="single" w:sz="2" w:space="0" w:color="auto"/>
              <w:right w:val="single" w:sz="8" w:space="0" w:color="auto"/>
            </w:tcBorders>
            <w:shd w:val="clear" w:color="auto" w:fill="D9D9D9" w:themeFill="background1" w:themeFillShade="D9"/>
            <w:vAlign w:val="center"/>
          </w:tcPr>
          <w:p w:rsidR="008862CC" w:rsidRDefault="008862CC" w:rsidP="008862CC">
            <w:pPr>
              <w:jc w:val="center"/>
              <w:rPr>
                <w:rFonts w:cstheme="minorHAnsi"/>
                <w:b/>
                <w:lang w:val="en-US"/>
              </w:rPr>
            </w:pPr>
            <w:r>
              <w:rPr>
                <w:rFonts w:cstheme="minorHAnsi"/>
                <w:b/>
                <w:lang w:val="en-US"/>
              </w:rPr>
              <w:t>Q7</w:t>
            </w:r>
          </w:p>
        </w:tc>
      </w:tr>
      <w:tr w:rsidR="00AB0AA7" w:rsidRPr="002956A3" w:rsidTr="009072E4">
        <w:trPr>
          <w:trHeight w:val="104"/>
        </w:trPr>
        <w:tc>
          <w:tcPr>
            <w:tcW w:w="1301" w:type="dxa"/>
            <w:vMerge w:val="restart"/>
            <w:tcBorders>
              <w:top w:val="single" w:sz="2" w:space="0" w:color="auto"/>
              <w:left w:val="single" w:sz="8" w:space="0" w:color="auto"/>
              <w:right w:val="single" w:sz="2" w:space="0" w:color="auto"/>
            </w:tcBorders>
            <w:shd w:val="clear" w:color="auto" w:fill="800000"/>
            <w:vAlign w:val="center"/>
          </w:tcPr>
          <w:p w:rsidR="00AB0AA7" w:rsidRPr="008862CC" w:rsidRDefault="00AB0AA7" w:rsidP="00E8214D">
            <w:pPr>
              <w:jc w:val="center"/>
              <w:rPr>
                <w:color w:val="FFFFFF" w:themeColor="background1"/>
                <w:sz w:val="24"/>
                <w:szCs w:val="24"/>
              </w:rPr>
            </w:pPr>
            <w:r w:rsidRPr="008862CC">
              <w:rPr>
                <w:color w:val="FFFFFF" w:themeColor="background1"/>
              </w:rPr>
              <w:t>Red</w:t>
            </w:r>
          </w:p>
        </w:tc>
        <w:tc>
          <w:tcPr>
            <w:tcW w:w="1534" w:type="dxa"/>
            <w:tcBorders>
              <w:top w:val="single" w:sz="2" w:space="0" w:color="auto"/>
              <w:left w:val="single" w:sz="2" w:space="0" w:color="auto"/>
              <w:bottom w:val="single" w:sz="2" w:space="0" w:color="auto"/>
            </w:tcBorders>
            <w:shd w:val="clear" w:color="auto" w:fill="auto"/>
            <w:vAlign w:val="center"/>
          </w:tcPr>
          <w:p w:rsidR="00AB0AA7" w:rsidRPr="008862CC" w:rsidRDefault="00AB0AA7" w:rsidP="00E8214D">
            <w:pPr>
              <w:jc w:val="center"/>
            </w:pPr>
            <w:r w:rsidRPr="008862CC">
              <w:t>300</w:t>
            </w:r>
            <w:r>
              <w:t>0 K -50 lx</w:t>
            </w:r>
          </w:p>
        </w:tc>
        <w:tc>
          <w:tcPr>
            <w:tcW w:w="891" w:type="dxa"/>
            <w:tcBorders>
              <w:top w:val="single" w:sz="2" w:space="0" w:color="auto"/>
              <w:right w:val="single" w:sz="2" w:space="0" w:color="auto"/>
            </w:tcBorders>
            <w:shd w:val="clear" w:color="auto" w:fill="auto"/>
            <w:vAlign w:val="center"/>
          </w:tcPr>
          <w:p w:rsidR="00AB0AA7" w:rsidRPr="00D9538C" w:rsidRDefault="00AB0AA7" w:rsidP="00AB0AA7">
            <w:pPr>
              <w:jc w:val="center"/>
              <w:rPr>
                <w:rFonts w:ascii="Calibri" w:eastAsia="Calibri" w:hAnsi="Calibri" w:cs="Times New Roman"/>
                <w:color w:val="000000"/>
              </w:rPr>
            </w:pPr>
            <w:r w:rsidRPr="00D9538C">
              <w:rPr>
                <w:rFonts w:ascii="Calibri" w:eastAsia="Calibri" w:hAnsi="Calibri" w:cs="Times New Roman"/>
                <w:color w:val="000000"/>
              </w:rPr>
              <w:t>1</w:t>
            </w:r>
            <w:r>
              <w:rPr>
                <w:rFonts w:ascii="Calibri" w:eastAsia="Calibri" w:hAnsi="Calibri" w:cs="Times New Roman"/>
                <w:color w:val="000000"/>
              </w:rPr>
              <w:t>.</w:t>
            </w:r>
            <w:r w:rsidRPr="00D9538C">
              <w:rPr>
                <w:rFonts w:ascii="Calibri" w:eastAsia="Calibri" w:hAnsi="Calibri" w:cs="Times New Roman"/>
                <w:color w:val="000000"/>
              </w:rPr>
              <w:t>55</w:t>
            </w:r>
          </w:p>
        </w:tc>
        <w:tc>
          <w:tcPr>
            <w:tcW w:w="891" w:type="dxa"/>
            <w:tcBorders>
              <w:top w:val="single" w:sz="2" w:space="0" w:color="auto"/>
              <w:left w:val="single" w:sz="2" w:space="0" w:color="auto"/>
              <w:right w:val="single" w:sz="2" w:space="0" w:color="auto"/>
            </w:tcBorders>
            <w:shd w:val="clear" w:color="auto" w:fill="auto"/>
            <w:vAlign w:val="center"/>
          </w:tcPr>
          <w:p w:rsidR="00AB0AA7" w:rsidRPr="00D9538C" w:rsidRDefault="00AB0AA7" w:rsidP="00AB0AA7">
            <w:pPr>
              <w:jc w:val="center"/>
              <w:rPr>
                <w:rFonts w:ascii="Calibri" w:eastAsia="Calibri" w:hAnsi="Calibri" w:cs="Times New Roman"/>
                <w:color w:val="000000"/>
              </w:rPr>
            </w:pPr>
            <w:r w:rsidRPr="00D9538C">
              <w:rPr>
                <w:rFonts w:ascii="Calibri" w:eastAsia="Calibri" w:hAnsi="Calibri" w:cs="Times New Roman"/>
                <w:color w:val="000000"/>
              </w:rPr>
              <w:t>1</w:t>
            </w:r>
            <w:r>
              <w:rPr>
                <w:rFonts w:ascii="Calibri" w:eastAsia="Calibri" w:hAnsi="Calibri" w:cs="Times New Roman"/>
                <w:color w:val="000000"/>
              </w:rPr>
              <w:t>.</w:t>
            </w:r>
            <w:r w:rsidRPr="00D9538C">
              <w:rPr>
                <w:rFonts w:ascii="Calibri" w:eastAsia="Calibri" w:hAnsi="Calibri" w:cs="Times New Roman"/>
                <w:color w:val="000000"/>
              </w:rPr>
              <w:t>53</w:t>
            </w:r>
          </w:p>
        </w:tc>
        <w:tc>
          <w:tcPr>
            <w:tcW w:w="891" w:type="dxa"/>
            <w:tcBorders>
              <w:top w:val="single" w:sz="2" w:space="0" w:color="auto"/>
              <w:left w:val="single" w:sz="2" w:space="0" w:color="auto"/>
              <w:right w:val="single" w:sz="2" w:space="0" w:color="auto"/>
            </w:tcBorders>
            <w:shd w:val="clear" w:color="auto" w:fill="auto"/>
            <w:vAlign w:val="center"/>
          </w:tcPr>
          <w:p w:rsidR="00AB0AA7" w:rsidRPr="00D9538C" w:rsidRDefault="00AB0AA7" w:rsidP="00AB0AA7">
            <w:pPr>
              <w:jc w:val="center"/>
              <w:rPr>
                <w:rFonts w:ascii="Calibri" w:eastAsia="Calibri" w:hAnsi="Calibri" w:cs="Times New Roman"/>
                <w:color w:val="000000"/>
              </w:rPr>
            </w:pPr>
            <w:r w:rsidRPr="00D9538C">
              <w:rPr>
                <w:rFonts w:ascii="Calibri" w:eastAsia="Calibri" w:hAnsi="Calibri" w:cs="Times New Roman"/>
                <w:color w:val="000000"/>
              </w:rPr>
              <w:t>1</w:t>
            </w:r>
            <w:r>
              <w:rPr>
                <w:rFonts w:ascii="Calibri" w:eastAsia="Calibri" w:hAnsi="Calibri" w:cs="Times New Roman"/>
                <w:color w:val="000000"/>
              </w:rPr>
              <w:t>.</w:t>
            </w:r>
            <w:r w:rsidRPr="00D9538C">
              <w:rPr>
                <w:rFonts w:ascii="Calibri" w:eastAsia="Calibri" w:hAnsi="Calibri" w:cs="Times New Roman"/>
                <w:color w:val="000000"/>
              </w:rPr>
              <w:t>29</w:t>
            </w:r>
          </w:p>
        </w:tc>
        <w:tc>
          <w:tcPr>
            <w:tcW w:w="891" w:type="dxa"/>
            <w:tcBorders>
              <w:top w:val="single" w:sz="2" w:space="0" w:color="auto"/>
              <w:left w:val="single" w:sz="2" w:space="0" w:color="auto"/>
              <w:right w:val="single" w:sz="2" w:space="0" w:color="auto"/>
            </w:tcBorders>
            <w:vAlign w:val="center"/>
          </w:tcPr>
          <w:p w:rsidR="00AB0AA7" w:rsidRPr="00D9538C" w:rsidRDefault="00AB0AA7" w:rsidP="00AB0AA7">
            <w:pPr>
              <w:jc w:val="center"/>
              <w:rPr>
                <w:rFonts w:ascii="Calibri" w:eastAsia="Calibri" w:hAnsi="Calibri" w:cs="Times New Roman"/>
                <w:color w:val="000000"/>
              </w:rPr>
            </w:pPr>
            <w:r w:rsidRPr="00D9538C">
              <w:rPr>
                <w:rFonts w:ascii="Calibri" w:eastAsia="Calibri" w:hAnsi="Calibri" w:cs="Times New Roman"/>
                <w:color w:val="000000"/>
              </w:rPr>
              <w:t>1</w:t>
            </w:r>
            <w:r>
              <w:rPr>
                <w:rFonts w:ascii="Calibri" w:eastAsia="Calibri" w:hAnsi="Calibri" w:cs="Times New Roman"/>
                <w:color w:val="000000"/>
              </w:rPr>
              <w:t>.</w:t>
            </w:r>
            <w:r w:rsidRPr="00D9538C">
              <w:rPr>
                <w:rFonts w:ascii="Calibri" w:eastAsia="Calibri" w:hAnsi="Calibri" w:cs="Times New Roman"/>
                <w:color w:val="000000"/>
              </w:rPr>
              <w:t>67</w:t>
            </w:r>
          </w:p>
        </w:tc>
        <w:tc>
          <w:tcPr>
            <w:tcW w:w="891" w:type="dxa"/>
            <w:tcBorders>
              <w:top w:val="single" w:sz="2" w:space="0" w:color="auto"/>
              <w:left w:val="single" w:sz="2" w:space="0" w:color="auto"/>
              <w:right w:val="single" w:sz="2" w:space="0" w:color="auto"/>
            </w:tcBorders>
            <w:vAlign w:val="center"/>
          </w:tcPr>
          <w:p w:rsidR="00AB0AA7" w:rsidRPr="00D9538C" w:rsidRDefault="00AB0AA7" w:rsidP="00AB0AA7">
            <w:pPr>
              <w:jc w:val="center"/>
              <w:rPr>
                <w:rFonts w:ascii="Calibri" w:eastAsia="Calibri" w:hAnsi="Calibri" w:cs="Times New Roman"/>
                <w:color w:val="000000"/>
              </w:rPr>
            </w:pPr>
            <w:r w:rsidRPr="00D9538C">
              <w:rPr>
                <w:rFonts w:ascii="Calibri" w:eastAsia="Calibri" w:hAnsi="Calibri" w:cs="Times New Roman"/>
                <w:color w:val="000000"/>
              </w:rPr>
              <w:t>1</w:t>
            </w:r>
            <w:r>
              <w:rPr>
                <w:rFonts w:ascii="Calibri" w:eastAsia="Calibri" w:hAnsi="Calibri" w:cs="Times New Roman"/>
                <w:color w:val="000000"/>
              </w:rPr>
              <w:t>.</w:t>
            </w:r>
            <w:r w:rsidRPr="00D9538C">
              <w:rPr>
                <w:rFonts w:ascii="Calibri" w:eastAsia="Calibri" w:hAnsi="Calibri" w:cs="Times New Roman"/>
                <w:color w:val="000000"/>
              </w:rPr>
              <w:t>50</w:t>
            </w:r>
          </w:p>
        </w:tc>
        <w:tc>
          <w:tcPr>
            <w:tcW w:w="891" w:type="dxa"/>
            <w:tcBorders>
              <w:top w:val="single" w:sz="2" w:space="0" w:color="auto"/>
              <w:left w:val="single" w:sz="2" w:space="0" w:color="auto"/>
              <w:right w:val="single" w:sz="2" w:space="0" w:color="auto"/>
            </w:tcBorders>
            <w:vAlign w:val="center"/>
          </w:tcPr>
          <w:p w:rsidR="00AB0AA7" w:rsidRPr="00D9538C" w:rsidRDefault="00AB0AA7" w:rsidP="00AB0AA7">
            <w:pPr>
              <w:jc w:val="center"/>
              <w:rPr>
                <w:rFonts w:ascii="Calibri" w:eastAsia="Calibri" w:hAnsi="Calibri" w:cs="Times New Roman"/>
                <w:color w:val="000000"/>
              </w:rPr>
            </w:pPr>
            <w:r w:rsidRPr="00D9538C">
              <w:rPr>
                <w:rFonts w:ascii="Calibri" w:eastAsia="Calibri" w:hAnsi="Calibri" w:cs="Times New Roman"/>
                <w:color w:val="000000"/>
              </w:rPr>
              <w:t>1</w:t>
            </w:r>
            <w:r>
              <w:rPr>
                <w:rFonts w:ascii="Calibri" w:eastAsia="Calibri" w:hAnsi="Calibri" w:cs="Times New Roman"/>
                <w:color w:val="000000"/>
              </w:rPr>
              <w:t>.</w:t>
            </w:r>
            <w:r w:rsidRPr="00D9538C">
              <w:rPr>
                <w:rFonts w:ascii="Calibri" w:eastAsia="Calibri" w:hAnsi="Calibri" w:cs="Times New Roman"/>
                <w:color w:val="000000"/>
              </w:rPr>
              <w:t>57</w:t>
            </w:r>
          </w:p>
        </w:tc>
        <w:tc>
          <w:tcPr>
            <w:tcW w:w="891" w:type="dxa"/>
            <w:tcBorders>
              <w:top w:val="single" w:sz="2" w:space="0" w:color="auto"/>
              <w:left w:val="single" w:sz="2" w:space="0" w:color="auto"/>
              <w:right w:val="single" w:sz="8" w:space="0" w:color="auto"/>
            </w:tcBorders>
            <w:vAlign w:val="center"/>
          </w:tcPr>
          <w:p w:rsidR="00AB0AA7" w:rsidRPr="00D9538C" w:rsidRDefault="00AB0AA7" w:rsidP="00AB0AA7">
            <w:pPr>
              <w:jc w:val="center"/>
              <w:rPr>
                <w:rFonts w:ascii="Calibri" w:eastAsia="Calibri" w:hAnsi="Calibri" w:cs="Times New Roman"/>
                <w:color w:val="000000"/>
              </w:rPr>
            </w:pPr>
            <w:r w:rsidRPr="00D9538C">
              <w:rPr>
                <w:rFonts w:ascii="Calibri" w:eastAsia="Calibri" w:hAnsi="Calibri" w:cs="Times New Roman"/>
                <w:color w:val="000000"/>
              </w:rPr>
              <w:t>1</w:t>
            </w:r>
            <w:r>
              <w:rPr>
                <w:rFonts w:ascii="Calibri" w:eastAsia="Calibri" w:hAnsi="Calibri" w:cs="Times New Roman"/>
                <w:color w:val="000000"/>
              </w:rPr>
              <w:t>.</w:t>
            </w:r>
            <w:r w:rsidRPr="00D9538C">
              <w:rPr>
                <w:rFonts w:ascii="Calibri" w:eastAsia="Calibri" w:hAnsi="Calibri" w:cs="Times New Roman"/>
                <w:color w:val="000000"/>
              </w:rPr>
              <w:t>69</w:t>
            </w:r>
          </w:p>
        </w:tc>
      </w:tr>
      <w:tr w:rsidR="00AB0AA7" w:rsidRPr="002956A3" w:rsidTr="009072E4">
        <w:trPr>
          <w:trHeight w:val="102"/>
        </w:trPr>
        <w:tc>
          <w:tcPr>
            <w:tcW w:w="1301" w:type="dxa"/>
            <w:vMerge/>
            <w:tcBorders>
              <w:left w:val="single" w:sz="8" w:space="0" w:color="auto"/>
              <w:right w:val="single" w:sz="2" w:space="0" w:color="auto"/>
            </w:tcBorders>
            <w:shd w:val="clear" w:color="auto" w:fill="800000"/>
            <w:vAlign w:val="center"/>
          </w:tcPr>
          <w:p w:rsidR="00AB0AA7" w:rsidRDefault="00AB0AA7" w:rsidP="00E8214D">
            <w:pPr>
              <w:jc w:val="center"/>
              <w:rPr>
                <w:color w:val="000000"/>
              </w:rPr>
            </w:pPr>
          </w:p>
        </w:tc>
        <w:tc>
          <w:tcPr>
            <w:tcW w:w="1534" w:type="dxa"/>
            <w:tcBorders>
              <w:top w:val="single" w:sz="2" w:space="0" w:color="auto"/>
              <w:left w:val="single" w:sz="2" w:space="0" w:color="auto"/>
              <w:bottom w:val="single" w:sz="2" w:space="0" w:color="auto"/>
            </w:tcBorders>
            <w:shd w:val="clear" w:color="auto" w:fill="auto"/>
            <w:vAlign w:val="center"/>
          </w:tcPr>
          <w:p w:rsidR="00AB0AA7" w:rsidRPr="008862CC" w:rsidRDefault="00AB0AA7" w:rsidP="00E8214D">
            <w:pPr>
              <w:jc w:val="center"/>
            </w:pPr>
            <w:r w:rsidRPr="008862CC">
              <w:t>300</w:t>
            </w:r>
            <w:r>
              <w:t>0 K -300 lx</w:t>
            </w:r>
          </w:p>
        </w:tc>
        <w:tc>
          <w:tcPr>
            <w:tcW w:w="891" w:type="dxa"/>
            <w:tcBorders>
              <w:right w:val="single" w:sz="2" w:space="0" w:color="auto"/>
            </w:tcBorders>
            <w:shd w:val="clear" w:color="auto" w:fill="auto"/>
            <w:vAlign w:val="center"/>
          </w:tcPr>
          <w:p w:rsidR="00AB0AA7" w:rsidRPr="00D9538C" w:rsidRDefault="00AB0AA7" w:rsidP="00AB0AA7">
            <w:pPr>
              <w:jc w:val="center"/>
              <w:rPr>
                <w:rFonts w:ascii="Calibri" w:eastAsia="Calibri" w:hAnsi="Calibri" w:cs="Times New Roman"/>
                <w:color w:val="000000"/>
              </w:rPr>
            </w:pPr>
            <w:r w:rsidRPr="00D9538C">
              <w:rPr>
                <w:rFonts w:ascii="Calibri" w:eastAsia="Calibri" w:hAnsi="Calibri" w:cs="Times New Roman"/>
                <w:color w:val="000000"/>
              </w:rPr>
              <w:t>0</w:t>
            </w:r>
            <w:r>
              <w:rPr>
                <w:rFonts w:ascii="Calibri" w:eastAsia="Calibri" w:hAnsi="Calibri" w:cs="Times New Roman"/>
                <w:color w:val="000000"/>
              </w:rPr>
              <w:t>.</w:t>
            </w:r>
            <w:r w:rsidRPr="00D9538C">
              <w:rPr>
                <w:rFonts w:ascii="Calibri" w:eastAsia="Calibri" w:hAnsi="Calibri" w:cs="Times New Roman"/>
                <w:color w:val="000000"/>
              </w:rPr>
              <w:t>99</w:t>
            </w:r>
          </w:p>
        </w:tc>
        <w:tc>
          <w:tcPr>
            <w:tcW w:w="891" w:type="dxa"/>
            <w:tcBorders>
              <w:left w:val="single" w:sz="2" w:space="0" w:color="auto"/>
              <w:right w:val="single" w:sz="2" w:space="0" w:color="auto"/>
            </w:tcBorders>
            <w:shd w:val="clear" w:color="auto" w:fill="auto"/>
            <w:vAlign w:val="center"/>
          </w:tcPr>
          <w:p w:rsidR="00AB0AA7" w:rsidRPr="00D9538C" w:rsidRDefault="00AB0AA7" w:rsidP="00AB0AA7">
            <w:pPr>
              <w:jc w:val="center"/>
              <w:rPr>
                <w:rFonts w:ascii="Calibri" w:eastAsia="Calibri" w:hAnsi="Calibri" w:cs="Times New Roman"/>
                <w:color w:val="000000"/>
              </w:rPr>
            </w:pPr>
            <w:r w:rsidRPr="00D9538C">
              <w:rPr>
                <w:rFonts w:ascii="Calibri" w:eastAsia="Calibri" w:hAnsi="Calibri" w:cs="Times New Roman"/>
                <w:color w:val="000000"/>
              </w:rPr>
              <w:t>1</w:t>
            </w:r>
            <w:r>
              <w:rPr>
                <w:rFonts w:ascii="Calibri" w:eastAsia="Calibri" w:hAnsi="Calibri" w:cs="Times New Roman"/>
                <w:color w:val="000000"/>
              </w:rPr>
              <w:t>.</w:t>
            </w:r>
            <w:r w:rsidRPr="00D9538C">
              <w:rPr>
                <w:rFonts w:ascii="Calibri" w:eastAsia="Calibri" w:hAnsi="Calibri" w:cs="Times New Roman"/>
                <w:color w:val="000000"/>
              </w:rPr>
              <w:t>09</w:t>
            </w:r>
          </w:p>
        </w:tc>
        <w:tc>
          <w:tcPr>
            <w:tcW w:w="891" w:type="dxa"/>
            <w:tcBorders>
              <w:left w:val="single" w:sz="2" w:space="0" w:color="auto"/>
              <w:right w:val="single" w:sz="2" w:space="0" w:color="auto"/>
            </w:tcBorders>
            <w:shd w:val="clear" w:color="auto" w:fill="auto"/>
            <w:vAlign w:val="center"/>
          </w:tcPr>
          <w:p w:rsidR="00AB0AA7" w:rsidRPr="00D9538C" w:rsidRDefault="00AB0AA7" w:rsidP="00AB0AA7">
            <w:pPr>
              <w:jc w:val="center"/>
              <w:rPr>
                <w:rFonts w:ascii="Calibri" w:eastAsia="Calibri" w:hAnsi="Calibri" w:cs="Times New Roman"/>
                <w:color w:val="000000"/>
              </w:rPr>
            </w:pPr>
            <w:r w:rsidRPr="00D9538C">
              <w:rPr>
                <w:rFonts w:ascii="Calibri" w:eastAsia="Calibri" w:hAnsi="Calibri" w:cs="Times New Roman"/>
                <w:color w:val="000000"/>
              </w:rPr>
              <w:t>1</w:t>
            </w:r>
            <w:r>
              <w:rPr>
                <w:rFonts w:ascii="Calibri" w:eastAsia="Calibri" w:hAnsi="Calibri" w:cs="Times New Roman"/>
                <w:color w:val="000000"/>
              </w:rPr>
              <w:t>.</w:t>
            </w:r>
            <w:r w:rsidRPr="00D9538C">
              <w:rPr>
                <w:rFonts w:ascii="Calibri" w:eastAsia="Calibri" w:hAnsi="Calibri" w:cs="Times New Roman"/>
                <w:color w:val="000000"/>
              </w:rPr>
              <w:t>23</w:t>
            </w:r>
          </w:p>
        </w:tc>
        <w:tc>
          <w:tcPr>
            <w:tcW w:w="891" w:type="dxa"/>
            <w:tcBorders>
              <w:left w:val="single" w:sz="2" w:space="0" w:color="auto"/>
              <w:right w:val="single" w:sz="2" w:space="0" w:color="auto"/>
            </w:tcBorders>
            <w:vAlign w:val="center"/>
          </w:tcPr>
          <w:p w:rsidR="00AB0AA7" w:rsidRPr="00D9538C" w:rsidRDefault="00AB0AA7" w:rsidP="00AB0AA7">
            <w:pPr>
              <w:jc w:val="center"/>
              <w:rPr>
                <w:rFonts w:ascii="Calibri" w:eastAsia="Calibri" w:hAnsi="Calibri" w:cs="Times New Roman"/>
                <w:color w:val="000000"/>
              </w:rPr>
            </w:pPr>
            <w:r w:rsidRPr="00D9538C">
              <w:rPr>
                <w:rFonts w:ascii="Calibri" w:eastAsia="Calibri" w:hAnsi="Calibri" w:cs="Times New Roman"/>
                <w:color w:val="000000"/>
              </w:rPr>
              <w:t>1</w:t>
            </w:r>
            <w:r>
              <w:rPr>
                <w:rFonts w:ascii="Calibri" w:eastAsia="Calibri" w:hAnsi="Calibri" w:cs="Times New Roman"/>
                <w:color w:val="000000"/>
              </w:rPr>
              <w:t>.</w:t>
            </w:r>
            <w:r w:rsidRPr="00D9538C">
              <w:rPr>
                <w:rFonts w:ascii="Calibri" w:eastAsia="Calibri" w:hAnsi="Calibri" w:cs="Times New Roman"/>
                <w:color w:val="000000"/>
              </w:rPr>
              <w:t>43</w:t>
            </w:r>
          </w:p>
        </w:tc>
        <w:tc>
          <w:tcPr>
            <w:tcW w:w="891" w:type="dxa"/>
            <w:tcBorders>
              <w:left w:val="single" w:sz="2" w:space="0" w:color="auto"/>
              <w:right w:val="single" w:sz="2" w:space="0" w:color="auto"/>
            </w:tcBorders>
            <w:vAlign w:val="center"/>
          </w:tcPr>
          <w:p w:rsidR="00AB0AA7" w:rsidRPr="00D9538C" w:rsidRDefault="00AB0AA7" w:rsidP="00AB0AA7">
            <w:pPr>
              <w:jc w:val="center"/>
              <w:rPr>
                <w:rFonts w:ascii="Calibri" w:eastAsia="Calibri" w:hAnsi="Calibri" w:cs="Times New Roman"/>
                <w:color w:val="000000"/>
              </w:rPr>
            </w:pPr>
            <w:r w:rsidRPr="00D9538C">
              <w:rPr>
                <w:rFonts w:ascii="Calibri" w:eastAsia="Calibri" w:hAnsi="Calibri" w:cs="Times New Roman"/>
                <w:color w:val="000000"/>
              </w:rPr>
              <w:t>1</w:t>
            </w:r>
            <w:r>
              <w:rPr>
                <w:rFonts w:ascii="Calibri" w:eastAsia="Calibri" w:hAnsi="Calibri" w:cs="Times New Roman"/>
                <w:color w:val="000000"/>
              </w:rPr>
              <w:t>.</w:t>
            </w:r>
            <w:r w:rsidRPr="00D9538C">
              <w:rPr>
                <w:rFonts w:ascii="Calibri" w:eastAsia="Calibri" w:hAnsi="Calibri" w:cs="Times New Roman"/>
                <w:color w:val="000000"/>
              </w:rPr>
              <w:t>41</w:t>
            </w:r>
          </w:p>
        </w:tc>
        <w:tc>
          <w:tcPr>
            <w:tcW w:w="891" w:type="dxa"/>
            <w:tcBorders>
              <w:left w:val="single" w:sz="2" w:space="0" w:color="auto"/>
              <w:right w:val="single" w:sz="2" w:space="0" w:color="auto"/>
            </w:tcBorders>
            <w:vAlign w:val="center"/>
          </w:tcPr>
          <w:p w:rsidR="00AB0AA7" w:rsidRPr="00D9538C" w:rsidRDefault="00AB0AA7" w:rsidP="00AB0AA7">
            <w:pPr>
              <w:jc w:val="center"/>
              <w:rPr>
                <w:rFonts w:ascii="Calibri" w:eastAsia="Calibri" w:hAnsi="Calibri" w:cs="Times New Roman"/>
                <w:color w:val="000000"/>
              </w:rPr>
            </w:pPr>
            <w:r w:rsidRPr="00D9538C">
              <w:rPr>
                <w:rFonts w:ascii="Calibri" w:eastAsia="Calibri" w:hAnsi="Calibri" w:cs="Times New Roman"/>
                <w:color w:val="000000"/>
              </w:rPr>
              <w:t>1</w:t>
            </w:r>
            <w:r>
              <w:rPr>
                <w:rFonts w:ascii="Calibri" w:eastAsia="Calibri" w:hAnsi="Calibri" w:cs="Times New Roman"/>
                <w:color w:val="000000"/>
              </w:rPr>
              <w:t>.</w:t>
            </w:r>
            <w:r w:rsidRPr="00D9538C">
              <w:rPr>
                <w:rFonts w:ascii="Calibri" w:eastAsia="Calibri" w:hAnsi="Calibri" w:cs="Times New Roman"/>
                <w:color w:val="000000"/>
              </w:rPr>
              <w:t>52</w:t>
            </w:r>
          </w:p>
        </w:tc>
        <w:tc>
          <w:tcPr>
            <w:tcW w:w="891" w:type="dxa"/>
            <w:tcBorders>
              <w:left w:val="single" w:sz="2" w:space="0" w:color="auto"/>
              <w:right w:val="single" w:sz="8" w:space="0" w:color="auto"/>
            </w:tcBorders>
            <w:vAlign w:val="center"/>
          </w:tcPr>
          <w:p w:rsidR="00AB0AA7" w:rsidRPr="00D9538C" w:rsidRDefault="00AB0AA7" w:rsidP="00AB0AA7">
            <w:pPr>
              <w:jc w:val="center"/>
              <w:rPr>
                <w:rFonts w:ascii="Calibri" w:eastAsia="Calibri" w:hAnsi="Calibri" w:cs="Times New Roman"/>
                <w:color w:val="000000"/>
              </w:rPr>
            </w:pPr>
            <w:r w:rsidRPr="00D9538C">
              <w:rPr>
                <w:rFonts w:ascii="Calibri" w:eastAsia="Calibri" w:hAnsi="Calibri" w:cs="Times New Roman"/>
                <w:color w:val="000000"/>
              </w:rPr>
              <w:t>1</w:t>
            </w:r>
            <w:r>
              <w:rPr>
                <w:rFonts w:ascii="Calibri" w:eastAsia="Calibri" w:hAnsi="Calibri" w:cs="Times New Roman"/>
                <w:color w:val="000000"/>
              </w:rPr>
              <w:t>.</w:t>
            </w:r>
            <w:r w:rsidRPr="00D9538C">
              <w:rPr>
                <w:rFonts w:ascii="Calibri" w:eastAsia="Calibri" w:hAnsi="Calibri" w:cs="Times New Roman"/>
                <w:color w:val="000000"/>
              </w:rPr>
              <w:t>41</w:t>
            </w:r>
          </w:p>
        </w:tc>
      </w:tr>
      <w:tr w:rsidR="00AB0AA7" w:rsidRPr="002956A3" w:rsidTr="009072E4">
        <w:trPr>
          <w:trHeight w:val="102"/>
        </w:trPr>
        <w:tc>
          <w:tcPr>
            <w:tcW w:w="1301" w:type="dxa"/>
            <w:vMerge/>
            <w:tcBorders>
              <w:left w:val="single" w:sz="8" w:space="0" w:color="auto"/>
              <w:right w:val="single" w:sz="2" w:space="0" w:color="auto"/>
            </w:tcBorders>
            <w:shd w:val="clear" w:color="auto" w:fill="800000"/>
            <w:vAlign w:val="center"/>
          </w:tcPr>
          <w:p w:rsidR="00AB0AA7" w:rsidRDefault="00AB0AA7" w:rsidP="00E8214D">
            <w:pPr>
              <w:jc w:val="center"/>
              <w:rPr>
                <w:color w:val="000000"/>
              </w:rPr>
            </w:pPr>
          </w:p>
        </w:tc>
        <w:tc>
          <w:tcPr>
            <w:tcW w:w="1534" w:type="dxa"/>
            <w:tcBorders>
              <w:top w:val="single" w:sz="2" w:space="0" w:color="auto"/>
              <w:left w:val="single" w:sz="2" w:space="0" w:color="auto"/>
              <w:bottom w:val="single" w:sz="2" w:space="0" w:color="auto"/>
            </w:tcBorders>
            <w:shd w:val="clear" w:color="auto" w:fill="auto"/>
            <w:vAlign w:val="center"/>
          </w:tcPr>
          <w:p w:rsidR="00AB0AA7" w:rsidRPr="008862CC" w:rsidRDefault="00AB0AA7" w:rsidP="00E8214D">
            <w:pPr>
              <w:jc w:val="center"/>
            </w:pPr>
            <w:r>
              <w:t>4</w:t>
            </w:r>
            <w:r w:rsidRPr="008862CC">
              <w:t>00</w:t>
            </w:r>
            <w:r>
              <w:t>0 K -50 lx</w:t>
            </w:r>
          </w:p>
        </w:tc>
        <w:tc>
          <w:tcPr>
            <w:tcW w:w="891" w:type="dxa"/>
            <w:tcBorders>
              <w:right w:val="single" w:sz="2" w:space="0" w:color="auto"/>
            </w:tcBorders>
            <w:shd w:val="clear" w:color="auto" w:fill="auto"/>
            <w:vAlign w:val="center"/>
          </w:tcPr>
          <w:p w:rsidR="00AB0AA7" w:rsidRPr="00D9538C" w:rsidRDefault="00AB0AA7" w:rsidP="00AB0AA7">
            <w:pPr>
              <w:jc w:val="center"/>
              <w:rPr>
                <w:rFonts w:ascii="Calibri" w:eastAsia="Calibri" w:hAnsi="Calibri" w:cs="Times New Roman"/>
                <w:color w:val="000000"/>
              </w:rPr>
            </w:pPr>
            <w:r w:rsidRPr="00D9538C">
              <w:rPr>
                <w:rFonts w:ascii="Calibri" w:eastAsia="Calibri" w:hAnsi="Calibri" w:cs="Times New Roman"/>
                <w:color w:val="000000"/>
              </w:rPr>
              <w:t>1</w:t>
            </w:r>
            <w:r>
              <w:rPr>
                <w:rFonts w:ascii="Calibri" w:eastAsia="Calibri" w:hAnsi="Calibri" w:cs="Times New Roman"/>
                <w:color w:val="000000"/>
              </w:rPr>
              <w:t>.</w:t>
            </w:r>
            <w:r w:rsidRPr="00D9538C">
              <w:rPr>
                <w:rFonts w:ascii="Calibri" w:eastAsia="Calibri" w:hAnsi="Calibri" w:cs="Times New Roman"/>
                <w:color w:val="000000"/>
              </w:rPr>
              <w:t>58</w:t>
            </w:r>
          </w:p>
        </w:tc>
        <w:tc>
          <w:tcPr>
            <w:tcW w:w="891" w:type="dxa"/>
            <w:tcBorders>
              <w:left w:val="single" w:sz="2" w:space="0" w:color="auto"/>
              <w:right w:val="single" w:sz="2" w:space="0" w:color="auto"/>
            </w:tcBorders>
            <w:shd w:val="clear" w:color="auto" w:fill="auto"/>
            <w:vAlign w:val="center"/>
          </w:tcPr>
          <w:p w:rsidR="00AB0AA7" w:rsidRPr="00D9538C" w:rsidRDefault="00AB0AA7" w:rsidP="00AB0AA7">
            <w:pPr>
              <w:jc w:val="center"/>
              <w:rPr>
                <w:rFonts w:ascii="Calibri" w:eastAsia="Calibri" w:hAnsi="Calibri" w:cs="Times New Roman"/>
                <w:color w:val="000000"/>
              </w:rPr>
            </w:pPr>
            <w:r w:rsidRPr="00D9538C">
              <w:rPr>
                <w:rFonts w:ascii="Calibri" w:eastAsia="Calibri" w:hAnsi="Calibri" w:cs="Times New Roman"/>
                <w:color w:val="000000"/>
              </w:rPr>
              <w:t>1</w:t>
            </w:r>
            <w:r>
              <w:rPr>
                <w:rFonts w:ascii="Calibri" w:eastAsia="Calibri" w:hAnsi="Calibri" w:cs="Times New Roman"/>
                <w:color w:val="000000"/>
              </w:rPr>
              <w:t>.</w:t>
            </w:r>
            <w:r w:rsidRPr="00D9538C">
              <w:rPr>
                <w:rFonts w:ascii="Calibri" w:eastAsia="Calibri" w:hAnsi="Calibri" w:cs="Times New Roman"/>
                <w:color w:val="000000"/>
              </w:rPr>
              <w:t>63</w:t>
            </w:r>
          </w:p>
        </w:tc>
        <w:tc>
          <w:tcPr>
            <w:tcW w:w="891" w:type="dxa"/>
            <w:tcBorders>
              <w:left w:val="single" w:sz="2" w:space="0" w:color="auto"/>
              <w:right w:val="single" w:sz="2" w:space="0" w:color="auto"/>
            </w:tcBorders>
            <w:shd w:val="clear" w:color="auto" w:fill="auto"/>
            <w:vAlign w:val="center"/>
          </w:tcPr>
          <w:p w:rsidR="00AB0AA7" w:rsidRPr="00D9538C" w:rsidRDefault="00AB0AA7" w:rsidP="00AB0AA7">
            <w:pPr>
              <w:jc w:val="center"/>
              <w:rPr>
                <w:rFonts w:ascii="Calibri" w:eastAsia="Calibri" w:hAnsi="Calibri" w:cs="Times New Roman"/>
                <w:color w:val="000000"/>
              </w:rPr>
            </w:pPr>
            <w:r w:rsidRPr="00D9538C">
              <w:rPr>
                <w:rFonts w:ascii="Calibri" w:eastAsia="Calibri" w:hAnsi="Calibri" w:cs="Times New Roman"/>
                <w:color w:val="000000"/>
              </w:rPr>
              <w:t>1</w:t>
            </w:r>
            <w:r>
              <w:rPr>
                <w:rFonts w:ascii="Calibri" w:eastAsia="Calibri" w:hAnsi="Calibri" w:cs="Times New Roman"/>
                <w:color w:val="000000"/>
              </w:rPr>
              <w:t>.</w:t>
            </w:r>
            <w:r w:rsidRPr="00D9538C">
              <w:rPr>
                <w:rFonts w:ascii="Calibri" w:eastAsia="Calibri" w:hAnsi="Calibri" w:cs="Times New Roman"/>
                <w:color w:val="000000"/>
              </w:rPr>
              <w:t>41</w:t>
            </w:r>
          </w:p>
        </w:tc>
        <w:tc>
          <w:tcPr>
            <w:tcW w:w="891" w:type="dxa"/>
            <w:tcBorders>
              <w:left w:val="single" w:sz="2" w:space="0" w:color="auto"/>
              <w:right w:val="single" w:sz="2" w:space="0" w:color="auto"/>
            </w:tcBorders>
            <w:vAlign w:val="center"/>
          </w:tcPr>
          <w:p w:rsidR="00AB0AA7" w:rsidRPr="00D9538C" w:rsidRDefault="00AB0AA7" w:rsidP="00AB0AA7">
            <w:pPr>
              <w:jc w:val="center"/>
              <w:rPr>
                <w:rFonts w:ascii="Calibri" w:eastAsia="Calibri" w:hAnsi="Calibri" w:cs="Times New Roman"/>
                <w:color w:val="000000"/>
              </w:rPr>
            </w:pPr>
            <w:r w:rsidRPr="00D9538C">
              <w:rPr>
                <w:rFonts w:ascii="Calibri" w:eastAsia="Calibri" w:hAnsi="Calibri" w:cs="Times New Roman"/>
                <w:color w:val="000000"/>
              </w:rPr>
              <w:t>1</w:t>
            </w:r>
            <w:r>
              <w:rPr>
                <w:rFonts w:ascii="Calibri" w:eastAsia="Calibri" w:hAnsi="Calibri" w:cs="Times New Roman"/>
                <w:color w:val="000000"/>
              </w:rPr>
              <w:t>.</w:t>
            </w:r>
            <w:r w:rsidRPr="00D9538C">
              <w:rPr>
                <w:rFonts w:ascii="Calibri" w:eastAsia="Calibri" w:hAnsi="Calibri" w:cs="Times New Roman"/>
                <w:color w:val="000000"/>
              </w:rPr>
              <w:t>58</w:t>
            </w:r>
          </w:p>
        </w:tc>
        <w:tc>
          <w:tcPr>
            <w:tcW w:w="891" w:type="dxa"/>
            <w:tcBorders>
              <w:left w:val="single" w:sz="2" w:space="0" w:color="auto"/>
              <w:right w:val="single" w:sz="2" w:space="0" w:color="auto"/>
            </w:tcBorders>
            <w:vAlign w:val="center"/>
          </w:tcPr>
          <w:p w:rsidR="00AB0AA7" w:rsidRPr="00D9538C" w:rsidRDefault="00AB0AA7" w:rsidP="00AB0AA7">
            <w:pPr>
              <w:jc w:val="center"/>
              <w:rPr>
                <w:rFonts w:ascii="Calibri" w:eastAsia="Calibri" w:hAnsi="Calibri" w:cs="Times New Roman"/>
                <w:color w:val="000000"/>
              </w:rPr>
            </w:pPr>
            <w:r w:rsidRPr="00D9538C">
              <w:rPr>
                <w:rFonts w:ascii="Calibri" w:eastAsia="Calibri" w:hAnsi="Calibri" w:cs="Times New Roman"/>
                <w:color w:val="000000"/>
              </w:rPr>
              <w:t>1</w:t>
            </w:r>
            <w:r>
              <w:rPr>
                <w:rFonts w:ascii="Calibri" w:eastAsia="Calibri" w:hAnsi="Calibri" w:cs="Times New Roman"/>
                <w:color w:val="000000"/>
              </w:rPr>
              <w:t>.</w:t>
            </w:r>
            <w:r w:rsidRPr="00D9538C">
              <w:rPr>
                <w:rFonts w:ascii="Calibri" w:eastAsia="Calibri" w:hAnsi="Calibri" w:cs="Times New Roman"/>
                <w:color w:val="000000"/>
              </w:rPr>
              <w:t>46</w:t>
            </w:r>
          </w:p>
        </w:tc>
        <w:tc>
          <w:tcPr>
            <w:tcW w:w="891" w:type="dxa"/>
            <w:tcBorders>
              <w:left w:val="single" w:sz="2" w:space="0" w:color="auto"/>
              <w:right w:val="single" w:sz="2" w:space="0" w:color="auto"/>
            </w:tcBorders>
            <w:vAlign w:val="center"/>
          </w:tcPr>
          <w:p w:rsidR="00AB0AA7" w:rsidRPr="00D9538C" w:rsidRDefault="00AB0AA7" w:rsidP="00AB0AA7">
            <w:pPr>
              <w:jc w:val="center"/>
              <w:rPr>
                <w:rFonts w:ascii="Calibri" w:eastAsia="Calibri" w:hAnsi="Calibri" w:cs="Times New Roman"/>
                <w:color w:val="000000"/>
              </w:rPr>
            </w:pPr>
            <w:r w:rsidRPr="00D9538C">
              <w:rPr>
                <w:rFonts w:ascii="Calibri" w:eastAsia="Calibri" w:hAnsi="Calibri" w:cs="Times New Roman"/>
                <w:color w:val="000000"/>
              </w:rPr>
              <w:t>1</w:t>
            </w:r>
            <w:r>
              <w:rPr>
                <w:rFonts w:ascii="Calibri" w:eastAsia="Calibri" w:hAnsi="Calibri" w:cs="Times New Roman"/>
                <w:color w:val="000000"/>
              </w:rPr>
              <w:t>.</w:t>
            </w:r>
            <w:r w:rsidRPr="00D9538C">
              <w:rPr>
                <w:rFonts w:ascii="Calibri" w:eastAsia="Calibri" w:hAnsi="Calibri" w:cs="Times New Roman"/>
                <w:color w:val="000000"/>
              </w:rPr>
              <w:t>19</w:t>
            </w:r>
          </w:p>
        </w:tc>
        <w:tc>
          <w:tcPr>
            <w:tcW w:w="891" w:type="dxa"/>
            <w:tcBorders>
              <w:left w:val="single" w:sz="2" w:space="0" w:color="auto"/>
              <w:right w:val="single" w:sz="8" w:space="0" w:color="auto"/>
            </w:tcBorders>
            <w:vAlign w:val="center"/>
          </w:tcPr>
          <w:p w:rsidR="00AB0AA7" w:rsidRPr="00D9538C" w:rsidRDefault="00AB0AA7" w:rsidP="00AB0AA7">
            <w:pPr>
              <w:jc w:val="center"/>
              <w:rPr>
                <w:rFonts w:ascii="Calibri" w:eastAsia="Calibri" w:hAnsi="Calibri" w:cs="Times New Roman"/>
                <w:color w:val="000000"/>
              </w:rPr>
            </w:pPr>
            <w:r w:rsidRPr="00D9538C">
              <w:rPr>
                <w:rFonts w:ascii="Calibri" w:eastAsia="Calibri" w:hAnsi="Calibri" w:cs="Times New Roman"/>
                <w:color w:val="000000"/>
              </w:rPr>
              <w:t>1</w:t>
            </w:r>
            <w:r>
              <w:rPr>
                <w:rFonts w:ascii="Calibri" w:eastAsia="Calibri" w:hAnsi="Calibri" w:cs="Times New Roman"/>
                <w:color w:val="000000"/>
              </w:rPr>
              <w:t>.</w:t>
            </w:r>
            <w:r w:rsidRPr="00D9538C">
              <w:rPr>
                <w:rFonts w:ascii="Calibri" w:eastAsia="Calibri" w:hAnsi="Calibri" w:cs="Times New Roman"/>
                <w:color w:val="000000"/>
              </w:rPr>
              <w:t>41</w:t>
            </w:r>
          </w:p>
        </w:tc>
      </w:tr>
      <w:tr w:rsidR="00AB0AA7" w:rsidRPr="002956A3" w:rsidTr="009072E4">
        <w:trPr>
          <w:trHeight w:val="102"/>
        </w:trPr>
        <w:tc>
          <w:tcPr>
            <w:tcW w:w="1301" w:type="dxa"/>
            <w:vMerge/>
            <w:tcBorders>
              <w:left w:val="single" w:sz="8" w:space="0" w:color="auto"/>
              <w:right w:val="single" w:sz="2" w:space="0" w:color="auto"/>
            </w:tcBorders>
            <w:shd w:val="clear" w:color="auto" w:fill="800000"/>
            <w:vAlign w:val="center"/>
          </w:tcPr>
          <w:p w:rsidR="00AB0AA7" w:rsidRDefault="00AB0AA7" w:rsidP="00E8214D">
            <w:pPr>
              <w:jc w:val="center"/>
              <w:rPr>
                <w:color w:val="000000"/>
              </w:rPr>
            </w:pPr>
          </w:p>
        </w:tc>
        <w:tc>
          <w:tcPr>
            <w:tcW w:w="1534" w:type="dxa"/>
            <w:tcBorders>
              <w:top w:val="single" w:sz="2" w:space="0" w:color="auto"/>
              <w:left w:val="single" w:sz="2" w:space="0" w:color="auto"/>
            </w:tcBorders>
            <w:shd w:val="clear" w:color="auto" w:fill="auto"/>
            <w:vAlign w:val="center"/>
          </w:tcPr>
          <w:p w:rsidR="00AB0AA7" w:rsidRPr="008862CC" w:rsidRDefault="00AB0AA7" w:rsidP="008862CC">
            <w:pPr>
              <w:jc w:val="center"/>
            </w:pPr>
            <w:r>
              <w:t>4</w:t>
            </w:r>
            <w:r w:rsidRPr="008862CC">
              <w:t>00</w:t>
            </w:r>
            <w:r>
              <w:t>0 K -300 lx</w:t>
            </w:r>
          </w:p>
        </w:tc>
        <w:tc>
          <w:tcPr>
            <w:tcW w:w="891" w:type="dxa"/>
            <w:tcBorders>
              <w:right w:val="single" w:sz="2" w:space="0" w:color="auto"/>
            </w:tcBorders>
            <w:shd w:val="clear" w:color="auto" w:fill="auto"/>
            <w:vAlign w:val="center"/>
          </w:tcPr>
          <w:p w:rsidR="00AB0AA7" w:rsidRPr="00D9538C" w:rsidRDefault="00AB0AA7" w:rsidP="00AB0AA7">
            <w:pPr>
              <w:jc w:val="center"/>
              <w:rPr>
                <w:rFonts w:ascii="Calibri" w:eastAsia="Calibri" w:hAnsi="Calibri" w:cs="Times New Roman"/>
                <w:color w:val="000000"/>
              </w:rPr>
            </w:pPr>
            <w:r w:rsidRPr="00D9538C">
              <w:rPr>
                <w:rFonts w:ascii="Calibri" w:eastAsia="Calibri" w:hAnsi="Calibri" w:cs="Times New Roman"/>
                <w:color w:val="000000"/>
              </w:rPr>
              <w:t>1</w:t>
            </w:r>
            <w:r>
              <w:rPr>
                <w:rFonts w:ascii="Calibri" w:eastAsia="Calibri" w:hAnsi="Calibri" w:cs="Times New Roman"/>
                <w:color w:val="000000"/>
              </w:rPr>
              <w:t>.</w:t>
            </w:r>
            <w:r w:rsidRPr="00D9538C">
              <w:rPr>
                <w:rFonts w:ascii="Calibri" w:eastAsia="Calibri" w:hAnsi="Calibri" w:cs="Times New Roman"/>
                <w:color w:val="000000"/>
              </w:rPr>
              <w:t>09</w:t>
            </w:r>
          </w:p>
        </w:tc>
        <w:tc>
          <w:tcPr>
            <w:tcW w:w="891" w:type="dxa"/>
            <w:tcBorders>
              <w:left w:val="single" w:sz="2" w:space="0" w:color="auto"/>
              <w:right w:val="single" w:sz="2" w:space="0" w:color="auto"/>
            </w:tcBorders>
            <w:shd w:val="clear" w:color="auto" w:fill="auto"/>
            <w:vAlign w:val="center"/>
          </w:tcPr>
          <w:p w:rsidR="00AB0AA7" w:rsidRPr="00D9538C" w:rsidRDefault="00AB0AA7" w:rsidP="00AB0AA7">
            <w:pPr>
              <w:jc w:val="center"/>
              <w:rPr>
                <w:rFonts w:ascii="Calibri" w:eastAsia="Calibri" w:hAnsi="Calibri" w:cs="Times New Roman"/>
                <w:color w:val="000000"/>
              </w:rPr>
            </w:pPr>
            <w:r w:rsidRPr="00D9538C">
              <w:rPr>
                <w:rFonts w:ascii="Calibri" w:eastAsia="Calibri" w:hAnsi="Calibri" w:cs="Times New Roman"/>
                <w:color w:val="000000"/>
              </w:rPr>
              <w:t>1</w:t>
            </w:r>
            <w:r>
              <w:rPr>
                <w:rFonts w:ascii="Calibri" w:eastAsia="Calibri" w:hAnsi="Calibri" w:cs="Times New Roman"/>
                <w:color w:val="000000"/>
              </w:rPr>
              <w:t>.</w:t>
            </w:r>
            <w:r w:rsidRPr="00D9538C">
              <w:rPr>
                <w:rFonts w:ascii="Calibri" w:eastAsia="Calibri" w:hAnsi="Calibri" w:cs="Times New Roman"/>
                <w:color w:val="000000"/>
              </w:rPr>
              <w:t>20</w:t>
            </w:r>
          </w:p>
        </w:tc>
        <w:tc>
          <w:tcPr>
            <w:tcW w:w="891" w:type="dxa"/>
            <w:tcBorders>
              <w:left w:val="single" w:sz="2" w:space="0" w:color="auto"/>
              <w:right w:val="single" w:sz="2" w:space="0" w:color="auto"/>
            </w:tcBorders>
            <w:shd w:val="clear" w:color="auto" w:fill="auto"/>
            <w:vAlign w:val="center"/>
          </w:tcPr>
          <w:p w:rsidR="00AB0AA7" w:rsidRPr="00D9538C" w:rsidRDefault="00AB0AA7" w:rsidP="00AB0AA7">
            <w:pPr>
              <w:jc w:val="center"/>
              <w:rPr>
                <w:rFonts w:ascii="Calibri" w:eastAsia="Calibri" w:hAnsi="Calibri" w:cs="Times New Roman"/>
                <w:color w:val="000000"/>
              </w:rPr>
            </w:pPr>
            <w:r>
              <w:rPr>
                <w:rFonts w:ascii="Calibri" w:eastAsia="Calibri" w:hAnsi="Calibri" w:cs="Times New Roman"/>
                <w:color w:val="000000"/>
              </w:rPr>
              <w:t>0.</w:t>
            </w:r>
            <w:r w:rsidRPr="00D9538C">
              <w:rPr>
                <w:rFonts w:ascii="Calibri" w:eastAsia="Calibri" w:hAnsi="Calibri" w:cs="Times New Roman"/>
                <w:color w:val="000000"/>
              </w:rPr>
              <w:t>92</w:t>
            </w:r>
          </w:p>
        </w:tc>
        <w:tc>
          <w:tcPr>
            <w:tcW w:w="891" w:type="dxa"/>
            <w:tcBorders>
              <w:left w:val="single" w:sz="2" w:space="0" w:color="auto"/>
              <w:right w:val="single" w:sz="2" w:space="0" w:color="auto"/>
            </w:tcBorders>
            <w:vAlign w:val="center"/>
          </w:tcPr>
          <w:p w:rsidR="00AB0AA7" w:rsidRPr="00D9538C" w:rsidRDefault="00AB0AA7" w:rsidP="00AB0AA7">
            <w:pPr>
              <w:jc w:val="center"/>
              <w:rPr>
                <w:rFonts w:ascii="Calibri" w:eastAsia="Calibri" w:hAnsi="Calibri" w:cs="Times New Roman"/>
                <w:color w:val="000000"/>
              </w:rPr>
            </w:pPr>
            <w:r w:rsidRPr="00D9538C">
              <w:rPr>
                <w:rFonts w:ascii="Calibri" w:eastAsia="Calibri" w:hAnsi="Calibri" w:cs="Times New Roman"/>
                <w:color w:val="000000"/>
              </w:rPr>
              <w:t>1</w:t>
            </w:r>
            <w:r>
              <w:rPr>
                <w:rFonts w:ascii="Calibri" w:eastAsia="Calibri" w:hAnsi="Calibri" w:cs="Times New Roman"/>
                <w:color w:val="000000"/>
              </w:rPr>
              <w:t>.</w:t>
            </w:r>
            <w:r w:rsidRPr="00D9538C">
              <w:rPr>
                <w:rFonts w:ascii="Calibri" w:eastAsia="Calibri" w:hAnsi="Calibri" w:cs="Times New Roman"/>
                <w:color w:val="000000"/>
              </w:rPr>
              <w:t>37</w:t>
            </w:r>
          </w:p>
        </w:tc>
        <w:tc>
          <w:tcPr>
            <w:tcW w:w="891" w:type="dxa"/>
            <w:tcBorders>
              <w:left w:val="single" w:sz="2" w:space="0" w:color="auto"/>
              <w:right w:val="single" w:sz="2" w:space="0" w:color="auto"/>
            </w:tcBorders>
            <w:vAlign w:val="center"/>
          </w:tcPr>
          <w:p w:rsidR="00AB0AA7" w:rsidRPr="00D9538C" w:rsidRDefault="00AB0AA7" w:rsidP="00AB0AA7">
            <w:pPr>
              <w:jc w:val="center"/>
              <w:rPr>
                <w:rFonts w:ascii="Calibri" w:eastAsia="Calibri" w:hAnsi="Calibri" w:cs="Times New Roman"/>
                <w:color w:val="000000"/>
              </w:rPr>
            </w:pPr>
            <w:r w:rsidRPr="00D9538C">
              <w:rPr>
                <w:rFonts w:ascii="Calibri" w:eastAsia="Calibri" w:hAnsi="Calibri" w:cs="Times New Roman"/>
                <w:color w:val="000000"/>
              </w:rPr>
              <w:t>1</w:t>
            </w:r>
            <w:r>
              <w:rPr>
                <w:rFonts w:ascii="Calibri" w:eastAsia="Calibri" w:hAnsi="Calibri" w:cs="Times New Roman"/>
                <w:color w:val="000000"/>
              </w:rPr>
              <w:t>.</w:t>
            </w:r>
            <w:r w:rsidRPr="00D9538C">
              <w:rPr>
                <w:rFonts w:ascii="Calibri" w:eastAsia="Calibri" w:hAnsi="Calibri" w:cs="Times New Roman"/>
                <w:color w:val="000000"/>
              </w:rPr>
              <w:t>43</w:t>
            </w:r>
          </w:p>
        </w:tc>
        <w:tc>
          <w:tcPr>
            <w:tcW w:w="891" w:type="dxa"/>
            <w:tcBorders>
              <w:left w:val="single" w:sz="2" w:space="0" w:color="auto"/>
              <w:right w:val="single" w:sz="2" w:space="0" w:color="auto"/>
            </w:tcBorders>
            <w:vAlign w:val="center"/>
          </w:tcPr>
          <w:p w:rsidR="00AB0AA7" w:rsidRPr="00D9538C" w:rsidRDefault="00AB0AA7" w:rsidP="00AB0AA7">
            <w:pPr>
              <w:jc w:val="center"/>
              <w:rPr>
                <w:rFonts w:ascii="Calibri" w:eastAsia="Calibri" w:hAnsi="Calibri" w:cs="Times New Roman"/>
                <w:color w:val="000000"/>
              </w:rPr>
            </w:pPr>
            <w:r w:rsidRPr="00D9538C">
              <w:rPr>
                <w:rFonts w:ascii="Calibri" w:eastAsia="Calibri" w:hAnsi="Calibri" w:cs="Times New Roman"/>
                <w:color w:val="000000"/>
              </w:rPr>
              <w:t>1</w:t>
            </w:r>
            <w:r>
              <w:rPr>
                <w:rFonts w:ascii="Calibri" w:eastAsia="Calibri" w:hAnsi="Calibri" w:cs="Times New Roman"/>
                <w:color w:val="000000"/>
              </w:rPr>
              <w:t>.</w:t>
            </w:r>
            <w:r w:rsidRPr="00D9538C">
              <w:rPr>
                <w:rFonts w:ascii="Calibri" w:eastAsia="Calibri" w:hAnsi="Calibri" w:cs="Times New Roman"/>
                <w:color w:val="000000"/>
              </w:rPr>
              <w:t>36</w:t>
            </w:r>
          </w:p>
        </w:tc>
        <w:tc>
          <w:tcPr>
            <w:tcW w:w="891" w:type="dxa"/>
            <w:tcBorders>
              <w:left w:val="single" w:sz="2" w:space="0" w:color="auto"/>
              <w:right w:val="single" w:sz="8" w:space="0" w:color="auto"/>
            </w:tcBorders>
            <w:vAlign w:val="center"/>
          </w:tcPr>
          <w:p w:rsidR="00AB0AA7" w:rsidRPr="00D9538C" w:rsidRDefault="00AB0AA7" w:rsidP="00AB0AA7">
            <w:pPr>
              <w:jc w:val="center"/>
              <w:rPr>
                <w:rFonts w:ascii="Calibri" w:eastAsia="Calibri" w:hAnsi="Calibri" w:cs="Times New Roman"/>
                <w:color w:val="000000"/>
              </w:rPr>
            </w:pPr>
            <w:r w:rsidRPr="00D9538C">
              <w:rPr>
                <w:rFonts w:ascii="Calibri" w:eastAsia="Calibri" w:hAnsi="Calibri" w:cs="Times New Roman"/>
                <w:color w:val="000000"/>
              </w:rPr>
              <w:t>1</w:t>
            </w:r>
            <w:r>
              <w:rPr>
                <w:rFonts w:ascii="Calibri" w:eastAsia="Calibri" w:hAnsi="Calibri" w:cs="Times New Roman"/>
                <w:color w:val="000000"/>
              </w:rPr>
              <w:t>.</w:t>
            </w:r>
            <w:r w:rsidRPr="00D9538C">
              <w:rPr>
                <w:rFonts w:ascii="Calibri" w:eastAsia="Calibri" w:hAnsi="Calibri" w:cs="Times New Roman"/>
                <w:color w:val="000000"/>
              </w:rPr>
              <w:t>64</w:t>
            </w:r>
          </w:p>
        </w:tc>
      </w:tr>
      <w:tr w:rsidR="00AB0AA7" w:rsidRPr="00A974C4" w:rsidTr="009072E4">
        <w:trPr>
          <w:trHeight w:val="104"/>
        </w:trPr>
        <w:tc>
          <w:tcPr>
            <w:tcW w:w="1301" w:type="dxa"/>
            <w:vMerge w:val="restart"/>
            <w:tcBorders>
              <w:top w:val="single" w:sz="8" w:space="0" w:color="auto"/>
              <w:left w:val="single" w:sz="8" w:space="0" w:color="auto"/>
              <w:right w:val="single" w:sz="2" w:space="0" w:color="auto"/>
            </w:tcBorders>
            <w:shd w:val="clear" w:color="auto" w:fill="auto"/>
            <w:vAlign w:val="center"/>
          </w:tcPr>
          <w:p w:rsidR="00AB0AA7" w:rsidRDefault="00AB0AA7" w:rsidP="00E8214D">
            <w:pPr>
              <w:jc w:val="center"/>
              <w:rPr>
                <w:color w:val="000000"/>
                <w:sz w:val="24"/>
                <w:szCs w:val="24"/>
              </w:rPr>
            </w:pPr>
            <w:r>
              <w:rPr>
                <w:color w:val="000000"/>
              </w:rPr>
              <w:t>White</w:t>
            </w:r>
          </w:p>
        </w:tc>
        <w:tc>
          <w:tcPr>
            <w:tcW w:w="1534" w:type="dxa"/>
            <w:tcBorders>
              <w:top w:val="single" w:sz="8" w:space="0" w:color="auto"/>
              <w:left w:val="single" w:sz="2" w:space="0" w:color="auto"/>
              <w:right w:val="single" w:sz="2" w:space="0" w:color="auto"/>
            </w:tcBorders>
            <w:shd w:val="clear" w:color="auto" w:fill="auto"/>
            <w:vAlign w:val="center"/>
          </w:tcPr>
          <w:p w:rsidR="00AB0AA7" w:rsidRPr="008862CC" w:rsidRDefault="00AB0AA7" w:rsidP="00B00E42">
            <w:pPr>
              <w:jc w:val="center"/>
            </w:pPr>
            <w:r w:rsidRPr="008862CC">
              <w:t>300</w:t>
            </w:r>
            <w:r>
              <w:t>0 K -50 lx</w:t>
            </w:r>
          </w:p>
        </w:tc>
        <w:tc>
          <w:tcPr>
            <w:tcW w:w="891" w:type="dxa"/>
            <w:tcBorders>
              <w:top w:val="single" w:sz="8" w:space="0" w:color="auto"/>
              <w:left w:val="single" w:sz="2" w:space="0" w:color="auto"/>
              <w:right w:val="single" w:sz="2" w:space="0" w:color="auto"/>
            </w:tcBorders>
            <w:shd w:val="clear" w:color="auto" w:fill="auto"/>
            <w:vAlign w:val="center"/>
          </w:tcPr>
          <w:p w:rsidR="00AB0AA7" w:rsidRPr="006E0180" w:rsidRDefault="00AB0AA7" w:rsidP="00AB0AA7">
            <w:pPr>
              <w:jc w:val="center"/>
              <w:rPr>
                <w:rFonts w:ascii="Calibri" w:eastAsia="Calibri" w:hAnsi="Calibri" w:cs="Times New Roman"/>
                <w:color w:val="000000"/>
              </w:rPr>
            </w:pPr>
            <w:r w:rsidRPr="006E0180">
              <w:rPr>
                <w:rFonts w:ascii="Calibri" w:eastAsia="Calibri" w:hAnsi="Calibri" w:cs="Times New Roman"/>
                <w:color w:val="000000"/>
              </w:rPr>
              <w:t>1</w:t>
            </w:r>
            <w:r>
              <w:rPr>
                <w:rFonts w:ascii="Calibri" w:eastAsia="Calibri" w:hAnsi="Calibri" w:cs="Times New Roman"/>
                <w:color w:val="000000"/>
              </w:rPr>
              <w:t>.</w:t>
            </w:r>
            <w:r w:rsidRPr="006E0180">
              <w:rPr>
                <w:rFonts w:ascii="Calibri" w:eastAsia="Calibri" w:hAnsi="Calibri" w:cs="Times New Roman"/>
                <w:color w:val="000000"/>
              </w:rPr>
              <w:t>42</w:t>
            </w:r>
          </w:p>
        </w:tc>
        <w:tc>
          <w:tcPr>
            <w:tcW w:w="891" w:type="dxa"/>
            <w:tcBorders>
              <w:top w:val="single" w:sz="8" w:space="0" w:color="auto"/>
              <w:left w:val="single" w:sz="2" w:space="0" w:color="auto"/>
              <w:right w:val="single" w:sz="2" w:space="0" w:color="auto"/>
            </w:tcBorders>
            <w:shd w:val="clear" w:color="auto" w:fill="auto"/>
            <w:vAlign w:val="center"/>
          </w:tcPr>
          <w:p w:rsidR="00AB0AA7" w:rsidRPr="006E0180" w:rsidRDefault="00AB0AA7" w:rsidP="00AB0AA7">
            <w:pPr>
              <w:jc w:val="center"/>
              <w:rPr>
                <w:rFonts w:ascii="Calibri" w:eastAsia="Calibri" w:hAnsi="Calibri" w:cs="Times New Roman"/>
                <w:color w:val="000000"/>
              </w:rPr>
            </w:pPr>
            <w:r w:rsidRPr="006E0180">
              <w:rPr>
                <w:rFonts w:ascii="Calibri" w:eastAsia="Calibri" w:hAnsi="Calibri" w:cs="Times New Roman"/>
                <w:color w:val="000000"/>
              </w:rPr>
              <w:t>1</w:t>
            </w:r>
            <w:r>
              <w:rPr>
                <w:rFonts w:ascii="Calibri" w:eastAsia="Calibri" w:hAnsi="Calibri" w:cs="Times New Roman"/>
                <w:color w:val="000000"/>
              </w:rPr>
              <w:t>.</w:t>
            </w:r>
            <w:r w:rsidRPr="006E0180">
              <w:rPr>
                <w:rFonts w:ascii="Calibri" w:eastAsia="Calibri" w:hAnsi="Calibri" w:cs="Times New Roman"/>
                <w:color w:val="000000"/>
              </w:rPr>
              <w:t>73</w:t>
            </w:r>
          </w:p>
        </w:tc>
        <w:tc>
          <w:tcPr>
            <w:tcW w:w="891" w:type="dxa"/>
            <w:tcBorders>
              <w:top w:val="single" w:sz="8" w:space="0" w:color="auto"/>
              <w:left w:val="single" w:sz="2" w:space="0" w:color="auto"/>
              <w:right w:val="single" w:sz="2" w:space="0" w:color="auto"/>
            </w:tcBorders>
            <w:shd w:val="clear" w:color="auto" w:fill="auto"/>
            <w:vAlign w:val="center"/>
          </w:tcPr>
          <w:p w:rsidR="00AB0AA7" w:rsidRPr="006E0180" w:rsidRDefault="00AB0AA7" w:rsidP="00AB0AA7">
            <w:pPr>
              <w:jc w:val="center"/>
              <w:rPr>
                <w:rFonts w:ascii="Calibri" w:eastAsia="Calibri" w:hAnsi="Calibri" w:cs="Times New Roman"/>
                <w:color w:val="000000"/>
              </w:rPr>
            </w:pPr>
            <w:r w:rsidRPr="006E0180">
              <w:rPr>
                <w:rFonts w:ascii="Calibri" w:eastAsia="Calibri" w:hAnsi="Calibri" w:cs="Times New Roman"/>
                <w:color w:val="000000"/>
              </w:rPr>
              <w:t>1</w:t>
            </w:r>
            <w:r>
              <w:rPr>
                <w:rFonts w:ascii="Calibri" w:eastAsia="Calibri" w:hAnsi="Calibri" w:cs="Times New Roman"/>
                <w:color w:val="000000"/>
              </w:rPr>
              <w:t>.</w:t>
            </w:r>
            <w:r w:rsidRPr="006E0180">
              <w:rPr>
                <w:rFonts w:ascii="Calibri" w:eastAsia="Calibri" w:hAnsi="Calibri" w:cs="Times New Roman"/>
                <w:color w:val="000000"/>
              </w:rPr>
              <w:t>40</w:t>
            </w:r>
          </w:p>
        </w:tc>
        <w:tc>
          <w:tcPr>
            <w:tcW w:w="891" w:type="dxa"/>
            <w:tcBorders>
              <w:top w:val="single" w:sz="8" w:space="0" w:color="auto"/>
              <w:left w:val="single" w:sz="2" w:space="0" w:color="auto"/>
              <w:right w:val="single" w:sz="2" w:space="0" w:color="auto"/>
            </w:tcBorders>
            <w:shd w:val="clear" w:color="auto" w:fill="auto"/>
            <w:vAlign w:val="center"/>
          </w:tcPr>
          <w:p w:rsidR="00AB0AA7" w:rsidRPr="006E0180" w:rsidRDefault="00AB0AA7" w:rsidP="00AB0AA7">
            <w:pPr>
              <w:jc w:val="center"/>
              <w:rPr>
                <w:rFonts w:ascii="Calibri" w:eastAsia="Calibri" w:hAnsi="Calibri" w:cs="Times New Roman"/>
                <w:color w:val="000000"/>
              </w:rPr>
            </w:pPr>
            <w:r w:rsidRPr="006E0180">
              <w:rPr>
                <w:rFonts w:ascii="Calibri" w:eastAsia="Calibri" w:hAnsi="Calibri" w:cs="Times New Roman"/>
                <w:color w:val="000000"/>
              </w:rPr>
              <w:t>1</w:t>
            </w:r>
            <w:r>
              <w:rPr>
                <w:rFonts w:ascii="Calibri" w:eastAsia="Calibri" w:hAnsi="Calibri" w:cs="Times New Roman"/>
                <w:color w:val="000000"/>
              </w:rPr>
              <w:t>.</w:t>
            </w:r>
            <w:r w:rsidRPr="006E0180">
              <w:rPr>
                <w:rFonts w:ascii="Calibri" w:eastAsia="Calibri" w:hAnsi="Calibri" w:cs="Times New Roman"/>
                <w:color w:val="000000"/>
              </w:rPr>
              <w:t>75</w:t>
            </w:r>
          </w:p>
        </w:tc>
        <w:tc>
          <w:tcPr>
            <w:tcW w:w="891" w:type="dxa"/>
            <w:tcBorders>
              <w:top w:val="single" w:sz="8" w:space="0" w:color="auto"/>
              <w:left w:val="single" w:sz="2" w:space="0" w:color="auto"/>
              <w:right w:val="single" w:sz="2" w:space="0" w:color="auto"/>
            </w:tcBorders>
            <w:shd w:val="clear" w:color="auto" w:fill="auto"/>
            <w:vAlign w:val="center"/>
          </w:tcPr>
          <w:p w:rsidR="00AB0AA7" w:rsidRPr="006E0180" w:rsidRDefault="00AB0AA7" w:rsidP="00AB0AA7">
            <w:pPr>
              <w:jc w:val="center"/>
              <w:rPr>
                <w:rFonts w:ascii="Calibri" w:eastAsia="Calibri" w:hAnsi="Calibri" w:cs="Times New Roman"/>
                <w:color w:val="000000"/>
              </w:rPr>
            </w:pPr>
            <w:r w:rsidRPr="006E0180">
              <w:rPr>
                <w:rFonts w:ascii="Calibri" w:eastAsia="Calibri" w:hAnsi="Calibri" w:cs="Times New Roman"/>
                <w:color w:val="000000"/>
              </w:rPr>
              <w:t>1</w:t>
            </w:r>
            <w:r>
              <w:rPr>
                <w:rFonts w:ascii="Calibri" w:eastAsia="Calibri" w:hAnsi="Calibri" w:cs="Times New Roman"/>
                <w:color w:val="000000"/>
              </w:rPr>
              <w:t>.</w:t>
            </w:r>
            <w:r w:rsidRPr="006E0180">
              <w:rPr>
                <w:rFonts w:ascii="Calibri" w:eastAsia="Calibri" w:hAnsi="Calibri" w:cs="Times New Roman"/>
                <w:color w:val="000000"/>
              </w:rPr>
              <w:t>62</w:t>
            </w:r>
          </w:p>
        </w:tc>
        <w:tc>
          <w:tcPr>
            <w:tcW w:w="891" w:type="dxa"/>
            <w:tcBorders>
              <w:top w:val="single" w:sz="8" w:space="0" w:color="auto"/>
              <w:left w:val="single" w:sz="2" w:space="0" w:color="auto"/>
              <w:right w:val="single" w:sz="2" w:space="0" w:color="auto"/>
            </w:tcBorders>
            <w:shd w:val="clear" w:color="auto" w:fill="auto"/>
            <w:vAlign w:val="center"/>
          </w:tcPr>
          <w:p w:rsidR="00AB0AA7" w:rsidRPr="006E0180" w:rsidRDefault="00AB0AA7" w:rsidP="00AB0AA7">
            <w:pPr>
              <w:jc w:val="center"/>
              <w:rPr>
                <w:rFonts w:ascii="Calibri" w:eastAsia="Calibri" w:hAnsi="Calibri" w:cs="Times New Roman"/>
                <w:color w:val="000000"/>
              </w:rPr>
            </w:pPr>
            <w:r w:rsidRPr="006E0180">
              <w:rPr>
                <w:rFonts w:ascii="Calibri" w:eastAsia="Calibri" w:hAnsi="Calibri" w:cs="Times New Roman"/>
                <w:color w:val="000000"/>
              </w:rPr>
              <w:t>1</w:t>
            </w:r>
            <w:r>
              <w:rPr>
                <w:rFonts w:ascii="Calibri" w:eastAsia="Calibri" w:hAnsi="Calibri" w:cs="Times New Roman"/>
                <w:color w:val="000000"/>
              </w:rPr>
              <w:t>.</w:t>
            </w:r>
            <w:r w:rsidRPr="006E0180">
              <w:rPr>
                <w:rFonts w:ascii="Calibri" w:eastAsia="Calibri" w:hAnsi="Calibri" w:cs="Times New Roman"/>
                <w:color w:val="000000"/>
              </w:rPr>
              <w:t>49</w:t>
            </w:r>
          </w:p>
        </w:tc>
        <w:tc>
          <w:tcPr>
            <w:tcW w:w="891" w:type="dxa"/>
            <w:tcBorders>
              <w:top w:val="single" w:sz="8" w:space="0" w:color="auto"/>
              <w:left w:val="single" w:sz="2" w:space="0" w:color="auto"/>
              <w:right w:val="single" w:sz="8" w:space="0" w:color="auto"/>
            </w:tcBorders>
            <w:shd w:val="clear" w:color="auto" w:fill="auto"/>
            <w:vAlign w:val="center"/>
          </w:tcPr>
          <w:p w:rsidR="00AB0AA7" w:rsidRPr="006E0180" w:rsidRDefault="00AB0AA7" w:rsidP="00AB0AA7">
            <w:pPr>
              <w:jc w:val="center"/>
              <w:rPr>
                <w:rFonts w:ascii="Calibri" w:eastAsia="Calibri" w:hAnsi="Calibri" w:cs="Times New Roman"/>
                <w:color w:val="000000"/>
              </w:rPr>
            </w:pPr>
            <w:r w:rsidRPr="006E0180">
              <w:rPr>
                <w:rFonts w:ascii="Calibri" w:eastAsia="Calibri" w:hAnsi="Calibri" w:cs="Times New Roman"/>
                <w:color w:val="000000"/>
              </w:rPr>
              <w:t>1</w:t>
            </w:r>
            <w:r>
              <w:rPr>
                <w:rFonts w:ascii="Calibri" w:eastAsia="Calibri" w:hAnsi="Calibri" w:cs="Times New Roman"/>
                <w:color w:val="000000"/>
              </w:rPr>
              <w:t>.</w:t>
            </w:r>
            <w:r w:rsidRPr="006E0180">
              <w:rPr>
                <w:rFonts w:ascii="Calibri" w:eastAsia="Calibri" w:hAnsi="Calibri" w:cs="Times New Roman"/>
                <w:color w:val="000000"/>
              </w:rPr>
              <w:t>57</w:t>
            </w:r>
          </w:p>
        </w:tc>
      </w:tr>
      <w:tr w:rsidR="00AB0AA7" w:rsidRPr="00A974C4" w:rsidTr="009072E4">
        <w:trPr>
          <w:trHeight w:val="102"/>
        </w:trPr>
        <w:tc>
          <w:tcPr>
            <w:tcW w:w="1301" w:type="dxa"/>
            <w:vMerge/>
            <w:tcBorders>
              <w:left w:val="single" w:sz="8" w:space="0" w:color="auto"/>
              <w:right w:val="single" w:sz="2" w:space="0" w:color="auto"/>
            </w:tcBorders>
            <w:shd w:val="clear" w:color="auto" w:fill="auto"/>
            <w:vAlign w:val="center"/>
          </w:tcPr>
          <w:p w:rsidR="00AB0AA7" w:rsidRDefault="00AB0AA7" w:rsidP="00E8214D">
            <w:pPr>
              <w:jc w:val="center"/>
              <w:rPr>
                <w:color w:val="000000"/>
              </w:rPr>
            </w:pPr>
          </w:p>
        </w:tc>
        <w:tc>
          <w:tcPr>
            <w:tcW w:w="1534" w:type="dxa"/>
            <w:tcBorders>
              <w:top w:val="single" w:sz="2" w:space="0" w:color="auto"/>
              <w:left w:val="single" w:sz="2" w:space="0" w:color="auto"/>
              <w:bottom w:val="single" w:sz="2" w:space="0" w:color="auto"/>
              <w:right w:val="single" w:sz="2" w:space="0" w:color="auto"/>
            </w:tcBorders>
            <w:shd w:val="clear" w:color="auto" w:fill="auto"/>
            <w:vAlign w:val="center"/>
          </w:tcPr>
          <w:p w:rsidR="00AB0AA7" w:rsidRPr="008862CC" w:rsidRDefault="00AB0AA7" w:rsidP="00B00E42">
            <w:pPr>
              <w:jc w:val="center"/>
            </w:pPr>
            <w:r w:rsidRPr="008862CC">
              <w:t>300</w:t>
            </w:r>
            <w:r>
              <w:t>0 K -300 lx</w:t>
            </w:r>
          </w:p>
        </w:tc>
        <w:tc>
          <w:tcPr>
            <w:tcW w:w="891" w:type="dxa"/>
            <w:tcBorders>
              <w:top w:val="single" w:sz="2" w:space="0" w:color="auto"/>
              <w:left w:val="single" w:sz="2" w:space="0" w:color="auto"/>
              <w:bottom w:val="single" w:sz="2" w:space="0" w:color="auto"/>
              <w:right w:val="single" w:sz="2" w:space="0" w:color="auto"/>
            </w:tcBorders>
            <w:shd w:val="clear" w:color="auto" w:fill="auto"/>
            <w:vAlign w:val="center"/>
          </w:tcPr>
          <w:p w:rsidR="00AB0AA7" w:rsidRPr="006E0180" w:rsidRDefault="00AB0AA7" w:rsidP="00AB0AA7">
            <w:pPr>
              <w:jc w:val="center"/>
              <w:rPr>
                <w:rFonts w:ascii="Calibri" w:eastAsia="Calibri" w:hAnsi="Calibri" w:cs="Times New Roman"/>
                <w:color w:val="000000"/>
              </w:rPr>
            </w:pPr>
            <w:r w:rsidRPr="006E0180">
              <w:rPr>
                <w:rFonts w:ascii="Calibri" w:eastAsia="Calibri" w:hAnsi="Calibri" w:cs="Times New Roman"/>
                <w:color w:val="000000"/>
              </w:rPr>
              <w:t>1</w:t>
            </w:r>
            <w:r>
              <w:rPr>
                <w:rFonts w:ascii="Calibri" w:eastAsia="Calibri" w:hAnsi="Calibri" w:cs="Times New Roman"/>
                <w:color w:val="000000"/>
              </w:rPr>
              <w:t>.</w:t>
            </w:r>
            <w:r w:rsidRPr="006E0180">
              <w:rPr>
                <w:rFonts w:ascii="Calibri" w:eastAsia="Calibri" w:hAnsi="Calibri" w:cs="Times New Roman"/>
                <w:color w:val="000000"/>
              </w:rPr>
              <w:t>07</w:t>
            </w:r>
          </w:p>
        </w:tc>
        <w:tc>
          <w:tcPr>
            <w:tcW w:w="891" w:type="dxa"/>
            <w:tcBorders>
              <w:top w:val="single" w:sz="2" w:space="0" w:color="auto"/>
              <w:left w:val="single" w:sz="2" w:space="0" w:color="auto"/>
              <w:bottom w:val="single" w:sz="2" w:space="0" w:color="auto"/>
              <w:right w:val="single" w:sz="2" w:space="0" w:color="auto"/>
            </w:tcBorders>
            <w:shd w:val="clear" w:color="auto" w:fill="auto"/>
            <w:vAlign w:val="center"/>
          </w:tcPr>
          <w:p w:rsidR="00AB0AA7" w:rsidRPr="006E0180" w:rsidRDefault="00AB0AA7" w:rsidP="00AB0AA7">
            <w:pPr>
              <w:jc w:val="center"/>
              <w:rPr>
                <w:rFonts w:ascii="Calibri" w:eastAsia="Calibri" w:hAnsi="Calibri" w:cs="Times New Roman"/>
                <w:color w:val="000000"/>
              </w:rPr>
            </w:pPr>
            <w:r w:rsidRPr="006E0180">
              <w:rPr>
                <w:rFonts w:ascii="Calibri" w:eastAsia="Calibri" w:hAnsi="Calibri" w:cs="Times New Roman"/>
                <w:color w:val="000000"/>
              </w:rPr>
              <w:t>1</w:t>
            </w:r>
            <w:r>
              <w:rPr>
                <w:rFonts w:ascii="Calibri" w:eastAsia="Calibri" w:hAnsi="Calibri" w:cs="Times New Roman"/>
                <w:color w:val="000000"/>
              </w:rPr>
              <w:t>.</w:t>
            </w:r>
            <w:r w:rsidRPr="006E0180">
              <w:rPr>
                <w:rFonts w:ascii="Calibri" w:eastAsia="Calibri" w:hAnsi="Calibri" w:cs="Times New Roman"/>
                <w:color w:val="000000"/>
              </w:rPr>
              <w:t>19</w:t>
            </w:r>
          </w:p>
        </w:tc>
        <w:tc>
          <w:tcPr>
            <w:tcW w:w="891" w:type="dxa"/>
            <w:tcBorders>
              <w:top w:val="single" w:sz="2" w:space="0" w:color="auto"/>
              <w:left w:val="single" w:sz="2" w:space="0" w:color="auto"/>
              <w:bottom w:val="single" w:sz="2" w:space="0" w:color="auto"/>
              <w:right w:val="single" w:sz="2" w:space="0" w:color="auto"/>
            </w:tcBorders>
            <w:shd w:val="clear" w:color="auto" w:fill="auto"/>
            <w:vAlign w:val="center"/>
          </w:tcPr>
          <w:p w:rsidR="00AB0AA7" w:rsidRPr="006E0180" w:rsidRDefault="00AB0AA7" w:rsidP="00AB0AA7">
            <w:pPr>
              <w:jc w:val="center"/>
              <w:rPr>
                <w:rFonts w:ascii="Calibri" w:eastAsia="Calibri" w:hAnsi="Calibri" w:cs="Times New Roman"/>
                <w:color w:val="000000"/>
              </w:rPr>
            </w:pPr>
            <w:r w:rsidRPr="006E0180">
              <w:rPr>
                <w:rFonts w:ascii="Calibri" w:eastAsia="Calibri" w:hAnsi="Calibri" w:cs="Times New Roman"/>
                <w:color w:val="000000"/>
              </w:rPr>
              <w:t>1</w:t>
            </w:r>
            <w:r>
              <w:rPr>
                <w:rFonts w:ascii="Calibri" w:eastAsia="Calibri" w:hAnsi="Calibri" w:cs="Times New Roman"/>
                <w:color w:val="000000"/>
              </w:rPr>
              <w:t>.</w:t>
            </w:r>
            <w:r w:rsidRPr="006E0180">
              <w:rPr>
                <w:rFonts w:ascii="Calibri" w:eastAsia="Calibri" w:hAnsi="Calibri" w:cs="Times New Roman"/>
                <w:color w:val="000000"/>
              </w:rPr>
              <w:t>12</w:t>
            </w:r>
          </w:p>
        </w:tc>
        <w:tc>
          <w:tcPr>
            <w:tcW w:w="891" w:type="dxa"/>
            <w:tcBorders>
              <w:top w:val="single" w:sz="2" w:space="0" w:color="auto"/>
              <w:left w:val="single" w:sz="2" w:space="0" w:color="auto"/>
              <w:bottom w:val="single" w:sz="2" w:space="0" w:color="auto"/>
              <w:right w:val="single" w:sz="2" w:space="0" w:color="auto"/>
            </w:tcBorders>
            <w:shd w:val="clear" w:color="auto" w:fill="auto"/>
            <w:vAlign w:val="center"/>
          </w:tcPr>
          <w:p w:rsidR="00AB0AA7" w:rsidRPr="006E0180" w:rsidRDefault="00AB0AA7" w:rsidP="00AB0AA7">
            <w:pPr>
              <w:jc w:val="center"/>
              <w:rPr>
                <w:rFonts w:ascii="Calibri" w:eastAsia="Calibri" w:hAnsi="Calibri" w:cs="Times New Roman"/>
                <w:color w:val="000000"/>
              </w:rPr>
            </w:pPr>
            <w:r w:rsidRPr="006E0180">
              <w:rPr>
                <w:rFonts w:ascii="Calibri" w:eastAsia="Calibri" w:hAnsi="Calibri" w:cs="Times New Roman"/>
                <w:color w:val="000000"/>
              </w:rPr>
              <w:t>1</w:t>
            </w:r>
            <w:r>
              <w:rPr>
                <w:rFonts w:ascii="Calibri" w:eastAsia="Calibri" w:hAnsi="Calibri" w:cs="Times New Roman"/>
                <w:color w:val="000000"/>
              </w:rPr>
              <w:t>.</w:t>
            </w:r>
            <w:r w:rsidRPr="006E0180">
              <w:rPr>
                <w:rFonts w:ascii="Calibri" w:eastAsia="Calibri" w:hAnsi="Calibri" w:cs="Times New Roman"/>
                <w:color w:val="000000"/>
              </w:rPr>
              <w:t>39</w:t>
            </w:r>
          </w:p>
        </w:tc>
        <w:tc>
          <w:tcPr>
            <w:tcW w:w="891" w:type="dxa"/>
            <w:tcBorders>
              <w:top w:val="single" w:sz="2" w:space="0" w:color="auto"/>
              <w:left w:val="single" w:sz="2" w:space="0" w:color="auto"/>
              <w:bottom w:val="single" w:sz="2" w:space="0" w:color="auto"/>
              <w:right w:val="single" w:sz="2" w:space="0" w:color="auto"/>
            </w:tcBorders>
            <w:shd w:val="clear" w:color="auto" w:fill="auto"/>
            <w:vAlign w:val="center"/>
          </w:tcPr>
          <w:p w:rsidR="00AB0AA7" w:rsidRPr="006E0180" w:rsidRDefault="00AB0AA7" w:rsidP="00AB0AA7">
            <w:pPr>
              <w:jc w:val="center"/>
              <w:rPr>
                <w:rFonts w:ascii="Calibri" w:eastAsia="Calibri" w:hAnsi="Calibri" w:cs="Times New Roman"/>
                <w:color w:val="000000"/>
              </w:rPr>
            </w:pPr>
            <w:r w:rsidRPr="006E0180">
              <w:rPr>
                <w:rFonts w:ascii="Calibri" w:eastAsia="Calibri" w:hAnsi="Calibri" w:cs="Times New Roman"/>
                <w:color w:val="000000"/>
              </w:rPr>
              <w:t>1</w:t>
            </w:r>
            <w:r>
              <w:rPr>
                <w:rFonts w:ascii="Calibri" w:eastAsia="Calibri" w:hAnsi="Calibri" w:cs="Times New Roman"/>
                <w:color w:val="000000"/>
              </w:rPr>
              <w:t>.</w:t>
            </w:r>
            <w:r w:rsidRPr="006E0180">
              <w:rPr>
                <w:rFonts w:ascii="Calibri" w:eastAsia="Calibri" w:hAnsi="Calibri" w:cs="Times New Roman"/>
                <w:color w:val="000000"/>
              </w:rPr>
              <w:t>14</w:t>
            </w:r>
          </w:p>
        </w:tc>
        <w:tc>
          <w:tcPr>
            <w:tcW w:w="891" w:type="dxa"/>
            <w:tcBorders>
              <w:top w:val="single" w:sz="2" w:space="0" w:color="auto"/>
              <w:left w:val="single" w:sz="2" w:space="0" w:color="auto"/>
              <w:bottom w:val="single" w:sz="2" w:space="0" w:color="auto"/>
              <w:right w:val="single" w:sz="2" w:space="0" w:color="auto"/>
            </w:tcBorders>
            <w:shd w:val="clear" w:color="auto" w:fill="auto"/>
            <w:vAlign w:val="center"/>
          </w:tcPr>
          <w:p w:rsidR="00AB0AA7" w:rsidRPr="006E0180" w:rsidRDefault="00AB0AA7" w:rsidP="00AB0AA7">
            <w:pPr>
              <w:jc w:val="center"/>
              <w:rPr>
                <w:rFonts w:ascii="Calibri" w:eastAsia="Calibri" w:hAnsi="Calibri" w:cs="Times New Roman"/>
                <w:color w:val="000000"/>
              </w:rPr>
            </w:pPr>
            <w:r w:rsidRPr="006E0180">
              <w:rPr>
                <w:rFonts w:ascii="Calibri" w:eastAsia="Calibri" w:hAnsi="Calibri" w:cs="Times New Roman"/>
                <w:color w:val="000000"/>
              </w:rPr>
              <w:t>1</w:t>
            </w:r>
            <w:r>
              <w:rPr>
                <w:rFonts w:ascii="Calibri" w:eastAsia="Calibri" w:hAnsi="Calibri" w:cs="Times New Roman"/>
                <w:color w:val="000000"/>
              </w:rPr>
              <w:t>.</w:t>
            </w:r>
            <w:r w:rsidRPr="006E0180">
              <w:rPr>
                <w:rFonts w:ascii="Calibri" w:eastAsia="Calibri" w:hAnsi="Calibri" w:cs="Times New Roman"/>
                <w:color w:val="000000"/>
              </w:rPr>
              <w:t>29</w:t>
            </w:r>
          </w:p>
        </w:tc>
        <w:tc>
          <w:tcPr>
            <w:tcW w:w="891" w:type="dxa"/>
            <w:tcBorders>
              <w:top w:val="single" w:sz="2" w:space="0" w:color="auto"/>
              <w:left w:val="single" w:sz="2" w:space="0" w:color="auto"/>
              <w:bottom w:val="single" w:sz="2" w:space="0" w:color="auto"/>
              <w:right w:val="single" w:sz="8" w:space="0" w:color="auto"/>
            </w:tcBorders>
            <w:shd w:val="clear" w:color="auto" w:fill="auto"/>
            <w:vAlign w:val="center"/>
          </w:tcPr>
          <w:p w:rsidR="00AB0AA7" w:rsidRPr="006E0180" w:rsidRDefault="00AB0AA7" w:rsidP="00AB0AA7">
            <w:pPr>
              <w:jc w:val="center"/>
              <w:rPr>
                <w:rFonts w:ascii="Calibri" w:eastAsia="Calibri" w:hAnsi="Calibri" w:cs="Times New Roman"/>
                <w:color w:val="000000"/>
              </w:rPr>
            </w:pPr>
            <w:r w:rsidRPr="006E0180">
              <w:rPr>
                <w:rFonts w:ascii="Calibri" w:eastAsia="Calibri" w:hAnsi="Calibri" w:cs="Times New Roman"/>
                <w:color w:val="000000"/>
              </w:rPr>
              <w:t>1</w:t>
            </w:r>
            <w:r>
              <w:rPr>
                <w:rFonts w:ascii="Calibri" w:eastAsia="Calibri" w:hAnsi="Calibri" w:cs="Times New Roman"/>
                <w:color w:val="000000"/>
              </w:rPr>
              <w:t>.</w:t>
            </w:r>
            <w:r w:rsidRPr="006E0180">
              <w:rPr>
                <w:rFonts w:ascii="Calibri" w:eastAsia="Calibri" w:hAnsi="Calibri" w:cs="Times New Roman"/>
                <w:color w:val="000000"/>
              </w:rPr>
              <w:t>31</w:t>
            </w:r>
          </w:p>
        </w:tc>
      </w:tr>
      <w:tr w:rsidR="00AB0AA7" w:rsidRPr="00A974C4" w:rsidTr="009072E4">
        <w:trPr>
          <w:trHeight w:val="102"/>
        </w:trPr>
        <w:tc>
          <w:tcPr>
            <w:tcW w:w="1301" w:type="dxa"/>
            <w:vMerge/>
            <w:tcBorders>
              <w:left w:val="single" w:sz="8" w:space="0" w:color="auto"/>
              <w:right w:val="single" w:sz="2" w:space="0" w:color="auto"/>
            </w:tcBorders>
            <w:shd w:val="clear" w:color="auto" w:fill="auto"/>
            <w:vAlign w:val="center"/>
          </w:tcPr>
          <w:p w:rsidR="00AB0AA7" w:rsidRDefault="00AB0AA7" w:rsidP="00E8214D">
            <w:pPr>
              <w:jc w:val="center"/>
              <w:rPr>
                <w:color w:val="000000"/>
              </w:rPr>
            </w:pPr>
          </w:p>
        </w:tc>
        <w:tc>
          <w:tcPr>
            <w:tcW w:w="1534" w:type="dxa"/>
            <w:tcBorders>
              <w:top w:val="single" w:sz="2" w:space="0" w:color="auto"/>
              <w:left w:val="single" w:sz="2" w:space="0" w:color="auto"/>
              <w:bottom w:val="single" w:sz="2" w:space="0" w:color="auto"/>
              <w:right w:val="single" w:sz="2" w:space="0" w:color="auto"/>
            </w:tcBorders>
            <w:shd w:val="clear" w:color="auto" w:fill="auto"/>
            <w:vAlign w:val="center"/>
          </w:tcPr>
          <w:p w:rsidR="00AB0AA7" w:rsidRPr="008862CC" w:rsidRDefault="00AB0AA7" w:rsidP="00B00E42">
            <w:pPr>
              <w:jc w:val="center"/>
            </w:pPr>
            <w:r>
              <w:t>4</w:t>
            </w:r>
            <w:r w:rsidRPr="008862CC">
              <w:t>00</w:t>
            </w:r>
            <w:r>
              <w:t>0 K -50 lx</w:t>
            </w:r>
          </w:p>
        </w:tc>
        <w:tc>
          <w:tcPr>
            <w:tcW w:w="891" w:type="dxa"/>
            <w:tcBorders>
              <w:top w:val="single" w:sz="2" w:space="0" w:color="auto"/>
              <w:left w:val="single" w:sz="2" w:space="0" w:color="auto"/>
              <w:bottom w:val="single" w:sz="2" w:space="0" w:color="auto"/>
              <w:right w:val="single" w:sz="2" w:space="0" w:color="auto"/>
            </w:tcBorders>
            <w:shd w:val="clear" w:color="auto" w:fill="auto"/>
            <w:vAlign w:val="center"/>
          </w:tcPr>
          <w:p w:rsidR="00AB0AA7" w:rsidRPr="006E0180" w:rsidRDefault="00AB0AA7" w:rsidP="00AB0AA7">
            <w:pPr>
              <w:jc w:val="center"/>
              <w:rPr>
                <w:rFonts w:ascii="Calibri" w:eastAsia="Calibri" w:hAnsi="Calibri" w:cs="Times New Roman"/>
                <w:color w:val="000000"/>
              </w:rPr>
            </w:pPr>
            <w:r w:rsidRPr="006E0180">
              <w:rPr>
                <w:rFonts w:ascii="Calibri" w:eastAsia="Calibri" w:hAnsi="Calibri" w:cs="Times New Roman"/>
                <w:color w:val="000000"/>
              </w:rPr>
              <w:t>1</w:t>
            </w:r>
            <w:r>
              <w:rPr>
                <w:rFonts w:ascii="Calibri" w:eastAsia="Calibri" w:hAnsi="Calibri" w:cs="Times New Roman"/>
                <w:color w:val="000000"/>
              </w:rPr>
              <w:t>.</w:t>
            </w:r>
            <w:r w:rsidRPr="006E0180">
              <w:rPr>
                <w:rFonts w:ascii="Calibri" w:eastAsia="Calibri" w:hAnsi="Calibri" w:cs="Times New Roman"/>
                <w:color w:val="000000"/>
              </w:rPr>
              <w:t>45</w:t>
            </w:r>
          </w:p>
        </w:tc>
        <w:tc>
          <w:tcPr>
            <w:tcW w:w="891" w:type="dxa"/>
            <w:tcBorders>
              <w:top w:val="single" w:sz="2" w:space="0" w:color="auto"/>
              <w:left w:val="single" w:sz="2" w:space="0" w:color="auto"/>
              <w:bottom w:val="single" w:sz="2" w:space="0" w:color="auto"/>
              <w:right w:val="single" w:sz="2" w:space="0" w:color="auto"/>
            </w:tcBorders>
            <w:shd w:val="clear" w:color="auto" w:fill="auto"/>
            <w:vAlign w:val="center"/>
          </w:tcPr>
          <w:p w:rsidR="00AB0AA7" w:rsidRPr="006E0180" w:rsidRDefault="00AB0AA7" w:rsidP="00AB0AA7">
            <w:pPr>
              <w:jc w:val="center"/>
              <w:rPr>
                <w:rFonts w:ascii="Calibri" w:eastAsia="Calibri" w:hAnsi="Calibri" w:cs="Times New Roman"/>
                <w:color w:val="000000"/>
              </w:rPr>
            </w:pPr>
            <w:r w:rsidRPr="006E0180">
              <w:rPr>
                <w:rFonts w:ascii="Calibri" w:eastAsia="Calibri" w:hAnsi="Calibri" w:cs="Times New Roman"/>
                <w:color w:val="000000"/>
              </w:rPr>
              <w:t>1</w:t>
            </w:r>
            <w:r>
              <w:rPr>
                <w:rFonts w:ascii="Calibri" w:eastAsia="Calibri" w:hAnsi="Calibri" w:cs="Times New Roman"/>
                <w:color w:val="000000"/>
              </w:rPr>
              <w:t>.</w:t>
            </w:r>
            <w:r w:rsidRPr="006E0180">
              <w:rPr>
                <w:rFonts w:ascii="Calibri" w:eastAsia="Calibri" w:hAnsi="Calibri" w:cs="Times New Roman"/>
                <w:color w:val="000000"/>
              </w:rPr>
              <w:t>64</w:t>
            </w:r>
          </w:p>
        </w:tc>
        <w:tc>
          <w:tcPr>
            <w:tcW w:w="891" w:type="dxa"/>
            <w:tcBorders>
              <w:top w:val="single" w:sz="2" w:space="0" w:color="auto"/>
              <w:left w:val="single" w:sz="2" w:space="0" w:color="auto"/>
              <w:bottom w:val="single" w:sz="2" w:space="0" w:color="auto"/>
              <w:right w:val="single" w:sz="2" w:space="0" w:color="auto"/>
            </w:tcBorders>
            <w:shd w:val="clear" w:color="auto" w:fill="auto"/>
            <w:vAlign w:val="center"/>
          </w:tcPr>
          <w:p w:rsidR="00AB0AA7" w:rsidRPr="006E0180" w:rsidRDefault="00AB0AA7" w:rsidP="00AB0AA7">
            <w:pPr>
              <w:jc w:val="center"/>
              <w:rPr>
                <w:rFonts w:ascii="Calibri" w:eastAsia="Calibri" w:hAnsi="Calibri" w:cs="Times New Roman"/>
                <w:color w:val="000000"/>
              </w:rPr>
            </w:pPr>
            <w:r w:rsidRPr="006E0180">
              <w:rPr>
                <w:rFonts w:ascii="Calibri" w:eastAsia="Calibri" w:hAnsi="Calibri" w:cs="Times New Roman"/>
                <w:color w:val="000000"/>
              </w:rPr>
              <w:t>1</w:t>
            </w:r>
            <w:r>
              <w:rPr>
                <w:rFonts w:ascii="Calibri" w:eastAsia="Calibri" w:hAnsi="Calibri" w:cs="Times New Roman"/>
                <w:color w:val="000000"/>
              </w:rPr>
              <w:t>.</w:t>
            </w:r>
            <w:r w:rsidRPr="006E0180">
              <w:rPr>
                <w:rFonts w:ascii="Calibri" w:eastAsia="Calibri" w:hAnsi="Calibri" w:cs="Times New Roman"/>
                <w:color w:val="000000"/>
              </w:rPr>
              <w:t>43</w:t>
            </w:r>
          </w:p>
        </w:tc>
        <w:tc>
          <w:tcPr>
            <w:tcW w:w="891" w:type="dxa"/>
            <w:tcBorders>
              <w:top w:val="single" w:sz="2" w:space="0" w:color="auto"/>
              <w:left w:val="single" w:sz="2" w:space="0" w:color="auto"/>
              <w:bottom w:val="single" w:sz="2" w:space="0" w:color="auto"/>
              <w:right w:val="single" w:sz="2" w:space="0" w:color="auto"/>
            </w:tcBorders>
            <w:shd w:val="clear" w:color="auto" w:fill="auto"/>
            <w:vAlign w:val="center"/>
          </w:tcPr>
          <w:p w:rsidR="00AB0AA7" w:rsidRPr="006E0180" w:rsidRDefault="00AB0AA7" w:rsidP="00AB0AA7">
            <w:pPr>
              <w:jc w:val="center"/>
              <w:rPr>
                <w:rFonts w:ascii="Calibri" w:eastAsia="Calibri" w:hAnsi="Calibri" w:cs="Times New Roman"/>
                <w:color w:val="000000"/>
              </w:rPr>
            </w:pPr>
            <w:r w:rsidRPr="006E0180">
              <w:rPr>
                <w:rFonts w:ascii="Calibri" w:eastAsia="Calibri" w:hAnsi="Calibri" w:cs="Times New Roman"/>
                <w:color w:val="000000"/>
              </w:rPr>
              <w:t>1</w:t>
            </w:r>
            <w:r>
              <w:rPr>
                <w:rFonts w:ascii="Calibri" w:eastAsia="Calibri" w:hAnsi="Calibri" w:cs="Times New Roman"/>
                <w:color w:val="000000"/>
              </w:rPr>
              <w:t>.</w:t>
            </w:r>
            <w:r w:rsidRPr="006E0180">
              <w:rPr>
                <w:rFonts w:ascii="Calibri" w:eastAsia="Calibri" w:hAnsi="Calibri" w:cs="Times New Roman"/>
                <w:color w:val="000000"/>
              </w:rPr>
              <w:t>46</w:t>
            </w:r>
          </w:p>
        </w:tc>
        <w:tc>
          <w:tcPr>
            <w:tcW w:w="891" w:type="dxa"/>
            <w:tcBorders>
              <w:top w:val="single" w:sz="2" w:space="0" w:color="auto"/>
              <w:left w:val="single" w:sz="2" w:space="0" w:color="auto"/>
              <w:bottom w:val="single" w:sz="2" w:space="0" w:color="auto"/>
              <w:right w:val="single" w:sz="2" w:space="0" w:color="auto"/>
            </w:tcBorders>
            <w:shd w:val="clear" w:color="auto" w:fill="auto"/>
            <w:vAlign w:val="center"/>
          </w:tcPr>
          <w:p w:rsidR="00AB0AA7" w:rsidRPr="006E0180" w:rsidRDefault="00AB0AA7" w:rsidP="00AB0AA7">
            <w:pPr>
              <w:jc w:val="center"/>
              <w:rPr>
                <w:rFonts w:ascii="Calibri" w:eastAsia="Calibri" w:hAnsi="Calibri" w:cs="Times New Roman"/>
                <w:color w:val="000000"/>
              </w:rPr>
            </w:pPr>
            <w:r w:rsidRPr="006E0180">
              <w:rPr>
                <w:rFonts w:ascii="Calibri" w:eastAsia="Calibri" w:hAnsi="Calibri" w:cs="Times New Roman"/>
                <w:color w:val="000000"/>
              </w:rPr>
              <w:t>1</w:t>
            </w:r>
            <w:r>
              <w:rPr>
                <w:rFonts w:ascii="Calibri" w:eastAsia="Calibri" w:hAnsi="Calibri" w:cs="Times New Roman"/>
                <w:color w:val="000000"/>
              </w:rPr>
              <w:t>.</w:t>
            </w:r>
            <w:r w:rsidRPr="006E0180">
              <w:rPr>
                <w:rFonts w:ascii="Calibri" w:eastAsia="Calibri" w:hAnsi="Calibri" w:cs="Times New Roman"/>
                <w:color w:val="000000"/>
              </w:rPr>
              <w:t>51</w:t>
            </w:r>
          </w:p>
        </w:tc>
        <w:tc>
          <w:tcPr>
            <w:tcW w:w="891" w:type="dxa"/>
            <w:tcBorders>
              <w:top w:val="single" w:sz="2" w:space="0" w:color="auto"/>
              <w:left w:val="single" w:sz="2" w:space="0" w:color="auto"/>
              <w:bottom w:val="single" w:sz="2" w:space="0" w:color="auto"/>
              <w:right w:val="single" w:sz="2" w:space="0" w:color="auto"/>
            </w:tcBorders>
            <w:shd w:val="clear" w:color="auto" w:fill="auto"/>
            <w:vAlign w:val="center"/>
          </w:tcPr>
          <w:p w:rsidR="00AB0AA7" w:rsidRPr="006E0180" w:rsidRDefault="00AB0AA7" w:rsidP="00AB0AA7">
            <w:pPr>
              <w:jc w:val="center"/>
              <w:rPr>
                <w:rFonts w:ascii="Calibri" w:eastAsia="Calibri" w:hAnsi="Calibri" w:cs="Times New Roman"/>
                <w:color w:val="000000"/>
              </w:rPr>
            </w:pPr>
            <w:r w:rsidRPr="006E0180">
              <w:rPr>
                <w:rFonts w:ascii="Calibri" w:eastAsia="Calibri" w:hAnsi="Calibri" w:cs="Times New Roman"/>
                <w:color w:val="000000"/>
              </w:rPr>
              <w:t>1</w:t>
            </w:r>
            <w:r>
              <w:rPr>
                <w:rFonts w:ascii="Calibri" w:eastAsia="Calibri" w:hAnsi="Calibri" w:cs="Times New Roman"/>
                <w:color w:val="000000"/>
              </w:rPr>
              <w:t>.</w:t>
            </w:r>
            <w:r w:rsidRPr="006E0180">
              <w:rPr>
                <w:rFonts w:ascii="Calibri" w:eastAsia="Calibri" w:hAnsi="Calibri" w:cs="Times New Roman"/>
                <w:color w:val="000000"/>
              </w:rPr>
              <w:t>42</w:t>
            </w:r>
          </w:p>
        </w:tc>
        <w:tc>
          <w:tcPr>
            <w:tcW w:w="891" w:type="dxa"/>
            <w:tcBorders>
              <w:top w:val="single" w:sz="2" w:space="0" w:color="auto"/>
              <w:left w:val="single" w:sz="2" w:space="0" w:color="auto"/>
              <w:bottom w:val="single" w:sz="2" w:space="0" w:color="auto"/>
              <w:right w:val="single" w:sz="8" w:space="0" w:color="auto"/>
            </w:tcBorders>
            <w:shd w:val="clear" w:color="auto" w:fill="auto"/>
            <w:vAlign w:val="center"/>
          </w:tcPr>
          <w:p w:rsidR="00AB0AA7" w:rsidRPr="006E0180" w:rsidRDefault="00AB0AA7" w:rsidP="00AB0AA7">
            <w:pPr>
              <w:jc w:val="center"/>
              <w:rPr>
                <w:rFonts w:ascii="Calibri" w:eastAsia="Calibri" w:hAnsi="Calibri" w:cs="Times New Roman"/>
                <w:color w:val="000000"/>
              </w:rPr>
            </w:pPr>
            <w:r w:rsidRPr="006E0180">
              <w:rPr>
                <w:rFonts w:ascii="Calibri" w:eastAsia="Calibri" w:hAnsi="Calibri" w:cs="Times New Roman"/>
                <w:color w:val="000000"/>
              </w:rPr>
              <w:t>1</w:t>
            </w:r>
            <w:r>
              <w:rPr>
                <w:rFonts w:ascii="Calibri" w:eastAsia="Calibri" w:hAnsi="Calibri" w:cs="Times New Roman"/>
                <w:color w:val="000000"/>
              </w:rPr>
              <w:t>.</w:t>
            </w:r>
            <w:r w:rsidRPr="006E0180">
              <w:rPr>
                <w:rFonts w:ascii="Calibri" w:eastAsia="Calibri" w:hAnsi="Calibri" w:cs="Times New Roman"/>
                <w:color w:val="000000"/>
              </w:rPr>
              <w:t>58</w:t>
            </w:r>
          </w:p>
        </w:tc>
      </w:tr>
      <w:tr w:rsidR="00AB0AA7" w:rsidRPr="00A974C4" w:rsidTr="009072E4">
        <w:trPr>
          <w:trHeight w:val="102"/>
        </w:trPr>
        <w:tc>
          <w:tcPr>
            <w:tcW w:w="1301" w:type="dxa"/>
            <w:vMerge/>
            <w:tcBorders>
              <w:left w:val="single" w:sz="8" w:space="0" w:color="auto"/>
              <w:right w:val="single" w:sz="2" w:space="0" w:color="auto"/>
            </w:tcBorders>
            <w:shd w:val="clear" w:color="auto" w:fill="auto"/>
            <w:vAlign w:val="center"/>
          </w:tcPr>
          <w:p w:rsidR="00AB0AA7" w:rsidRDefault="00AB0AA7" w:rsidP="00E8214D">
            <w:pPr>
              <w:jc w:val="center"/>
              <w:rPr>
                <w:color w:val="000000"/>
              </w:rPr>
            </w:pPr>
          </w:p>
        </w:tc>
        <w:tc>
          <w:tcPr>
            <w:tcW w:w="1534" w:type="dxa"/>
            <w:tcBorders>
              <w:top w:val="single" w:sz="2" w:space="0" w:color="auto"/>
              <w:left w:val="single" w:sz="2" w:space="0" w:color="auto"/>
              <w:right w:val="single" w:sz="2" w:space="0" w:color="auto"/>
            </w:tcBorders>
            <w:shd w:val="clear" w:color="auto" w:fill="auto"/>
            <w:vAlign w:val="center"/>
          </w:tcPr>
          <w:p w:rsidR="00AB0AA7" w:rsidRPr="008862CC" w:rsidRDefault="00AB0AA7" w:rsidP="00B00E42">
            <w:pPr>
              <w:jc w:val="center"/>
            </w:pPr>
            <w:r>
              <w:t>4</w:t>
            </w:r>
            <w:r w:rsidRPr="008862CC">
              <w:t>00</w:t>
            </w:r>
            <w:r>
              <w:t>0 K -300 lx</w:t>
            </w:r>
          </w:p>
        </w:tc>
        <w:tc>
          <w:tcPr>
            <w:tcW w:w="891" w:type="dxa"/>
            <w:tcBorders>
              <w:top w:val="single" w:sz="2" w:space="0" w:color="auto"/>
              <w:left w:val="single" w:sz="2" w:space="0" w:color="auto"/>
              <w:right w:val="single" w:sz="2" w:space="0" w:color="auto"/>
            </w:tcBorders>
            <w:shd w:val="clear" w:color="auto" w:fill="auto"/>
            <w:vAlign w:val="center"/>
          </w:tcPr>
          <w:p w:rsidR="00AB0AA7" w:rsidRPr="006E0180" w:rsidRDefault="00AB0AA7" w:rsidP="00AB0AA7">
            <w:pPr>
              <w:jc w:val="center"/>
              <w:rPr>
                <w:rFonts w:ascii="Calibri" w:eastAsia="Calibri" w:hAnsi="Calibri" w:cs="Times New Roman"/>
                <w:color w:val="000000"/>
              </w:rPr>
            </w:pPr>
            <w:r w:rsidRPr="006E0180">
              <w:rPr>
                <w:rFonts w:ascii="Calibri" w:eastAsia="Calibri" w:hAnsi="Calibri" w:cs="Times New Roman"/>
                <w:color w:val="000000"/>
              </w:rPr>
              <w:t>0,92</w:t>
            </w:r>
          </w:p>
        </w:tc>
        <w:tc>
          <w:tcPr>
            <w:tcW w:w="891" w:type="dxa"/>
            <w:tcBorders>
              <w:top w:val="single" w:sz="2" w:space="0" w:color="auto"/>
              <w:left w:val="single" w:sz="2" w:space="0" w:color="auto"/>
              <w:right w:val="single" w:sz="2" w:space="0" w:color="auto"/>
            </w:tcBorders>
            <w:shd w:val="clear" w:color="auto" w:fill="auto"/>
            <w:vAlign w:val="center"/>
          </w:tcPr>
          <w:p w:rsidR="00AB0AA7" w:rsidRPr="006E0180" w:rsidRDefault="00AB0AA7" w:rsidP="00AB0AA7">
            <w:pPr>
              <w:jc w:val="center"/>
              <w:rPr>
                <w:rFonts w:ascii="Calibri" w:eastAsia="Calibri" w:hAnsi="Calibri" w:cs="Times New Roman"/>
                <w:color w:val="000000"/>
              </w:rPr>
            </w:pPr>
            <w:r w:rsidRPr="006E0180">
              <w:rPr>
                <w:rFonts w:ascii="Calibri" w:eastAsia="Calibri" w:hAnsi="Calibri" w:cs="Times New Roman"/>
                <w:color w:val="000000"/>
              </w:rPr>
              <w:t>1</w:t>
            </w:r>
            <w:r>
              <w:rPr>
                <w:rFonts w:ascii="Calibri" w:eastAsia="Calibri" w:hAnsi="Calibri" w:cs="Times New Roman"/>
                <w:color w:val="000000"/>
              </w:rPr>
              <w:t>.</w:t>
            </w:r>
            <w:r w:rsidRPr="006E0180">
              <w:rPr>
                <w:rFonts w:ascii="Calibri" w:eastAsia="Calibri" w:hAnsi="Calibri" w:cs="Times New Roman"/>
                <w:color w:val="000000"/>
              </w:rPr>
              <w:t>31</w:t>
            </w:r>
          </w:p>
        </w:tc>
        <w:tc>
          <w:tcPr>
            <w:tcW w:w="891" w:type="dxa"/>
            <w:tcBorders>
              <w:top w:val="single" w:sz="2" w:space="0" w:color="auto"/>
              <w:left w:val="single" w:sz="2" w:space="0" w:color="auto"/>
              <w:right w:val="single" w:sz="2" w:space="0" w:color="auto"/>
            </w:tcBorders>
            <w:shd w:val="clear" w:color="auto" w:fill="auto"/>
            <w:vAlign w:val="center"/>
          </w:tcPr>
          <w:p w:rsidR="00AB0AA7" w:rsidRPr="006E0180" w:rsidRDefault="00AB0AA7" w:rsidP="00AB0AA7">
            <w:pPr>
              <w:jc w:val="center"/>
              <w:rPr>
                <w:rFonts w:ascii="Calibri" w:eastAsia="Calibri" w:hAnsi="Calibri" w:cs="Times New Roman"/>
                <w:color w:val="000000"/>
              </w:rPr>
            </w:pPr>
            <w:r w:rsidRPr="006E0180">
              <w:rPr>
                <w:rFonts w:ascii="Calibri" w:eastAsia="Calibri" w:hAnsi="Calibri" w:cs="Times New Roman"/>
                <w:color w:val="000000"/>
              </w:rPr>
              <w:t>1,22</w:t>
            </w:r>
          </w:p>
        </w:tc>
        <w:tc>
          <w:tcPr>
            <w:tcW w:w="891" w:type="dxa"/>
            <w:tcBorders>
              <w:top w:val="single" w:sz="2" w:space="0" w:color="auto"/>
              <w:left w:val="single" w:sz="2" w:space="0" w:color="auto"/>
              <w:right w:val="single" w:sz="2" w:space="0" w:color="auto"/>
            </w:tcBorders>
            <w:shd w:val="clear" w:color="auto" w:fill="auto"/>
            <w:vAlign w:val="center"/>
          </w:tcPr>
          <w:p w:rsidR="00AB0AA7" w:rsidRPr="006E0180" w:rsidRDefault="00AB0AA7" w:rsidP="00AB0AA7">
            <w:pPr>
              <w:jc w:val="center"/>
              <w:rPr>
                <w:rFonts w:ascii="Calibri" w:eastAsia="Calibri" w:hAnsi="Calibri" w:cs="Times New Roman"/>
                <w:color w:val="000000"/>
              </w:rPr>
            </w:pPr>
            <w:r w:rsidRPr="006E0180">
              <w:rPr>
                <w:rFonts w:ascii="Calibri" w:eastAsia="Calibri" w:hAnsi="Calibri" w:cs="Times New Roman"/>
                <w:color w:val="000000"/>
              </w:rPr>
              <w:t>1</w:t>
            </w:r>
            <w:r>
              <w:rPr>
                <w:rFonts w:ascii="Calibri" w:eastAsia="Calibri" w:hAnsi="Calibri" w:cs="Times New Roman"/>
                <w:color w:val="000000"/>
              </w:rPr>
              <w:t>.</w:t>
            </w:r>
            <w:r w:rsidRPr="006E0180">
              <w:rPr>
                <w:rFonts w:ascii="Calibri" w:eastAsia="Calibri" w:hAnsi="Calibri" w:cs="Times New Roman"/>
                <w:color w:val="000000"/>
              </w:rPr>
              <w:t>59</w:t>
            </w:r>
          </w:p>
        </w:tc>
        <w:tc>
          <w:tcPr>
            <w:tcW w:w="891" w:type="dxa"/>
            <w:tcBorders>
              <w:top w:val="single" w:sz="2" w:space="0" w:color="auto"/>
              <w:left w:val="single" w:sz="2" w:space="0" w:color="auto"/>
              <w:right w:val="single" w:sz="2" w:space="0" w:color="auto"/>
            </w:tcBorders>
            <w:shd w:val="clear" w:color="auto" w:fill="auto"/>
            <w:vAlign w:val="center"/>
          </w:tcPr>
          <w:p w:rsidR="00AB0AA7" w:rsidRPr="006E0180" w:rsidRDefault="00AB0AA7" w:rsidP="00AB0AA7">
            <w:pPr>
              <w:jc w:val="center"/>
              <w:rPr>
                <w:rFonts w:ascii="Calibri" w:eastAsia="Calibri" w:hAnsi="Calibri" w:cs="Times New Roman"/>
                <w:color w:val="000000"/>
              </w:rPr>
            </w:pPr>
            <w:r w:rsidRPr="006E0180">
              <w:rPr>
                <w:rFonts w:ascii="Calibri" w:eastAsia="Calibri" w:hAnsi="Calibri" w:cs="Times New Roman"/>
                <w:color w:val="000000"/>
              </w:rPr>
              <w:t>1</w:t>
            </w:r>
            <w:r>
              <w:rPr>
                <w:rFonts w:ascii="Calibri" w:eastAsia="Calibri" w:hAnsi="Calibri" w:cs="Times New Roman"/>
                <w:color w:val="000000"/>
              </w:rPr>
              <w:t>.</w:t>
            </w:r>
            <w:r w:rsidRPr="006E0180">
              <w:rPr>
                <w:rFonts w:ascii="Calibri" w:eastAsia="Calibri" w:hAnsi="Calibri" w:cs="Times New Roman"/>
                <w:color w:val="000000"/>
              </w:rPr>
              <w:t>45</w:t>
            </w:r>
          </w:p>
        </w:tc>
        <w:tc>
          <w:tcPr>
            <w:tcW w:w="891" w:type="dxa"/>
            <w:tcBorders>
              <w:top w:val="single" w:sz="2" w:space="0" w:color="auto"/>
              <w:left w:val="single" w:sz="2" w:space="0" w:color="auto"/>
              <w:right w:val="single" w:sz="2" w:space="0" w:color="auto"/>
            </w:tcBorders>
            <w:shd w:val="clear" w:color="auto" w:fill="auto"/>
            <w:vAlign w:val="center"/>
          </w:tcPr>
          <w:p w:rsidR="00AB0AA7" w:rsidRPr="006E0180" w:rsidRDefault="00AB0AA7" w:rsidP="00AB0AA7">
            <w:pPr>
              <w:jc w:val="center"/>
              <w:rPr>
                <w:rFonts w:ascii="Calibri" w:eastAsia="Calibri" w:hAnsi="Calibri" w:cs="Times New Roman"/>
                <w:color w:val="000000"/>
              </w:rPr>
            </w:pPr>
            <w:r w:rsidRPr="006E0180">
              <w:rPr>
                <w:rFonts w:ascii="Calibri" w:eastAsia="Calibri" w:hAnsi="Calibri" w:cs="Times New Roman"/>
                <w:color w:val="000000"/>
              </w:rPr>
              <w:t>1</w:t>
            </w:r>
            <w:r>
              <w:rPr>
                <w:rFonts w:ascii="Calibri" w:eastAsia="Calibri" w:hAnsi="Calibri" w:cs="Times New Roman"/>
                <w:color w:val="000000"/>
              </w:rPr>
              <w:t>.</w:t>
            </w:r>
            <w:r w:rsidRPr="006E0180">
              <w:rPr>
                <w:rFonts w:ascii="Calibri" w:eastAsia="Calibri" w:hAnsi="Calibri" w:cs="Times New Roman"/>
                <w:color w:val="000000"/>
              </w:rPr>
              <w:t>35</w:t>
            </w:r>
          </w:p>
        </w:tc>
        <w:tc>
          <w:tcPr>
            <w:tcW w:w="891" w:type="dxa"/>
            <w:tcBorders>
              <w:top w:val="single" w:sz="2" w:space="0" w:color="auto"/>
              <w:left w:val="single" w:sz="2" w:space="0" w:color="auto"/>
              <w:right w:val="single" w:sz="8" w:space="0" w:color="auto"/>
            </w:tcBorders>
            <w:shd w:val="clear" w:color="auto" w:fill="auto"/>
            <w:vAlign w:val="center"/>
          </w:tcPr>
          <w:p w:rsidR="00AB0AA7" w:rsidRPr="006E0180" w:rsidRDefault="00AB0AA7" w:rsidP="00AB0AA7">
            <w:pPr>
              <w:jc w:val="center"/>
              <w:rPr>
                <w:rFonts w:ascii="Calibri" w:eastAsia="Calibri" w:hAnsi="Calibri" w:cs="Times New Roman"/>
                <w:color w:val="000000"/>
              </w:rPr>
            </w:pPr>
            <w:r w:rsidRPr="006E0180">
              <w:rPr>
                <w:rFonts w:ascii="Calibri" w:eastAsia="Calibri" w:hAnsi="Calibri" w:cs="Times New Roman"/>
                <w:color w:val="000000"/>
              </w:rPr>
              <w:t>1</w:t>
            </w:r>
            <w:r>
              <w:rPr>
                <w:rFonts w:ascii="Calibri" w:eastAsia="Calibri" w:hAnsi="Calibri" w:cs="Times New Roman"/>
                <w:color w:val="000000"/>
              </w:rPr>
              <w:t>.</w:t>
            </w:r>
            <w:r w:rsidRPr="006E0180">
              <w:rPr>
                <w:rFonts w:ascii="Calibri" w:eastAsia="Calibri" w:hAnsi="Calibri" w:cs="Times New Roman"/>
                <w:color w:val="000000"/>
              </w:rPr>
              <w:t>63</w:t>
            </w:r>
          </w:p>
        </w:tc>
      </w:tr>
      <w:tr w:rsidR="00AB0AA7" w:rsidRPr="00AC0FDE" w:rsidTr="009072E4">
        <w:trPr>
          <w:trHeight w:val="94"/>
        </w:trPr>
        <w:tc>
          <w:tcPr>
            <w:tcW w:w="1301" w:type="dxa"/>
            <w:vMerge w:val="restart"/>
            <w:tcBorders>
              <w:top w:val="single" w:sz="8" w:space="0" w:color="auto"/>
              <w:left w:val="single" w:sz="8" w:space="0" w:color="auto"/>
              <w:right w:val="single" w:sz="2" w:space="0" w:color="auto"/>
            </w:tcBorders>
            <w:shd w:val="clear" w:color="auto" w:fill="0F243E" w:themeFill="text2" w:themeFillShade="80"/>
            <w:vAlign w:val="center"/>
          </w:tcPr>
          <w:p w:rsidR="00AB0AA7" w:rsidRPr="00AB0AA7" w:rsidRDefault="00AB0AA7" w:rsidP="00E8214D">
            <w:pPr>
              <w:jc w:val="center"/>
              <w:rPr>
                <w:color w:val="FFFFFF" w:themeColor="background1"/>
                <w:sz w:val="24"/>
                <w:szCs w:val="24"/>
              </w:rPr>
            </w:pPr>
            <w:r>
              <w:rPr>
                <w:color w:val="FFFFFF" w:themeColor="background1"/>
              </w:rPr>
              <w:t>Blue</w:t>
            </w:r>
          </w:p>
        </w:tc>
        <w:tc>
          <w:tcPr>
            <w:tcW w:w="1534" w:type="dxa"/>
            <w:tcBorders>
              <w:top w:val="single" w:sz="8" w:space="0" w:color="auto"/>
              <w:left w:val="single" w:sz="2" w:space="0" w:color="auto"/>
              <w:bottom w:val="single" w:sz="2" w:space="0" w:color="auto"/>
              <w:right w:val="single" w:sz="2" w:space="0" w:color="auto"/>
            </w:tcBorders>
            <w:shd w:val="clear" w:color="auto" w:fill="auto"/>
            <w:vAlign w:val="center"/>
          </w:tcPr>
          <w:p w:rsidR="00AB0AA7" w:rsidRPr="008862CC" w:rsidRDefault="00AB0AA7" w:rsidP="00B00E42">
            <w:pPr>
              <w:jc w:val="center"/>
            </w:pPr>
            <w:r w:rsidRPr="008862CC">
              <w:t>300</w:t>
            </w:r>
            <w:r>
              <w:t>0 K -50 lx</w:t>
            </w:r>
          </w:p>
        </w:tc>
        <w:tc>
          <w:tcPr>
            <w:tcW w:w="891" w:type="dxa"/>
            <w:tcBorders>
              <w:top w:val="single" w:sz="8" w:space="0" w:color="auto"/>
              <w:left w:val="single" w:sz="2" w:space="0" w:color="auto"/>
              <w:bottom w:val="single" w:sz="2" w:space="0" w:color="auto"/>
              <w:right w:val="single" w:sz="2" w:space="0" w:color="auto"/>
            </w:tcBorders>
            <w:shd w:val="clear" w:color="auto" w:fill="auto"/>
            <w:vAlign w:val="center"/>
          </w:tcPr>
          <w:p w:rsidR="00AB0AA7" w:rsidRPr="006E0180" w:rsidRDefault="00AB0AA7" w:rsidP="00AB0AA7">
            <w:pPr>
              <w:jc w:val="center"/>
              <w:rPr>
                <w:rFonts w:ascii="Calibri" w:eastAsia="Calibri" w:hAnsi="Calibri" w:cs="Times New Roman"/>
                <w:color w:val="000000"/>
              </w:rPr>
            </w:pPr>
            <w:r w:rsidRPr="006E0180">
              <w:rPr>
                <w:rFonts w:ascii="Calibri" w:eastAsia="Calibri" w:hAnsi="Calibri" w:cs="Times New Roman"/>
                <w:color w:val="000000"/>
              </w:rPr>
              <w:t>1</w:t>
            </w:r>
            <w:r>
              <w:rPr>
                <w:rFonts w:ascii="Calibri" w:eastAsia="Calibri" w:hAnsi="Calibri" w:cs="Times New Roman"/>
                <w:color w:val="000000"/>
              </w:rPr>
              <w:t>.</w:t>
            </w:r>
            <w:r w:rsidRPr="006E0180">
              <w:rPr>
                <w:rFonts w:ascii="Calibri" w:eastAsia="Calibri" w:hAnsi="Calibri" w:cs="Times New Roman"/>
                <w:color w:val="000000"/>
              </w:rPr>
              <w:t>38</w:t>
            </w:r>
          </w:p>
        </w:tc>
        <w:tc>
          <w:tcPr>
            <w:tcW w:w="891" w:type="dxa"/>
            <w:tcBorders>
              <w:top w:val="single" w:sz="8" w:space="0" w:color="auto"/>
              <w:left w:val="single" w:sz="2" w:space="0" w:color="auto"/>
              <w:bottom w:val="single" w:sz="2" w:space="0" w:color="auto"/>
              <w:right w:val="single" w:sz="2" w:space="0" w:color="auto"/>
            </w:tcBorders>
            <w:shd w:val="clear" w:color="auto" w:fill="auto"/>
            <w:vAlign w:val="center"/>
          </w:tcPr>
          <w:p w:rsidR="00AB0AA7" w:rsidRPr="006E0180" w:rsidRDefault="00AB0AA7" w:rsidP="00AB0AA7">
            <w:pPr>
              <w:jc w:val="center"/>
              <w:rPr>
                <w:rFonts w:ascii="Calibri" w:eastAsia="Calibri" w:hAnsi="Calibri" w:cs="Times New Roman"/>
                <w:color w:val="000000"/>
              </w:rPr>
            </w:pPr>
            <w:r w:rsidRPr="006E0180">
              <w:rPr>
                <w:rFonts w:ascii="Calibri" w:eastAsia="Calibri" w:hAnsi="Calibri" w:cs="Times New Roman"/>
                <w:color w:val="000000"/>
              </w:rPr>
              <w:t>1</w:t>
            </w:r>
            <w:r>
              <w:rPr>
                <w:rFonts w:ascii="Calibri" w:eastAsia="Calibri" w:hAnsi="Calibri" w:cs="Times New Roman"/>
                <w:color w:val="000000"/>
              </w:rPr>
              <w:t>.</w:t>
            </w:r>
            <w:r w:rsidRPr="006E0180">
              <w:rPr>
                <w:rFonts w:ascii="Calibri" w:eastAsia="Calibri" w:hAnsi="Calibri" w:cs="Times New Roman"/>
                <w:color w:val="000000"/>
              </w:rPr>
              <w:t>53</w:t>
            </w:r>
          </w:p>
        </w:tc>
        <w:tc>
          <w:tcPr>
            <w:tcW w:w="891" w:type="dxa"/>
            <w:tcBorders>
              <w:top w:val="single" w:sz="8" w:space="0" w:color="auto"/>
              <w:left w:val="single" w:sz="2" w:space="0" w:color="auto"/>
              <w:bottom w:val="single" w:sz="2" w:space="0" w:color="auto"/>
              <w:right w:val="single" w:sz="2" w:space="0" w:color="auto"/>
            </w:tcBorders>
            <w:shd w:val="clear" w:color="auto" w:fill="auto"/>
            <w:vAlign w:val="center"/>
          </w:tcPr>
          <w:p w:rsidR="00AB0AA7" w:rsidRPr="006E0180" w:rsidRDefault="00AB0AA7" w:rsidP="00AB0AA7">
            <w:pPr>
              <w:jc w:val="center"/>
              <w:rPr>
                <w:rFonts w:ascii="Calibri" w:eastAsia="Calibri" w:hAnsi="Calibri" w:cs="Times New Roman"/>
                <w:color w:val="000000"/>
              </w:rPr>
            </w:pPr>
            <w:r w:rsidRPr="006E0180">
              <w:rPr>
                <w:rFonts w:ascii="Calibri" w:eastAsia="Calibri" w:hAnsi="Calibri" w:cs="Times New Roman"/>
                <w:color w:val="000000"/>
              </w:rPr>
              <w:t>1</w:t>
            </w:r>
            <w:r>
              <w:rPr>
                <w:rFonts w:ascii="Calibri" w:eastAsia="Calibri" w:hAnsi="Calibri" w:cs="Times New Roman"/>
                <w:color w:val="000000"/>
              </w:rPr>
              <w:t>.</w:t>
            </w:r>
            <w:r w:rsidRPr="006E0180">
              <w:rPr>
                <w:rFonts w:ascii="Calibri" w:eastAsia="Calibri" w:hAnsi="Calibri" w:cs="Times New Roman"/>
                <w:color w:val="000000"/>
              </w:rPr>
              <w:t>37</w:t>
            </w:r>
          </w:p>
        </w:tc>
        <w:tc>
          <w:tcPr>
            <w:tcW w:w="891" w:type="dxa"/>
            <w:tcBorders>
              <w:top w:val="single" w:sz="8" w:space="0" w:color="auto"/>
              <w:left w:val="single" w:sz="2" w:space="0" w:color="auto"/>
              <w:bottom w:val="single" w:sz="2" w:space="0" w:color="auto"/>
              <w:right w:val="single" w:sz="2" w:space="0" w:color="auto"/>
            </w:tcBorders>
            <w:shd w:val="clear" w:color="auto" w:fill="auto"/>
            <w:vAlign w:val="center"/>
          </w:tcPr>
          <w:p w:rsidR="00AB0AA7" w:rsidRPr="006E0180" w:rsidRDefault="00AB0AA7" w:rsidP="00AB0AA7">
            <w:pPr>
              <w:jc w:val="center"/>
              <w:rPr>
                <w:rFonts w:ascii="Calibri" w:eastAsia="Calibri" w:hAnsi="Calibri" w:cs="Times New Roman"/>
                <w:color w:val="000000"/>
              </w:rPr>
            </w:pPr>
            <w:r w:rsidRPr="006E0180">
              <w:rPr>
                <w:rFonts w:ascii="Calibri" w:eastAsia="Calibri" w:hAnsi="Calibri" w:cs="Times New Roman"/>
                <w:color w:val="000000"/>
              </w:rPr>
              <w:t>1</w:t>
            </w:r>
            <w:r>
              <w:rPr>
                <w:rFonts w:ascii="Calibri" w:eastAsia="Calibri" w:hAnsi="Calibri" w:cs="Times New Roman"/>
                <w:color w:val="000000"/>
              </w:rPr>
              <w:t>.</w:t>
            </w:r>
            <w:r w:rsidRPr="006E0180">
              <w:rPr>
                <w:rFonts w:ascii="Calibri" w:eastAsia="Calibri" w:hAnsi="Calibri" w:cs="Times New Roman"/>
                <w:color w:val="000000"/>
              </w:rPr>
              <w:t>58</w:t>
            </w:r>
          </w:p>
        </w:tc>
        <w:tc>
          <w:tcPr>
            <w:tcW w:w="891" w:type="dxa"/>
            <w:tcBorders>
              <w:top w:val="single" w:sz="8" w:space="0" w:color="auto"/>
              <w:left w:val="single" w:sz="2" w:space="0" w:color="auto"/>
              <w:bottom w:val="single" w:sz="2" w:space="0" w:color="auto"/>
              <w:right w:val="single" w:sz="2" w:space="0" w:color="auto"/>
            </w:tcBorders>
            <w:shd w:val="clear" w:color="auto" w:fill="auto"/>
            <w:vAlign w:val="center"/>
          </w:tcPr>
          <w:p w:rsidR="00AB0AA7" w:rsidRPr="006E0180" w:rsidRDefault="00AB0AA7" w:rsidP="00AB0AA7">
            <w:pPr>
              <w:jc w:val="center"/>
              <w:rPr>
                <w:rFonts w:ascii="Calibri" w:eastAsia="Calibri" w:hAnsi="Calibri" w:cs="Times New Roman"/>
                <w:color w:val="000000"/>
              </w:rPr>
            </w:pPr>
            <w:r w:rsidRPr="006E0180">
              <w:rPr>
                <w:rFonts w:ascii="Calibri" w:eastAsia="Calibri" w:hAnsi="Calibri" w:cs="Times New Roman"/>
                <w:color w:val="000000"/>
              </w:rPr>
              <w:t>1</w:t>
            </w:r>
            <w:r>
              <w:rPr>
                <w:rFonts w:ascii="Calibri" w:eastAsia="Calibri" w:hAnsi="Calibri" w:cs="Times New Roman"/>
                <w:color w:val="000000"/>
              </w:rPr>
              <w:t>.</w:t>
            </w:r>
            <w:r w:rsidRPr="006E0180">
              <w:rPr>
                <w:rFonts w:ascii="Calibri" w:eastAsia="Calibri" w:hAnsi="Calibri" w:cs="Times New Roman"/>
                <w:color w:val="000000"/>
              </w:rPr>
              <w:t>49</w:t>
            </w:r>
          </w:p>
        </w:tc>
        <w:tc>
          <w:tcPr>
            <w:tcW w:w="891" w:type="dxa"/>
            <w:tcBorders>
              <w:top w:val="single" w:sz="8" w:space="0" w:color="auto"/>
              <w:left w:val="single" w:sz="2" w:space="0" w:color="auto"/>
              <w:bottom w:val="single" w:sz="2" w:space="0" w:color="auto"/>
              <w:right w:val="single" w:sz="2" w:space="0" w:color="auto"/>
            </w:tcBorders>
            <w:shd w:val="clear" w:color="auto" w:fill="auto"/>
            <w:vAlign w:val="center"/>
          </w:tcPr>
          <w:p w:rsidR="00AB0AA7" w:rsidRPr="006E0180" w:rsidRDefault="00AB0AA7" w:rsidP="00AB0AA7">
            <w:pPr>
              <w:jc w:val="center"/>
              <w:rPr>
                <w:rFonts w:ascii="Calibri" w:eastAsia="Calibri" w:hAnsi="Calibri" w:cs="Times New Roman"/>
                <w:color w:val="000000"/>
              </w:rPr>
            </w:pPr>
            <w:r w:rsidRPr="006E0180">
              <w:rPr>
                <w:rFonts w:ascii="Calibri" w:eastAsia="Calibri" w:hAnsi="Calibri" w:cs="Times New Roman"/>
                <w:color w:val="000000"/>
              </w:rPr>
              <w:t>1</w:t>
            </w:r>
            <w:r>
              <w:rPr>
                <w:rFonts w:ascii="Calibri" w:eastAsia="Calibri" w:hAnsi="Calibri" w:cs="Times New Roman"/>
                <w:color w:val="000000"/>
              </w:rPr>
              <w:t>.</w:t>
            </w:r>
            <w:r w:rsidRPr="006E0180">
              <w:rPr>
                <w:rFonts w:ascii="Calibri" w:eastAsia="Calibri" w:hAnsi="Calibri" w:cs="Times New Roman"/>
                <w:color w:val="000000"/>
              </w:rPr>
              <w:t>36</w:t>
            </w:r>
          </w:p>
        </w:tc>
        <w:tc>
          <w:tcPr>
            <w:tcW w:w="891" w:type="dxa"/>
            <w:tcBorders>
              <w:top w:val="single" w:sz="8" w:space="0" w:color="auto"/>
              <w:left w:val="single" w:sz="2" w:space="0" w:color="auto"/>
              <w:bottom w:val="single" w:sz="2" w:space="0" w:color="auto"/>
              <w:right w:val="single" w:sz="8" w:space="0" w:color="auto"/>
            </w:tcBorders>
            <w:shd w:val="clear" w:color="auto" w:fill="auto"/>
            <w:vAlign w:val="center"/>
          </w:tcPr>
          <w:p w:rsidR="00AB0AA7" w:rsidRPr="006E0180" w:rsidRDefault="00AB0AA7" w:rsidP="00AB0AA7">
            <w:pPr>
              <w:jc w:val="center"/>
              <w:rPr>
                <w:rFonts w:ascii="Calibri" w:eastAsia="Calibri" w:hAnsi="Calibri" w:cs="Times New Roman"/>
                <w:color w:val="000000"/>
              </w:rPr>
            </w:pPr>
            <w:r w:rsidRPr="006E0180">
              <w:rPr>
                <w:rFonts w:ascii="Calibri" w:eastAsia="Calibri" w:hAnsi="Calibri" w:cs="Times New Roman"/>
                <w:color w:val="000000"/>
              </w:rPr>
              <w:t>1</w:t>
            </w:r>
            <w:r>
              <w:rPr>
                <w:rFonts w:ascii="Calibri" w:eastAsia="Calibri" w:hAnsi="Calibri" w:cs="Times New Roman"/>
                <w:color w:val="000000"/>
              </w:rPr>
              <w:t>.</w:t>
            </w:r>
            <w:r w:rsidRPr="006E0180">
              <w:rPr>
                <w:rFonts w:ascii="Calibri" w:eastAsia="Calibri" w:hAnsi="Calibri" w:cs="Times New Roman"/>
                <w:color w:val="000000"/>
              </w:rPr>
              <w:t>51</w:t>
            </w:r>
          </w:p>
        </w:tc>
      </w:tr>
      <w:tr w:rsidR="00AB0AA7" w:rsidRPr="00AC0FDE" w:rsidTr="009072E4">
        <w:trPr>
          <w:trHeight w:val="92"/>
        </w:trPr>
        <w:tc>
          <w:tcPr>
            <w:tcW w:w="1301" w:type="dxa"/>
            <w:vMerge/>
            <w:tcBorders>
              <w:left w:val="single" w:sz="8" w:space="0" w:color="auto"/>
              <w:right w:val="single" w:sz="2" w:space="0" w:color="auto"/>
            </w:tcBorders>
            <w:shd w:val="clear" w:color="auto" w:fill="0F243E" w:themeFill="text2" w:themeFillShade="80"/>
            <w:vAlign w:val="center"/>
          </w:tcPr>
          <w:p w:rsidR="00AB0AA7" w:rsidRDefault="00AB0AA7" w:rsidP="00E8214D">
            <w:pPr>
              <w:jc w:val="center"/>
              <w:rPr>
                <w:color w:val="000000"/>
              </w:rPr>
            </w:pPr>
          </w:p>
        </w:tc>
        <w:tc>
          <w:tcPr>
            <w:tcW w:w="1534" w:type="dxa"/>
            <w:tcBorders>
              <w:top w:val="single" w:sz="2" w:space="0" w:color="auto"/>
              <w:left w:val="single" w:sz="2" w:space="0" w:color="auto"/>
              <w:bottom w:val="single" w:sz="2" w:space="0" w:color="auto"/>
              <w:right w:val="single" w:sz="2" w:space="0" w:color="auto"/>
            </w:tcBorders>
            <w:shd w:val="clear" w:color="auto" w:fill="auto"/>
            <w:vAlign w:val="center"/>
          </w:tcPr>
          <w:p w:rsidR="00AB0AA7" w:rsidRPr="008862CC" w:rsidRDefault="00AB0AA7" w:rsidP="00B00E42">
            <w:pPr>
              <w:jc w:val="center"/>
            </w:pPr>
            <w:r w:rsidRPr="008862CC">
              <w:t>300</w:t>
            </w:r>
            <w:r>
              <w:t>0 K -300 lx</w:t>
            </w:r>
          </w:p>
        </w:tc>
        <w:tc>
          <w:tcPr>
            <w:tcW w:w="891" w:type="dxa"/>
            <w:tcBorders>
              <w:top w:val="single" w:sz="2" w:space="0" w:color="auto"/>
              <w:left w:val="single" w:sz="2" w:space="0" w:color="auto"/>
              <w:bottom w:val="single" w:sz="2" w:space="0" w:color="auto"/>
              <w:right w:val="single" w:sz="2" w:space="0" w:color="auto"/>
            </w:tcBorders>
            <w:shd w:val="clear" w:color="auto" w:fill="auto"/>
            <w:vAlign w:val="center"/>
          </w:tcPr>
          <w:p w:rsidR="00AB0AA7" w:rsidRPr="006E0180" w:rsidRDefault="00AB0AA7" w:rsidP="00AB0AA7">
            <w:pPr>
              <w:jc w:val="center"/>
              <w:rPr>
                <w:rFonts w:ascii="Calibri" w:eastAsia="Calibri" w:hAnsi="Calibri" w:cs="Times New Roman"/>
                <w:color w:val="000000"/>
              </w:rPr>
            </w:pPr>
            <w:r w:rsidRPr="006E0180">
              <w:rPr>
                <w:rFonts w:ascii="Calibri" w:eastAsia="Calibri" w:hAnsi="Calibri" w:cs="Times New Roman"/>
                <w:color w:val="000000"/>
              </w:rPr>
              <w:t>1,08</w:t>
            </w:r>
          </w:p>
        </w:tc>
        <w:tc>
          <w:tcPr>
            <w:tcW w:w="891" w:type="dxa"/>
            <w:tcBorders>
              <w:top w:val="single" w:sz="2" w:space="0" w:color="auto"/>
              <w:left w:val="single" w:sz="2" w:space="0" w:color="auto"/>
              <w:bottom w:val="single" w:sz="2" w:space="0" w:color="auto"/>
              <w:right w:val="single" w:sz="2" w:space="0" w:color="auto"/>
            </w:tcBorders>
            <w:shd w:val="clear" w:color="auto" w:fill="auto"/>
            <w:vAlign w:val="center"/>
          </w:tcPr>
          <w:p w:rsidR="00AB0AA7" w:rsidRPr="006E0180" w:rsidRDefault="00AB0AA7" w:rsidP="00AB0AA7">
            <w:pPr>
              <w:jc w:val="center"/>
              <w:rPr>
                <w:rFonts w:ascii="Calibri" w:eastAsia="Calibri" w:hAnsi="Calibri" w:cs="Times New Roman"/>
                <w:color w:val="000000"/>
              </w:rPr>
            </w:pPr>
            <w:r w:rsidRPr="006E0180">
              <w:rPr>
                <w:rFonts w:ascii="Calibri" w:eastAsia="Calibri" w:hAnsi="Calibri" w:cs="Times New Roman"/>
                <w:color w:val="000000"/>
              </w:rPr>
              <w:t>1</w:t>
            </w:r>
            <w:r>
              <w:rPr>
                <w:rFonts w:ascii="Calibri" w:eastAsia="Calibri" w:hAnsi="Calibri" w:cs="Times New Roman"/>
                <w:color w:val="000000"/>
              </w:rPr>
              <w:t>.</w:t>
            </w:r>
            <w:r w:rsidRPr="006E0180">
              <w:rPr>
                <w:rFonts w:ascii="Calibri" w:eastAsia="Calibri" w:hAnsi="Calibri" w:cs="Times New Roman"/>
                <w:color w:val="000000"/>
              </w:rPr>
              <w:t>01</w:t>
            </w:r>
          </w:p>
        </w:tc>
        <w:tc>
          <w:tcPr>
            <w:tcW w:w="891" w:type="dxa"/>
            <w:tcBorders>
              <w:top w:val="single" w:sz="2" w:space="0" w:color="auto"/>
              <w:left w:val="single" w:sz="2" w:space="0" w:color="auto"/>
              <w:bottom w:val="single" w:sz="2" w:space="0" w:color="auto"/>
              <w:right w:val="single" w:sz="2" w:space="0" w:color="auto"/>
            </w:tcBorders>
            <w:shd w:val="clear" w:color="auto" w:fill="auto"/>
            <w:vAlign w:val="center"/>
          </w:tcPr>
          <w:p w:rsidR="00AB0AA7" w:rsidRPr="006E0180" w:rsidRDefault="00AB0AA7" w:rsidP="00AB0AA7">
            <w:pPr>
              <w:jc w:val="center"/>
              <w:rPr>
                <w:rFonts w:ascii="Calibri" w:eastAsia="Calibri" w:hAnsi="Calibri" w:cs="Times New Roman"/>
                <w:color w:val="000000"/>
              </w:rPr>
            </w:pPr>
            <w:r w:rsidRPr="006E0180">
              <w:rPr>
                <w:rFonts w:ascii="Calibri" w:eastAsia="Calibri" w:hAnsi="Calibri" w:cs="Times New Roman"/>
                <w:color w:val="000000"/>
              </w:rPr>
              <w:t>0</w:t>
            </w:r>
            <w:r>
              <w:rPr>
                <w:rFonts w:ascii="Calibri" w:eastAsia="Calibri" w:hAnsi="Calibri" w:cs="Times New Roman"/>
                <w:color w:val="000000"/>
              </w:rPr>
              <w:t>.</w:t>
            </w:r>
            <w:r w:rsidRPr="006E0180">
              <w:rPr>
                <w:rFonts w:ascii="Calibri" w:eastAsia="Calibri" w:hAnsi="Calibri" w:cs="Times New Roman"/>
                <w:color w:val="000000"/>
              </w:rPr>
              <w:t>78</w:t>
            </w:r>
          </w:p>
        </w:tc>
        <w:tc>
          <w:tcPr>
            <w:tcW w:w="891" w:type="dxa"/>
            <w:tcBorders>
              <w:top w:val="single" w:sz="2" w:space="0" w:color="auto"/>
              <w:left w:val="single" w:sz="2" w:space="0" w:color="auto"/>
              <w:bottom w:val="single" w:sz="2" w:space="0" w:color="auto"/>
              <w:right w:val="single" w:sz="2" w:space="0" w:color="auto"/>
            </w:tcBorders>
            <w:shd w:val="clear" w:color="auto" w:fill="auto"/>
            <w:vAlign w:val="center"/>
          </w:tcPr>
          <w:p w:rsidR="00AB0AA7" w:rsidRPr="006E0180" w:rsidRDefault="00AB0AA7" w:rsidP="00AB0AA7">
            <w:pPr>
              <w:jc w:val="center"/>
              <w:rPr>
                <w:rFonts w:ascii="Calibri" w:eastAsia="Calibri" w:hAnsi="Calibri" w:cs="Times New Roman"/>
                <w:color w:val="000000"/>
              </w:rPr>
            </w:pPr>
            <w:r w:rsidRPr="006E0180">
              <w:rPr>
                <w:rFonts w:ascii="Calibri" w:eastAsia="Calibri" w:hAnsi="Calibri" w:cs="Times New Roman"/>
                <w:color w:val="000000"/>
              </w:rPr>
              <w:t>1</w:t>
            </w:r>
            <w:r>
              <w:rPr>
                <w:rFonts w:ascii="Calibri" w:eastAsia="Calibri" w:hAnsi="Calibri" w:cs="Times New Roman"/>
                <w:color w:val="000000"/>
              </w:rPr>
              <w:t>.</w:t>
            </w:r>
            <w:r w:rsidRPr="006E0180">
              <w:rPr>
                <w:rFonts w:ascii="Calibri" w:eastAsia="Calibri" w:hAnsi="Calibri" w:cs="Times New Roman"/>
                <w:color w:val="000000"/>
              </w:rPr>
              <w:t>43</w:t>
            </w:r>
          </w:p>
        </w:tc>
        <w:tc>
          <w:tcPr>
            <w:tcW w:w="891" w:type="dxa"/>
            <w:tcBorders>
              <w:top w:val="single" w:sz="2" w:space="0" w:color="auto"/>
              <w:left w:val="single" w:sz="2" w:space="0" w:color="auto"/>
              <w:bottom w:val="single" w:sz="2" w:space="0" w:color="auto"/>
              <w:right w:val="single" w:sz="2" w:space="0" w:color="auto"/>
            </w:tcBorders>
            <w:shd w:val="clear" w:color="auto" w:fill="auto"/>
            <w:vAlign w:val="center"/>
          </w:tcPr>
          <w:p w:rsidR="00AB0AA7" w:rsidRPr="006E0180" w:rsidRDefault="00AB0AA7" w:rsidP="00AB0AA7">
            <w:pPr>
              <w:jc w:val="center"/>
              <w:rPr>
                <w:rFonts w:ascii="Calibri" w:eastAsia="Calibri" w:hAnsi="Calibri" w:cs="Times New Roman"/>
                <w:color w:val="000000"/>
              </w:rPr>
            </w:pPr>
            <w:r w:rsidRPr="006E0180">
              <w:rPr>
                <w:rFonts w:ascii="Calibri" w:eastAsia="Calibri" w:hAnsi="Calibri" w:cs="Times New Roman"/>
                <w:color w:val="000000"/>
              </w:rPr>
              <w:t>1</w:t>
            </w:r>
            <w:r>
              <w:rPr>
                <w:rFonts w:ascii="Calibri" w:eastAsia="Calibri" w:hAnsi="Calibri" w:cs="Times New Roman"/>
                <w:color w:val="000000"/>
              </w:rPr>
              <w:t>.</w:t>
            </w:r>
            <w:r w:rsidRPr="006E0180">
              <w:rPr>
                <w:rFonts w:ascii="Calibri" w:eastAsia="Calibri" w:hAnsi="Calibri" w:cs="Times New Roman"/>
                <w:color w:val="000000"/>
              </w:rPr>
              <w:t>34</w:t>
            </w:r>
          </w:p>
        </w:tc>
        <w:tc>
          <w:tcPr>
            <w:tcW w:w="891" w:type="dxa"/>
            <w:tcBorders>
              <w:top w:val="single" w:sz="2" w:space="0" w:color="auto"/>
              <w:left w:val="single" w:sz="2" w:space="0" w:color="auto"/>
              <w:bottom w:val="single" w:sz="2" w:space="0" w:color="auto"/>
              <w:right w:val="single" w:sz="2" w:space="0" w:color="auto"/>
            </w:tcBorders>
            <w:shd w:val="clear" w:color="auto" w:fill="auto"/>
            <w:vAlign w:val="center"/>
          </w:tcPr>
          <w:p w:rsidR="00AB0AA7" w:rsidRPr="006E0180" w:rsidRDefault="00AB0AA7" w:rsidP="00AB0AA7">
            <w:pPr>
              <w:jc w:val="center"/>
              <w:rPr>
                <w:rFonts w:ascii="Calibri" w:eastAsia="Calibri" w:hAnsi="Calibri" w:cs="Times New Roman"/>
                <w:color w:val="000000"/>
              </w:rPr>
            </w:pPr>
            <w:r w:rsidRPr="006E0180">
              <w:rPr>
                <w:rFonts w:ascii="Calibri" w:eastAsia="Calibri" w:hAnsi="Calibri" w:cs="Times New Roman"/>
                <w:color w:val="000000"/>
              </w:rPr>
              <w:t>1</w:t>
            </w:r>
            <w:r>
              <w:rPr>
                <w:rFonts w:ascii="Calibri" w:eastAsia="Calibri" w:hAnsi="Calibri" w:cs="Times New Roman"/>
                <w:color w:val="000000"/>
              </w:rPr>
              <w:t>.</w:t>
            </w:r>
            <w:r w:rsidRPr="006E0180">
              <w:rPr>
                <w:rFonts w:ascii="Calibri" w:eastAsia="Calibri" w:hAnsi="Calibri" w:cs="Times New Roman"/>
                <w:color w:val="000000"/>
              </w:rPr>
              <w:t>45</w:t>
            </w:r>
          </w:p>
        </w:tc>
        <w:tc>
          <w:tcPr>
            <w:tcW w:w="891" w:type="dxa"/>
            <w:tcBorders>
              <w:top w:val="single" w:sz="2" w:space="0" w:color="auto"/>
              <w:left w:val="single" w:sz="2" w:space="0" w:color="auto"/>
              <w:bottom w:val="single" w:sz="2" w:space="0" w:color="auto"/>
              <w:right w:val="single" w:sz="8" w:space="0" w:color="auto"/>
            </w:tcBorders>
            <w:shd w:val="clear" w:color="auto" w:fill="auto"/>
            <w:vAlign w:val="center"/>
          </w:tcPr>
          <w:p w:rsidR="00AB0AA7" w:rsidRPr="006E0180" w:rsidRDefault="00AB0AA7" w:rsidP="00AB0AA7">
            <w:pPr>
              <w:jc w:val="center"/>
              <w:rPr>
                <w:rFonts w:ascii="Calibri" w:eastAsia="Calibri" w:hAnsi="Calibri" w:cs="Times New Roman"/>
                <w:color w:val="000000"/>
              </w:rPr>
            </w:pPr>
            <w:r w:rsidRPr="006E0180">
              <w:rPr>
                <w:rFonts w:ascii="Calibri" w:eastAsia="Calibri" w:hAnsi="Calibri" w:cs="Times New Roman"/>
                <w:color w:val="000000"/>
              </w:rPr>
              <w:t>1</w:t>
            </w:r>
            <w:r>
              <w:rPr>
                <w:rFonts w:ascii="Calibri" w:eastAsia="Calibri" w:hAnsi="Calibri" w:cs="Times New Roman"/>
                <w:color w:val="000000"/>
              </w:rPr>
              <w:t>.</w:t>
            </w:r>
            <w:r w:rsidRPr="006E0180">
              <w:rPr>
                <w:rFonts w:ascii="Calibri" w:eastAsia="Calibri" w:hAnsi="Calibri" w:cs="Times New Roman"/>
                <w:color w:val="000000"/>
              </w:rPr>
              <w:t>14</w:t>
            </w:r>
          </w:p>
        </w:tc>
      </w:tr>
      <w:tr w:rsidR="00AB0AA7" w:rsidRPr="00AC0FDE" w:rsidTr="009072E4">
        <w:trPr>
          <w:trHeight w:val="92"/>
        </w:trPr>
        <w:tc>
          <w:tcPr>
            <w:tcW w:w="1301" w:type="dxa"/>
            <w:vMerge/>
            <w:tcBorders>
              <w:left w:val="single" w:sz="8" w:space="0" w:color="auto"/>
              <w:right w:val="single" w:sz="2" w:space="0" w:color="auto"/>
            </w:tcBorders>
            <w:shd w:val="clear" w:color="auto" w:fill="0F243E" w:themeFill="text2" w:themeFillShade="80"/>
            <w:vAlign w:val="center"/>
          </w:tcPr>
          <w:p w:rsidR="00AB0AA7" w:rsidRDefault="00AB0AA7" w:rsidP="00E8214D">
            <w:pPr>
              <w:jc w:val="center"/>
              <w:rPr>
                <w:color w:val="000000"/>
              </w:rPr>
            </w:pPr>
          </w:p>
        </w:tc>
        <w:tc>
          <w:tcPr>
            <w:tcW w:w="1534" w:type="dxa"/>
            <w:tcBorders>
              <w:top w:val="single" w:sz="2" w:space="0" w:color="auto"/>
              <w:left w:val="single" w:sz="2" w:space="0" w:color="auto"/>
              <w:bottom w:val="single" w:sz="2" w:space="0" w:color="auto"/>
              <w:right w:val="single" w:sz="2" w:space="0" w:color="auto"/>
            </w:tcBorders>
            <w:shd w:val="clear" w:color="auto" w:fill="auto"/>
            <w:vAlign w:val="center"/>
          </w:tcPr>
          <w:p w:rsidR="00AB0AA7" w:rsidRPr="008862CC" w:rsidRDefault="00AB0AA7" w:rsidP="00B00E42">
            <w:pPr>
              <w:jc w:val="center"/>
            </w:pPr>
            <w:r>
              <w:t>4</w:t>
            </w:r>
            <w:r w:rsidRPr="008862CC">
              <w:t>00</w:t>
            </w:r>
            <w:r>
              <w:t>0 K -50 lx</w:t>
            </w:r>
          </w:p>
        </w:tc>
        <w:tc>
          <w:tcPr>
            <w:tcW w:w="891" w:type="dxa"/>
            <w:tcBorders>
              <w:top w:val="single" w:sz="2" w:space="0" w:color="auto"/>
              <w:left w:val="single" w:sz="2" w:space="0" w:color="auto"/>
              <w:bottom w:val="single" w:sz="2" w:space="0" w:color="auto"/>
              <w:right w:val="single" w:sz="2" w:space="0" w:color="auto"/>
            </w:tcBorders>
            <w:shd w:val="clear" w:color="auto" w:fill="auto"/>
            <w:vAlign w:val="center"/>
          </w:tcPr>
          <w:p w:rsidR="00AB0AA7" w:rsidRPr="006E0180" w:rsidRDefault="00AB0AA7" w:rsidP="00AB0AA7">
            <w:pPr>
              <w:jc w:val="center"/>
              <w:rPr>
                <w:rFonts w:ascii="Calibri" w:eastAsia="Calibri" w:hAnsi="Calibri" w:cs="Times New Roman"/>
                <w:color w:val="000000"/>
              </w:rPr>
            </w:pPr>
            <w:r w:rsidRPr="006E0180">
              <w:rPr>
                <w:rFonts w:ascii="Calibri" w:eastAsia="Calibri" w:hAnsi="Calibri" w:cs="Times New Roman"/>
                <w:color w:val="000000"/>
              </w:rPr>
              <w:t>1</w:t>
            </w:r>
            <w:r>
              <w:rPr>
                <w:rFonts w:ascii="Calibri" w:eastAsia="Calibri" w:hAnsi="Calibri" w:cs="Times New Roman"/>
                <w:color w:val="000000"/>
              </w:rPr>
              <w:t>.</w:t>
            </w:r>
            <w:r w:rsidRPr="006E0180">
              <w:rPr>
                <w:rFonts w:ascii="Calibri" w:eastAsia="Calibri" w:hAnsi="Calibri" w:cs="Times New Roman"/>
                <w:color w:val="000000"/>
              </w:rPr>
              <w:t>62</w:t>
            </w:r>
          </w:p>
        </w:tc>
        <w:tc>
          <w:tcPr>
            <w:tcW w:w="891" w:type="dxa"/>
            <w:tcBorders>
              <w:top w:val="single" w:sz="2" w:space="0" w:color="auto"/>
              <w:left w:val="single" w:sz="2" w:space="0" w:color="auto"/>
              <w:bottom w:val="single" w:sz="2" w:space="0" w:color="auto"/>
              <w:right w:val="single" w:sz="2" w:space="0" w:color="auto"/>
            </w:tcBorders>
            <w:shd w:val="clear" w:color="auto" w:fill="auto"/>
            <w:vAlign w:val="center"/>
          </w:tcPr>
          <w:p w:rsidR="00AB0AA7" w:rsidRPr="006E0180" w:rsidRDefault="00AB0AA7" w:rsidP="00AB0AA7">
            <w:pPr>
              <w:jc w:val="center"/>
              <w:rPr>
                <w:rFonts w:ascii="Calibri" w:eastAsia="Calibri" w:hAnsi="Calibri" w:cs="Times New Roman"/>
                <w:color w:val="000000"/>
              </w:rPr>
            </w:pPr>
            <w:r w:rsidRPr="006E0180">
              <w:rPr>
                <w:rFonts w:ascii="Calibri" w:eastAsia="Calibri" w:hAnsi="Calibri" w:cs="Times New Roman"/>
                <w:color w:val="000000"/>
              </w:rPr>
              <w:t>1</w:t>
            </w:r>
            <w:r>
              <w:rPr>
                <w:rFonts w:ascii="Calibri" w:eastAsia="Calibri" w:hAnsi="Calibri" w:cs="Times New Roman"/>
                <w:color w:val="000000"/>
              </w:rPr>
              <w:t>.</w:t>
            </w:r>
            <w:r w:rsidRPr="006E0180">
              <w:rPr>
                <w:rFonts w:ascii="Calibri" w:eastAsia="Calibri" w:hAnsi="Calibri" w:cs="Times New Roman"/>
                <w:color w:val="000000"/>
              </w:rPr>
              <w:t>53</w:t>
            </w:r>
          </w:p>
        </w:tc>
        <w:tc>
          <w:tcPr>
            <w:tcW w:w="891" w:type="dxa"/>
            <w:tcBorders>
              <w:top w:val="single" w:sz="2" w:space="0" w:color="auto"/>
              <w:left w:val="single" w:sz="2" w:space="0" w:color="auto"/>
              <w:bottom w:val="single" w:sz="2" w:space="0" w:color="auto"/>
              <w:right w:val="single" w:sz="2" w:space="0" w:color="auto"/>
            </w:tcBorders>
            <w:shd w:val="clear" w:color="auto" w:fill="auto"/>
            <w:vAlign w:val="center"/>
          </w:tcPr>
          <w:p w:rsidR="00AB0AA7" w:rsidRPr="006E0180" w:rsidRDefault="00AB0AA7" w:rsidP="00AB0AA7">
            <w:pPr>
              <w:jc w:val="center"/>
              <w:rPr>
                <w:rFonts w:ascii="Calibri" w:eastAsia="Calibri" w:hAnsi="Calibri" w:cs="Times New Roman"/>
                <w:color w:val="000000"/>
              </w:rPr>
            </w:pPr>
            <w:r w:rsidRPr="006E0180">
              <w:rPr>
                <w:rFonts w:ascii="Calibri" w:eastAsia="Calibri" w:hAnsi="Calibri" w:cs="Times New Roman"/>
                <w:color w:val="000000"/>
              </w:rPr>
              <w:t>1</w:t>
            </w:r>
            <w:r>
              <w:rPr>
                <w:rFonts w:ascii="Calibri" w:eastAsia="Calibri" w:hAnsi="Calibri" w:cs="Times New Roman"/>
                <w:color w:val="000000"/>
              </w:rPr>
              <w:t>.</w:t>
            </w:r>
            <w:r w:rsidRPr="006E0180">
              <w:rPr>
                <w:rFonts w:ascii="Calibri" w:eastAsia="Calibri" w:hAnsi="Calibri" w:cs="Times New Roman"/>
                <w:color w:val="000000"/>
              </w:rPr>
              <w:t>62</w:t>
            </w:r>
          </w:p>
        </w:tc>
        <w:tc>
          <w:tcPr>
            <w:tcW w:w="891" w:type="dxa"/>
            <w:tcBorders>
              <w:top w:val="single" w:sz="2" w:space="0" w:color="auto"/>
              <w:left w:val="single" w:sz="2" w:space="0" w:color="auto"/>
              <w:bottom w:val="single" w:sz="2" w:space="0" w:color="auto"/>
              <w:right w:val="single" w:sz="2" w:space="0" w:color="auto"/>
            </w:tcBorders>
            <w:shd w:val="clear" w:color="auto" w:fill="auto"/>
            <w:vAlign w:val="center"/>
          </w:tcPr>
          <w:p w:rsidR="00AB0AA7" w:rsidRPr="006E0180" w:rsidRDefault="00AB0AA7" w:rsidP="00AB0AA7">
            <w:pPr>
              <w:jc w:val="center"/>
              <w:rPr>
                <w:rFonts w:ascii="Calibri" w:eastAsia="Calibri" w:hAnsi="Calibri" w:cs="Times New Roman"/>
                <w:color w:val="000000"/>
              </w:rPr>
            </w:pPr>
            <w:r w:rsidRPr="006E0180">
              <w:rPr>
                <w:rFonts w:ascii="Calibri" w:eastAsia="Calibri" w:hAnsi="Calibri" w:cs="Times New Roman"/>
                <w:color w:val="000000"/>
              </w:rPr>
              <w:t>1</w:t>
            </w:r>
            <w:r>
              <w:rPr>
                <w:rFonts w:ascii="Calibri" w:eastAsia="Calibri" w:hAnsi="Calibri" w:cs="Times New Roman"/>
                <w:color w:val="000000"/>
              </w:rPr>
              <w:t>.</w:t>
            </w:r>
            <w:r w:rsidRPr="006E0180">
              <w:rPr>
                <w:rFonts w:ascii="Calibri" w:eastAsia="Calibri" w:hAnsi="Calibri" w:cs="Times New Roman"/>
                <w:color w:val="000000"/>
              </w:rPr>
              <w:t>66</w:t>
            </w:r>
          </w:p>
        </w:tc>
        <w:tc>
          <w:tcPr>
            <w:tcW w:w="891" w:type="dxa"/>
            <w:tcBorders>
              <w:top w:val="single" w:sz="2" w:space="0" w:color="auto"/>
              <w:left w:val="single" w:sz="2" w:space="0" w:color="auto"/>
              <w:bottom w:val="single" w:sz="2" w:space="0" w:color="auto"/>
              <w:right w:val="single" w:sz="2" w:space="0" w:color="auto"/>
            </w:tcBorders>
            <w:shd w:val="clear" w:color="auto" w:fill="auto"/>
            <w:vAlign w:val="center"/>
          </w:tcPr>
          <w:p w:rsidR="00AB0AA7" w:rsidRPr="006E0180" w:rsidRDefault="00AB0AA7" w:rsidP="00AB0AA7">
            <w:pPr>
              <w:jc w:val="center"/>
              <w:rPr>
                <w:rFonts w:ascii="Calibri" w:eastAsia="Calibri" w:hAnsi="Calibri" w:cs="Times New Roman"/>
                <w:color w:val="000000"/>
              </w:rPr>
            </w:pPr>
            <w:r w:rsidRPr="006E0180">
              <w:rPr>
                <w:rFonts w:ascii="Calibri" w:eastAsia="Calibri" w:hAnsi="Calibri" w:cs="Times New Roman"/>
                <w:color w:val="000000"/>
              </w:rPr>
              <w:t>1</w:t>
            </w:r>
            <w:r>
              <w:rPr>
                <w:rFonts w:ascii="Calibri" w:eastAsia="Calibri" w:hAnsi="Calibri" w:cs="Times New Roman"/>
                <w:color w:val="000000"/>
              </w:rPr>
              <w:t>.</w:t>
            </w:r>
            <w:r w:rsidRPr="006E0180">
              <w:rPr>
                <w:rFonts w:ascii="Calibri" w:eastAsia="Calibri" w:hAnsi="Calibri" w:cs="Times New Roman"/>
                <w:color w:val="000000"/>
              </w:rPr>
              <w:t>65</w:t>
            </w:r>
          </w:p>
        </w:tc>
        <w:tc>
          <w:tcPr>
            <w:tcW w:w="891" w:type="dxa"/>
            <w:tcBorders>
              <w:top w:val="single" w:sz="2" w:space="0" w:color="auto"/>
              <w:left w:val="single" w:sz="2" w:space="0" w:color="auto"/>
              <w:bottom w:val="single" w:sz="2" w:space="0" w:color="auto"/>
              <w:right w:val="single" w:sz="2" w:space="0" w:color="auto"/>
            </w:tcBorders>
            <w:shd w:val="clear" w:color="auto" w:fill="auto"/>
            <w:vAlign w:val="center"/>
          </w:tcPr>
          <w:p w:rsidR="00AB0AA7" w:rsidRPr="006E0180" w:rsidRDefault="00AB0AA7" w:rsidP="00AB0AA7">
            <w:pPr>
              <w:jc w:val="center"/>
              <w:rPr>
                <w:rFonts w:ascii="Calibri" w:eastAsia="Calibri" w:hAnsi="Calibri" w:cs="Times New Roman"/>
                <w:color w:val="000000"/>
              </w:rPr>
            </w:pPr>
            <w:r w:rsidRPr="006E0180">
              <w:rPr>
                <w:rFonts w:ascii="Calibri" w:eastAsia="Calibri" w:hAnsi="Calibri" w:cs="Times New Roman"/>
                <w:color w:val="000000"/>
              </w:rPr>
              <w:t>1</w:t>
            </w:r>
            <w:r>
              <w:rPr>
                <w:rFonts w:ascii="Calibri" w:eastAsia="Calibri" w:hAnsi="Calibri" w:cs="Times New Roman"/>
                <w:color w:val="000000"/>
              </w:rPr>
              <w:t>.</w:t>
            </w:r>
            <w:r w:rsidRPr="006E0180">
              <w:rPr>
                <w:rFonts w:ascii="Calibri" w:eastAsia="Calibri" w:hAnsi="Calibri" w:cs="Times New Roman"/>
                <w:color w:val="000000"/>
              </w:rPr>
              <w:t>46</w:t>
            </w:r>
          </w:p>
        </w:tc>
        <w:tc>
          <w:tcPr>
            <w:tcW w:w="891" w:type="dxa"/>
            <w:tcBorders>
              <w:top w:val="single" w:sz="2" w:space="0" w:color="auto"/>
              <w:left w:val="single" w:sz="2" w:space="0" w:color="auto"/>
              <w:bottom w:val="single" w:sz="2" w:space="0" w:color="auto"/>
              <w:right w:val="single" w:sz="8" w:space="0" w:color="auto"/>
            </w:tcBorders>
            <w:shd w:val="clear" w:color="auto" w:fill="auto"/>
            <w:vAlign w:val="center"/>
          </w:tcPr>
          <w:p w:rsidR="00AB0AA7" w:rsidRPr="006E0180" w:rsidRDefault="00AB0AA7" w:rsidP="00AB0AA7">
            <w:pPr>
              <w:jc w:val="center"/>
              <w:rPr>
                <w:rFonts w:ascii="Calibri" w:eastAsia="Calibri" w:hAnsi="Calibri" w:cs="Times New Roman"/>
                <w:color w:val="000000"/>
              </w:rPr>
            </w:pPr>
            <w:r w:rsidRPr="006E0180">
              <w:rPr>
                <w:rFonts w:ascii="Calibri" w:eastAsia="Calibri" w:hAnsi="Calibri" w:cs="Times New Roman"/>
                <w:color w:val="000000"/>
              </w:rPr>
              <w:t>1</w:t>
            </w:r>
            <w:r>
              <w:rPr>
                <w:rFonts w:ascii="Calibri" w:eastAsia="Calibri" w:hAnsi="Calibri" w:cs="Times New Roman"/>
                <w:color w:val="000000"/>
              </w:rPr>
              <w:t>.</w:t>
            </w:r>
            <w:r w:rsidRPr="006E0180">
              <w:rPr>
                <w:rFonts w:ascii="Calibri" w:eastAsia="Calibri" w:hAnsi="Calibri" w:cs="Times New Roman"/>
                <w:color w:val="000000"/>
              </w:rPr>
              <w:t>78</w:t>
            </w:r>
          </w:p>
        </w:tc>
      </w:tr>
      <w:tr w:rsidR="00AB0AA7" w:rsidRPr="00AC0FDE" w:rsidTr="009072E4">
        <w:trPr>
          <w:trHeight w:val="92"/>
        </w:trPr>
        <w:tc>
          <w:tcPr>
            <w:tcW w:w="1301" w:type="dxa"/>
            <w:vMerge/>
            <w:tcBorders>
              <w:left w:val="single" w:sz="8" w:space="0" w:color="auto"/>
              <w:bottom w:val="single" w:sz="8" w:space="0" w:color="auto"/>
              <w:right w:val="single" w:sz="2" w:space="0" w:color="auto"/>
            </w:tcBorders>
            <w:shd w:val="clear" w:color="auto" w:fill="0F243E" w:themeFill="text2" w:themeFillShade="80"/>
            <w:vAlign w:val="center"/>
          </w:tcPr>
          <w:p w:rsidR="00AB0AA7" w:rsidRDefault="00AB0AA7" w:rsidP="00E8214D">
            <w:pPr>
              <w:jc w:val="center"/>
              <w:rPr>
                <w:color w:val="000000"/>
              </w:rPr>
            </w:pPr>
          </w:p>
        </w:tc>
        <w:tc>
          <w:tcPr>
            <w:tcW w:w="1534" w:type="dxa"/>
            <w:tcBorders>
              <w:top w:val="single" w:sz="2" w:space="0" w:color="auto"/>
              <w:left w:val="single" w:sz="2" w:space="0" w:color="auto"/>
              <w:bottom w:val="single" w:sz="8" w:space="0" w:color="auto"/>
              <w:right w:val="single" w:sz="2" w:space="0" w:color="auto"/>
            </w:tcBorders>
            <w:shd w:val="clear" w:color="auto" w:fill="auto"/>
            <w:vAlign w:val="center"/>
          </w:tcPr>
          <w:p w:rsidR="00AB0AA7" w:rsidRPr="008862CC" w:rsidRDefault="00AB0AA7" w:rsidP="00B00E42">
            <w:pPr>
              <w:jc w:val="center"/>
            </w:pPr>
            <w:r>
              <w:t>4</w:t>
            </w:r>
            <w:r w:rsidRPr="008862CC">
              <w:t>00</w:t>
            </w:r>
            <w:r>
              <w:t>0 K -300 lx</w:t>
            </w:r>
          </w:p>
        </w:tc>
        <w:tc>
          <w:tcPr>
            <w:tcW w:w="891" w:type="dxa"/>
            <w:tcBorders>
              <w:top w:val="single" w:sz="2" w:space="0" w:color="auto"/>
              <w:left w:val="single" w:sz="2" w:space="0" w:color="auto"/>
              <w:bottom w:val="single" w:sz="8" w:space="0" w:color="auto"/>
              <w:right w:val="single" w:sz="2" w:space="0" w:color="auto"/>
            </w:tcBorders>
            <w:shd w:val="clear" w:color="auto" w:fill="auto"/>
            <w:vAlign w:val="center"/>
          </w:tcPr>
          <w:p w:rsidR="00AB0AA7" w:rsidRPr="006E0180" w:rsidRDefault="00AB0AA7" w:rsidP="00AB0AA7">
            <w:pPr>
              <w:jc w:val="center"/>
              <w:rPr>
                <w:rFonts w:ascii="Calibri" w:eastAsia="Calibri" w:hAnsi="Calibri" w:cs="Times New Roman"/>
                <w:color w:val="000000"/>
              </w:rPr>
            </w:pPr>
            <w:r w:rsidRPr="006E0180">
              <w:rPr>
                <w:rFonts w:ascii="Calibri" w:eastAsia="Calibri" w:hAnsi="Calibri" w:cs="Times New Roman"/>
                <w:color w:val="000000"/>
              </w:rPr>
              <w:t>0</w:t>
            </w:r>
            <w:r>
              <w:rPr>
                <w:rFonts w:ascii="Calibri" w:eastAsia="Calibri" w:hAnsi="Calibri" w:cs="Times New Roman"/>
                <w:color w:val="000000"/>
              </w:rPr>
              <w:t>.</w:t>
            </w:r>
            <w:r w:rsidRPr="006E0180">
              <w:rPr>
                <w:rFonts w:ascii="Calibri" w:eastAsia="Calibri" w:hAnsi="Calibri" w:cs="Times New Roman"/>
                <w:color w:val="000000"/>
              </w:rPr>
              <w:t>96</w:t>
            </w:r>
          </w:p>
        </w:tc>
        <w:tc>
          <w:tcPr>
            <w:tcW w:w="891" w:type="dxa"/>
            <w:tcBorders>
              <w:top w:val="single" w:sz="2" w:space="0" w:color="auto"/>
              <w:left w:val="single" w:sz="2" w:space="0" w:color="auto"/>
              <w:bottom w:val="single" w:sz="8" w:space="0" w:color="auto"/>
              <w:right w:val="single" w:sz="2" w:space="0" w:color="auto"/>
            </w:tcBorders>
            <w:shd w:val="clear" w:color="auto" w:fill="auto"/>
            <w:vAlign w:val="center"/>
          </w:tcPr>
          <w:p w:rsidR="00AB0AA7" w:rsidRPr="006E0180" w:rsidRDefault="00AB0AA7" w:rsidP="00AB0AA7">
            <w:pPr>
              <w:jc w:val="center"/>
              <w:rPr>
                <w:rFonts w:ascii="Calibri" w:eastAsia="Calibri" w:hAnsi="Calibri" w:cs="Times New Roman"/>
                <w:color w:val="000000"/>
              </w:rPr>
            </w:pPr>
            <w:r w:rsidRPr="006E0180">
              <w:rPr>
                <w:rFonts w:ascii="Calibri" w:eastAsia="Calibri" w:hAnsi="Calibri" w:cs="Times New Roman"/>
                <w:color w:val="000000"/>
              </w:rPr>
              <w:t>1</w:t>
            </w:r>
            <w:r>
              <w:rPr>
                <w:rFonts w:ascii="Calibri" w:eastAsia="Calibri" w:hAnsi="Calibri" w:cs="Times New Roman"/>
                <w:color w:val="000000"/>
              </w:rPr>
              <w:t>.</w:t>
            </w:r>
            <w:r w:rsidRPr="006E0180">
              <w:rPr>
                <w:rFonts w:ascii="Calibri" w:eastAsia="Calibri" w:hAnsi="Calibri" w:cs="Times New Roman"/>
                <w:color w:val="000000"/>
              </w:rPr>
              <w:t>02</w:t>
            </w:r>
          </w:p>
        </w:tc>
        <w:tc>
          <w:tcPr>
            <w:tcW w:w="891" w:type="dxa"/>
            <w:tcBorders>
              <w:top w:val="single" w:sz="2" w:space="0" w:color="auto"/>
              <w:left w:val="single" w:sz="2" w:space="0" w:color="auto"/>
              <w:bottom w:val="single" w:sz="8" w:space="0" w:color="auto"/>
              <w:right w:val="single" w:sz="2" w:space="0" w:color="auto"/>
            </w:tcBorders>
            <w:shd w:val="clear" w:color="auto" w:fill="auto"/>
            <w:vAlign w:val="center"/>
          </w:tcPr>
          <w:p w:rsidR="00AB0AA7" w:rsidRPr="006E0180" w:rsidRDefault="00AB0AA7" w:rsidP="00AB0AA7">
            <w:pPr>
              <w:jc w:val="center"/>
              <w:rPr>
                <w:rFonts w:ascii="Calibri" w:eastAsia="Calibri" w:hAnsi="Calibri" w:cs="Times New Roman"/>
                <w:color w:val="000000"/>
              </w:rPr>
            </w:pPr>
            <w:r w:rsidRPr="006E0180">
              <w:rPr>
                <w:rFonts w:ascii="Calibri" w:eastAsia="Calibri" w:hAnsi="Calibri" w:cs="Times New Roman"/>
                <w:color w:val="000000"/>
              </w:rPr>
              <w:t>1</w:t>
            </w:r>
            <w:r>
              <w:rPr>
                <w:rFonts w:ascii="Calibri" w:eastAsia="Calibri" w:hAnsi="Calibri" w:cs="Times New Roman"/>
                <w:color w:val="000000"/>
              </w:rPr>
              <w:t>.</w:t>
            </w:r>
            <w:r w:rsidRPr="006E0180">
              <w:rPr>
                <w:rFonts w:ascii="Calibri" w:eastAsia="Calibri" w:hAnsi="Calibri" w:cs="Times New Roman"/>
                <w:color w:val="000000"/>
              </w:rPr>
              <w:t>01</w:t>
            </w:r>
          </w:p>
        </w:tc>
        <w:tc>
          <w:tcPr>
            <w:tcW w:w="891" w:type="dxa"/>
            <w:tcBorders>
              <w:top w:val="single" w:sz="2" w:space="0" w:color="auto"/>
              <w:left w:val="single" w:sz="2" w:space="0" w:color="auto"/>
              <w:bottom w:val="single" w:sz="8" w:space="0" w:color="auto"/>
              <w:right w:val="single" w:sz="2" w:space="0" w:color="auto"/>
            </w:tcBorders>
            <w:shd w:val="clear" w:color="auto" w:fill="auto"/>
            <w:vAlign w:val="center"/>
          </w:tcPr>
          <w:p w:rsidR="00AB0AA7" w:rsidRPr="006E0180" w:rsidRDefault="00AB0AA7" w:rsidP="00AB0AA7">
            <w:pPr>
              <w:jc w:val="center"/>
              <w:rPr>
                <w:rFonts w:ascii="Calibri" w:eastAsia="Calibri" w:hAnsi="Calibri" w:cs="Times New Roman"/>
                <w:color w:val="000000"/>
              </w:rPr>
            </w:pPr>
            <w:r w:rsidRPr="006E0180">
              <w:rPr>
                <w:rFonts w:ascii="Calibri" w:eastAsia="Calibri" w:hAnsi="Calibri" w:cs="Times New Roman"/>
                <w:color w:val="000000"/>
              </w:rPr>
              <w:t>1</w:t>
            </w:r>
            <w:r>
              <w:rPr>
                <w:rFonts w:ascii="Calibri" w:eastAsia="Calibri" w:hAnsi="Calibri" w:cs="Times New Roman"/>
                <w:color w:val="000000"/>
              </w:rPr>
              <w:t>.</w:t>
            </w:r>
            <w:r w:rsidRPr="006E0180">
              <w:rPr>
                <w:rFonts w:ascii="Calibri" w:eastAsia="Calibri" w:hAnsi="Calibri" w:cs="Times New Roman"/>
                <w:color w:val="000000"/>
              </w:rPr>
              <w:t>27</w:t>
            </w:r>
          </w:p>
        </w:tc>
        <w:tc>
          <w:tcPr>
            <w:tcW w:w="891" w:type="dxa"/>
            <w:tcBorders>
              <w:top w:val="single" w:sz="2" w:space="0" w:color="auto"/>
              <w:left w:val="single" w:sz="2" w:space="0" w:color="auto"/>
              <w:bottom w:val="single" w:sz="8" w:space="0" w:color="auto"/>
              <w:right w:val="single" w:sz="2" w:space="0" w:color="auto"/>
            </w:tcBorders>
            <w:shd w:val="clear" w:color="auto" w:fill="auto"/>
            <w:vAlign w:val="center"/>
          </w:tcPr>
          <w:p w:rsidR="00AB0AA7" w:rsidRPr="006E0180" w:rsidRDefault="00AB0AA7" w:rsidP="00AB0AA7">
            <w:pPr>
              <w:jc w:val="center"/>
              <w:rPr>
                <w:rFonts w:ascii="Calibri" w:eastAsia="Calibri" w:hAnsi="Calibri" w:cs="Times New Roman"/>
                <w:color w:val="000000"/>
              </w:rPr>
            </w:pPr>
            <w:r w:rsidRPr="006E0180">
              <w:rPr>
                <w:rFonts w:ascii="Calibri" w:eastAsia="Calibri" w:hAnsi="Calibri" w:cs="Times New Roman"/>
                <w:color w:val="000000"/>
              </w:rPr>
              <w:t>1</w:t>
            </w:r>
            <w:r>
              <w:rPr>
                <w:rFonts w:ascii="Calibri" w:eastAsia="Calibri" w:hAnsi="Calibri" w:cs="Times New Roman"/>
                <w:color w:val="000000"/>
              </w:rPr>
              <w:t>.</w:t>
            </w:r>
            <w:r w:rsidRPr="006E0180">
              <w:rPr>
                <w:rFonts w:ascii="Calibri" w:eastAsia="Calibri" w:hAnsi="Calibri" w:cs="Times New Roman"/>
                <w:color w:val="000000"/>
              </w:rPr>
              <w:t>31</w:t>
            </w:r>
          </w:p>
        </w:tc>
        <w:tc>
          <w:tcPr>
            <w:tcW w:w="891" w:type="dxa"/>
            <w:tcBorders>
              <w:top w:val="single" w:sz="2" w:space="0" w:color="auto"/>
              <w:left w:val="single" w:sz="2" w:space="0" w:color="auto"/>
              <w:bottom w:val="single" w:sz="8" w:space="0" w:color="auto"/>
              <w:right w:val="single" w:sz="2" w:space="0" w:color="auto"/>
            </w:tcBorders>
            <w:shd w:val="clear" w:color="auto" w:fill="auto"/>
            <w:vAlign w:val="center"/>
          </w:tcPr>
          <w:p w:rsidR="00AB0AA7" w:rsidRPr="006E0180" w:rsidRDefault="00AB0AA7" w:rsidP="00AB0AA7">
            <w:pPr>
              <w:jc w:val="center"/>
              <w:rPr>
                <w:rFonts w:ascii="Calibri" w:eastAsia="Calibri" w:hAnsi="Calibri" w:cs="Times New Roman"/>
                <w:color w:val="000000"/>
              </w:rPr>
            </w:pPr>
            <w:r w:rsidRPr="006E0180">
              <w:rPr>
                <w:rFonts w:ascii="Calibri" w:eastAsia="Calibri" w:hAnsi="Calibri" w:cs="Times New Roman"/>
                <w:color w:val="000000"/>
              </w:rPr>
              <w:t>1</w:t>
            </w:r>
            <w:r>
              <w:rPr>
                <w:rFonts w:ascii="Calibri" w:eastAsia="Calibri" w:hAnsi="Calibri" w:cs="Times New Roman"/>
                <w:color w:val="000000"/>
              </w:rPr>
              <w:t>.</w:t>
            </w:r>
            <w:r w:rsidRPr="006E0180">
              <w:rPr>
                <w:rFonts w:ascii="Calibri" w:eastAsia="Calibri" w:hAnsi="Calibri" w:cs="Times New Roman"/>
                <w:color w:val="000000"/>
              </w:rPr>
              <w:t>40</w:t>
            </w:r>
          </w:p>
        </w:tc>
        <w:tc>
          <w:tcPr>
            <w:tcW w:w="891" w:type="dxa"/>
            <w:tcBorders>
              <w:top w:val="single" w:sz="2" w:space="0" w:color="auto"/>
              <w:left w:val="single" w:sz="2" w:space="0" w:color="auto"/>
              <w:bottom w:val="single" w:sz="8" w:space="0" w:color="auto"/>
              <w:right w:val="single" w:sz="8" w:space="0" w:color="auto"/>
            </w:tcBorders>
            <w:shd w:val="clear" w:color="auto" w:fill="auto"/>
            <w:vAlign w:val="center"/>
          </w:tcPr>
          <w:p w:rsidR="00AB0AA7" w:rsidRPr="006E0180" w:rsidRDefault="00AB0AA7" w:rsidP="00AB0AA7">
            <w:pPr>
              <w:jc w:val="center"/>
              <w:rPr>
                <w:rFonts w:ascii="Calibri" w:eastAsia="Calibri" w:hAnsi="Calibri" w:cs="Times New Roman"/>
                <w:color w:val="000000"/>
              </w:rPr>
            </w:pPr>
            <w:r w:rsidRPr="006E0180">
              <w:rPr>
                <w:rFonts w:ascii="Calibri" w:eastAsia="Calibri" w:hAnsi="Calibri" w:cs="Times New Roman"/>
                <w:color w:val="000000"/>
              </w:rPr>
              <w:t>1</w:t>
            </w:r>
            <w:r>
              <w:rPr>
                <w:rFonts w:ascii="Calibri" w:eastAsia="Calibri" w:hAnsi="Calibri" w:cs="Times New Roman"/>
                <w:color w:val="000000"/>
              </w:rPr>
              <w:t>.</w:t>
            </w:r>
            <w:r w:rsidRPr="006E0180">
              <w:rPr>
                <w:rFonts w:ascii="Calibri" w:eastAsia="Calibri" w:hAnsi="Calibri" w:cs="Times New Roman"/>
                <w:color w:val="000000"/>
              </w:rPr>
              <w:t>43</w:t>
            </w:r>
          </w:p>
        </w:tc>
      </w:tr>
    </w:tbl>
    <w:p w:rsidR="00E8214D" w:rsidRDefault="00AB0AA7" w:rsidP="00AB0AA7">
      <w:pPr>
        <w:contextualSpacing/>
        <w:jc w:val="center"/>
        <w:rPr>
          <w:lang w:val="en-US"/>
        </w:rPr>
      </w:pPr>
      <w:r>
        <w:rPr>
          <w:b/>
          <w:lang w:val="en-US"/>
        </w:rPr>
        <w:t>Tabl</w:t>
      </w:r>
      <w:r w:rsidRPr="003E3ADC">
        <w:rPr>
          <w:b/>
          <w:lang w:val="en-US"/>
        </w:rPr>
        <w:t xml:space="preserve">e </w:t>
      </w:r>
      <w:r>
        <w:rPr>
          <w:b/>
          <w:lang w:val="en-US"/>
        </w:rPr>
        <w:t>25</w:t>
      </w:r>
      <w:r w:rsidRPr="003E3ADC">
        <w:rPr>
          <w:b/>
          <w:lang w:val="en-US"/>
        </w:rPr>
        <w:t xml:space="preserve">. </w:t>
      </w:r>
      <w:r>
        <w:rPr>
          <w:lang w:val="en-US"/>
        </w:rPr>
        <w:t>Standard deviations for each background and light scene</w:t>
      </w:r>
      <w:r w:rsidRPr="003E3ADC">
        <w:rPr>
          <w:lang w:val="en-US"/>
        </w:rPr>
        <w:t>.</w:t>
      </w:r>
    </w:p>
    <w:p w:rsidR="00E8214D" w:rsidRDefault="00E8214D" w:rsidP="00CD22FA">
      <w:pPr>
        <w:contextualSpacing/>
        <w:rPr>
          <w:lang w:val="en-US"/>
        </w:rPr>
      </w:pPr>
    </w:p>
    <w:p w:rsidR="00AB0AA7" w:rsidRDefault="00AB0AA7" w:rsidP="00CD22FA">
      <w:pPr>
        <w:contextualSpacing/>
        <w:rPr>
          <w:lang w:val="en-US"/>
        </w:rPr>
      </w:pPr>
      <w:r>
        <w:rPr>
          <w:lang w:val="en-US"/>
        </w:rPr>
        <w:t>In most cases standard deviations are high which means that there is high variability in the answers provided by subjects.</w:t>
      </w:r>
    </w:p>
    <w:p w:rsidR="00FA131C" w:rsidRDefault="00FA131C" w:rsidP="00CD22FA">
      <w:pPr>
        <w:contextualSpacing/>
        <w:rPr>
          <w:lang w:val="en-US"/>
        </w:rPr>
      </w:pPr>
      <w:r>
        <w:rPr>
          <w:lang w:val="en-US"/>
        </w:rPr>
        <w:t xml:space="preserve">In conclusion the best set-up is the one that </w:t>
      </w:r>
      <w:r w:rsidR="002D661D">
        <w:rPr>
          <w:lang w:val="en-US"/>
        </w:rPr>
        <w:t>featur</w:t>
      </w:r>
      <w:r>
        <w:rPr>
          <w:lang w:val="en-US"/>
        </w:rPr>
        <w:t xml:space="preserve">es the blue background </w:t>
      </w:r>
      <w:r w:rsidR="002D661D">
        <w:rPr>
          <w:lang w:val="en-US"/>
        </w:rPr>
        <w:t>with the 4000 K light scene at 300 lx.</w:t>
      </w:r>
    </w:p>
    <w:p w:rsidR="00B00E42" w:rsidRDefault="00E8214D" w:rsidP="00CD22FA">
      <w:pPr>
        <w:contextualSpacing/>
        <w:rPr>
          <w:lang w:val="en-US"/>
        </w:rPr>
      </w:pPr>
      <w:r>
        <w:rPr>
          <w:lang w:val="en-US"/>
        </w:rPr>
        <w:t>Figure 6</w:t>
      </w:r>
      <w:r w:rsidR="0022758F">
        <w:rPr>
          <w:lang w:val="en-US"/>
        </w:rPr>
        <w:t>9</w:t>
      </w:r>
      <w:r>
        <w:rPr>
          <w:lang w:val="en-US"/>
        </w:rPr>
        <w:t xml:space="preserve"> summarizes the results obtained from the test by showing which parameters (illuminance level, background's color and light scene's CCT) influence the aspects of the painting's perception that were </w:t>
      </w:r>
      <w:r w:rsidR="00B00E42">
        <w:rPr>
          <w:lang w:val="en-US"/>
        </w:rPr>
        <w:t xml:space="preserve">analyzed in </w:t>
      </w:r>
      <w:r>
        <w:rPr>
          <w:lang w:val="en-US"/>
        </w:rPr>
        <w:t>the test (contrast, saturation, brightness, pleasantness, comfort, atmosphere and enhancement).</w:t>
      </w:r>
      <w:r w:rsidR="00B00E42">
        <w:rPr>
          <w:lang w:val="en-US"/>
        </w:rPr>
        <w:t xml:space="preserve"> The thickness of the lines that link the parameters to the aspects of the painting's per</w:t>
      </w:r>
      <w:r w:rsidR="00F44F41">
        <w:rPr>
          <w:lang w:val="en-US"/>
        </w:rPr>
        <w:t>ception indicates the strength</w:t>
      </w:r>
      <w:r w:rsidR="00B00E42">
        <w:rPr>
          <w:lang w:val="en-US"/>
        </w:rPr>
        <w:t xml:space="preserve"> of the relationship, i.e. a thicker lines</w:t>
      </w:r>
      <w:r w:rsidR="00A2429B">
        <w:rPr>
          <w:lang w:val="en-US"/>
        </w:rPr>
        <w:t xml:space="preserve"> mean</w:t>
      </w:r>
      <w:r w:rsidR="00B00E42">
        <w:rPr>
          <w:lang w:val="en-US"/>
        </w:rPr>
        <w:t xml:space="preserve"> a stronger relationship.</w:t>
      </w:r>
    </w:p>
    <w:p w:rsidR="00B00E42" w:rsidRDefault="00B00E42" w:rsidP="00CD22FA">
      <w:pPr>
        <w:contextualSpacing/>
        <w:rPr>
          <w:lang w:val="en-US"/>
        </w:rPr>
      </w:pPr>
    </w:p>
    <w:p w:rsidR="006A7375" w:rsidRDefault="00B00E42" w:rsidP="00B00E42">
      <w:pPr>
        <w:contextualSpacing/>
        <w:jc w:val="center"/>
        <w:rPr>
          <w:lang w:val="en-US"/>
        </w:rPr>
      </w:pPr>
      <w:r>
        <w:rPr>
          <w:noProof/>
          <w:lang w:eastAsia="it-IT"/>
        </w:rPr>
        <w:drawing>
          <wp:inline distT="0" distB="0" distL="0" distR="0">
            <wp:extent cx="5040000" cy="3564112"/>
            <wp:effectExtent l="19050" t="0" r="8250" b="0"/>
            <wp:docPr id="62" name="Immagine 1" descr="D:\illuminotecnica\Illuminotecnica\tesi\rev_1\Figure 6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illuminotecnica\Illuminotecnica\tesi\rev_1\Figure 68.jpg"/>
                    <pic:cNvPicPr>
                      <a:picLocks noChangeAspect="1" noChangeArrowheads="1"/>
                    </pic:cNvPicPr>
                  </pic:nvPicPr>
                  <pic:blipFill>
                    <a:blip r:embed="rId90" cstate="print"/>
                    <a:srcRect/>
                    <a:stretch>
                      <a:fillRect/>
                    </a:stretch>
                  </pic:blipFill>
                  <pic:spPr bwMode="auto">
                    <a:xfrm>
                      <a:off x="0" y="0"/>
                      <a:ext cx="5040000" cy="3564112"/>
                    </a:xfrm>
                    <a:prstGeom prst="rect">
                      <a:avLst/>
                    </a:prstGeom>
                    <a:noFill/>
                    <a:ln w="9525">
                      <a:noFill/>
                      <a:miter lim="800000"/>
                      <a:headEnd/>
                      <a:tailEnd/>
                    </a:ln>
                  </pic:spPr>
                </pic:pic>
              </a:graphicData>
            </a:graphic>
          </wp:inline>
        </w:drawing>
      </w:r>
    </w:p>
    <w:p w:rsidR="00B00E42" w:rsidRDefault="00B00E42" w:rsidP="00B00E42">
      <w:pPr>
        <w:contextualSpacing/>
        <w:jc w:val="center"/>
        <w:rPr>
          <w:lang w:val="en-US"/>
        </w:rPr>
      </w:pPr>
      <w:r>
        <w:rPr>
          <w:b/>
          <w:lang w:val="en-US"/>
        </w:rPr>
        <w:t>Figur</w:t>
      </w:r>
      <w:r w:rsidRPr="003E3ADC">
        <w:rPr>
          <w:b/>
          <w:lang w:val="en-US"/>
        </w:rPr>
        <w:t xml:space="preserve">e </w:t>
      </w:r>
      <w:r w:rsidR="0022758F">
        <w:rPr>
          <w:b/>
          <w:lang w:val="en-US"/>
        </w:rPr>
        <w:t>69</w:t>
      </w:r>
      <w:r w:rsidRPr="003E3ADC">
        <w:rPr>
          <w:b/>
          <w:lang w:val="en-US"/>
        </w:rPr>
        <w:t xml:space="preserve">. </w:t>
      </w:r>
      <w:r>
        <w:rPr>
          <w:lang w:val="en-US"/>
        </w:rPr>
        <w:t>Parameters affecting the painting's perception</w:t>
      </w:r>
      <w:r w:rsidRPr="003E3ADC">
        <w:rPr>
          <w:lang w:val="en-US"/>
        </w:rPr>
        <w:t>.</w:t>
      </w:r>
    </w:p>
    <w:p w:rsidR="00B00E42" w:rsidRDefault="00B00E42" w:rsidP="00B00E42">
      <w:pPr>
        <w:contextualSpacing/>
        <w:jc w:val="center"/>
        <w:rPr>
          <w:lang w:val="en-US"/>
        </w:rPr>
      </w:pPr>
    </w:p>
    <w:p w:rsidR="001515B4" w:rsidRDefault="00C25B48" w:rsidP="00C25B48">
      <w:pPr>
        <w:contextualSpacing/>
        <w:rPr>
          <w:lang w:val="en-US"/>
        </w:rPr>
      </w:pPr>
      <w:r>
        <w:rPr>
          <w:lang w:val="en-US"/>
        </w:rPr>
        <w:t xml:space="preserve">It can be observed that there is a strong link between illuminance and enhancement, indeed the painting is perceived as more enhanced when increasing the illuminance level. </w:t>
      </w:r>
      <w:r w:rsidR="001515B4">
        <w:rPr>
          <w:lang w:val="en-US"/>
        </w:rPr>
        <w:t xml:space="preserve">The illuminance level </w:t>
      </w:r>
      <w:r w:rsidR="001515B4">
        <w:rPr>
          <w:lang w:val="en-US"/>
        </w:rPr>
        <w:lastRenderedPageBreak/>
        <w:t>has also a strong influence on brightness which is not surprising, moreover this parameter affects contrast, pleasantness, saturation and comfort.</w:t>
      </w:r>
    </w:p>
    <w:p w:rsidR="00B00E42" w:rsidRDefault="001515B4" w:rsidP="00C25B48">
      <w:pPr>
        <w:contextualSpacing/>
        <w:rPr>
          <w:lang w:val="en-US"/>
        </w:rPr>
      </w:pPr>
      <w:r>
        <w:rPr>
          <w:lang w:val="en-US"/>
        </w:rPr>
        <w:t>As regards the background, it has a strong relationship with comfort's perception and it is also related to pleasantness, atmosphere and enhancement.</w:t>
      </w:r>
      <w:r w:rsidR="00425D31">
        <w:rPr>
          <w:lang w:val="en-US"/>
        </w:rPr>
        <w:t xml:space="preserve">  </w:t>
      </w:r>
    </w:p>
    <w:p w:rsidR="00C25B48" w:rsidRDefault="00425D31" w:rsidP="00C25B48">
      <w:pPr>
        <w:contextualSpacing/>
        <w:rPr>
          <w:lang w:val="en-US"/>
        </w:rPr>
      </w:pPr>
      <w:r>
        <w:rPr>
          <w:lang w:val="en-US"/>
        </w:rPr>
        <w:t xml:space="preserve">CCT is the least influencing parameter since it </w:t>
      </w:r>
      <w:r w:rsidR="00C902A9">
        <w:rPr>
          <w:lang w:val="en-US"/>
        </w:rPr>
        <w:t xml:space="preserve">only </w:t>
      </w:r>
      <w:r w:rsidR="00C96EEF">
        <w:rPr>
          <w:lang w:val="en-US"/>
        </w:rPr>
        <w:t>has a strong</w:t>
      </w:r>
      <w:r>
        <w:rPr>
          <w:lang w:val="en-US"/>
        </w:rPr>
        <w:t xml:space="preserve"> relationship with atmosphere and it is also </w:t>
      </w:r>
      <w:r w:rsidR="00C902A9">
        <w:rPr>
          <w:lang w:val="en-US"/>
        </w:rPr>
        <w:t xml:space="preserve">slightly </w:t>
      </w:r>
      <w:r>
        <w:rPr>
          <w:lang w:val="en-US"/>
        </w:rPr>
        <w:t>related to enhancement.</w:t>
      </w:r>
    </w:p>
    <w:p w:rsidR="006A7375" w:rsidRPr="00771743" w:rsidRDefault="00771743" w:rsidP="00771743">
      <w:pPr>
        <w:pStyle w:val="Titolo2"/>
        <w:contextualSpacing/>
        <w:rPr>
          <w:rFonts w:cstheme="minorHAnsi"/>
          <w:b w:val="0"/>
          <w:bCs w:val="0"/>
          <w:color w:val="1F497D" w:themeColor="text2"/>
          <w:lang w:val="en-US"/>
        </w:rPr>
      </w:pPr>
      <w:bookmarkStart w:id="19" w:name="_Toc436924869"/>
      <w:r>
        <w:rPr>
          <w:rFonts w:asciiTheme="minorHAnsi" w:hAnsiTheme="minorHAnsi" w:cstheme="minorHAnsi"/>
          <w:color w:val="1F497D" w:themeColor="text2"/>
          <w:lang w:val="en-US"/>
        </w:rPr>
        <w:t>3.3</w:t>
      </w:r>
      <w:r w:rsidRPr="00370FE8">
        <w:rPr>
          <w:rFonts w:asciiTheme="minorHAnsi" w:hAnsiTheme="minorHAnsi" w:cstheme="minorHAnsi"/>
          <w:color w:val="1F497D" w:themeColor="text2"/>
          <w:lang w:val="en-US"/>
        </w:rPr>
        <w:t xml:space="preserve">. </w:t>
      </w:r>
      <w:r>
        <w:rPr>
          <w:rFonts w:asciiTheme="minorHAnsi" w:hAnsiTheme="minorHAnsi" w:cstheme="minorHAnsi"/>
          <w:color w:val="1F497D" w:themeColor="text2"/>
          <w:lang w:val="en-US"/>
        </w:rPr>
        <w:t>Discussion</w:t>
      </w:r>
      <w:bookmarkEnd w:id="19"/>
    </w:p>
    <w:p w:rsidR="00621396" w:rsidRDefault="007E3D05" w:rsidP="00DB14AF">
      <w:pPr>
        <w:contextualSpacing/>
        <w:rPr>
          <w:lang w:val="en-US"/>
        </w:rPr>
      </w:pPr>
      <w:r>
        <w:rPr>
          <w:lang w:val="en-US"/>
        </w:rPr>
        <w:t>The data reported in this chapter illustrated that even a "neutral" environment modifies the spectral characteristics of the light reaching users' eyes in indoor environments. However such differences do not determine significant changes in terms of circadian impact and the same conclusions apply even in presence of colored walls in the environment.</w:t>
      </w:r>
    </w:p>
    <w:p w:rsidR="007E3D05" w:rsidRDefault="007E3D05" w:rsidP="00DB14AF">
      <w:pPr>
        <w:contextualSpacing/>
        <w:rPr>
          <w:lang w:val="en-US"/>
        </w:rPr>
      </w:pPr>
      <w:r>
        <w:rPr>
          <w:lang w:val="en-US"/>
        </w:rPr>
        <w:t>The studies reported in this chapter also highlighted that what determines a significant change in the calculated values of CS is the light source's SPD and the eye level illuminance value. Moreover it was also observed that increasing the eye level illuminance above 600 lx determines a really small increase in CS values but it certainly determines a significant growth of energy consumptions.</w:t>
      </w:r>
    </w:p>
    <w:p w:rsidR="007E3D05" w:rsidRDefault="007E3D05" w:rsidP="00DB14AF">
      <w:pPr>
        <w:contextualSpacing/>
        <w:rPr>
          <w:lang w:val="en-US"/>
        </w:rPr>
      </w:pPr>
      <w:r>
        <w:rPr>
          <w:lang w:val="en-US"/>
        </w:rPr>
        <w:t>Therefore, as it was illustrated in Figure 49, to reach a given value of CS it is better to change the light source's SPD rather than increasing eye level illuminances above 600 lx.</w:t>
      </w:r>
    </w:p>
    <w:p w:rsidR="007E3D05" w:rsidRDefault="007E3D05" w:rsidP="00DB14AF">
      <w:pPr>
        <w:contextualSpacing/>
        <w:rPr>
          <w:lang w:val="en-US"/>
        </w:rPr>
      </w:pPr>
      <w:r>
        <w:rPr>
          <w:lang w:val="en-US"/>
        </w:rPr>
        <w:t>The application of the CIECAM02 model to the colored cardboards allowed to p</w:t>
      </w:r>
      <w:r w:rsidR="00C06592">
        <w:rPr>
          <w:lang w:val="en-US"/>
        </w:rPr>
        <w:t>oint out that, although the optical characteristics of an environment's surfaces do not significantly affect the circadian impact of a light source, there are significant changes in some color attributes of the colored cardboards when changing the light scene. Therefore the combination of a given wall color with a specific SPD may be perceived as unpleasant by users, thus determining an uncomfortable environment.</w:t>
      </w:r>
    </w:p>
    <w:p w:rsidR="00C06592" w:rsidRDefault="008873A7" w:rsidP="00DB14AF">
      <w:pPr>
        <w:contextualSpacing/>
        <w:rPr>
          <w:lang w:val="en-US"/>
        </w:rPr>
      </w:pPr>
      <w:r>
        <w:rPr>
          <w:lang w:val="en-US"/>
        </w:rPr>
        <w:t>Given its relevance, this topic was further investigated by performing two studies. The test carried out in th</w:t>
      </w:r>
      <w:r w:rsidR="00EA745B">
        <w:rPr>
          <w:lang w:val="en-US"/>
        </w:rPr>
        <w:t>e first one allowed to collect</w:t>
      </w:r>
      <w:r>
        <w:rPr>
          <w:lang w:val="en-US"/>
        </w:rPr>
        <w:t xml:space="preserve"> the hue and chroma values assigned by subjects to LEGO</w:t>
      </w:r>
      <w:r w:rsidRPr="008873A7">
        <w:rPr>
          <w:rFonts w:cstheme="minorHAnsi"/>
          <w:lang w:val="en-US"/>
        </w:rPr>
        <w:t>®</w:t>
      </w:r>
      <w:r>
        <w:rPr>
          <w:lang w:val="en-US"/>
        </w:rPr>
        <w:t xml:space="preserve"> cubes lit by different light scenes. The comparison of such values with those calculated with the CIECAM02 model highlighted that there is a good correlation</w:t>
      </w:r>
      <w:r w:rsidR="005C6B61">
        <w:rPr>
          <w:lang w:val="en-US"/>
        </w:rPr>
        <w:t xml:space="preserve"> between the hue perceived by users and the one calculated with the CIECAM02 model. The correlation is instead not so good between the two sets of chroma values  but it tends to get better when increasing the light scene's SPD.</w:t>
      </w:r>
    </w:p>
    <w:p w:rsidR="005C6B61" w:rsidRDefault="005C6B61" w:rsidP="00DB14AF">
      <w:pPr>
        <w:contextualSpacing/>
        <w:rPr>
          <w:lang w:val="en-US"/>
        </w:rPr>
      </w:pPr>
      <w:r>
        <w:rPr>
          <w:lang w:val="en-US"/>
        </w:rPr>
        <w:t xml:space="preserve">Therefore this probably means that </w:t>
      </w:r>
      <w:r w:rsidR="00C902A9">
        <w:rPr>
          <w:lang w:val="en-US"/>
        </w:rPr>
        <w:t>the shifts in hue values that resulted from the application of the CIECAM02 model in the experiment with the colored cardboards on the front wall in the test room will be probably also perceived by users</w:t>
      </w:r>
      <w:r w:rsidR="00EA745B">
        <w:rPr>
          <w:lang w:val="en-US"/>
        </w:rPr>
        <w:t>,</w:t>
      </w:r>
      <w:r w:rsidR="00C902A9">
        <w:rPr>
          <w:lang w:val="en-US"/>
        </w:rPr>
        <w:t xml:space="preserve"> thus affecting the environment's perception.</w:t>
      </w:r>
    </w:p>
    <w:p w:rsidR="0037492A" w:rsidRDefault="00030E21" w:rsidP="00DB14AF">
      <w:pPr>
        <w:contextualSpacing/>
        <w:rPr>
          <w:lang w:val="en-US"/>
        </w:rPr>
      </w:pPr>
      <w:r>
        <w:rPr>
          <w:lang w:val="en-US"/>
        </w:rPr>
        <w:t>The results of the second study were also interesting, indeed it was found that parameters such as illuminance level, CCT of the light scene and background's color influence the perception of a painting. The relationships between these parameters and the different aspects of a painting's perception were illustrated in detail in Figure 6</w:t>
      </w:r>
      <w:r w:rsidR="0022758F">
        <w:rPr>
          <w:lang w:val="en-US"/>
        </w:rPr>
        <w:t>9</w:t>
      </w:r>
      <w:r>
        <w:rPr>
          <w:lang w:val="en-US"/>
        </w:rPr>
        <w:t>.</w:t>
      </w:r>
    </w:p>
    <w:p w:rsidR="00182847" w:rsidRPr="00182847" w:rsidRDefault="00030E21" w:rsidP="00CF441C">
      <w:pPr>
        <w:contextualSpacing/>
        <w:rPr>
          <w:lang w:val="en-US"/>
        </w:rPr>
      </w:pPr>
      <w:r>
        <w:rPr>
          <w:lang w:val="en-US"/>
        </w:rPr>
        <w:t>In conclusion, the optical characteristics of an environment's surfaces</w:t>
      </w:r>
      <w:r w:rsidR="006139B9">
        <w:rPr>
          <w:lang w:val="en-US"/>
        </w:rPr>
        <w:t xml:space="preserve"> do not seem to have a great impact on the evaluation of circadian impact but they affect the perception of an environment. Therefore the choice of the colors of an environment's surfaces is not merely esthetical but it has to be carefully made according to the light source's SPD in order to create a pleasant and comfortable environment.</w:t>
      </w:r>
    </w:p>
    <w:p w:rsidR="00CD375A" w:rsidRPr="00370FE8" w:rsidRDefault="00BE33A9" w:rsidP="00CD375A">
      <w:pPr>
        <w:pStyle w:val="Titolo2"/>
        <w:contextualSpacing/>
        <w:rPr>
          <w:rFonts w:asciiTheme="minorHAnsi" w:hAnsiTheme="minorHAnsi" w:cstheme="minorHAnsi"/>
          <w:color w:val="1F497D" w:themeColor="text2"/>
          <w:lang w:val="en-US"/>
        </w:rPr>
      </w:pPr>
      <w:bookmarkStart w:id="20" w:name="_Toc436924870"/>
      <w:r>
        <w:rPr>
          <w:rFonts w:asciiTheme="minorHAnsi" w:hAnsiTheme="minorHAnsi" w:cstheme="minorHAnsi"/>
          <w:color w:val="1F497D" w:themeColor="text2"/>
          <w:lang w:val="en-US"/>
        </w:rPr>
        <w:t>4</w:t>
      </w:r>
      <w:r w:rsidR="00CD375A" w:rsidRPr="00370FE8">
        <w:rPr>
          <w:rFonts w:asciiTheme="minorHAnsi" w:hAnsiTheme="minorHAnsi" w:cstheme="minorHAnsi"/>
          <w:color w:val="1F497D" w:themeColor="text2"/>
          <w:lang w:val="en-US"/>
        </w:rPr>
        <w:t xml:space="preserve">. Energy saving - </w:t>
      </w:r>
      <w:r w:rsidR="006C1A80">
        <w:rPr>
          <w:rFonts w:asciiTheme="minorHAnsi" w:hAnsiTheme="minorHAnsi" w:cstheme="minorHAnsi"/>
          <w:color w:val="1F497D" w:themeColor="text2"/>
          <w:lang w:val="en-US"/>
        </w:rPr>
        <w:t>Prediction of daylight availability</w:t>
      </w:r>
      <w:bookmarkEnd w:id="20"/>
    </w:p>
    <w:p w:rsidR="006C656D" w:rsidRDefault="005C1177" w:rsidP="006C656D">
      <w:pPr>
        <w:contextualSpacing/>
        <w:rPr>
          <w:lang w:val="en-US"/>
        </w:rPr>
      </w:pPr>
      <w:r>
        <w:rPr>
          <w:lang w:val="en-US"/>
        </w:rPr>
        <w:t>Allowing an adequate entrance of daylight in indoor environment</w:t>
      </w:r>
      <w:r w:rsidR="00D34BF4">
        <w:rPr>
          <w:lang w:val="en-US"/>
        </w:rPr>
        <w:t>s</w:t>
      </w:r>
      <w:r>
        <w:rPr>
          <w:lang w:val="en-US"/>
        </w:rPr>
        <w:t xml:space="preserve"> is important not only to reduce the operating hours of electric lighting systems, determining consequent energy savings, but as it was stated in the introduction it is also important to improve users' wellbeing and health by helping the circadian system's entrainment.</w:t>
      </w:r>
    </w:p>
    <w:p w:rsidR="005C1177" w:rsidRDefault="005C1177" w:rsidP="006C656D">
      <w:pPr>
        <w:contextualSpacing/>
        <w:rPr>
          <w:lang w:val="en-US"/>
        </w:rPr>
      </w:pPr>
      <w:r>
        <w:rPr>
          <w:lang w:val="en-US"/>
        </w:rPr>
        <w:t>Therefore the evaluation of daylight availability during the design phase is really important for both energy saving and users' health purposes. Designers generally use computer simulations to predict the amount of daylight that enters in a given environment.</w:t>
      </w:r>
    </w:p>
    <w:p w:rsidR="005C1177" w:rsidRDefault="005C1177" w:rsidP="006C656D">
      <w:pPr>
        <w:contextualSpacing/>
        <w:rPr>
          <w:lang w:val="en-US"/>
        </w:rPr>
      </w:pPr>
      <w:r>
        <w:rPr>
          <w:lang w:val="en-US"/>
        </w:rPr>
        <w:lastRenderedPageBreak/>
        <w:t>The data reported in chapter 2 illustrated that, for both the University classroom and the offices, in many cases average eye level spectral irradiances' trends match D series standard illuminants' ones. If this finding will be confirmed by future researches, daylight simulations will be even more important in the lighting design practice because they could be used to calculate eye level illuminances corresponding to a given design option and then D series illuminants can be scaled to match such value and used as input in a circadian phototransduction model.</w:t>
      </w:r>
    </w:p>
    <w:p w:rsidR="005C1177" w:rsidRDefault="005C1177" w:rsidP="006C656D">
      <w:pPr>
        <w:contextualSpacing/>
        <w:rPr>
          <w:lang w:val="en-US"/>
        </w:rPr>
      </w:pPr>
      <w:r>
        <w:rPr>
          <w:lang w:val="en-US"/>
        </w:rPr>
        <w:t>However, as it was already stated in the introduction, there are still problems related to the performance of dynamic daylight simulations. These problems are essentially related to the availability of different weather data files and software to perform such simulations and there are few studies that investigated the impact of using different weather files and software on daylight simulations' results</w:t>
      </w:r>
      <w:r w:rsidR="00664700">
        <w:rPr>
          <w:lang w:val="en-US"/>
        </w:rPr>
        <w:t xml:space="preserve"> </w:t>
      </w:r>
      <w:sdt>
        <w:sdtPr>
          <w:rPr>
            <w:lang w:val="en-US"/>
          </w:rPr>
          <w:id w:val="5100627"/>
          <w:citation/>
        </w:sdtPr>
        <w:sdtContent>
          <w:r w:rsidR="008E111F">
            <w:rPr>
              <w:lang w:val="en-US"/>
            </w:rPr>
            <w:fldChar w:fldCharType="begin"/>
          </w:r>
          <w:r w:rsidR="00664700" w:rsidRPr="00664700">
            <w:rPr>
              <w:lang w:val="en-US"/>
            </w:rPr>
            <w:instrText xml:space="preserve"> CITATION Cra98 \l 1040 </w:instrText>
          </w:r>
          <w:r w:rsidR="00664700">
            <w:rPr>
              <w:lang w:val="en-US"/>
            </w:rPr>
            <w:instrText xml:space="preserve"> \m Ive13</w:instrText>
          </w:r>
          <w:r w:rsidR="0055558F">
            <w:rPr>
              <w:lang w:val="en-US"/>
            </w:rPr>
            <w:instrText xml:space="preserve"> \m Rei09</w:instrText>
          </w:r>
          <w:r w:rsidR="008E111F">
            <w:rPr>
              <w:lang w:val="en-US"/>
            </w:rPr>
            <w:fldChar w:fldCharType="separate"/>
          </w:r>
          <w:r w:rsidR="00E552A1" w:rsidRPr="00E552A1">
            <w:rPr>
              <w:noProof/>
              <w:lang w:val="en-US"/>
            </w:rPr>
            <w:t>[</w:t>
          </w:r>
          <w:hyperlink w:anchor="Cra98" w:history="1">
            <w:r w:rsidR="00E552A1" w:rsidRPr="00E552A1">
              <w:rPr>
                <w:noProof/>
                <w:lang w:val="en-US"/>
              </w:rPr>
              <w:t>72</w:t>
            </w:r>
          </w:hyperlink>
          <w:r w:rsidR="00E552A1" w:rsidRPr="00E552A1">
            <w:rPr>
              <w:noProof/>
              <w:lang w:val="en-US"/>
            </w:rPr>
            <w:t>,</w:t>
          </w:r>
          <w:hyperlink w:anchor="Ive13" w:history="1">
            <w:r w:rsidR="00E552A1" w:rsidRPr="00E552A1">
              <w:rPr>
                <w:noProof/>
                <w:lang w:val="en-US"/>
              </w:rPr>
              <w:t>73</w:t>
            </w:r>
          </w:hyperlink>
          <w:r w:rsidR="00E552A1" w:rsidRPr="00E552A1">
            <w:rPr>
              <w:noProof/>
              <w:lang w:val="en-US"/>
            </w:rPr>
            <w:t>,</w:t>
          </w:r>
          <w:hyperlink w:anchor="Rei09" w:history="1">
            <w:r w:rsidR="00E552A1" w:rsidRPr="00E552A1">
              <w:rPr>
                <w:noProof/>
                <w:lang w:val="en-US"/>
              </w:rPr>
              <w:t>74</w:t>
            </w:r>
          </w:hyperlink>
          <w:r w:rsidR="00E552A1" w:rsidRPr="00E552A1">
            <w:rPr>
              <w:noProof/>
              <w:lang w:val="en-US"/>
            </w:rPr>
            <w:t>]</w:t>
          </w:r>
          <w:r w:rsidR="008E111F">
            <w:rPr>
              <w:lang w:val="en-US"/>
            </w:rPr>
            <w:fldChar w:fldCharType="end"/>
          </w:r>
        </w:sdtContent>
      </w:sdt>
      <w:r>
        <w:rPr>
          <w:lang w:val="en-US"/>
        </w:rPr>
        <w:t>.</w:t>
      </w:r>
    </w:p>
    <w:p w:rsidR="005C1177" w:rsidRDefault="005C1177" w:rsidP="006C656D">
      <w:pPr>
        <w:contextualSpacing/>
        <w:rPr>
          <w:lang w:val="en-US"/>
        </w:rPr>
      </w:pPr>
      <w:r>
        <w:rPr>
          <w:lang w:val="en-US"/>
        </w:rPr>
        <w:t>Therefore this topic was also analyzed during the PhD by performing three studies. In the first one</w:t>
      </w:r>
      <w:r w:rsidR="00DA0202">
        <w:rPr>
          <w:lang w:val="en-US"/>
        </w:rPr>
        <w:t xml:space="preserve"> (subparagraph 4.3.1)</w:t>
      </w:r>
      <w:r>
        <w:rPr>
          <w:lang w:val="en-US"/>
        </w:rPr>
        <w:t xml:space="preserve"> the impact of using four weather data files (IWEC, Meteonorm, TRY and Satel-Light) on daylight simulations' results </w:t>
      </w:r>
      <w:r w:rsidR="009E73AB">
        <w:rPr>
          <w:lang w:val="en-US"/>
        </w:rPr>
        <w:t>carried out for a North-oriented office located in five European locations (Copenhagen, London, Nancy, Milan and Rome) was analyzed.</w:t>
      </w:r>
    </w:p>
    <w:p w:rsidR="009E73AB" w:rsidRDefault="009E73AB" w:rsidP="006C656D">
      <w:pPr>
        <w:contextualSpacing/>
        <w:rPr>
          <w:lang w:val="en-US"/>
        </w:rPr>
      </w:pPr>
      <w:r>
        <w:rPr>
          <w:lang w:val="en-US"/>
        </w:rPr>
        <w:t>The second one</w:t>
      </w:r>
      <w:r w:rsidR="00DA0202">
        <w:rPr>
          <w:lang w:val="en-US"/>
        </w:rPr>
        <w:t xml:space="preserve"> (subparagraph 4.3.2)</w:t>
      </w:r>
      <w:r>
        <w:rPr>
          <w:lang w:val="en-US"/>
        </w:rPr>
        <w:t xml:space="preserve"> was developed basing on the finding of the first study, this time the results of daylight simulations performed for the same office located in two European locations (Copenhagen and Rome), exposed according to the four main orientations (North, East, West and South) and using three different weather data files (IWEC, Meteonorm and Satel-Light) were analyzed.</w:t>
      </w:r>
    </w:p>
    <w:p w:rsidR="009E73AB" w:rsidRDefault="009E73AB" w:rsidP="006C656D">
      <w:pPr>
        <w:contextualSpacing/>
        <w:rPr>
          <w:lang w:val="en-US"/>
        </w:rPr>
      </w:pPr>
      <w:r>
        <w:rPr>
          <w:lang w:val="en-US"/>
        </w:rPr>
        <w:t xml:space="preserve">The last study </w:t>
      </w:r>
      <w:r w:rsidR="00DA0202">
        <w:rPr>
          <w:lang w:val="en-US"/>
        </w:rPr>
        <w:t xml:space="preserve">(paragraph 4.4) </w:t>
      </w:r>
      <w:r>
        <w:rPr>
          <w:lang w:val="en-US"/>
        </w:rPr>
        <w:t xml:space="preserve">compared the results of dynamic daylight simulations carried out for the same office </w:t>
      </w:r>
      <w:r w:rsidR="00684A6D">
        <w:rPr>
          <w:lang w:val="en-US"/>
        </w:rPr>
        <w:t xml:space="preserve">located in four European cities (Copenhagen, Nancy, Milan and Rome) </w:t>
      </w:r>
      <w:r w:rsidR="006A711B">
        <w:rPr>
          <w:lang w:val="en-US"/>
        </w:rPr>
        <w:t xml:space="preserve">and exposed toward North, East, West and South, </w:t>
      </w:r>
      <w:r>
        <w:rPr>
          <w:lang w:val="en-US"/>
        </w:rPr>
        <w:t>using Daysim and 3ds Max Design</w:t>
      </w:r>
      <w:r w:rsidRPr="009E73AB">
        <w:rPr>
          <w:rFonts w:cstheme="minorHAnsi"/>
          <w:lang w:val="en-US"/>
        </w:rPr>
        <w:t>®</w:t>
      </w:r>
      <w:r>
        <w:rPr>
          <w:lang w:val="en-US"/>
        </w:rPr>
        <w:t>.</w:t>
      </w:r>
    </w:p>
    <w:p w:rsidR="006A711B" w:rsidRDefault="006A711B" w:rsidP="006C656D">
      <w:pPr>
        <w:contextualSpacing/>
        <w:rPr>
          <w:lang w:val="en-US"/>
        </w:rPr>
      </w:pPr>
      <w:r>
        <w:rPr>
          <w:lang w:val="en-US"/>
        </w:rPr>
        <w:t>Table 26 reports climatic data related to the cities for which the abovementioned studies were performed.</w:t>
      </w:r>
    </w:p>
    <w:p w:rsidR="006A711B" w:rsidRDefault="006A711B" w:rsidP="006C656D">
      <w:pPr>
        <w:contextualSpacing/>
        <w:rPr>
          <w:lang w:val="en-US"/>
        </w:rPr>
      </w:pPr>
    </w:p>
    <w:tbl>
      <w:tblPr>
        <w:tblStyle w:val="Grigliatabella"/>
        <w:tblW w:w="0" w:type="auto"/>
        <w:tblInd w:w="108" w:type="dxa"/>
        <w:tblLayout w:type="fixed"/>
        <w:tblLook w:val="04A0"/>
      </w:tblPr>
      <w:tblGrid>
        <w:gridCol w:w="1572"/>
        <w:gridCol w:w="1515"/>
        <w:gridCol w:w="1515"/>
        <w:gridCol w:w="1515"/>
        <w:gridCol w:w="1515"/>
        <w:gridCol w:w="1518"/>
      </w:tblGrid>
      <w:tr w:rsidR="006A711B" w:rsidRPr="009A6515" w:rsidTr="009072E4">
        <w:tc>
          <w:tcPr>
            <w:tcW w:w="9147" w:type="dxa"/>
            <w:gridSpan w:val="6"/>
            <w:tcBorders>
              <w:top w:val="single" w:sz="8" w:space="0" w:color="auto"/>
              <w:left w:val="single" w:sz="8" w:space="0" w:color="auto"/>
              <w:right w:val="single" w:sz="8" w:space="0" w:color="auto"/>
            </w:tcBorders>
            <w:shd w:val="clear" w:color="auto" w:fill="17365D" w:themeFill="text2" w:themeFillShade="BF"/>
          </w:tcPr>
          <w:p w:rsidR="006A711B" w:rsidRDefault="006A711B" w:rsidP="006A711B">
            <w:pPr>
              <w:contextualSpacing/>
              <w:jc w:val="center"/>
              <w:rPr>
                <w:b/>
                <w:color w:val="FFFFFF" w:themeColor="background1"/>
                <w:lang w:val="en-US"/>
              </w:rPr>
            </w:pPr>
            <w:r>
              <w:rPr>
                <w:b/>
                <w:color w:val="FFFFFF" w:themeColor="background1"/>
                <w:lang w:val="en-US"/>
              </w:rPr>
              <w:t>Climatic data</w:t>
            </w:r>
            <w:r w:rsidR="002D11B9">
              <w:rPr>
                <w:b/>
                <w:color w:val="FFFFFF" w:themeColor="background1"/>
                <w:lang w:val="en-US"/>
              </w:rPr>
              <w:t xml:space="preserve"> related to each city used in the research project</w:t>
            </w:r>
          </w:p>
        </w:tc>
      </w:tr>
      <w:tr w:rsidR="006A711B" w:rsidTr="009072E4">
        <w:trPr>
          <w:trHeight w:val="90"/>
        </w:trPr>
        <w:tc>
          <w:tcPr>
            <w:tcW w:w="1572" w:type="dxa"/>
            <w:tcBorders>
              <w:top w:val="single" w:sz="8" w:space="0" w:color="auto"/>
              <w:left w:val="single" w:sz="8" w:space="0" w:color="auto"/>
              <w:bottom w:val="single" w:sz="2" w:space="0" w:color="auto"/>
            </w:tcBorders>
            <w:shd w:val="clear" w:color="auto" w:fill="D9D9D9" w:themeFill="background1" w:themeFillShade="D9"/>
          </w:tcPr>
          <w:p w:rsidR="006A711B" w:rsidRPr="00D0590B" w:rsidRDefault="006A711B" w:rsidP="006A711B">
            <w:pPr>
              <w:contextualSpacing/>
              <w:jc w:val="center"/>
              <w:rPr>
                <w:b/>
                <w:lang w:val="en-US"/>
              </w:rPr>
            </w:pPr>
            <w:r>
              <w:rPr>
                <w:b/>
                <w:lang w:val="en-US"/>
              </w:rPr>
              <w:t>Climatic data</w:t>
            </w:r>
          </w:p>
        </w:tc>
        <w:tc>
          <w:tcPr>
            <w:tcW w:w="1514" w:type="dxa"/>
            <w:tcBorders>
              <w:top w:val="single" w:sz="8" w:space="0" w:color="auto"/>
              <w:bottom w:val="single" w:sz="2" w:space="0" w:color="auto"/>
            </w:tcBorders>
            <w:shd w:val="clear" w:color="auto" w:fill="D9D9D9" w:themeFill="background1" w:themeFillShade="D9"/>
            <w:vAlign w:val="center"/>
          </w:tcPr>
          <w:p w:rsidR="006A711B" w:rsidRDefault="006A711B" w:rsidP="006A711B">
            <w:pPr>
              <w:jc w:val="center"/>
              <w:rPr>
                <w:b/>
                <w:lang w:val="en-US"/>
              </w:rPr>
            </w:pPr>
            <w:r>
              <w:rPr>
                <w:b/>
                <w:lang w:val="en-US"/>
              </w:rPr>
              <w:t>Copenhagen</w:t>
            </w:r>
          </w:p>
        </w:tc>
        <w:tc>
          <w:tcPr>
            <w:tcW w:w="1514" w:type="dxa"/>
            <w:tcBorders>
              <w:top w:val="single" w:sz="8" w:space="0" w:color="auto"/>
              <w:bottom w:val="single" w:sz="2" w:space="0" w:color="auto"/>
            </w:tcBorders>
            <w:shd w:val="clear" w:color="auto" w:fill="D9D9D9" w:themeFill="background1" w:themeFillShade="D9"/>
            <w:vAlign w:val="center"/>
          </w:tcPr>
          <w:p w:rsidR="006A711B" w:rsidRPr="00C7290B" w:rsidRDefault="006A711B" w:rsidP="006A711B">
            <w:pPr>
              <w:jc w:val="center"/>
              <w:rPr>
                <w:rFonts w:cstheme="minorHAnsi"/>
                <w:b/>
                <w:color w:val="000000"/>
                <w:lang w:val="en-US"/>
              </w:rPr>
            </w:pPr>
            <w:r>
              <w:rPr>
                <w:rFonts w:cstheme="minorHAnsi"/>
                <w:b/>
                <w:lang w:val="en-US"/>
              </w:rPr>
              <w:t xml:space="preserve"> London</w:t>
            </w:r>
          </w:p>
        </w:tc>
        <w:tc>
          <w:tcPr>
            <w:tcW w:w="1515" w:type="dxa"/>
            <w:tcBorders>
              <w:top w:val="single" w:sz="8" w:space="0" w:color="auto"/>
              <w:bottom w:val="single" w:sz="2" w:space="0" w:color="auto"/>
            </w:tcBorders>
            <w:shd w:val="clear" w:color="auto" w:fill="D9D9D9" w:themeFill="background1" w:themeFillShade="D9"/>
            <w:vAlign w:val="center"/>
          </w:tcPr>
          <w:p w:rsidR="006A711B" w:rsidRPr="00D34202" w:rsidRDefault="006A711B" w:rsidP="006A711B">
            <w:pPr>
              <w:jc w:val="center"/>
              <w:rPr>
                <w:rFonts w:cstheme="minorHAnsi"/>
                <w:b/>
                <w:color w:val="000000"/>
                <w:lang w:val="en-US"/>
              </w:rPr>
            </w:pPr>
            <w:r>
              <w:rPr>
                <w:rFonts w:cstheme="minorHAnsi"/>
                <w:b/>
                <w:lang w:val="en-US"/>
              </w:rPr>
              <w:t>Milan</w:t>
            </w:r>
          </w:p>
        </w:tc>
        <w:tc>
          <w:tcPr>
            <w:tcW w:w="1514" w:type="dxa"/>
            <w:tcBorders>
              <w:top w:val="single" w:sz="8" w:space="0" w:color="auto"/>
              <w:bottom w:val="single" w:sz="2" w:space="0" w:color="auto"/>
              <w:right w:val="single" w:sz="2" w:space="0" w:color="auto"/>
            </w:tcBorders>
            <w:shd w:val="clear" w:color="auto" w:fill="D9D9D9" w:themeFill="background1" w:themeFillShade="D9"/>
            <w:vAlign w:val="center"/>
          </w:tcPr>
          <w:p w:rsidR="006A711B" w:rsidRPr="00D34202" w:rsidRDefault="006A711B" w:rsidP="006A711B">
            <w:pPr>
              <w:jc w:val="center"/>
              <w:rPr>
                <w:rFonts w:cstheme="minorHAnsi"/>
                <w:b/>
                <w:color w:val="000000"/>
                <w:lang w:val="en-US"/>
              </w:rPr>
            </w:pPr>
            <w:r>
              <w:rPr>
                <w:rFonts w:cstheme="minorHAnsi"/>
                <w:b/>
                <w:lang w:val="en-US"/>
              </w:rPr>
              <w:t>Nancy</w:t>
            </w:r>
          </w:p>
        </w:tc>
        <w:tc>
          <w:tcPr>
            <w:tcW w:w="1518" w:type="dxa"/>
            <w:tcBorders>
              <w:top w:val="single" w:sz="8" w:space="0" w:color="auto"/>
              <w:left w:val="single" w:sz="2" w:space="0" w:color="auto"/>
              <w:bottom w:val="single" w:sz="2" w:space="0" w:color="auto"/>
              <w:right w:val="single" w:sz="8" w:space="0" w:color="auto"/>
            </w:tcBorders>
            <w:shd w:val="clear" w:color="auto" w:fill="D9D9D9" w:themeFill="background1" w:themeFillShade="D9"/>
            <w:vAlign w:val="center"/>
          </w:tcPr>
          <w:p w:rsidR="006A711B" w:rsidRDefault="006A711B" w:rsidP="006A711B">
            <w:pPr>
              <w:jc w:val="center"/>
              <w:rPr>
                <w:rFonts w:cstheme="minorHAnsi"/>
                <w:b/>
                <w:lang w:val="en-US"/>
              </w:rPr>
            </w:pPr>
            <w:r>
              <w:rPr>
                <w:rFonts w:cstheme="minorHAnsi"/>
                <w:b/>
                <w:lang w:val="en-US"/>
              </w:rPr>
              <w:t>Rome</w:t>
            </w:r>
          </w:p>
        </w:tc>
      </w:tr>
      <w:tr w:rsidR="006A711B" w:rsidRPr="006A711B" w:rsidTr="009072E4">
        <w:trPr>
          <w:trHeight w:val="936"/>
        </w:trPr>
        <w:tc>
          <w:tcPr>
            <w:tcW w:w="1572" w:type="dxa"/>
            <w:tcBorders>
              <w:top w:val="single" w:sz="2" w:space="0" w:color="auto"/>
              <w:left w:val="single" w:sz="8" w:space="0" w:color="auto"/>
              <w:right w:val="single" w:sz="2" w:space="0" w:color="auto"/>
            </w:tcBorders>
            <w:shd w:val="clear" w:color="auto" w:fill="D9D9D9" w:themeFill="background1" w:themeFillShade="D9"/>
            <w:vAlign w:val="center"/>
          </w:tcPr>
          <w:p w:rsidR="006A711B" w:rsidRPr="002D11B9" w:rsidRDefault="002D11B9" w:rsidP="006A711B">
            <w:pPr>
              <w:jc w:val="center"/>
              <w:rPr>
                <w:b/>
                <w:lang w:val="en-US"/>
              </w:rPr>
            </w:pPr>
            <w:r w:rsidRPr="002D11B9">
              <w:rPr>
                <w:b/>
                <w:lang w:val="en-US"/>
              </w:rPr>
              <w:t>Coordinates</w:t>
            </w:r>
          </w:p>
        </w:tc>
        <w:tc>
          <w:tcPr>
            <w:tcW w:w="1514" w:type="dxa"/>
            <w:tcBorders>
              <w:top w:val="single" w:sz="2" w:space="0" w:color="auto"/>
              <w:left w:val="single" w:sz="2" w:space="0" w:color="auto"/>
            </w:tcBorders>
            <w:shd w:val="clear" w:color="auto" w:fill="auto"/>
            <w:vAlign w:val="center"/>
          </w:tcPr>
          <w:p w:rsidR="006A711B" w:rsidRPr="006A711B" w:rsidRDefault="002D11B9" w:rsidP="006A711B">
            <w:pPr>
              <w:jc w:val="center"/>
              <w:rPr>
                <w:lang w:val="en-US"/>
              </w:rPr>
            </w:pPr>
            <w:r>
              <w:rPr>
                <w:lang w:val="en-US"/>
              </w:rPr>
              <w:t>55°41'</w:t>
            </w:r>
            <w:r w:rsidR="001C06C1">
              <w:rPr>
                <w:lang w:val="en-US"/>
              </w:rPr>
              <w:t>00''</w:t>
            </w:r>
            <w:r>
              <w:rPr>
                <w:lang w:val="en-US"/>
              </w:rPr>
              <w:t>N 12°35'</w:t>
            </w:r>
            <w:r w:rsidR="001C06C1">
              <w:rPr>
                <w:lang w:val="en-US"/>
              </w:rPr>
              <w:t>00''</w:t>
            </w:r>
            <w:r>
              <w:rPr>
                <w:lang w:val="en-US"/>
              </w:rPr>
              <w:t>E</w:t>
            </w:r>
          </w:p>
        </w:tc>
        <w:tc>
          <w:tcPr>
            <w:tcW w:w="1514" w:type="dxa"/>
            <w:tcBorders>
              <w:top w:val="single" w:sz="2" w:space="0" w:color="auto"/>
              <w:right w:val="single" w:sz="2" w:space="0" w:color="auto"/>
            </w:tcBorders>
            <w:shd w:val="clear" w:color="auto" w:fill="auto"/>
            <w:vAlign w:val="center"/>
          </w:tcPr>
          <w:p w:rsidR="006A711B" w:rsidRPr="006A711B" w:rsidRDefault="002D11B9" w:rsidP="002D11B9">
            <w:pPr>
              <w:jc w:val="center"/>
              <w:rPr>
                <w:rFonts w:ascii="Calibri" w:eastAsia="Calibri" w:hAnsi="Calibri" w:cs="Times New Roman"/>
                <w:color w:val="000000"/>
                <w:lang w:val="en-US"/>
              </w:rPr>
            </w:pPr>
            <w:r>
              <w:rPr>
                <w:lang w:val="en-US"/>
              </w:rPr>
              <w:t>51°30'26''N 0°07'39''E</w:t>
            </w:r>
          </w:p>
        </w:tc>
        <w:tc>
          <w:tcPr>
            <w:tcW w:w="1515" w:type="dxa"/>
            <w:tcBorders>
              <w:top w:val="single" w:sz="2" w:space="0" w:color="auto"/>
              <w:left w:val="single" w:sz="2" w:space="0" w:color="auto"/>
              <w:right w:val="single" w:sz="2" w:space="0" w:color="auto"/>
            </w:tcBorders>
            <w:shd w:val="clear" w:color="auto" w:fill="auto"/>
            <w:vAlign w:val="center"/>
          </w:tcPr>
          <w:p w:rsidR="006A711B" w:rsidRPr="006A711B" w:rsidRDefault="002D11B9" w:rsidP="002D11B9">
            <w:pPr>
              <w:jc w:val="center"/>
              <w:rPr>
                <w:rFonts w:ascii="Calibri" w:eastAsia="Calibri" w:hAnsi="Calibri" w:cs="Times New Roman"/>
                <w:color w:val="000000"/>
                <w:lang w:val="en-US"/>
              </w:rPr>
            </w:pPr>
            <w:r>
              <w:rPr>
                <w:lang w:val="en-US"/>
              </w:rPr>
              <w:t>45°27'51''N 9°11'25''E</w:t>
            </w:r>
          </w:p>
        </w:tc>
        <w:tc>
          <w:tcPr>
            <w:tcW w:w="1514" w:type="dxa"/>
            <w:tcBorders>
              <w:top w:val="single" w:sz="2" w:space="0" w:color="auto"/>
              <w:left w:val="single" w:sz="2" w:space="0" w:color="auto"/>
              <w:right w:val="single" w:sz="2" w:space="0" w:color="auto"/>
            </w:tcBorders>
            <w:shd w:val="clear" w:color="auto" w:fill="auto"/>
            <w:vAlign w:val="center"/>
          </w:tcPr>
          <w:p w:rsidR="002D11B9" w:rsidRDefault="002D11B9" w:rsidP="002D11B9">
            <w:pPr>
              <w:jc w:val="center"/>
              <w:rPr>
                <w:lang w:val="en-US"/>
              </w:rPr>
            </w:pPr>
            <w:r>
              <w:rPr>
                <w:lang w:val="en-US"/>
              </w:rPr>
              <w:t>48°41'</w:t>
            </w:r>
            <w:r w:rsidR="001C06C1">
              <w:rPr>
                <w:lang w:val="en-US"/>
              </w:rPr>
              <w:t>00''</w:t>
            </w:r>
            <w:r>
              <w:rPr>
                <w:lang w:val="en-US"/>
              </w:rPr>
              <w:t xml:space="preserve">N </w:t>
            </w:r>
          </w:p>
          <w:p w:rsidR="006A711B" w:rsidRPr="006A711B" w:rsidRDefault="002D11B9" w:rsidP="002D11B9">
            <w:pPr>
              <w:jc w:val="center"/>
              <w:rPr>
                <w:rFonts w:ascii="Calibri" w:eastAsia="Calibri" w:hAnsi="Calibri" w:cs="Times New Roman"/>
                <w:color w:val="000000"/>
                <w:lang w:val="en-US"/>
              </w:rPr>
            </w:pPr>
            <w:r>
              <w:rPr>
                <w:lang w:val="en-US"/>
              </w:rPr>
              <w:t>6°12'</w:t>
            </w:r>
            <w:r w:rsidR="001C06C1">
              <w:rPr>
                <w:lang w:val="en-US"/>
              </w:rPr>
              <w:t>00''</w:t>
            </w:r>
            <w:r>
              <w:rPr>
                <w:lang w:val="en-US"/>
              </w:rPr>
              <w:t>E</w:t>
            </w:r>
          </w:p>
        </w:tc>
        <w:tc>
          <w:tcPr>
            <w:tcW w:w="1518" w:type="dxa"/>
            <w:tcBorders>
              <w:top w:val="single" w:sz="2" w:space="0" w:color="auto"/>
              <w:left w:val="single" w:sz="2" w:space="0" w:color="auto"/>
              <w:right w:val="single" w:sz="8" w:space="0" w:color="auto"/>
            </w:tcBorders>
            <w:vAlign w:val="center"/>
          </w:tcPr>
          <w:p w:rsidR="006A711B" w:rsidRPr="006A711B" w:rsidRDefault="002D11B9" w:rsidP="002D11B9">
            <w:pPr>
              <w:jc w:val="center"/>
              <w:rPr>
                <w:rFonts w:ascii="Calibri" w:eastAsia="Calibri" w:hAnsi="Calibri" w:cs="Times New Roman"/>
                <w:color w:val="000000"/>
                <w:lang w:val="en-US"/>
              </w:rPr>
            </w:pPr>
            <w:r>
              <w:rPr>
                <w:lang w:val="en-US"/>
              </w:rPr>
              <w:t>41°53'35''N 12°28'58''E</w:t>
            </w:r>
          </w:p>
        </w:tc>
      </w:tr>
      <w:tr w:rsidR="006A711B" w:rsidRPr="002D11B9" w:rsidTr="009072E4">
        <w:trPr>
          <w:trHeight w:val="936"/>
        </w:trPr>
        <w:tc>
          <w:tcPr>
            <w:tcW w:w="1572" w:type="dxa"/>
            <w:tcBorders>
              <w:top w:val="single" w:sz="8" w:space="0" w:color="auto"/>
              <w:left w:val="single" w:sz="8" w:space="0" w:color="auto"/>
              <w:right w:val="single" w:sz="2" w:space="0" w:color="auto"/>
            </w:tcBorders>
            <w:shd w:val="clear" w:color="auto" w:fill="D9D9D9" w:themeFill="background1" w:themeFillShade="D9"/>
            <w:vAlign w:val="center"/>
          </w:tcPr>
          <w:p w:rsidR="006A711B" w:rsidRPr="002D11B9" w:rsidRDefault="006A711B" w:rsidP="006A711B">
            <w:pPr>
              <w:jc w:val="center"/>
              <w:rPr>
                <w:b/>
                <w:sz w:val="24"/>
                <w:szCs w:val="24"/>
                <w:lang w:val="en-US"/>
              </w:rPr>
            </w:pPr>
            <w:r w:rsidRPr="002D11B9">
              <w:rPr>
                <w:b/>
                <w:lang w:val="en-US"/>
              </w:rPr>
              <w:t>Climatic zone according to Koppen climate classification</w:t>
            </w:r>
          </w:p>
        </w:tc>
        <w:tc>
          <w:tcPr>
            <w:tcW w:w="1514" w:type="dxa"/>
            <w:tcBorders>
              <w:top w:val="single" w:sz="8" w:space="0" w:color="auto"/>
              <w:left w:val="single" w:sz="2" w:space="0" w:color="auto"/>
              <w:right w:val="single" w:sz="2" w:space="0" w:color="auto"/>
            </w:tcBorders>
            <w:shd w:val="clear" w:color="auto" w:fill="auto"/>
            <w:vAlign w:val="center"/>
          </w:tcPr>
          <w:p w:rsidR="006A711B" w:rsidRPr="006A711B" w:rsidRDefault="006A711B" w:rsidP="006A711B">
            <w:pPr>
              <w:jc w:val="center"/>
              <w:rPr>
                <w:lang w:val="en-US"/>
              </w:rPr>
            </w:pPr>
            <w:r>
              <w:rPr>
                <w:lang w:val="en-US"/>
              </w:rPr>
              <w:t>Warm summer continental or hemiboreal climate (Dfb)</w:t>
            </w:r>
          </w:p>
        </w:tc>
        <w:tc>
          <w:tcPr>
            <w:tcW w:w="1514" w:type="dxa"/>
            <w:tcBorders>
              <w:top w:val="single" w:sz="8" w:space="0" w:color="auto"/>
              <w:left w:val="single" w:sz="2" w:space="0" w:color="auto"/>
              <w:right w:val="single" w:sz="2" w:space="0" w:color="auto"/>
            </w:tcBorders>
            <w:shd w:val="clear" w:color="auto" w:fill="auto"/>
            <w:vAlign w:val="center"/>
          </w:tcPr>
          <w:p w:rsidR="006A711B" w:rsidRPr="006A711B" w:rsidRDefault="002D11B9" w:rsidP="006A711B">
            <w:pPr>
              <w:jc w:val="center"/>
              <w:rPr>
                <w:lang w:val="en-US"/>
              </w:rPr>
            </w:pPr>
            <w:r>
              <w:rPr>
                <w:lang w:val="en-US"/>
              </w:rPr>
              <w:t>Maritime temperate climate or oceanic climate (Cfb)</w:t>
            </w:r>
          </w:p>
        </w:tc>
        <w:tc>
          <w:tcPr>
            <w:tcW w:w="1515" w:type="dxa"/>
            <w:tcBorders>
              <w:top w:val="single" w:sz="8" w:space="0" w:color="auto"/>
              <w:left w:val="single" w:sz="2" w:space="0" w:color="auto"/>
              <w:right w:val="single" w:sz="2" w:space="0" w:color="auto"/>
            </w:tcBorders>
            <w:shd w:val="clear" w:color="auto" w:fill="auto"/>
            <w:vAlign w:val="center"/>
          </w:tcPr>
          <w:p w:rsidR="006A711B" w:rsidRPr="002D11B9" w:rsidRDefault="002D11B9" w:rsidP="006A711B">
            <w:pPr>
              <w:jc w:val="center"/>
              <w:rPr>
                <w:rFonts w:ascii="Calibri" w:eastAsia="Calibri" w:hAnsi="Calibri" w:cs="Times New Roman"/>
                <w:color w:val="000000"/>
                <w:lang w:val="en-US"/>
              </w:rPr>
            </w:pPr>
            <w:r>
              <w:rPr>
                <w:rFonts w:ascii="Calibri" w:eastAsia="Calibri" w:hAnsi="Calibri" w:cs="Times New Roman"/>
                <w:color w:val="000000"/>
                <w:lang w:val="en-US"/>
              </w:rPr>
              <w:t>Humid subtropical climate (Cfa)</w:t>
            </w:r>
          </w:p>
        </w:tc>
        <w:tc>
          <w:tcPr>
            <w:tcW w:w="1514" w:type="dxa"/>
            <w:tcBorders>
              <w:top w:val="single" w:sz="8" w:space="0" w:color="auto"/>
              <w:left w:val="single" w:sz="2" w:space="0" w:color="auto"/>
              <w:right w:val="single" w:sz="2" w:space="0" w:color="auto"/>
            </w:tcBorders>
            <w:shd w:val="clear" w:color="auto" w:fill="auto"/>
            <w:vAlign w:val="center"/>
          </w:tcPr>
          <w:p w:rsidR="006A711B" w:rsidRPr="002D11B9" w:rsidRDefault="002D11B9" w:rsidP="006A711B">
            <w:pPr>
              <w:jc w:val="center"/>
              <w:rPr>
                <w:rFonts w:ascii="Calibri" w:eastAsia="Calibri" w:hAnsi="Calibri" w:cs="Times New Roman"/>
                <w:color w:val="000000"/>
                <w:lang w:val="en-US"/>
              </w:rPr>
            </w:pPr>
            <w:r>
              <w:rPr>
                <w:lang w:val="en-US"/>
              </w:rPr>
              <w:t>Maritime temperate climate or oceanic climate (Cfb)</w:t>
            </w:r>
          </w:p>
        </w:tc>
        <w:tc>
          <w:tcPr>
            <w:tcW w:w="1518" w:type="dxa"/>
            <w:tcBorders>
              <w:top w:val="single" w:sz="8" w:space="0" w:color="auto"/>
              <w:left w:val="single" w:sz="2" w:space="0" w:color="auto"/>
              <w:right w:val="single" w:sz="8" w:space="0" w:color="auto"/>
            </w:tcBorders>
            <w:shd w:val="clear" w:color="auto" w:fill="auto"/>
            <w:vAlign w:val="center"/>
          </w:tcPr>
          <w:p w:rsidR="006A711B" w:rsidRPr="002D11B9" w:rsidRDefault="002D11B9" w:rsidP="006A711B">
            <w:pPr>
              <w:jc w:val="center"/>
              <w:rPr>
                <w:rFonts w:ascii="Calibri" w:eastAsia="Calibri" w:hAnsi="Calibri" w:cs="Times New Roman"/>
                <w:color w:val="000000"/>
                <w:lang w:val="en-US"/>
              </w:rPr>
            </w:pPr>
            <w:r>
              <w:rPr>
                <w:rFonts w:ascii="Calibri" w:eastAsia="Calibri" w:hAnsi="Calibri" w:cs="Times New Roman"/>
                <w:color w:val="000000"/>
                <w:lang w:val="en-US"/>
              </w:rPr>
              <w:t>Dry-summer subtropical - mediterranean climate (Csa)</w:t>
            </w:r>
          </w:p>
        </w:tc>
      </w:tr>
      <w:tr w:rsidR="006A711B" w:rsidRPr="001C06C1" w:rsidTr="009072E4">
        <w:trPr>
          <w:trHeight w:val="936"/>
        </w:trPr>
        <w:tc>
          <w:tcPr>
            <w:tcW w:w="1572" w:type="dxa"/>
            <w:tcBorders>
              <w:top w:val="single" w:sz="8" w:space="0" w:color="auto"/>
              <w:left w:val="single" w:sz="8" w:space="0" w:color="auto"/>
              <w:bottom w:val="single" w:sz="8" w:space="0" w:color="auto"/>
              <w:right w:val="single" w:sz="2" w:space="0" w:color="auto"/>
            </w:tcBorders>
            <w:shd w:val="clear" w:color="auto" w:fill="D9D9D9" w:themeFill="background1" w:themeFillShade="D9"/>
            <w:vAlign w:val="center"/>
          </w:tcPr>
          <w:p w:rsidR="006A711B" w:rsidRPr="001C06C1" w:rsidRDefault="001C06C1" w:rsidP="006A711B">
            <w:pPr>
              <w:jc w:val="center"/>
              <w:rPr>
                <w:b/>
                <w:sz w:val="24"/>
                <w:szCs w:val="24"/>
                <w:lang w:val="en-US"/>
              </w:rPr>
            </w:pPr>
            <w:r w:rsidRPr="001C06C1">
              <w:rPr>
                <w:b/>
                <w:lang w:val="en-US"/>
              </w:rPr>
              <w:t>Elevation above the sea [m]</w:t>
            </w:r>
          </w:p>
        </w:tc>
        <w:tc>
          <w:tcPr>
            <w:tcW w:w="1514" w:type="dxa"/>
            <w:tcBorders>
              <w:top w:val="single" w:sz="8" w:space="0" w:color="auto"/>
              <w:left w:val="single" w:sz="2" w:space="0" w:color="auto"/>
              <w:bottom w:val="single" w:sz="8" w:space="0" w:color="auto"/>
              <w:right w:val="single" w:sz="2" w:space="0" w:color="auto"/>
            </w:tcBorders>
            <w:shd w:val="clear" w:color="auto" w:fill="auto"/>
            <w:vAlign w:val="center"/>
          </w:tcPr>
          <w:p w:rsidR="006A711B" w:rsidRPr="001C06C1" w:rsidRDefault="001C06C1" w:rsidP="006A711B">
            <w:pPr>
              <w:jc w:val="center"/>
              <w:rPr>
                <w:lang w:val="en-US"/>
              </w:rPr>
            </w:pPr>
            <w:r>
              <w:rPr>
                <w:lang w:val="en-US"/>
              </w:rPr>
              <w:t>46.5</w:t>
            </w:r>
          </w:p>
        </w:tc>
        <w:tc>
          <w:tcPr>
            <w:tcW w:w="1514" w:type="dxa"/>
            <w:tcBorders>
              <w:top w:val="single" w:sz="8" w:space="0" w:color="auto"/>
              <w:left w:val="single" w:sz="2" w:space="0" w:color="auto"/>
              <w:bottom w:val="single" w:sz="8" w:space="0" w:color="auto"/>
              <w:right w:val="single" w:sz="2" w:space="0" w:color="auto"/>
            </w:tcBorders>
            <w:shd w:val="clear" w:color="auto" w:fill="auto"/>
            <w:vAlign w:val="center"/>
          </w:tcPr>
          <w:p w:rsidR="006A711B" w:rsidRPr="001C06C1" w:rsidRDefault="001C06C1" w:rsidP="006A711B">
            <w:pPr>
              <w:jc w:val="center"/>
              <w:rPr>
                <w:rFonts w:ascii="Calibri" w:eastAsia="Calibri" w:hAnsi="Calibri" w:cs="Times New Roman"/>
                <w:color w:val="000000"/>
                <w:lang w:val="en-US"/>
              </w:rPr>
            </w:pPr>
            <w:r>
              <w:rPr>
                <w:rFonts w:ascii="Calibri" w:eastAsia="Calibri" w:hAnsi="Calibri" w:cs="Times New Roman"/>
                <w:color w:val="000000"/>
                <w:lang w:val="en-US"/>
              </w:rPr>
              <w:t>24.0</w:t>
            </w:r>
          </w:p>
        </w:tc>
        <w:tc>
          <w:tcPr>
            <w:tcW w:w="1515" w:type="dxa"/>
            <w:tcBorders>
              <w:top w:val="single" w:sz="8" w:space="0" w:color="auto"/>
              <w:left w:val="single" w:sz="2" w:space="0" w:color="auto"/>
              <w:bottom w:val="single" w:sz="8" w:space="0" w:color="auto"/>
              <w:right w:val="single" w:sz="2" w:space="0" w:color="auto"/>
            </w:tcBorders>
            <w:shd w:val="clear" w:color="auto" w:fill="auto"/>
            <w:vAlign w:val="center"/>
          </w:tcPr>
          <w:p w:rsidR="006A711B" w:rsidRPr="001C06C1" w:rsidRDefault="001C06C1" w:rsidP="006A711B">
            <w:pPr>
              <w:jc w:val="center"/>
              <w:rPr>
                <w:rFonts w:ascii="Calibri" w:eastAsia="Calibri" w:hAnsi="Calibri" w:cs="Times New Roman"/>
                <w:color w:val="000000"/>
                <w:lang w:val="en-US"/>
              </w:rPr>
            </w:pPr>
            <w:r>
              <w:rPr>
                <w:rFonts w:ascii="Calibri" w:eastAsia="Calibri" w:hAnsi="Calibri" w:cs="Times New Roman"/>
                <w:color w:val="000000"/>
                <w:lang w:val="en-US"/>
              </w:rPr>
              <w:t>304.8</w:t>
            </w:r>
          </w:p>
        </w:tc>
        <w:tc>
          <w:tcPr>
            <w:tcW w:w="1514" w:type="dxa"/>
            <w:tcBorders>
              <w:top w:val="single" w:sz="8" w:space="0" w:color="auto"/>
              <w:left w:val="single" w:sz="2" w:space="0" w:color="auto"/>
              <w:bottom w:val="single" w:sz="8" w:space="0" w:color="auto"/>
              <w:right w:val="single" w:sz="2" w:space="0" w:color="auto"/>
            </w:tcBorders>
            <w:shd w:val="clear" w:color="auto" w:fill="auto"/>
            <w:vAlign w:val="center"/>
          </w:tcPr>
          <w:p w:rsidR="006A711B" w:rsidRPr="001C06C1" w:rsidRDefault="001C06C1" w:rsidP="006A711B">
            <w:pPr>
              <w:jc w:val="center"/>
              <w:rPr>
                <w:rFonts w:ascii="Calibri" w:eastAsia="Calibri" w:hAnsi="Calibri" w:cs="Times New Roman"/>
                <w:color w:val="000000"/>
                <w:lang w:val="en-US"/>
              </w:rPr>
            </w:pPr>
            <w:r>
              <w:rPr>
                <w:rFonts w:ascii="Calibri" w:eastAsia="Calibri" w:hAnsi="Calibri" w:cs="Times New Roman"/>
                <w:color w:val="000000"/>
                <w:lang w:val="en-US"/>
              </w:rPr>
              <w:t>212.0</w:t>
            </w:r>
          </w:p>
        </w:tc>
        <w:tc>
          <w:tcPr>
            <w:tcW w:w="1518" w:type="dxa"/>
            <w:tcBorders>
              <w:top w:val="single" w:sz="8" w:space="0" w:color="auto"/>
              <w:left w:val="single" w:sz="2" w:space="0" w:color="auto"/>
              <w:bottom w:val="single" w:sz="8" w:space="0" w:color="auto"/>
              <w:right w:val="single" w:sz="8" w:space="0" w:color="auto"/>
            </w:tcBorders>
            <w:shd w:val="clear" w:color="auto" w:fill="auto"/>
            <w:vAlign w:val="center"/>
          </w:tcPr>
          <w:p w:rsidR="006A711B" w:rsidRPr="001C06C1" w:rsidRDefault="001C06C1" w:rsidP="006A711B">
            <w:pPr>
              <w:jc w:val="center"/>
              <w:rPr>
                <w:rFonts w:ascii="Calibri" w:eastAsia="Calibri" w:hAnsi="Calibri" w:cs="Times New Roman"/>
                <w:color w:val="000000"/>
                <w:lang w:val="en-US"/>
              </w:rPr>
            </w:pPr>
            <w:r>
              <w:rPr>
                <w:rFonts w:ascii="Calibri" w:eastAsia="Calibri" w:hAnsi="Calibri" w:cs="Times New Roman"/>
                <w:color w:val="000000"/>
                <w:lang w:val="en-US"/>
              </w:rPr>
              <w:t>20.0</w:t>
            </w:r>
          </w:p>
        </w:tc>
      </w:tr>
      <w:tr w:rsidR="001C06C1" w:rsidRPr="001C06C1" w:rsidTr="009072E4">
        <w:trPr>
          <w:trHeight w:val="936"/>
        </w:trPr>
        <w:tc>
          <w:tcPr>
            <w:tcW w:w="1572" w:type="dxa"/>
            <w:tcBorders>
              <w:top w:val="single" w:sz="8" w:space="0" w:color="auto"/>
              <w:left w:val="single" w:sz="8" w:space="0" w:color="auto"/>
              <w:bottom w:val="single" w:sz="8" w:space="0" w:color="auto"/>
              <w:right w:val="single" w:sz="2" w:space="0" w:color="auto"/>
            </w:tcBorders>
            <w:shd w:val="clear" w:color="auto" w:fill="D9D9D9" w:themeFill="background1" w:themeFillShade="D9"/>
            <w:vAlign w:val="center"/>
          </w:tcPr>
          <w:p w:rsidR="001C06C1" w:rsidRPr="001C06C1" w:rsidRDefault="001C06C1" w:rsidP="006A711B">
            <w:pPr>
              <w:jc w:val="center"/>
              <w:rPr>
                <w:b/>
                <w:lang w:val="en-US"/>
              </w:rPr>
            </w:pPr>
            <w:r>
              <w:rPr>
                <w:b/>
                <w:lang w:val="en-US"/>
              </w:rPr>
              <w:t xml:space="preserve">Average high temperature during summer [°C] </w:t>
            </w:r>
          </w:p>
        </w:tc>
        <w:tc>
          <w:tcPr>
            <w:tcW w:w="1514" w:type="dxa"/>
            <w:tcBorders>
              <w:top w:val="single" w:sz="8" w:space="0" w:color="auto"/>
              <w:left w:val="single" w:sz="2" w:space="0" w:color="auto"/>
              <w:bottom w:val="single" w:sz="8" w:space="0" w:color="auto"/>
              <w:right w:val="single" w:sz="2" w:space="0" w:color="auto"/>
            </w:tcBorders>
            <w:shd w:val="clear" w:color="auto" w:fill="auto"/>
            <w:vAlign w:val="center"/>
          </w:tcPr>
          <w:p w:rsidR="001C06C1" w:rsidRDefault="001C06C1" w:rsidP="006A711B">
            <w:pPr>
              <w:jc w:val="center"/>
              <w:rPr>
                <w:lang w:val="en-US"/>
              </w:rPr>
            </w:pPr>
            <w:r>
              <w:rPr>
                <w:lang w:val="en-US"/>
              </w:rPr>
              <w:t>20.0</w:t>
            </w:r>
          </w:p>
        </w:tc>
        <w:tc>
          <w:tcPr>
            <w:tcW w:w="1514" w:type="dxa"/>
            <w:tcBorders>
              <w:top w:val="single" w:sz="8" w:space="0" w:color="auto"/>
              <w:left w:val="single" w:sz="2" w:space="0" w:color="auto"/>
              <w:bottom w:val="single" w:sz="8" w:space="0" w:color="auto"/>
              <w:right w:val="single" w:sz="2" w:space="0" w:color="auto"/>
            </w:tcBorders>
            <w:shd w:val="clear" w:color="auto" w:fill="auto"/>
            <w:vAlign w:val="center"/>
          </w:tcPr>
          <w:p w:rsidR="001C06C1" w:rsidRDefault="001C06C1" w:rsidP="006A711B">
            <w:pPr>
              <w:jc w:val="center"/>
              <w:rPr>
                <w:rFonts w:ascii="Calibri" w:eastAsia="Calibri" w:hAnsi="Calibri" w:cs="Times New Roman"/>
                <w:color w:val="000000"/>
                <w:lang w:val="en-US"/>
              </w:rPr>
            </w:pPr>
            <w:r>
              <w:rPr>
                <w:rFonts w:ascii="Calibri" w:eastAsia="Calibri" w:hAnsi="Calibri" w:cs="Times New Roman"/>
                <w:color w:val="000000"/>
                <w:lang w:val="en-US"/>
              </w:rPr>
              <w:t>22.6</w:t>
            </w:r>
          </w:p>
        </w:tc>
        <w:tc>
          <w:tcPr>
            <w:tcW w:w="1515" w:type="dxa"/>
            <w:tcBorders>
              <w:top w:val="single" w:sz="8" w:space="0" w:color="auto"/>
              <w:left w:val="single" w:sz="2" w:space="0" w:color="auto"/>
              <w:bottom w:val="single" w:sz="8" w:space="0" w:color="auto"/>
              <w:right w:val="single" w:sz="2" w:space="0" w:color="auto"/>
            </w:tcBorders>
            <w:shd w:val="clear" w:color="auto" w:fill="auto"/>
            <w:vAlign w:val="center"/>
          </w:tcPr>
          <w:p w:rsidR="001C06C1" w:rsidRDefault="001C06C1" w:rsidP="006A711B">
            <w:pPr>
              <w:jc w:val="center"/>
              <w:rPr>
                <w:rFonts w:ascii="Calibri" w:eastAsia="Calibri" w:hAnsi="Calibri" w:cs="Times New Roman"/>
                <w:color w:val="000000"/>
                <w:lang w:val="en-US"/>
              </w:rPr>
            </w:pPr>
            <w:r>
              <w:rPr>
                <w:rFonts w:ascii="Calibri" w:eastAsia="Calibri" w:hAnsi="Calibri" w:cs="Times New Roman"/>
                <w:color w:val="000000"/>
                <w:lang w:val="en-US"/>
              </w:rPr>
              <w:t>27.6</w:t>
            </w:r>
          </w:p>
        </w:tc>
        <w:tc>
          <w:tcPr>
            <w:tcW w:w="1514" w:type="dxa"/>
            <w:tcBorders>
              <w:top w:val="single" w:sz="8" w:space="0" w:color="auto"/>
              <w:left w:val="single" w:sz="2" w:space="0" w:color="auto"/>
              <w:bottom w:val="single" w:sz="8" w:space="0" w:color="auto"/>
              <w:right w:val="single" w:sz="2" w:space="0" w:color="auto"/>
            </w:tcBorders>
            <w:shd w:val="clear" w:color="auto" w:fill="auto"/>
            <w:vAlign w:val="center"/>
          </w:tcPr>
          <w:p w:rsidR="001C06C1" w:rsidRDefault="001C06C1" w:rsidP="006A711B">
            <w:pPr>
              <w:jc w:val="center"/>
              <w:rPr>
                <w:rFonts w:ascii="Calibri" w:eastAsia="Calibri" w:hAnsi="Calibri" w:cs="Times New Roman"/>
                <w:color w:val="000000"/>
                <w:lang w:val="en-US"/>
              </w:rPr>
            </w:pPr>
            <w:r>
              <w:rPr>
                <w:rFonts w:ascii="Calibri" w:eastAsia="Calibri" w:hAnsi="Calibri" w:cs="Times New Roman"/>
                <w:color w:val="000000"/>
                <w:lang w:val="en-US"/>
              </w:rPr>
              <w:t>23.3</w:t>
            </w:r>
          </w:p>
        </w:tc>
        <w:tc>
          <w:tcPr>
            <w:tcW w:w="1518" w:type="dxa"/>
            <w:tcBorders>
              <w:top w:val="single" w:sz="8" w:space="0" w:color="auto"/>
              <w:left w:val="single" w:sz="2" w:space="0" w:color="auto"/>
              <w:bottom w:val="single" w:sz="8" w:space="0" w:color="auto"/>
              <w:right w:val="single" w:sz="8" w:space="0" w:color="auto"/>
            </w:tcBorders>
            <w:shd w:val="clear" w:color="auto" w:fill="auto"/>
            <w:vAlign w:val="center"/>
          </w:tcPr>
          <w:p w:rsidR="001C06C1" w:rsidRDefault="001C06C1" w:rsidP="006A711B">
            <w:pPr>
              <w:jc w:val="center"/>
              <w:rPr>
                <w:rFonts w:ascii="Calibri" w:eastAsia="Calibri" w:hAnsi="Calibri" w:cs="Times New Roman"/>
                <w:color w:val="000000"/>
                <w:lang w:val="en-US"/>
              </w:rPr>
            </w:pPr>
            <w:r>
              <w:rPr>
                <w:rFonts w:ascii="Calibri" w:eastAsia="Calibri" w:hAnsi="Calibri" w:cs="Times New Roman"/>
                <w:color w:val="000000"/>
                <w:lang w:val="en-US"/>
              </w:rPr>
              <w:t>30.4</w:t>
            </w:r>
          </w:p>
        </w:tc>
      </w:tr>
      <w:tr w:rsidR="001C06C1" w:rsidRPr="001C06C1" w:rsidTr="009072E4">
        <w:trPr>
          <w:trHeight w:val="936"/>
        </w:trPr>
        <w:tc>
          <w:tcPr>
            <w:tcW w:w="1572" w:type="dxa"/>
            <w:tcBorders>
              <w:top w:val="single" w:sz="8" w:space="0" w:color="auto"/>
              <w:left w:val="single" w:sz="8" w:space="0" w:color="auto"/>
              <w:bottom w:val="single" w:sz="8" w:space="0" w:color="auto"/>
              <w:right w:val="single" w:sz="2" w:space="0" w:color="auto"/>
            </w:tcBorders>
            <w:shd w:val="clear" w:color="auto" w:fill="D9D9D9" w:themeFill="background1" w:themeFillShade="D9"/>
            <w:vAlign w:val="center"/>
          </w:tcPr>
          <w:p w:rsidR="001C06C1" w:rsidRDefault="001C06C1" w:rsidP="001C06C1">
            <w:pPr>
              <w:jc w:val="center"/>
              <w:rPr>
                <w:b/>
                <w:lang w:val="en-US"/>
              </w:rPr>
            </w:pPr>
            <w:r>
              <w:rPr>
                <w:b/>
                <w:lang w:val="en-US"/>
              </w:rPr>
              <w:t>Average high temperature during winter [°C]</w:t>
            </w:r>
          </w:p>
        </w:tc>
        <w:tc>
          <w:tcPr>
            <w:tcW w:w="1514" w:type="dxa"/>
            <w:tcBorders>
              <w:top w:val="single" w:sz="8" w:space="0" w:color="auto"/>
              <w:left w:val="single" w:sz="2" w:space="0" w:color="auto"/>
              <w:bottom w:val="single" w:sz="8" w:space="0" w:color="auto"/>
              <w:right w:val="single" w:sz="2" w:space="0" w:color="auto"/>
            </w:tcBorders>
            <w:shd w:val="clear" w:color="auto" w:fill="auto"/>
            <w:vAlign w:val="center"/>
          </w:tcPr>
          <w:p w:rsidR="001C06C1" w:rsidRDefault="001C06C1" w:rsidP="006A711B">
            <w:pPr>
              <w:jc w:val="center"/>
              <w:rPr>
                <w:lang w:val="en-US"/>
              </w:rPr>
            </w:pPr>
            <w:r>
              <w:rPr>
                <w:lang w:val="en-US"/>
              </w:rPr>
              <w:t>2.5</w:t>
            </w:r>
          </w:p>
        </w:tc>
        <w:tc>
          <w:tcPr>
            <w:tcW w:w="1514" w:type="dxa"/>
            <w:tcBorders>
              <w:top w:val="single" w:sz="8" w:space="0" w:color="auto"/>
              <w:left w:val="single" w:sz="2" w:space="0" w:color="auto"/>
              <w:bottom w:val="single" w:sz="8" w:space="0" w:color="auto"/>
              <w:right w:val="single" w:sz="2" w:space="0" w:color="auto"/>
            </w:tcBorders>
            <w:shd w:val="clear" w:color="auto" w:fill="auto"/>
            <w:vAlign w:val="center"/>
          </w:tcPr>
          <w:p w:rsidR="001C06C1" w:rsidRDefault="001C06C1" w:rsidP="006A711B">
            <w:pPr>
              <w:jc w:val="center"/>
              <w:rPr>
                <w:rFonts w:ascii="Calibri" w:eastAsia="Calibri" w:hAnsi="Calibri" w:cs="Times New Roman"/>
                <w:color w:val="000000"/>
                <w:lang w:val="en-US"/>
              </w:rPr>
            </w:pPr>
            <w:r>
              <w:rPr>
                <w:rFonts w:ascii="Calibri" w:eastAsia="Calibri" w:hAnsi="Calibri" w:cs="Times New Roman"/>
                <w:color w:val="000000"/>
                <w:lang w:val="en-US"/>
              </w:rPr>
              <w:t>8.3</w:t>
            </w:r>
          </w:p>
        </w:tc>
        <w:tc>
          <w:tcPr>
            <w:tcW w:w="1515" w:type="dxa"/>
            <w:tcBorders>
              <w:top w:val="single" w:sz="8" w:space="0" w:color="auto"/>
              <w:left w:val="single" w:sz="2" w:space="0" w:color="auto"/>
              <w:bottom w:val="single" w:sz="8" w:space="0" w:color="auto"/>
              <w:right w:val="single" w:sz="2" w:space="0" w:color="auto"/>
            </w:tcBorders>
            <w:shd w:val="clear" w:color="auto" w:fill="auto"/>
            <w:vAlign w:val="center"/>
          </w:tcPr>
          <w:p w:rsidR="001C06C1" w:rsidRDefault="001C06C1" w:rsidP="006A711B">
            <w:pPr>
              <w:jc w:val="center"/>
              <w:rPr>
                <w:rFonts w:ascii="Calibri" w:eastAsia="Calibri" w:hAnsi="Calibri" w:cs="Times New Roman"/>
                <w:color w:val="000000"/>
                <w:lang w:val="en-US"/>
              </w:rPr>
            </w:pPr>
            <w:r>
              <w:rPr>
                <w:rFonts w:ascii="Calibri" w:eastAsia="Calibri" w:hAnsi="Calibri" w:cs="Times New Roman"/>
                <w:color w:val="000000"/>
                <w:lang w:val="en-US"/>
              </w:rPr>
              <w:t>6.1</w:t>
            </w:r>
          </w:p>
        </w:tc>
        <w:tc>
          <w:tcPr>
            <w:tcW w:w="1514" w:type="dxa"/>
            <w:tcBorders>
              <w:top w:val="single" w:sz="8" w:space="0" w:color="auto"/>
              <w:left w:val="single" w:sz="2" w:space="0" w:color="auto"/>
              <w:bottom w:val="single" w:sz="8" w:space="0" w:color="auto"/>
              <w:right w:val="single" w:sz="2" w:space="0" w:color="auto"/>
            </w:tcBorders>
            <w:shd w:val="clear" w:color="auto" w:fill="auto"/>
            <w:vAlign w:val="center"/>
          </w:tcPr>
          <w:p w:rsidR="001C06C1" w:rsidRDefault="001C06C1" w:rsidP="006A711B">
            <w:pPr>
              <w:jc w:val="center"/>
              <w:rPr>
                <w:rFonts w:ascii="Calibri" w:eastAsia="Calibri" w:hAnsi="Calibri" w:cs="Times New Roman"/>
                <w:color w:val="000000"/>
                <w:lang w:val="en-US"/>
              </w:rPr>
            </w:pPr>
            <w:r>
              <w:rPr>
                <w:rFonts w:ascii="Calibri" w:eastAsia="Calibri" w:hAnsi="Calibri" w:cs="Times New Roman"/>
                <w:color w:val="000000"/>
                <w:lang w:val="en-US"/>
              </w:rPr>
              <w:t>4.7</w:t>
            </w:r>
          </w:p>
        </w:tc>
        <w:tc>
          <w:tcPr>
            <w:tcW w:w="1518" w:type="dxa"/>
            <w:tcBorders>
              <w:top w:val="single" w:sz="8" w:space="0" w:color="auto"/>
              <w:left w:val="single" w:sz="2" w:space="0" w:color="auto"/>
              <w:bottom w:val="single" w:sz="8" w:space="0" w:color="auto"/>
              <w:right w:val="single" w:sz="8" w:space="0" w:color="auto"/>
            </w:tcBorders>
            <w:shd w:val="clear" w:color="auto" w:fill="auto"/>
            <w:vAlign w:val="center"/>
          </w:tcPr>
          <w:p w:rsidR="001C06C1" w:rsidRDefault="001C06C1" w:rsidP="006A711B">
            <w:pPr>
              <w:jc w:val="center"/>
              <w:rPr>
                <w:rFonts w:ascii="Calibri" w:eastAsia="Calibri" w:hAnsi="Calibri" w:cs="Times New Roman"/>
                <w:color w:val="000000"/>
                <w:lang w:val="en-US"/>
              </w:rPr>
            </w:pPr>
            <w:r>
              <w:rPr>
                <w:rFonts w:ascii="Calibri" w:eastAsia="Calibri" w:hAnsi="Calibri" w:cs="Times New Roman"/>
                <w:color w:val="000000"/>
                <w:lang w:val="en-US"/>
              </w:rPr>
              <w:t>13.3</w:t>
            </w:r>
          </w:p>
        </w:tc>
      </w:tr>
      <w:tr w:rsidR="001C06C1" w:rsidRPr="001C06C1" w:rsidTr="009072E4">
        <w:trPr>
          <w:trHeight w:val="936"/>
        </w:trPr>
        <w:tc>
          <w:tcPr>
            <w:tcW w:w="1572" w:type="dxa"/>
            <w:tcBorders>
              <w:top w:val="single" w:sz="8" w:space="0" w:color="auto"/>
              <w:left w:val="single" w:sz="8" w:space="0" w:color="auto"/>
              <w:bottom w:val="single" w:sz="8" w:space="0" w:color="auto"/>
              <w:right w:val="single" w:sz="2" w:space="0" w:color="auto"/>
            </w:tcBorders>
            <w:shd w:val="clear" w:color="auto" w:fill="D9D9D9" w:themeFill="background1" w:themeFillShade="D9"/>
            <w:vAlign w:val="center"/>
          </w:tcPr>
          <w:p w:rsidR="001C06C1" w:rsidRDefault="001C06C1" w:rsidP="001C06C1">
            <w:pPr>
              <w:jc w:val="center"/>
              <w:rPr>
                <w:b/>
                <w:lang w:val="en-US"/>
              </w:rPr>
            </w:pPr>
            <w:r>
              <w:rPr>
                <w:b/>
                <w:lang w:val="en-US"/>
              </w:rPr>
              <w:t>Average low temperature during summer [°C]</w:t>
            </w:r>
          </w:p>
        </w:tc>
        <w:tc>
          <w:tcPr>
            <w:tcW w:w="1514" w:type="dxa"/>
            <w:tcBorders>
              <w:top w:val="single" w:sz="8" w:space="0" w:color="auto"/>
              <w:left w:val="single" w:sz="2" w:space="0" w:color="auto"/>
              <w:bottom w:val="single" w:sz="8" w:space="0" w:color="auto"/>
              <w:right w:val="single" w:sz="2" w:space="0" w:color="auto"/>
            </w:tcBorders>
            <w:shd w:val="clear" w:color="auto" w:fill="auto"/>
            <w:vAlign w:val="center"/>
          </w:tcPr>
          <w:p w:rsidR="001C06C1" w:rsidRDefault="001C06C1" w:rsidP="006A711B">
            <w:pPr>
              <w:jc w:val="center"/>
              <w:rPr>
                <w:lang w:val="en-US"/>
              </w:rPr>
            </w:pPr>
            <w:r>
              <w:rPr>
                <w:lang w:val="en-US"/>
              </w:rPr>
              <w:t>12.3</w:t>
            </w:r>
          </w:p>
        </w:tc>
        <w:tc>
          <w:tcPr>
            <w:tcW w:w="1514" w:type="dxa"/>
            <w:tcBorders>
              <w:top w:val="single" w:sz="8" w:space="0" w:color="auto"/>
              <w:left w:val="single" w:sz="2" w:space="0" w:color="auto"/>
              <w:bottom w:val="single" w:sz="8" w:space="0" w:color="auto"/>
              <w:right w:val="single" w:sz="2" w:space="0" w:color="auto"/>
            </w:tcBorders>
            <w:shd w:val="clear" w:color="auto" w:fill="auto"/>
            <w:vAlign w:val="center"/>
          </w:tcPr>
          <w:p w:rsidR="001C06C1" w:rsidRDefault="001C06C1" w:rsidP="006A711B">
            <w:pPr>
              <w:jc w:val="center"/>
              <w:rPr>
                <w:rFonts w:ascii="Calibri" w:eastAsia="Calibri" w:hAnsi="Calibri" w:cs="Times New Roman"/>
                <w:color w:val="000000"/>
                <w:lang w:val="en-US"/>
              </w:rPr>
            </w:pPr>
            <w:r>
              <w:rPr>
                <w:rFonts w:ascii="Calibri" w:eastAsia="Calibri" w:hAnsi="Calibri" w:cs="Times New Roman"/>
                <w:color w:val="000000"/>
                <w:lang w:val="en-US"/>
              </w:rPr>
              <w:t>13.1</w:t>
            </w:r>
          </w:p>
        </w:tc>
        <w:tc>
          <w:tcPr>
            <w:tcW w:w="1515" w:type="dxa"/>
            <w:tcBorders>
              <w:top w:val="single" w:sz="8" w:space="0" w:color="auto"/>
              <w:left w:val="single" w:sz="2" w:space="0" w:color="auto"/>
              <w:bottom w:val="single" w:sz="8" w:space="0" w:color="auto"/>
              <w:right w:val="single" w:sz="2" w:space="0" w:color="auto"/>
            </w:tcBorders>
            <w:shd w:val="clear" w:color="auto" w:fill="auto"/>
            <w:vAlign w:val="center"/>
          </w:tcPr>
          <w:p w:rsidR="001C06C1" w:rsidRDefault="001C06C1" w:rsidP="006A711B">
            <w:pPr>
              <w:jc w:val="center"/>
              <w:rPr>
                <w:rFonts w:ascii="Calibri" w:eastAsia="Calibri" w:hAnsi="Calibri" w:cs="Times New Roman"/>
                <w:color w:val="000000"/>
                <w:lang w:val="en-US"/>
              </w:rPr>
            </w:pPr>
            <w:r>
              <w:rPr>
                <w:rFonts w:ascii="Calibri" w:eastAsia="Calibri" w:hAnsi="Calibri" w:cs="Times New Roman"/>
                <w:color w:val="000000"/>
                <w:lang w:val="en-US"/>
              </w:rPr>
              <w:t>16.3</w:t>
            </w:r>
          </w:p>
        </w:tc>
        <w:tc>
          <w:tcPr>
            <w:tcW w:w="1514" w:type="dxa"/>
            <w:tcBorders>
              <w:top w:val="single" w:sz="8" w:space="0" w:color="auto"/>
              <w:left w:val="single" w:sz="2" w:space="0" w:color="auto"/>
              <w:bottom w:val="single" w:sz="8" w:space="0" w:color="auto"/>
              <w:right w:val="single" w:sz="2" w:space="0" w:color="auto"/>
            </w:tcBorders>
            <w:shd w:val="clear" w:color="auto" w:fill="auto"/>
            <w:vAlign w:val="center"/>
          </w:tcPr>
          <w:p w:rsidR="001C06C1" w:rsidRDefault="001C06C1" w:rsidP="006A711B">
            <w:pPr>
              <w:jc w:val="center"/>
              <w:rPr>
                <w:rFonts w:ascii="Calibri" w:eastAsia="Calibri" w:hAnsi="Calibri" w:cs="Times New Roman"/>
                <w:color w:val="000000"/>
                <w:lang w:val="en-US"/>
              </w:rPr>
            </w:pPr>
            <w:r>
              <w:rPr>
                <w:rFonts w:ascii="Calibri" w:eastAsia="Calibri" w:hAnsi="Calibri" w:cs="Times New Roman"/>
                <w:color w:val="000000"/>
                <w:lang w:val="en-US"/>
              </w:rPr>
              <w:t>12.0</w:t>
            </w:r>
          </w:p>
        </w:tc>
        <w:tc>
          <w:tcPr>
            <w:tcW w:w="1518" w:type="dxa"/>
            <w:tcBorders>
              <w:top w:val="single" w:sz="8" w:space="0" w:color="auto"/>
              <w:left w:val="single" w:sz="2" w:space="0" w:color="auto"/>
              <w:bottom w:val="single" w:sz="8" w:space="0" w:color="auto"/>
              <w:right w:val="single" w:sz="8" w:space="0" w:color="auto"/>
            </w:tcBorders>
            <w:shd w:val="clear" w:color="auto" w:fill="auto"/>
            <w:vAlign w:val="center"/>
          </w:tcPr>
          <w:p w:rsidR="001C06C1" w:rsidRDefault="001C06C1" w:rsidP="006A711B">
            <w:pPr>
              <w:jc w:val="center"/>
              <w:rPr>
                <w:rFonts w:ascii="Calibri" w:eastAsia="Calibri" w:hAnsi="Calibri" w:cs="Times New Roman"/>
                <w:color w:val="000000"/>
                <w:lang w:val="en-US"/>
              </w:rPr>
            </w:pPr>
            <w:r>
              <w:rPr>
                <w:rFonts w:ascii="Calibri" w:eastAsia="Calibri" w:hAnsi="Calibri" w:cs="Times New Roman"/>
                <w:color w:val="000000"/>
                <w:lang w:val="en-US"/>
              </w:rPr>
              <w:t>16.2</w:t>
            </w:r>
          </w:p>
        </w:tc>
      </w:tr>
      <w:tr w:rsidR="001C06C1" w:rsidRPr="001C06C1" w:rsidTr="009072E4">
        <w:trPr>
          <w:trHeight w:val="936"/>
        </w:trPr>
        <w:tc>
          <w:tcPr>
            <w:tcW w:w="1572" w:type="dxa"/>
            <w:tcBorders>
              <w:top w:val="single" w:sz="8" w:space="0" w:color="auto"/>
              <w:left w:val="single" w:sz="8" w:space="0" w:color="auto"/>
              <w:bottom w:val="single" w:sz="8" w:space="0" w:color="auto"/>
              <w:right w:val="single" w:sz="2" w:space="0" w:color="auto"/>
            </w:tcBorders>
            <w:shd w:val="clear" w:color="auto" w:fill="D9D9D9" w:themeFill="background1" w:themeFillShade="D9"/>
            <w:vAlign w:val="center"/>
          </w:tcPr>
          <w:p w:rsidR="001C06C1" w:rsidRDefault="001C06C1" w:rsidP="001C06C1">
            <w:pPr>
              <w:jc w:val="center"/>
              <w:rPr>
                <w:b/>
                <w:lang w:val="en-US"/>
              </w:rPr>
            </w:pPr>
            <w:r>
              <w:rPr>
                <w:b/>
                <w:lang w:val="en-US"/>
              </w:rPr>
              <w:lastRenderedPageBreak/>
              <w:t>Average low temperature during winter [°C]</w:t>
            </w:r>
          </w:p>
        </w:tc>
        <w:tc>
          <w:tcPr>
            <w:tcW w:w="1515" w:type="dxa"/>
            <w:tcBorders>
              <w:top w:val="single" w:sz="8" w:space="0" w:color="auto"/>
              <w:left w:val="single" w:sz="2" w:space="0" w:color="auto"/>
              <w:bottom w:val="single" w:sz="8" w:space="0" w:color="auto"/>
              <w:right w:val="single" w:sz="2" w:space="0" w:color="auto"/>
            </w:tcBorders>
            <w:shd w:val="clear" w:color="auto" w:fill="auto"/>
            <w:vAlign w:val="center"/>
          </w:tcPr>
          <w:p w:rsidR="001C06C1" w:rsidRDefault="001C06C1" w:rsidP="006A711B">
            <w:pPr>
              <w:jc w:val="center"/>
              <w:rPr>
                <w:lang w:val="en-US"/>
              </w:rPr>
            </w:pPr>
            <w:r>
              <w:rPr>
                <w:lang w:val="en-US"/>
              </w:rPr>
              <w:t>-1.6</w:t>
            </w:r>
          </w:p>
        </w:tc>
        <w:tc>
          <w:tcPr>
            <w:tcW w:w="1515" w:type="dxa"/>
            <w:tcBorders>
              <w:top w:val="single" w:sz="8" w:space="0" w:color="auto"/>
              <w:left w:val="single" w:sz="2" w:space="0" w:color="auto"/>
              <w:bottom w:val="single" w:sz="8" w:space="0" w:color="auto"/>
              <w:right w:val="single" w:sz="2" w:space="0" w:color="auto"/>
            </w:tcBorders>
            <w:shd w:val="clear" w:color="auto" w:fill="auto"/>
            <w:vAlign w:val="center"/>
          </w:tcPr>
          <w:p w:rsidR="001C06C1" w:rsidRDefault="001C06C1" w:rsidP="006A711B">
            <w:pPr>
              <w:jc w:val="center"/>
              <w:rPr>
                <w:rFonts w:ascii="Calibri" w:eastAsia="Calibri" w:hAnsi="Calibri" w:cs="Times New Roman"/>
                <w:color w:val="000000"/>
                <w:lang w:val="en-US"/>
              </w:rPr>
            </w:pPr>
            <w:r>
              <w:rPr>
                <w:rFonts w:ascii="Calibri" w:eastAsia="Calibri" w:hAnsi="Calibri" w:cs="Times New Roman"/>
                <w:color w:val="000000"/>
                <w:lang w:val="en-US"/>
              </w:rPr>
              <w:t>2.4</w:t>
            </w:r>
          </w:p>
        </w:tc>
        <w:tc>
          <w:tcPr>
            <w:tcW w:w="1515" w:type="dxa"/>
            <w:tcBorders>
              <w:top w:val="single" w:sz="8" w:space="0" w:color="auto"/>
              <w:left w:val="single" w:sz="2" w:space="0" w:color="auto"/>
              <w:bottom w:val="single" w:sz="8" w:space="0" w:color="auto"/>
              <w:right w:val="single" w:sz="2" w:space="0" w:color="auto"/>
            </w:tcBorders>
            <w:shd w:val="clear" w:color="auto" w:fill="auto"/>
            <w:vAlign w:val="center"/>
          </w:tcPr>
          <w:p w:rsidR="001C06C1" w:rsidRDefault="001C06C1" w:rsidP="001C06C1">
            <w:pPr>
              <w:jc w:val="center"/>
              <w:rPr>
                <w:rFonts w:ascii="Calibri" w:eastAsia="Calibri" w:hAnsi="Calibri" w:cs="Times New Roman"/>
                <w:color w:val="000000"/>
                <w:lang w:val="en-US"/>
              </w:rPr>
            </w:pPr>
            <w:r>
              <w:rPr>
                <w:rFonts w:ascii="Calibri" w:eastAsia="Calibri" w:hAnsi="Calibri" w:cs="Times New Roman"/>
                <w:color w:val="000000"/>
                <w:lang w:val="en-US"/>
              </w:rPr>
              <w:t>-0,9</w:t>
            </w:r>
          </w:p>
        </w:tc>
        <w:tc>
          <w:tcPr>
            <w:tcW w:w="1515" w:type="dxa"/>
            <w:tcBorders>
              <w:top w:val="single" w:sz="8" w:space="0" w:color="auto"/>
              <w:left w:val="single" w:sz="2" w:space="0" w:color="auto"/>
              <w:bottom w:val="single" w:sz="8" w:space="0" w:color="auto"/>
              <w:right w:val="single" w:sz="2" w:space="0" w:color="auto"/>
            </w:tcBorders>
            <w:shd w:val="clear" w:color="auto" w:fill="auto"/>
            <w:vAlign w:val="center"/>
          </w:tcPr>
          <w:p w:rsidR="001C06C1" w:rsidRDefault="001C06C1" w:rsidP="006A711B">
            <w:pPr>
              <w:jc w:val="center"/>
              <w:rPr>
                <w:rFonts w:ascii="Calibri" w:eastAsia="Calibri" w:hAnsi="Calibri" w:cs="Times New Roman"/>
                <w:color w:val="000000"/>
                <w:lang w:val="en-US"/>
              </w:rPr>
            </w:pPr>
            <w:r>
              <w:rPr>
                <w:rFonts w:ascii="Calibri" w:eastAsia="Calibri" w:hAnsi="Calibri" w:cs="Times New Roman"/>
                <w:color w:val="000000"/>
                <w:lang w:val="en-US"/>
              </w:rPr>
              <w:t>-1.7</w:t>
            </w:r>
          </w:p>
        </w:tc>
        <w:tc>
          <w:tcPr>
            <w:tcW w:w="1515" w:type="dxa"/>
            <w:tcBorders>
              <w:top w:val="single" w:sz="8" w:space="0" w:color="auto"/>
              <w:left w:val="single" w:sz="2" w:space="0" w:color="auto"/>
              <w:bottom w:val="single" w:sz="8" w:space="0" w:color="auto"/>
              <w:right w:val="single" w:sz="8" w:space="0" w:color="auto"/>
            </w:tcBorders>
            <w:shd w:val="clear" w:color="auto" w:fill="auto"/>
            <w:vAlign w:val="center"/>
          </w:tcPr>
          <w:p w:rsidR="001C06C1" w:rsidRDefault="001C06C1" w:rsidP="006A711B">
            <w:pPr>
              <w:jc w:val="center"/>
              <w:rPr>
                <w:rFonts w:ascii="Calibri" w:eastAsia="Calibri" w:hAnsi="Calibri" w:cs="Times New Roman"/>
                <w:color w:val="000000"/>
                <w:lang w:val="en-US"/>
              </w:rPr>
            </w:pPr>
            <w:r>
              <w:rPr>
                <w:rFonts w:ascii="Calibri" w:eastAsia="Calibri" w:hAnsi="Calibri" w:cs="Times New Roman"/>
                <w:color w:val="000000"/>
                <w:lang w:val="en-US"/>
              </w:rPr>
              <w:t>2.6</w:t>
            </w:r>
          </w:p>
        </w:tc>
      </w:tr>
      <w:tr w:rsidR="001C06C1" w:rsidRPr="001C06C1" w:rsidTr="009072E4">
        <w:trPr>
          <w:trHeight w:val="936"/>
        </w:trPr>
        <w:tc>
          <w:tcPr>
            <w:tcW w:w="1572" w:type="dxa"/>
            <w:tcBorders>
              <w:top w:val="single" w:sz="8" w:space="0" w:color="auto"/>
              <w:left w:val="single" w:sz="8" w:space="0" w:color="auto"/>
              <w:bottom w:val="single" w:sz="8" w:space="0" w:color="auto"/>
              <w:right w:val="single" w:sz="2" w:space="0" w:color="auto"/>
            </w:tcBorders>
            <w:shd w:val="clear" w:color="auto" w:fill="D9D9D9" w:themeFill="background1" w:themeFillShade="D9"/>
            <w:vAlign w:val="center"/>
          </w:tcPr>
          <w:p w:rsidR="001C06C1" w:rsidRDefault="001C06C1" w:rsidP="001C06C1">
            <w:pPr>
              <w:jc w:val="center"/>
              <w:rPr>
                <w:b/>
                <w:lang w:val="en-US"/>
              </w:rPr>
            </w:pPr>
            <w:r>
              <w:rPr>
                <w:b/>
                <w:lang w:val="en-US"/>
              </w:rPr>
              <w:t>Yearly precipitation [mm]</w:t>
            </w:r>
          </w:p>
        </w:tc>
        <w:tc>
          <w:tcPr>
            <w:tcW w:w="1515" w:type="dxa"/>
            <w:tcBorders>
              <w:top w:val="single" w:sz="8" w:space="0" w:color="auto"/>
              <w:left w:val="single" w:sz="2" w:space="0" w:color="auto"/>
              <w:bottom w:val="single" w:sz="8" w:space="0" w:color="auto"/>
              <w:right w:val="single" w:sz="2" w:space="0" w:color="auto"/>
            </w:tcBorders>
            <w:shd w:val="clear" w:color="auto" w:fill="auto"/>
            <w:vAlign w:val="center"/>
          </w:tcPr>
          <w:p w:rsidR="001C06C1" w:rsidRDefault="001C06C1" w:rsidP="006A711B">
            <w:pPr>
              <w:jc w:val="center"/>
              <w:rPr>
                <w:lang w:val="en-US"/>
              </w:rPr>
            </w:pPr>
            <w:r>
              <w:rPr>
                <w:lang w:val="en-US"/>
              </w:rPr>
              <w:t>613.0</w:t>
            </w:r>
          </w:p>
        </w:tc>
        <w:tc>
          <w:tcPr>
            <w:tcW w:w="1515" w:type="dxa"/>
            <w:tcBorders>
              <w:top w:val="single" w:sz="8" w:space="0" w:color="auto"/>
              <w:left w:val="single" w:sz="2" w:space="0" w:color="auto"/>
              <w:bottom w:val="single" w:sz="8" w:space="0" w:color="auto"/>
              <w:right w:val="single" w:sz="2" w:space="0" w:color="auto"/>
            </w:tcBorders>
            <w:shd w:val="clear" w:color="auto" w:fill="auto"/>
            <w:vAlign w:val="center"/>
          </w:tcPr>
          <w:p w:rsidR="001C06C1" w:rsidRDefault="001C06C1" w:rsidP="006A711B">
            <w:pPr>
              <w:jc w:val="center"/>
              <w:rPr>
                <w:rFonts w:ascii="Calibri" w:eastAsia="Calibri" w:hAnsi="Calibri" w:cs="Times New Roman"/>
                <w:color w:val="000000"/>
                <w:lang w:val="en-US"/>
              </w:rPr>
            </w:pPr>
            <w:r>
              <w:rPr>
                <w:rFonts w:ascii="Calibri" w:eastAsia="Calibri" w:hAnsi="Calibri" w:cs="Times New Roman"/>
                <w:color w:val="000000"/>
                <w:lang w:val="en-US"/>
              </w:rPr>
              <w:t>601.7</w:t>
            </w:r>
          </w:p>
        </w:tc>
        <w:tc>
          <w:tcPr>
            <w:tcW w:w="1515" w:type="dxa"/>
            <w:tcBorders>
              <w:top w:val="single" w:sz="8" w:space="0" w:color="auto"/>
              <w:left w:val="single" w:sz="2" w:space="0" w:color="auto"/>
              <w:bottom w:val="single" w:sz="8" w:space="0" w:color="auto"/>
              <w:right w:val="single" w:sz="2" w:space="0" w:color="auto"/>
            </w:tcBorders>
            <w:shd w:val="clear" w:color="auto" w:fill="auto"/>
            <w:vAlign w:val="center"/>
          </w:tcPr>
          <w:p w:rsidR="001C06C1" w:rsidRDefault="001C06C1" w:rsidP="001C06C1">
            <w:pPr>
              <w:jc w:val="center"/>
              <w:rPr>
                <w:rFonts w:ascii="Calibri" w:eastAsia="Calibri" w:hAnsi="Calibri" w:cs="Times New Roman"/>
                <w:color w:val="000000"/>
                <w:lang w:val="en-US"/>
              </w:rPr>
            </w:pPr>
            <w:r>
              <w:rPr>
                <w:rFonts w:ascii="Calibri" w:eastAsia="Calibri" w:hAnsi="Calibri" w:cs="Times New Roman"/>
                <w:color w:val="000000"/>
                <w:lang w:val="en-US"/>
              </w:rPr>
              <w:t>943.2</w:t>
            </w:r>
          </w:p>
        </w:tc>
        <w:tc>
          <w:tcPr>
            <w:tcW w:w="1515" w:type="dxa"/>
            <w:tcBorders>
              <w:top w:val="single" w:sz="8" w:space="0" w:color="auto"/>
              <w:left w:val="single" w:sz="2" w:space="0" w:color="auto"/>
              <w:bottom w:val="single" w:sz="8" w:space="0" w:color="auto"/>
              <w:right w:val="single" w:sz="2" w:space="0" w:color="auto"/>
            </w:tcBorders>
            <w:shd w:val="clear" w:color="auto" w:fill="auto"/>
            <w:vAlign w:val="center"/>
          </w:tcPr>
          <w:p w:rsidR="001C06C1" w:rsidRDefault="001C06C1" w:rsidP="006A711B">
            <w:pPr>
              <w:jc w:val="center"/>
              <w:rPr>
                <w:rFonts w:ascii="Calibri" w:eastAsia="Calibri" w:hAnsi="Calibri" w:cs="Times New Roman"/>
                <w:color w:val="000000"/>
                <w:lang w:val="en-US"/>
              </w:rPr>
            </w:pPr>
            <w:r>
              <w:rPr>
                <w:rFonts w:ascii="Calibri" w:eastAsia="Calibri" w:hAnsi="Calibri" w:cs="Times New Roman"/>
                <w:color w:val="000000"/>
                <w:lang w:val="en-US"/>
              </w:rPr>
              <w:t>775.1</w:t>
            </w:r>
          </w:p>
        </w:tc>
        <w:tc>
          <w:tcPr>
            <w:tcW w:w="1515" w:type="dxa"/>
            <w:tcBorders>
              <w:top w:val="single" w:sz="8" w:space="0" w:color="auto"/>
              <w:left w:val="single" w:sz="2" w:space="0" w:color="auto"/>
              <w:bottom w:val="single" w:sz="8" w:space="0" w:color="auto"/>
              <w:right w:val="single" w:sz="8" w:space="0" w:color="auto"/>
            </w:tcBorders>
            <w:shd w:val="clear" w:color="auto" w:fill="auto"/>
            <w:vAlign w:val="center"/>
          </w:tcPr>
          <w:p w:rsidR="001C06C1" w:rsidRDefault="001C06C1" w:rsidP="006A711B">
            <w:pPr>
              <w:jc w:val="center"/>
              <w:rPr>
                <w:rFonts w:ascii="Calibri" w:eastAsia="Calibri" w:hAnsi="Calibri" w:cs="Times New Roman"/>
                <w:color w:val="000000"/>
                <w:lang w:val="en-US"/>
              </w:rPr>
            </w:pPr>
            <w:r>
              <w:rPr>
                <w:rFonts w:ascii="Calibri" w:eastAsia="Calibri" w:hAnsi="Calibri" w:cs="Times New Roman"/>
                <w:color w:val="000000"/>
                <w:lang w:val="en-US"/>
              </w:rPr>
              <w:t>798.5</w:t>
            </w:r>
          </w:p>
        </w:tc>
      </w:tr>
      <w:tr w:rsidR="001C06C1" w:rsidRPr="001C06C1" w:rsidTr="009072E4">
        <w:trPr>
          <w:trHeight w:val="936"/>
        </w:trPr>
        <w:tc>
          <w:tcPr>
            <w:tcW w:w="1572" w:type="dxa"/>
            <w:tcBorders>
              <w:top w:val="single" w:sz="8" w:space="0" w:color="auto"/>
              <w:left w:val="single" w:sz="8" w:space="0" w:color="auto"/>
              <w:bottom w:val="single" w:sz="8" w:space="0" w:color="auto"/>
              <w:right w:val="single" w:sz="2" w:space="0" w:color="auto"/>
            </w:tcBorders>
            <w:shd w:val="clear" w:color="auto" w:fill="D9D9D9" w:themeFill="background1" w:themeFillShade="D9"/>
            <w:vAlign w:val="center"/>
          </w:tcPr>
          <w:p w:rsidR="001C06C1" w:rsidRDefault="001C06C1" w:rsidP="001C06C1">
            <w:pPr>
              <w:jc w:val="center"/>
              <w:rPr>
                <w:b/>
                <w:lang w:val="en-US"/>
              </w:rPr>
            </w:pPr>
            <w:r>
              <w:rPr>
                <w:b/>
                <w:lang w:val="en-US"/>
              </w:rPr>
              <w:t xml:space="preserve">Yearly average rainy days </w:t>
            </w:r>
          </w:p>
          <w:p w:rsidR="001C06C1" w:rsidRDefault="001C06C1" w:rsidP="001C06C1">
            <w:pPr>
              <w:jc w:val="center"/>
              <w:rPr>
                <w:b/>
                <w:lang w:val="en-US"/>
              </w:rPr>
            </w:pPr>
            <w:r>
              <w:rPr>
                <w:b/>
                <w:lang w:val="en-US"/>
              </w:rPr>
              <w:t>(</w:t>
            </w:r>
            <w:r w:rsidRPr="001C06C1">
              <w:rPr>
                <w:rFonts w:cstheme="minorHAnsi"/>
                <w:b/>
                <w:lang w:val="en-US"/>
              </w:rPr>
              <w:t>≥</w:t>
            </w:r>
            <w:r>
              <w:rPr>
                <w:b/>
                <w:lang w:val="en-US"/>
              </w:rPr>
              <w:t xml:space="preserve"> 1mm)</w:t>
            </w:r>
          </w:p>
        </w:tc>
        <w:tc>
          <w:tcPr>
            <w:tcW w:w="1515" w:type="dxa"/>
            <w:tcBorders>
              <w:top w:val="single" w:sz="8" w:space="0" w:color="auto"/>
              <w:left w:val="single" w:sz="2" w:space="0" w:color="auto"/>
              <w:bottom w:val="single" w:sz="8" w:space="0" w:color="auto"/>
              <w:right w:val="single" w:sz="2" w:space="0" w:color="auto"/>
            </w:tcBorders>
            <w:shd w:val="clear" w:color="auto" w:fill="auto"/>
            <w:vAlign w:val="center"/>
          </w:tcPr>
          <w:p w:rsidR="001C06C1" w:rsidRDefault="001C06C1" w:rsidP="006A711B">
            <w:pPr>
              <w:jc w:val="center"/>
              <w:rPr>
                <w:lang w:val="en-US"/>
              </w:rPr>
            </w:pPr>
            <w:r>
              <w:rPr>
                <w:lang w:val="en-US"/>
              </w:rPr>
              <w:t>113.0</w:t>
            </w:r>
          </w:p>
        </w:tc>
        <w:tc>
          <w:tcPr>
            <w:tcW w:w="1515" w:type="dxa"/>
            <w:tcBorders>
              <w:top w:val="single" w:sz="8" w:space="0" w:color="auto"/>
              <w:left w:val="single" w:sz="2" w:space="0" w:color="auto"/>
              <w:bottom w:val="single" w:sz="8" w:space="0" w:color="auto"/>
              <w:right w:val="single" w:sz="2" w:space="0" w:color="auto"/>
            </w:tcBorders>
            <w:shd w:val="clear" w:color="auto" w:fill="auto"/>
            <w:vAlign w:val="center"/>
          </w:tcPr>
          <w:p w:rsidR="001C06C1" w:rsidRDefault="001C06C1" w:rsidP="006A711B">
            <w:pPr>
              <w:jc w:val="center"/>
              <w:rPr>
                <w:rFonts w:ascii="Calibri" w:eastAsia="Calibri" w:hAnsi="Calibri" w:cs="Times New Roman"/>
                <w:color w:val="000000"/>
                <w:lang w:val="en-US"/>
              </w:rPr>
            </w:pPr>
            <w:r>
              <w:rPr>
                <w:rFonts w:ascii="Calibri" w:eastAsia="Calibri" w:hAnsi="Calibri" w:cs="Times New Roman"/>
                <w:color w:val="000000"/>
                <w:lang w:val="en-US"/>
              </w:rPr>
              <w:t>109.6</w:t>
            </w:r>
          </w:p>
        </w:tc>
        <w:tc>
          <w:tcPr>
            <w:tcW w:w="1515" w:type="dxa"/>
            <w:tcBorders>
              <w:top w:val="single" w:sz="8" w:space="0" w:color="auto"/>
              <w:left w:val="single" w:sz="2" w:space="0" w:color="auto"/>
              <w:bottom w:val="single" w:sz="8" w:space="0" w:color="auto"/>
              <w:right w:val="single" w:sz="2" w:space="0" w:color="auto"/>
            </w:tcBorders>
            <w:shd w:val="clear" w:color="auto" w:fill="auto"/>
            <w:vAlign w:val="center"/>
          </w:tcPr>
          <w:p w:rsidR="001C06C1" w:rsidRDefault="001C06C1" w:rsidP="001C06C1">
            <w:pPr>
              <w:jc w:val="center"/>
              <w:rPr>
                <w:rFonts w:ascii="Calibri" w:eastAsia="Calibri" w:hAnsi="Calibri" w:cs="Times New Roman"/>
                <w:color w:val="000000"/>
                <w:lang w:val="en-US"/>
              </w:rPr>
            </w:pPr>
            <w:r>
              <w:rPr>
                <w:rFonts w:ascii="Calibri" w:eastAsia="Calibri" w:hAnsi="Calibri" w:cs="Times New Roman"/>
                <w:color w:val="000000"/>
                <w:lang w:val="en-US"/>
              </w:rPr>
              <w:t>85.5</w:t>
            </w:r>
          </w:p>
        </w:tc>
        <w:tc>
          <w:tcPr>
            <w:tcW w:w="1515" w:type="dxa"/>
            <w:tcBorders>
              <w:top w:val="single" w:sz="8" w:space="0" w:color="auto"/>
              <w:left w:val="single" w:sz="2" w:space="0" w:color="auto"/>
              <w:bottom w:val="single" w:sz="8" w:space="0" w:color="auto"/>
              <w:right w:val="single" w:sz="2" w:space="0" w:color="auto"/>
            </w:tcBorders>
            <w:shd w:val="clear" w:color="auto" w:fill="auto"/>
            <w:vAlign w:val="center"/>
          </w:tcPr>
          <w:p w:rsidR="001C06C1" w:rsidRDefault="001C06C1" w:rsidP="006A711B">
            <w:pPr>
              <w:jc w:val="center"/>
              <w:rPr>
                <w:rFonts w:ascii="Calibri" w:eastAsia="Calibri" w:hAnsi="Calibri" w:cs="Times New Roman"/>
                <w:color w:val="000000"/>
                <w:lang w:val="en-US"/>
              </w:rPr>
            </w:pPr>
            <w:r>
              <w:rPr>
                <w:rFonts w:ascii="Calibri" w:eastAsia="Calibri" w:hAnsi="Calibri" w:cs="Times New Roman"/>
                <w:color w:val="000000"/>
                <w:lang w:val="en-US"/>
              </w:rPr>
              <w:t>124.3</w:t>
            </w:r>
          </w:p>
        </w:tc>
        <w:tc>
          <w:tcPr>
            <w:tcW w:w="1515" w:type="dxa"/>
            <w:tcBorders>
              <w:top w:val="single" w:sz="8" w:space="0" w:color="auto"/>
              <w:left w:val="single" w:sz="2" w:space="0" w:color="auto"/>
              <w:bottom w:val="single" w:sz="8" w:space="0" w:color="auto"/>
              <w:right w:val="single" w:sz="8" w:space="0" w:color="auto"/>
            </w:tcBorders>
            <w:shd w:val="clear" w:color="auto" w:fill="auto"/>
            <w:vAlign w:val="center"/>
          </w:tcPr>
          <w:p w:rsidR="001C06C1" w:rsidRDefault="001C06C1" w:rsidP="006A711B">
            <w:pPr>
              <w:jc w:val="center"/>
              <w:rPr>
                <w:rFonts w:ascii="Calibri" w:eastAsia="Calibri" w:hAnsi="Calibri" w:cs="Times New Roman"/>
                <w:color w:val="000000"/>
                <w:lang w:val="en-US"/>
              </w:rPr>
            </w:pPr>
            <w:r>
              <w:rPr>
                <w:rFonts w:ascii="Calibri" w:eastAsia="Calibri" w:hAnsi="Calibri" w:cs="Times New Roman"/>
                <w:color w:val="000000"/>
                <w:lang w:val="en-US"/>
              </w:rPr>
              <w:t>77.7</w:t>
            </w:r>
          </w:p>
        </w:tc>
      </w:tr>
      <w:tr w:rsidR="001C06C1" w:rsidRPr="001C06C1" w:rsidTr="009072E4">
        <w:trPr>
          <w:trHeight w:val="936"/>
        </w:trPr>
        <w:tc>
          <w:tcPr>
            <w:tcW w:w="1572" w:type="dxa"/>
            <w:tcBorders>
              <w:top w:val="single" w:sz="8" w:space="0" w:color="auto"/>
              <w:left w:val="single" w:sz="8" w:space="0" w:color="auto"/>
              <w:bottom w:val="single" w:sz="8" w:space="0" w:color="auto"/>
              <w:right w:val="single" w:sz="2" w:space="0" w:color="auto"/>
            </w:tcBorders>
            <w:shd w:val="clear" w:color="auto" w:fill="D9D9D9" w:themeFill="background1" w:themeFillShade="D9"/>
            <w:vAlign w:val="center"/>
          </w:tcPr>
          <w:p w:rsidR="001C06C1" w:rsidRDefault="001C06C1" w:rsidP="001C06C1">
            <w:pPr>
              <w:jc w:val="center"/>
              <w:rPr>
                <w:b/>
                <w:lang w:val="en-US"/>
              </w:rPr>
            </w:pPr>
            <w:r>
              <w:rPr>
                <w:b/>
                <w:lang w:val="en-US"/>
              </w:rPr>
              <w:t>Yearly mean sunshine hours</w:t>
            </w:r>
          </w:p>
        </w:tc>
        <w:tc>
          <w:tcPr>
            <w:tcW w:w="1515" w:type="dxa"/>
            <w:tcBorders>
              <w:top w:val="single" w:sz="8" w:space="0" w:color="auto"/>
              <w:left w:val="single" w:sz="2" w:space="0" w:color="auto"/>
              <w:bottom w:val="single" w:sz="8" w:space="0" w:color="auto"/>
              <w:right w:val="single" w:sz="2" w:space="0" w:color="auto"/>
            </w:tcBorders>
            <w:shd w:val="clear" w:color="auto" w:fill="auto"/>
            <w:vAlign w:val="center"/>
          </w:tcPr>
          <w:p w:rsidR="001C06C1" w:rsidRDefault="001C06C1" w:rsidP="006A711B">
            <w:pPr>
              <w:jc w:val="center"/>
              <w:rPr>
                <w:lang w:val="en-US"/>
              </w:rPr>
            </w:pPr>
            <w:r>
              <w:rPr>
                <w:lang w:val="en-US"/>
              </w:rPr>
              <w:t>1539.0</w:t>
            </w:r>
          </w:p>
        </w:tc>
        <w:tc>
          <w:tcPr>
            <w:tcW w:w="1515" w:type="dxa"/>
            <w:tcBorders>
              <w:top w:val="single" w:sz="8" w:space="0" w:color="auto"/>
              <w:left w:val="single" w:sz="2" w:space="0" w:color="auto"/>
              <w:bottom w:val="single" w:sz="8" w:space="0" w:color="auto"/>
              <w:right w:val="single" w:sz="2" w:space="0" w:color="auto"/>
            </w:tcBorders>
            <w:shd w:val="clear" w:color="auto" w:fill="auto"/>
            <w:vAlign w:val="center"/>
          </w:tcPr>
          <w:p w:rsidR="001C06C1" w:rsidRDefault="001C06C1" w:rsidP="006A711B">
            <w:pPr>
              <w:jc w:val="center"/>
              <w:rPr>
                <w:rFonts w:ascii="Calibri" w:eastAsia="Calibri" w:hAnsi="Calibri" w:cs="Times New Roman"/>
                <w:color w:val="000000"/>
                <w:lang w:val="en-US"/>
              </w:rPr>
            </w:pPr>
            <w:r>
              <w:rPr>
                <w:rFonts w:ascii="Calibri" w:eastAsia="Calibri" w:hAnsi="Calibri" w:cs="Times New Roman"/>
                <w:color w:val="000000"/>
                <w:lang w:val="en-US"/>
              </w:rPr>
              <w:t>1632.6</w:t>
            </w:r>
          </w:p>
        </w:tc>
        <w:tc>
          <w:tcPr>
            <w:tcW w:w="1515" w:type="dxa"/>
            <w:tcBorders>
              <w:top w:val="single" w:sz="8" w:space="0" w:color="auto"/>
              <w:left w:val="single" w:sz="2" w:space="0" w:color="auto"/>
              <w:bottom w:val="single" w:sz="8" w:space="0" w:color="auto"/>
              <w:right w:val="single" w:sz="2" w:space="0" w:color="auto"/>
            </w:tcBorders>
            <w:shd w:val="clear" w:color="auto" w:fill="auto"/>
            <w:vAlign w:val="center"/>
          </w:tcPr>
          <w:p w:rsidR="001C06C1" w:rsidRDefault="001C06C1" w:rsidP="001C06C1">
            <w:pPr>
              <w:jc w:val="center"/>
              <w:rPr>
                <w:rFonts w:ascii="Calibri" w:eastAsia="Calibri" w:hAnsi="Calibri" w:cs="Times New Roman"/>
                <w:color w:val="000000"/>
                <w:lang w:val="en-US"/>
              </w:rPr>
            </w:pPr>
            <w:r>
              <w:rPr>
                <w:rFonts w:ascii="Calibri" w:eastAsia="Calibri" w:hAnsi="Calibri" w:cs="Times New Roman"/>
                <w:color w:val="000000"/>
                <w:lang w:val="en-US"/>
              </w:rPr>
              <w:t>1915.1</w:t>
            </w:r>
          </w:p>
        </w:tc>
        <w:tc>
          <w:tcPr>
            <w:tcW w:w="1515" w:type="dxa"/>
            <w:tcBorders>
              <w:top w:val="single" w:sz="8" w:space="0" w:color="auto"/>
              <w:left w:val="single" w:sz="2" w:space="0" w:color="auto"/>
              <w:bottom w:val="single" w:sz="8" w:space="0" w:color="auto"/>
              <w:right w:val="single" w:sz="2" w:space="0" w:color="auto"/>
            </w:tcBorders>
            <w:shd w:val="clear" w:color="auto" w:fill="auto"/>
            <w:vAlign w:val="center"/>
          </w:tcPr>
          <w:p w:rsidR="001C06C1" w:rsidRDefault="001C06C1" w:rsidP="006A711B">
            <w:pPr>
              <w:jc w:val="center"/>
              <w:rPr>
                <w:rFonts w:ascii="Calibri" w:eastAsia="Calibri" w:hAnsi="Calibri" w:cs="Times New Roman"/>
                <w:color w:val="000000"/>
                <w:lang w:val="en-US"/>
              </w:rPr>
            </w:pPr>
            <w:r>
              <w:rPr>
                <w:rFonts w:ascii="Calibri" w:eastAsia="Calibri" w:hAnsi="Calibri" w:cs="Times New Roman"/>
                <w:color w:val="000000"/>
                <w:lang w:val="en-US"/>
              </w:rPr>
              <w:t>1664.9</w:t>
            </w:r>
          </w:p>
        </w:tc>
        <w:tc>
          <w:tcPr>
            <w:tcW w:w="1515" w:type="dxa"/>
            <w:tcBorders>
              <w:top w:val="single" w:sz="8" w:space="0" w:color="auto"/>
              <w:left w:val="single" w:sz="2" w:space="0" w:color="auto"/>
              <w:bottom w:val="single" w:sz="8" w:space="0" w:color="auto"/>
              <w:right w:val="single" w:sz="8" w:space="0" w:color="auto"/>
            </w:tcBorders>
            <w:shd w:val="clear" w:color="auto" w:fill="auto"/>
            <w:vAlign w:val="center"/>
          </w:tcPr>
          <w:p w:rsidR="001C06C1" w:rsidRDefault="001C06C1" w:rsidP="006A711B">
            <w:pPr>
              <w:jc w:val="center"/>
              <w:rPr>
                <w:rFonts w:ascii="Calibri" w:eastAsia="Calibri" w:hAnsi="Calibri" w:cs="Times New Roman"/>
                <w:color w:val="000000"/>
                <w:lang w:val="en-US"/>
              </w:rPr>
            </w:pPr>
            <w:r>
              <w:rPr>
                <w:rFonts w:ascii="Calibri" w:eastAsia="Calibri" w:hAnsi="Calibri" w:cs="Times New Roman"/>
                <w:color w:val="000000"/>
                <w:lang w:val="en-US"/>
              </w:rPr>
              <w:t>2472.8</w:t>
            </w:r>
          </w:p>
        </w:tc>
      </w:tr>
    </w:tbl>
    <w:p w:rsidR="006A711B" w:rsidRDefault="006A711B" w:rsidP="006A711B">
      <w:pPr>
        <w:contextualSpacing/>
        <w:jc w:val="center"/>
        <w:rPr>
          <w:lang w:val="en-US"/>
        </w:rPr>
      </w:pPr>
      <w:r>
        <w:rPr>
          <w:b/>
          <w:lang w:val="en-US"/>
        </w:rPr>
        <w:t>Tabl</w:t>
      </w:r>
      <w:r w:rsidRPr="003E3ADC">
        <w:rPr>
          <w:b/>
          <w:lang w:val="en-US"/>
        </w:rPr>
        <w:t xml:space="preserve">e </w:t>
      </w:r>
      <w:r>
        <w:rPr>
          <w:b/>
          <w:lang w:val="en-US"/>
        </w:rPr>
        <w:t>26</w:t>
      </w:r>
      <w:r w:rsidRPr="003E3ADC">
        <w:rPr>
          <w:b/>
          <w:lang w:val="en-US"/>
        </w:rPr>
        <w:t xml:space="preserve">. </w:t>
      </w:r>
      <w:r w:rsidR="002D11B9">
        <w:rPr>
          <w:lang w:val="en-US"/>
        </w:rPr>
        <w:t>Climatic data related to each city used in the research project</w:t>
      </w:r>
      <w:r w:rsidRPr="003E3ADC">
        <w:rPr>
          <w:lang w:val="en-US"/>
        </w:rPr>
        <w:t>.</w:t>
      </w:r>
    </w:p>
    <w:p w:rsidR="006A711B" w:rsidRDefault="006A711B" w:rsidP="006C656D">
      <w:pPr>
        <w:contextualSpacing/>
        <w:rPr>
          <w:lang w:val="en-US"/>
        </w:rPr>
      </w:pPr>
    </w:p>
    <w:p w:rsidR="006A711B" w:rsidRDefault="0019660E" w:rsidP="006C656D">
      <w:pPr>
        <w:contextualSpacing/>
        <w:rPr>
          <w:lang w:val="en-US"/>
        </w:rPr>
      </w:pPr>
      <w:r>
        <w:rPr>
          <w:lang w:val="en-US"/>
        </w:rPr>
        <w:t>The sources of the data reported in Table 26 are the following:</w:t>
      </w:r>
    </w:p>
    <w:p w:rsidR="0019660E" w:rsidRDefault="0019660E" w:rsidP="0019660E">
      <w:pPr>
        <w:pStyle w:val="Paragrafoelenco"/>
        <w:numPr>
          <w:ilvl w:val="0"/>
          <w:numId w:val="2"/>
        </w:numPr>
        <w:rPr>
          <w:lang w:val="en-US"/>
        </w:rPr>
      </w:pPr>
      <w:r>
        <w:rPr>
          <w:lang w:val="en-US"/>
        </w:rPr>
        <w:t xml:space="preserve">Danmarks Meteorologiske Institut for Copenhagen </w:t>
      </w:r>
      <w:sdt>
        <w:sdtPr>
          <w:rPr>
            <w:lang w:val="en-US"/>
          </w:rPr>
          <w:id w:val="27462974"/>
          <w:citation/>
        </w:sdtPr>
        <w:sdtContent>
          <w:fldSimple w:instr=" CITATION Dan15 \l 1040 ">
            <w:r w:rsidR="00E552A1">
              <w:rPr>
                <w:noProof/>
              </w:rPr>
              <w:t>[</w:t>
            </w:r>
            <w:hyperlink w:anchor="Dan15" w:history="1">
              <w:r w:rsidR="00E552A1">
                <w:rPr>
                  <w:noProof/>
                </w:rPr>
                <w:t>75</w:t>
              </w:r>
            </w:hyperlink>
            <w:r w:rsidR="00E552A1">
              <w:rPr>
                <w:noProof/>
              </w:rPr>
              <w:t>]</w:t>
            </w:r>
          </w:fldSimple>
        </w:sdtContent>
      </w:sdt>
      <w:r>
        <w:rPr>
          <w:lang w:val="en-US"/>
        </w:rPr>
        <w:t>;</w:t>
      </w:r>
    </w:p>
    <w:p w:rsidR="006A52C9" w:rsidRDefault="006A52C9" w:rsidP="0019660E">
      <w:pPr>
        <w:pStyle w:val="Paragrafoelenco"/>
        <w:numPr>
          <w:ilvl w:val="0"/>
          <w:numId w:val="2"/>
        </w:numPr>
        <w:rPr>
          <w:lang w:val="en-US"/>
        </w:rPr>
      </w:pPr>
      <w:r>
        <w:rPr>
          <w:lang w:val="en-US"/>
        </w:rPr>
        <w:t>Met Office for London</w:t>
      </w:r>
      <w:r w:rsidRPr="006A52C9">
        <w:rPr>
          <w:lang w:val="en-US"/>
        </w:rPr>
        <w:t xml:space="preserve"> </w:t>
      </w:r>
      <w:sdt>
        <w:sdtPr>
          <w:rPr>
            <w:lang w:val="en-US"/>
          </w:rPr>
          <w:id w:val="27465347"/>
          <w:citation/>
        </w:sdtPr>
        <w:sdtContent>
          <w:fldSimple w:instr=" CITATION Met15 \l 1040 ">
            <w:r w:rsidR="00E552A1">
              <w:rPr>
                <w:noProof/>
              </w:rPr>
              <w:t>[</w:t>
            </w:r>
            <w:hyperlink w:anchor="Met15" w:history="1">
              <w:r w:rsidR="00E552A1">
                <w:rPr>
                  <w:noProof/>
                </w:rPr>
                <w:t>76</w:t>
              </w:r>
            </w:hyperlink>
            <w:r w:rsidR="00E552A1">
              <w:rPr>
                <w:noProof/>
              </w:rPr>
              <w:t>]</w:t>
            </w:r>
          </w:fldSimple>
        </w:sdtContent>
      </w:sdt>
      <w:r>
        <w:rPr>
          <w:lang w:val="en-US"/>
        </w:rPr>
        <w:t>;</w:t>
      </w:r>
    </w:p>
    <w:p w:rsidR="00EC7ACA" w:rsidRDefault="006A52C9" w:rsidP="0019660E">
      <w:pPr>
        <w:pStyle w:val="Paragrafoelenco"/>
        <w:numPr>
          <w:ilvl w:val="0"/>
          <w:numId w:val="2"/>
        </w:numPr>
      </w:pPr>
      <w:r w:rsidRPr="00EC7ACA">
        <w:t>Servizio Mete</w:t>
      </w:r>
      <w:r w:rsidR="00EC7ACA" w:rsidRPr="00EC7ACA">
        <w:t xml:space="preserve">orologico Aeronautica Militare for Milan and Rome </w:t>
      </w:r>
      <w:sdt>
        <w:sdtPr>
          <w:rPr>
            <w:lang w:val="en-US"/>
          </w:rPr>
          <w:id w:val="27465348"/>
          <w:citation/>
        </w:sdtPr>
        <w:sdtContent>
          <w:fldSimple w:instr=" CITATION Ser15 \l 1040 ">
            <w:r w:rsidR="00E552A1">
              <w:rPr>
                <w:noProof/>
              </w:rPr>
              <w:t>[</w:t>
            </w:r>
            <w:hyperlink w:anchor="Ser15" w:history="1">
              <w:r w:rsidR="00E552A1">
                <w:rPr>
                  <w:noProof/>
                </w:rPr>
                <w:t>77</w:t>
              </w:r>
            </w:hyperlink>
            <w:r w:rsidR="00E552A1">
              <w:rPr>
                <w:noProof/>
              </w:rPr>
              <w:t>]</w:t>
            </w:r>
          </w:fldSimple>
        </w:sdtContent>
      </w:sdt>
      <w:r w:rsidR="00EC7ACA" w:rsidRPr="00EC7ACA">
        <w:t xml:space="preserve">; </w:t>
      </w:r>
    </w:p>
    <w:p w:rsidR="0019660E" w:rsidRPr="00EC7ACA" w:rsidRDefault="00EC7ACA" w:rsidP="0019660E">
      <w:pPr>
        <w:pStyle w:val="Paragrafoelenco"/>
        <w:numPr>
          <w:ilvl w:val="0"/>
          <w:numId w:val="2"/>
        </w:numPr>
      </w:pPr>
      <w:r>
        <w:t xml:space="preserve">Meteo France for Nancy </w:t>
      </w:r>
      <w:sdt>
        <w:sdtPr>
          <w:id w:val="27465349"/>
          <w:citation/>
        </w:sdtPr>
        <w:sdtContent>
          <w:fldSimple w:instr=" CITATION Met151 \l 1040 ">
            <w:r w:rsidR="00E552A1">
              <w:rPr>
                <w:noProof/>
              </w:rPr>
              <w:t>[</w:t>
            </w:r>
            <w:hyperlink w:anchor="Met151" w:history="1">
              <w:r w:rsidR="00E552A1">
                <w:rPr>
                  <w:noProof/>
                </w:rPr>
                <w:t>78</w:t>
              </w:r>
            </w:hyperlink>
            <w:r w:rsidR="00E552A1">
              <w:rPr>
                <w:noProof/>
              </w:rPr>
              <w:t>]</w:t>
            </w:r>
          </w:fldSimple>
        </w:sdtContent>
      </w:sdt>
      <w:r>
        <w:t>.</w:t>
      </w:r>
      <w:r w:rsidR="006A52C9" w:rsidRPr="00EC7ACA">
        <w:t xml:space="preserve"> </w:t>
      </w:r>
    </w:p>
    <w:p w:rsidR="00667B20" w:rsidRPr="00370FE8" w:rsidRDefault="00667B20" w:rsidP="006C656D">
      <w:pPr>
        <w:contextualSpacing/>
        <w:rPr>
          <w:rFonts w:cstheme="minorHAnsi"/>
          <w:color w:val="1F497D" w:themeColor="text2"/>
          <w:lang w:val="en-US"/>
        </w:rPr>
      </w:pPr>
      <w:r>
        <w:rPr>
          <w:lang w:val="en-US"/>
        </w:rPr>
        <w:t xml:space="preserve">The following paragraph will explain in detail what are weather data files and how they are developed and it will also include </w:t>
      </w:r>
      <w:r w:rsidR="00B66607">
        <w:rPr>
          <w:lang w:val="en-US"/>
        </w:rPr>
        <w:t>a focus on daylight simulations' software.</w:t>
      </w:r>
    </w:p>
    <w:p w:rsidR="006C656D" w:rsidRDefault="00BE33A9" w:rsidP="006C656D">
      <w:pPr>
        <w:pStyle w:val="Titolo2"/>
        <w:contextualSpacing/>
        <w:rPr>
          <w:rFonts w:asciiTheme="minorHAnsi" w:hAnsiTheme="minorHAnsi" w:cstheme="minorHAnsi"/>
          <w:color w:val="1F497D" w:themeColor="text2"/>
          <w:lang w:val="en-US"/>
        </w:rPr>
      </w:pPr>
      <w:bookmarkStart w:id="21" w:name="_Toc436924871"/>
      <w:r>
        <w:rPr>
          <w:rFonts w:asciiTheme="minorHAnsi" w:hAnsiTheme="minorHAnsi" w:cstheme="minorHAnsi"/>
          <w:color w:val="1F497D" w:themeColor="text2"/>
          <w:lang w:val="en-US"/>
        </w:rPr>
        <w:t>4</w:t>
      </w:r>
      <w:r w:rsidR="006C656D" w:rsidRPr="00370FE8">
        <w:rPr>
          <w:rFonts w:asciiTheme="minorHAnsi" w:hAnsiTheme="minorHAnsi" w:cstheme="minorHAnsi"/>
          <w:color w:val="1F497D" w:themeColor="text2"/>
          <w:lang w:val="en-US"/>
        </w:rPr>
        <w:t>.2</w:t>
      </w:r>
      <w:r>
        <w:rPr>
          <w:rFonts w:asciiTheme="minorHAnsi" w:hAnsiTheme="minorHAnsi" w:cstheme="minorHAnsi"/>
          <w:color w:val="1F497D" w:themeColor="text2"/>
          <w:lang w:val="en-US"/>
        </w:rPr>
        <w:t>.</w:t>
      </w:r>
      <w:r w:rsidR="006C656D" w:rsidRPr="00370FE8">
        <w:rPr>
          <w:rFonts w:asciiTheme="minorHAnsi" w:hAnsiTheme="minorHAnsi" w:cstheme="minorHAnsi"/>
          <w:color w:val="1F497D" w:themeColor="text2"/>
          <w:lang w:val="en-US"/>
        </w:rPr>
        <w:t xml:space="preserve"> </w:t>
      </w:r>
      <w:r w:rsidR="005C1177">
        <w:rPr>
          <w:rFonts w:asciiTheme="minorHAnsi" w:hAnsiTheme="minorHAnsi" w:cstheme="minorHAnsi"/>
          <w:color w:val="1F497D" w:themeColor="text2"/>
          <w:lang w:val="en-US"/>
        </w:rPr>
        <w:t>Focus on weather data files and software</w:t>
      </w:r>
      <w:bookmarkEnd w:id="21"/>
    </w:p>
    <w:p w:rsidR="00715F24" w:rsidRDefault="00532CED" w:rsidP="009878D1">
      <w:pPr>
        <w:contextualSpacing/>
        <w:rPr>
          <w:lang w:val="en-US"/>
        </w:rPr>
      </w:pPr>
      <w:r>
        <w:rPr>
          <w:lang w:val="en-US"/>
        </w:rPr>
        <w:t xml:space="preserve">Weather data files </w:t>
      </w:r>
      <w:r w:rsidR="00F974A4">
        <w:rPr>
          <w:lang w:val="en-US"/>
        </w:rPr>
        <w:t>are used to characterize the climate of a given location. There are several types of weather data files available, for example there are the International Weather for Energy Calcul</w:t>
      </w:r>
      <w:r w:rsidR="00AC0640">
        <w:rPr>
          <w:lang w:val="en-US"/>
        </w:rPr>
        <w:t xml:space="preserve">ation (IWEC), the Meteonorm, the </w:t>
      </w:r>
      <w:r w:rsidR="00F974A4">
        <w:rPr>
          <w:lang w:val="en-US"/>
        </w:rPr>
        <w:t>Test Reference Year (TRY)</w:t>
      </w:r>
      <w:r w:rsidR="00AC0640">
        <w:rPr>
          <w:lang w:val="en-US"/>
        </w:rPr>
        <w:t>, the Typical Meteorological Year (TMY) and the Design Reference Year (DRY)</w:t>
      </w:r>
      <w:r w:rsidR="00F974A4">
        <w:rPr>
          <w:lang w:val="en-US"/>
        </w:rPr>
        <w:t xml:space="preserve"> weather data.</w:t>
      </w:r>
      <w:r w:rsidR="00715F24">
        <w:rPr>
          <w:lang w:val="en-US"/>
        </w:rPr>
        <w:t xml:space="preserve"> Usually they all contain 8760 hourly data, the difference between them lies in the statistical method used to derive such data from historical sets of annual measurements, at least 20 years, and in the data included.</w:t>
      </w:r>
    </w:p>
    <w:p w:rsidR="00186EAC" w:rsidRDefault="00C93DAB" w:rsidP="009878D1">
      <w:pPr>
        <w:contextualSpacing/>
        <w:rPr>
          <w:lang w:val="en-US"/>
        </w:rPr>
      </w:pPr>
      <w:r>
        <w:rPr>
          <w:lang w:val="en-US"/>
        </w:rPr>
        <w:t xml:space="preserve">Each weather data file is built using a different method to select the data, </w:t>
      </w:r>
      <w:r w:rsidR="00C46B54">
        <w:rPr>
          <w:lang w:val="en-US"/>
        </w:rPr>
        <w:t xml:space="preserve">for example the American TRY is developed by excluding the data related to years with extremely high or low temperatures, such process is repeated until only one year remains </w:t>
      </w:r>
      <w:sdt>
        <w:sdtPr>
          <w:rPr>
            <w:lang w:val="en-US"/>
          </w:rPr>
          <w:id w:val="5100625"/>
          <w:citation/>
        </w:sdtPr>
        <w:sdtContent>
          <w:r w:rsidR="008E111F">
            <w:rPr>
              <w:lang w:val="en-US"/>
            </w:rPr>
            <w:fldChar w:fldCharType="begin"/>
          </w:r>
          <w:r w:rsidR="00C46B54" w:rsidRPr="00C46B54">
            <w:rPr>
              <w:lang w:val="en-US"/>
            </w:rPr>
            <w:instrText xml:space="preserve"> CITATION Cra98 \l 1040 </w:instrText>
          </w:r>
          <w:r w:rsidR="008E111F">
            <w:rPr>
              <w:lang w:val="en-US"/>
            </w:rPr>
            <w:fldChar w:fldCharType="separate"/>
          </w:r>
          <w:r w:rsidR="00E552A1" w:rsidRPr="00E552A1">
            <w:rPr>
              <w:noProof/>
              <w:lang w:val="en-US"/>
            </w:rPr>
            <w:t>[</w:t>
          </w:r>
          <w:hyperlink w:anchor="Cra98" w:history="1">
            <w:r w:rsidR="00E552A1" w:rsidRPr="00E552A1">
              <w:rPr>
                <w:noProof/>
                <w:lang w:val="en-US"/>
              </w:rPr>
              <w:t>72</w:t>
            </w:r>
          </w:hyperlink>
          <w:r w:rsidR="00E552A1" w:rsidRPr="00E552A1">
            <w:rPr>
              <w:noProof/>
              <w:lang w:val="en-US"/>
            </w:rPr>
            <w:t>]</w:t>
          </w:r>
          <w:r w:rsidR="008E111F">
            <w:rPr>
              <w:lang w:val="en-US"/>
            </w:rPr>
            <w:fldChar w:fldCharType="end"/>
          </w:r>
        </w:sdtContent>
      </w:sdt>
      <w:r w:rsidR="00C46B54">
        <w:rPr>
          <w:lang w:val="en-US"/>
        </w:rPr>
        <w:t xml:space="preserve">. Frequently weather data files are developed to be used in energy simulations and therefore the parameters used to select/exclude data from historical sets are usually temperature and global irradiance. </w:t>
      </w:r>
    </w:p>
    <w:p w:rsidR="00186EAC" w:rsidRDefault="00C46B54" w:rsidP="009878D1">
      <w:pPr>
        <w:contextualSpacing/>
        <w:rPr>
          <w:lang w:val="en-US"/>
        </w:rPr>
      </w:pPr>
      <w:r>
        <w:rPr>
          <w:lang w:val="en-US"/>
        </w:rPr>
        <w:t xml:space="preserve">Therefore it is easy to understand that they may not be very representative of the characteristics of a given location in terms of light. There was an attempt to develop a weather data file for </w:t>
      </w:r>
      <w:r w:rsidR="00186EAC">
        <w:rPr>
          <w:lang w:val="en-US"/>
        </w:rPr>
        <w:t>lighting simulations during the 80's</w:t>
      </w:r>
      <w:r w:rsidR="00D152D5">
        <w:rPr>
          <w:lang w:val="en-US"/>
        </w:rPr>
        <w:t>,</w:t>
      </w:r>
      <w:r w:rsidR="00186EAC">
        <w:rPr>
          <w:lang w:val="en-US"/>
        </w:rPr>
        <w:t xml:space="preserve"> when the Commission Internationale de l'Eclairage (CIE) started the International Daylight Measurement Programme (IDMP) </w:t>
      </w:r>
      <w:sdt>
        <w:sdtPr>
          <w:rPr>
            <w:lang w:val="en-US"/>
          </w:rPr>
          <w:id w:val="5100626"/>
          <w:citation/>
        </w:sdtPr>
        <w:sdtContent>
          <w:r w:rsidR="008E111F">
            <w:rPr>
              <w:lang w:val="en-US"/>
            </w:rPr>
            <w:fldChar w:fldCharType="begin"/>
          </w:r>
          <w:r w:rsidR="00186EAC" w:rsidRPr="00186EAC">
            <w:rPr>
              <w:lang w:val="en-US"/>
            </w:rPr>
            <w:instrText xml:space="preserve"> CITATION CIE2 \l 1040 </w:instrText>
          </w:r>
          <w:r w:rsidR="008E111F">
            <w:rPr>
              <w:lang w:val="en-US"/>
            </w:rPr>
            <w:fldChar w:fldCharType="separate"/>
          </w:r>
          <w:r w:rsidR="00E552A1" w:rsidRPr="00E552A1">
            <w:rPr>
              <w:noProof/>
              <w:lang w:val="en-US"/>
            </w:rPr>
            <w:t>[</w:t>
          </w:r>
          <w:hyperlink w:anchor="CIE2" w:history="1">
            <w:r w:rsidR="00E552A1" w:rsidRPr="00E552A1">
              <w:rPr>
                <w:noProof/>
                <w:lang w:val="en-US"/>
              </w:rPr>
              <w:t>79</w:t>
            </w:r>
          </w:hyperlink>
          <w:r w:rsidR="00E552A1" w:rsidRPr="00E552A1">
            <w:rPr>
              <w:noProof/>
              <w:lang w:val="en-US"/>
            </w:rPr>
            <w:t>]</w:t>
          </w:r>
          <w:r w:rsidR="008E111F">
            <w:rPr>
              <w:lang w:val="en-US"/>
            </w:rPr>
            <w:fldChar w:fldCharType="end"/>
          </w:r>
        </w:sdtContent>
      </w:sdt>
      <w:r w:rsidR="00186EAC">
        <w:rPr>
          <w:lang w:val="en-US"/>
        </w:rPr>
        <w:t xml:space="preserve"> to set up a program of daylight measurement stations around the world. Unfortunately the project was not completed and at the present date there is no weather data file specifically developed for daylight simulations and the standard weather data files are used to perform them.</w:t>
      </w:r>
    </w:p>
    <w:p w:rsidR="00715F24" w:rsidRDefault="00715F24" w:rsidP="009878D1">
      <w:pPr>
        <w:contextualSpacing/>
        <w:rPr>
          <w:lang w:val="en-US"/>
        </w:rPr>
      </w:pPr>
      <w:r>
        <w:rPr>
          <w:lang w:val="en-US"/>
        </w:rPr>
        <w:t>In the studies that will be illustrated in this chapter IWEC, Meteonorm, TRY and Satel-Light weather data were used and it is important to highlight the difference between Satel-Light data and those included in the weather data files. Satel-Light data are referred to a real year, i.e. they are data measured during a specific year</w:t>
      </w:r>
      <w:r w:rsidR="00C93DAB">
        <w:rPr>
          <w:lang w:val="en-US"/>
        </w:rPr>
        <w:t xml:space="preserve"> whereas w</w:t>
      </w:r>
      <w:r>
        <w:rPr>
          <w:lang w:val="en-US"/>
        </w:rPr>
        <w:t xml:space="preserve">eather data files </w:t>
      </w:r>
      <w:r w:rsidR="00C93DAB">
        <w:rPr>
          <w:lang w:val="en-US"/>
        </w:rPr>
        <w:t>represent typical years, since their data are derived from at least 20 years of annual weather measurements and therefore they do not correspond to the data detected during a given year.</w:t>
      </w:r>
      <w:r w:rsidR="00A21442">
        <w:rPr>
          <w:lang w:val="en-US"/>
        </w:rPr>
        <w:t xml:space="preserve"> It was decided to include Satel-Light data in the </w:t>
      </w:r>
      <w:r w:rsidR="00A21442">
        <w:rPr>
          <w:lang w:val="en-US"/>
        </w:rPr>
        <w:lastRenderedPageBreak/>
        <w:t>studies to investigate the correspondence between the data included in a typical year and those related to a real one.</w:t>
      </w:r>
    </w:p>
    <w:p w:rsidR="0055558F" w:rsidRDefault="0055558F" w:rsidP="009878D1">
      <w:pPr>
        <w:contextualSpacing/>
        <w:rPr>
          <w:lang w:val="en-US"/>
        </w:rPr>
      </w:pPr>
      <w:r>
        <w:rPr>
          <w:lang w:val="en-US"/>
        </w:rPr>
        <w:t xml:space="preserve">In more detail, IWEC weather files are available for 227 locations around the world and they were developed by </w:t>
      </w:r>
      <w:r w:rsidR="00AC0640">
        <w:rPr>
          <w:lang w:val="en-US"/>
        </w:rPr>
        <w:t>the American Society for Heating, Refrigerating and Air-conditioning Engineers (</w:t>
      </w:r>
      <w:r>
        <w:rPr>
          <w:lang w:val="en-US"/>
        </w:rPr>
        <w:t>ASHRAE</w:t>
      </w:r>
      <w:r w:rsidR="00AC0640">
        <w:rPr>
          <w:lang w:val="en-US"/>
        </w:rPr>
        <w:t>)</w:t>
      </w:r>
      <w:r>
        <w:rPr>
          <w:lang w:val="en-US"/>
        </w:rPr>
        <w:t xml:space="preserve"> </w:t>
      </w:r>
      <w:sdt>
        <w:sdtPr>
          <w:rPr>
            <w:lang w:val="en-US"/>
          </w:rPr>
          <w:id w:val="5100737"/>
          <w:citation/>
        </w:sdtPr>
        <w:sdtContent>
          <w:r w:rsidR="008E111F">
            <w:rPr>
              <w:lang w:val="en-US"/>
            </w:rPr>
            <w:fldChar w:fldCharType="begin"/>
          </w:r>
          <w:r w:rsidRPr="0055558F">
            <w:rPr>
              <w:lang w:val="en-US"/>
            </w:rPr>
            <w:instrText xml:space="preserve"> CITATION ASH01 \l 1040 </w:instrText>
          </w:r>
          <w:r w:rsidR="008E111F">
            <w:rPr>
              <w:lang w:val="en-US"/>
            </w:rPr>
            <w:fldChar w:fldCharType="separate"/>
          </w:r>
          <w:r w:rsidR="00E552A1" w:rsidRPr="00E552A1">
            <w:rPr>
              <w:noProof/>
              <w:lang w:val="en-US"/>
            </w:rPr>
            <w:t>[</w:t>
          </w:r>
          <w:hyperlink w:anchor="ASH01" w:history="1">
            <w:r w:rsidR="00E552A1" w:rsidRPr="00E552A1">
              <w:rPr>
                <w:noProof/>
                <w:lang w:val="en-US"/>
              </w:rPr>
              <w:t>80</w:t>
            </w:r>
          </w:hyperlink>
          <w:r w:rsidR="00E552A1" w:rsidRPr="00E552A1">
            <w:rPr>
              <w:noProof/>
              <w:lang w:val="en-US"/>
            </w:rPr>
            <w:t>]</w:t>
          </w:r>
          <w:r w:rsidR="008E111F">
            <w:rPr>
              <w:lang w:val="en-US"/>
            </w:rPr>
            <w:fldChar w:fldCharType="end"/>
          </w:r>
        </w:sdtContent>
      </w:sdt>
      <w:r>
        <w:rPr>
          <w:lang w:val="en-US"/>
        </w:rPr>
        <w:t xml:space="preserve">. They can be downloaded free of charge from the U.S. Department of Energy, Energy Efficiency &amp; Renewable Energy (DOE) website </w:t>
      </w:r>
      <w:sdt>
        <w:sdtPr>
          <w:rPr>
            <w:lang w:val="en-US"/>
          </w:rPr>
          <w:id w:val="5100738"/>
          <w:citation/>
        </w:sdtPr>
        <w:sdtContent>
          <w:r w:rsidR="008E111F">
            <w:rPr>
              <w:lang w:val="en-US"/>
            </w:rPr>
            <w:fldChar w:fldCharType="begin"/>
          </w:r>
          <w:r w:rsidRPr="0055558F">
            <w:rPr>
              <w:lang w:val="en-US"/>
            </w:rPr>
            <w:instrText xml:space="preserve"> CITATION USD \l 1040  </w:instrText>
          </w:r>
          <w:r w:rsidR="008E111F">
            <w:rPr>
              <w:lang w:val="en-US"/>
            </w:rPr>
            <w:fldChar w:fldCharType="separate"/>
          </w:r>
          <w:r w:rsidR="00E552A1" w:rsidRPr="00E552A1">
            <w:rPr>
              <w:noProof/>
              <w:lang w:val="en-US"/>
            </w:rPr>
            <w:t>[</w:t>
          </w:r>
          <w:hyperlink w:anchor="USD" w:history="1">
            <w:r w:rsidR="00E552A1" w:rsidRPr="00E552A1">
              <w:rPr>
                <w:noProof/>
                <w:lang w:val="en-US"/>
              </w:rPr>
              <w:t>81</w:t>
            </w:r>
          </w:hyperlink>
          <w:r w:rsidR="00E552A1" w:rsidRPr="00E552A1">
            <w:rPr>
              <w:noProof/>
              <w:lang w:val="en-US"/>
            </w:rPr>
            <w:t>]</w:t>
          </w:r>
          <w:r w:rsidR="008E111F">
            <w:rPr>
              <w:lang w:val="en-US"/>
            </w:rPr>
            <w:fldChar w:fldCharType="end"/>
          </w:r>
        </w:sdtContent>
      </w:sdt>
      <w:r>
        <w:rPr>
          <w:lang w:val="en-US"/>
        </w:rPr>
        <w:t>. The data included in this type of weather file are: dry bulb temperature, irradiance, wind speed, illuminance, relative humidity and sky cover.</w:t>
      </w:r>
      <w:r w:rsidR="00C24C95">
        <w:rPr>
          <w:lang w:val="en-US"/>
        </w:rPr>
        <w:t xml:space="preserve"> </w:t>
      </w:r>
    </w:p>
    <w:p w:rsidR="00C84A76" w:rsidRDefault="00C24C95" w:rsidP="009878D1">
      <w:pPr>
        <w:contextualSpacing/>
        <w:rPr>
          <w:lang w:val="en-US"/>
        </w:rPr>
      </w:pPr>
      <w:r>
        <w:rPr>
          <w:lang w:val="en-US"/>
        </w:rPr>
        <w:t xml:space="preserve">IWEC weather files are built selecting the most representative months from an historical sets of weather data collected between 1982 and 1999 using a statistical method, then these months are combined to develop a yearlong weather file. Irradiance data are not measured but they are calculated basing on earth-sun geometry and other weather elements such as </w:t>
      </w:r>
      <w:r w:rsidR="00C84A76">
        <w:rPr>
          <w:lang w:val="en-US"/>
        </w:rPr>
        <w:t xml:space="preserve">cloud amount; this method determines uncertainties in the values of global horizontal irradiance which, for the locations used in the studies illustrated in this chapter, are comprised between 35% and 50% </w:t>
      </w:r>
      <w:sdt>
        <w:sdtPr>
          <w:rPr>
            <w:lang w:val="en-US"/>
          </w:rPr>
          <w:id w:val="5100739"/>
          <w:citation/>
        </w:sdtPr>
        <w:sdtContent>
          <w:r w:rsidR="008E111F">
            <w:rPr>
              <w:lang w:val="en-US"/>
            </w:rPr>
            <w:fldChar w:fldCharType="begin"/>
          </w:r>
          <w:r w:rsidR="00C84A76" w:rsidRPr="00C84A76">
            <w:rPr>
              <w:lang w:val="en-US"/>
            </w:rPr>
            <w:instrText xml:space="preserve"> CITATION USD \l 1040 </w:instrText>
          </w:r>
          <w:r w:rsidR="008E111F">
            <w:rPr>
              <w:lang w:val="en-US"/>
            </w:rPr>
            <w:fldChar w:fldCharType="separate"/>
          </w:r>
          <w:r w:rsidR="00E552A1" w:rsidRPr="00E552A1">
            <w:rPr>
              <w:noProof/>
              <w:lang w:val="en-US"/>
            </w:rPr>
            <w:t>[</w:t>
          </w:r>
          <w:hyperlink w:anchor="USD" w:history="1">
            <w:r w:rsidR="00E552A1" w:rsidRPr="00E552A1">
              <w:rPr>
                <w:noProof/>
                <w:lang w:val="en-US"/>
              </w:rPr>
              <w:t>81</w:t>
            </w:r>
          </w:hyperlink>
          <w:r w:rsidR="00E552A1" w:rsidRPr="00E552A1">
            <w:rPr>
              <w:noProof/>
              <w:lang w:val="en-US"/>
            </w:rPr>
            <w:t>]</w:t>
          </w:r>
          <w:r w:rsidR="008E111F">
            <w:rPr>
              <w:lang w:val="en-US"/>
            </w:rPr>
            <w:fldChar w:fldCharType="end"/>
          </w:r>
        </w:sdtContent>
      </w:sdt>
      <w:r w:rsidR="00C84A76">
        <w:rPr>
          <w:lang w:val="en-US"/>
        </w:rPr>
        <w:t>.</w:t>
      </w:r>
    </w:p>
    <w:p w:rsidR="00C93DAB" w:rsidRDefault="00C84A76" w:rsidP="009878D1">
      <w:pPr>
        <w:contextualSpacing/>
        <w:rPr>
          <w:lang w:val="en-US"/>
        </w:rPr>
      </w:pPr>
      <w:r>
        <w:rPr>
          <w:lang w:val="en-US"/>
        </w:rPr>
        <w:t>The development of European Test Reference Years (TRY) was funded by the Commission of the European Communities and guided by the Solar R&amp;D Programme. These files are available for 29 locations in Europe and are provided by different meteorological authorities. The data included in TRY files are: wind speed, dry bulb temperature, relative humidity, global and diffuse horizontal irradiance, sunshine duration and direct normal irradiance.</w:t>
      </w:r>
      <w:r w:rsidR="000070F5">
        <w:rPr>
          <w:lang w:val="en-US"/>
        </w:rPr>
        <w:t xml:space="preserve"> The statistic method used to build the European TRY is called "Belgian", in this method two variables are selected (for example horizontal global irradiance and dry bulb temperature) and, for each one of them and for each month of the years included in the historical set, the values of the mean, of the variance and of the serial correlation derived from the daily values are calculated. These variables are then analyzed and using a statistical process only the month that results as the most representative of the observation period is selected </w:t>
      </w:r>
      <w:sdt>
        <w:sdtPr>
          <w:rPr>
            <w:lang w:val="en-US"/>
          </w:rPr>
          <w:id w:val="5100740"/>
          <w:citation/>
        </w:sdtPr>
        <w:sdtContent>
          <w:r w:rsidR="008E111F">
            <w:rPr>
              <w:lang w:val="en-US"/>
            </w:rPr>
            <w:fldChar w:fldCharType="begin"/>
          </w:r>
          <w:r w:rsidR="000070F5" w:rsidRPr="000070F5">
            <w:rPr>
              <w:lang w:val="en-US"/>
            </w:rPr>
            <w:instrText xml:space="preserve"> CITATION Lun81 \l 1040 </w:instrText>
          </w:r>
          <w:r w:rsidR="008E111F">
            <w:rPr>
              <w:lang w:val="en-US"/>
            </w:rPr>
            <w:fldChar w:fldCharType="separate"/>
          </w:r>
          <w:r w:rsidR="00E552A1" w:rsidRPr="00E552A1">
            <w:rPr>
              <w:noProof/>
              <w:lang w:val="en-US"/>
            </w:rPr>
            <w:t>[</w:t>
          </w:r>
          <w:hyperlink w:anchor="Lun81" w:history="1">
            <w:r w:rsidR="00E552A1" w:rsidRPr="00E552A1">
              <w:rPr>
                <w:noProof/>
                <w:lang w:val="en-US"/>
              </w:rPr>
              <w:t>82</w:t>
            </w:r>
          </w:hyperlink>
          <w:r w:rsidR="00E552A1" w:rsidRPr="00E552A1">
            <w:rPr>
              <w:noProof/>
              <w:lang w:val="en-US"/>
            </w:rPr>
            <w:t>]</w:t>
          </w:r>
          <w:r w:rsidR="008E111F">
            <w:rPr>
              <w:lang w:val="en-US"/>
            </w:rPr>
            <w:fldChar w:fldCharType="end"/>
          </w:r>
        </w:sdtContent>
      </w:sdt>
      <w:r w:rsidR="000070F5">
        <w:rPr>
          <w:lang w:val="en-US"/>
        </w:rPr>
        <w:t xml:space="preserve">. </w:t>
      </w:r>
    </w:p>
    <w:p w:rsidR="000070F5" w:rsidRDefault="00F928B9" w:rsidP="009878D1">
      <w:pPr>
        <w:contextualSpacing/>
        <w:rPr>
          <w:lang w:val="en-US"/>
        </w:rPr>
      </w:pPr>
      <w:r>
        <w:rPr>
          <w:lang w:val="en-US"/>
        </w:rPr>
        <w:t xml:space="preserve">Concerning global irradiance values, generally they are measured ones except for Dublin and Italian meteorological stations for which global irradiances are derived from daily global radiation </w:t>
      </w:r>
      <w:sdt>
        <w:sdtPr>
          <w:rPr>
            <w:lang w:val="en-US"/>
          </w:rPr>
          <w:id w:val="5102401"/>
          <w:citation/>
        </w:sdtPr>
        <w:sdtContent>
          <w:r w:rsidR="008E111F">
            <w:rPr>
              <w:lang w:val="en-US"/>
            </w:rPr>
            <w:fldChar w:fldCharType="begin"/>
          </w:r>
          <w:r w:rsidRPr="00F928B9">
            <w:rPr>
              <w:lang w:val="en-US"/>
            </w:rPr>
            <w:instrText xml:space="preserve"> CITATION CEC85 \l 1040 </w:instrText>
          </w:r>
          <w:r w:rsidR="008E111F">
            <w:rPr>
              <w:lang w:val="en-US"/>
            </w:rPr>
            <w:fldChar w:fldCharType="separate"/>
          </w:r>
          <w:r w:rsidR="00E552A1" w:rsidRPr="00E552A1">
            <w:rPr>
              <w:noProof/>
              <w:lang w:val="en-US"/>
            </w:rPr>
            <w:t>[</w:t>
          </w:r>
          <w:hyperlink w:anchor="CEC85" w:history="1">
            <w:r w:rsidR="00E552A1" w:rsidRPr="00E552A1">
              <w:rPr>
                <w:noProof/>
                <w:lang w:val="en-US"/>
              </w:rPr>
              <w:t>83</w:t>
            </w:r>
          </w:hyperlink>
          <w:r w:rsidR="00E552A1" w:rsidRPr="00E552A1">
            <w:rPr>
              <w:noProof/>
              <w:lang w:val="en-US"/>
            </w:rPr>
            <w:t>]</w:t>
          </w:r>
          <w:r w:rsidR="008E111F">
            <w:rPr>
              <w:lang w:val="en-US"/>
            </w:rPr>
            <w:fldChar w:fldCharType="end"/>
          </w:r>
        </w:sdtContent>
      </w:sdt>
      <w:r>
        <w:rPr>
          <w:lang w:val="en-US"/>
        </w:rPr>
        <w:t xml:space="preserve">. The standard deviations between the daily sums of global irradiance included in the TRY files and those related to a period 15 years long range between 114 and 606 </w:t>
      </w:r>
      <w:sdt>
        <w:sdtPr>
          <w:rPr>
            <w:lang w:val="en-US"/>
          </w:rPr>
          <w:id w:val="5102402"/>
          <w:citation/>
        </w:sdtPr>
        <w:sdtContent>
          <w:r w:rsidR="008E111F">
            <w:rPr>
              <w:lang w:val="en-US"/>
            </w:rPr>
            <w:fldChar w:fldCharType="begin"/>
          </w:r>
          <w:r w:rsidRPr="00F928B9">
            <w:rPr>
              <w:lang w:val="en-US"/>
            </w:rPr>
            <w:instrText xml:space="preserve"> CITATION Lun81 \l 1040 </w:instrText>
          </w:r>
          <w:r w:rsidR="008E111F">
            <w:rPr>
              <w:lang w:val="en-US"/>
            </w:rPr>
            <w:fldChar w:fldCharType="separate"/>
          </w:r>
          <w:r w:rsidR="00E552A1" w:rsidRPr="00E552A1">
            <w:rPr>
              <w:noProof/>
              <w:lang w:val="en-US"/>
            </w:rPr>
            <w:t>[</w:t>
          </w:r>
          <w:hyperlink w:anchor="Lun81" w:history="1">
            <w:r w:rsidR="00E552A1" w:rsidRPr="00E552A1">
              <w:rPr>
                <w:noProof/>
                <w:lang w:val="en-US"/>
              </w:rPr>
              <w:t>82</w:t>
            </w:r>
          </w:hyperlink>
          <w:r w:rsidR="00E552A1" w:rsidRPr="00E552A1">
            <w:rPr>
              <w:noProof/>
              <w:lang w:val="en-US"/>
            </w:rPr>
            <w:t>]</w:t>
          </w:r>
          <w:r w:rsidR="008E111F">
            <w:rPr>
              <w:lang w:val="en-US"/>
            </w:rPr>
            <w:fldChar w:fldCharType="end"/>
          </w:r>
        </w:sdtContent>
      </w:sdt>
      <w:r>
        <w:rPr>
          <w:lang w:val="en-US"/>
        </w:rPr>
        <w:t>.</w:t>
      </w:r>
    </w:p>
    <w:p w:rsidR="00EB4F2B" w:rsidRDefault="00EB4F2B" w:rsidP="009878D1">
      <w:pPr>
        <w:contextualSpacing/>
        <w:rPr>
          <w:lang w:val="en-US"/>
        </w:rPr>
      </w:pPr>
      <w:r>
        <w:rPr>
          <w:lang w:val="en-US"/>
        </w:rPr>
        <w:t xml:space="preserve">As regards Meteonorm weather data, they can be bought on the company website </w:t>
      </w:r>
      <w:sdt>
        <w:sdtPr>
          <w:rPr>
            <w:lang w:val="en-US"/>
          </w:rPr>
          <w:id w:val="5102403"/>
          <w:citation/>
        </w:sdtPr>
        <w:sdtContent>
          <w:r w:rsidR="008E111F">
            <w:rPr>
              <w:lang w:val="en-US"/>
            </w:rPr>
            <w:fldChar w:fldCharType="begin"/>
          </w:r>
          <w:r w:rsidR="00BB1600" w:rsidRPr="00BB1600">
            <w:rPr>
              <w:lang w:val="en-US"/>
            </w:rPr>
            <w:instrText xml:space="preserve"> CITATION Met \l 1040 </w:instrText>
          </w:r>
          <w:r w:rsidR="008E111F">
            <w:rPr>
              <w:lang w:val="en-US"/>
            </w:rPr>
            <w:fldChar w:fldCharType="separate"/>
          </w:r>
          <w:r w:rsidR="00E552A1" w:rsidRPr="00E552A1">
            <w:rPr>
              <w:noProof/>
              <w:lang w:val="en-US"/>
            </w:rPr>
            <w:t>[</w:t>
          </w:r>
          <w:hyperlink w:anchor="Met" w:history="1">
            <w:r w:rsidR="00E552A1" w:rsidRPr="00E552A1">
              <w:rPr>
                <w:noProof/>
                <w:lang w:val="en-US"/>
              </w:rPr>
              <w:t>84</w:t>
            </w:r>
          </w:hyperlink>
          <w:r w:rsidR="00E552A1" w:rsidRPr="00E552A1">
            <w:rPr>
              <w:noProof/>
              <w:lang w:val="en-US"/>
            </w:rPr>
            <w:t>]</w:t>
          </w:r>
          <w:r w:rsidR="008E111F">
            <w:rPr>
              <w:lang w:val="en-US"/>
            </w:rPr>
            <w:fldChar w:fldCharType="end"/>
          </w:r>
        </w:sdtContent>
      </w:sdt>
      <w:r w:rsidR="00BB1600">
        <w:rPr>
          <w:lang w:val="en-US"/>
        </w:rPr>
        <w:t xml:space="preserve"> and are developed using data provided by 8325 meteorological stations located around the world.</w:t>
      </w:r>
      <w:r w:rsidR="00073E74">
        <w:rPr>
          <w:lang w:val="en-US"/>
        </w:rPr>
        <w:t xml:space="preserve"> The data included in this type of weather file are: humidity, global irradiance, precipitation, ambient air temperature, wind speed, wind direction, days with precipitation, sunshine duration. Temperature, humidity, wind speed and precipitation data are </w:t>
      </w:r>
      <w:r w:rsidR="00A00C35">
        <w:rPr>
          <w:lang w:val="en-US"/>
        </w:rPr>
        <w:t>derived from two periods of measurements 1961-1990 and 2000-2009 whereas irradiance data from the periods 1981-1990 and 1991-2010. To build the file</w:t>
      </w:r>
      <w:r w:rsidR="00DC61F3">
        <w:rPr>
          <w:lang w:val="en-US"/>
        </w:rPr>
        <w:t>,</w:t>
      </w:r>
      <w:r w:rsidR="00A00C35">
        <w:rPr>
          <w:lang w:val="en-US"/>
        </w:rPr>
        <w:t xml:space="preserve"> hourly values of the abovementioned parameters are derived from the historical sets using a stochastic model. </w:t>
      </w:r>
    </w:p>
    <w:p w:rsidR="00A00C35" w:rsidRDefault="00A00C35" w:rsidP="009878D1">
      <w:pPr>
        <w:contextualSpacing/>
        <w:rPr>
          <w:lang w:val="en-US"/>
        </w:rPr>
      </w:pPr>
      <w:r>
        <w:rPr>
          <w:lang w:val="en-US"/>
        </w:rPr>
        <w:t xml:space="preserve">In more detail, as regards global irradiance, at first daily mean values are obtained from monthly mean ones using a stochastic process, then daily mean hourly data are derived from daily mean ones using a calculation method that determines an average daily profile and then simulates the hourly variations </w:t>
      </w:r>
      <w:sdt>
        <w:sdtPr>
          <w:rPr>
            <w:lang w:val="en-US"/>
          </w:rPr>
          <w:id w:val="5102404"/>
          <w:citation/>
        </w:sdtPr>
        <w:sdtContent>
          <w:r w:rsidR="008E111F">
            <w:rPr>
              <w:lang w:val="en-US"/>
            </w:rPr>
            <w:fldChar w:fldCharType="begin"/>
          </w:r>
          <w:r w:rsidRPr="00A00C35">
            <w:rPr>
              <w:lang w:val="en-US"/>
            </w:rPr>
            <w:instrText xml:space="preserve"> CITATION Met14 \l 1040 </w:instrText>
          </w:r>
          <w:r w:rsidR="008E111F">
            <w:rPr>
              <w:lang w:val="en-US"/>
            </w:rPr>
            <w:fldChar w:fldCharType="separate"/>
          </w:r>
          <w:r w:rsidR="00E552A1" w:rsidRPr="00E552A1">
            <w:rPr>
              <w:noProof/>
              <w:lang w:val="en-US"/>
            </w:rPr>
            <w:t>[</w:t>
          </w:r>
          <w:hyperlink w:anchor="Met14" w:history="1">
            <w:r w:rsidR="00E552A1" w:rsidRPr="00E552A1">
              <w:rPr>
                <w:noProof/>
                <w:lang w:val="en-US"/>
              </w:rPr>
              <w:t>85</w:t>
            </w:r>
          </w:hyperlink>
          <w:r w:rsidR="00E552A1" w:rsidRPr="00E552A1">
            <w:rPr>
              <w:noProof/>
              <w:lang w:val="en-US"/>
            </w:rPr>
            <w:t>]</w:t>
          </w:r>
          <w:r w:rsidR="008E111F">
            <w:rPr>
              <w:lang w:val="en-US"/>
            </w:rPr>
            <w:fldChar w:fldCharType="end"/>
          </w:r>
        </w:sdtContent>
      </w:sdt>
      <w:r w:rsidR="008B6693">
        <w:rPr>
          <w:lang w:val="en-US"/>
        </w:rPr>
        <w:t>.</w:t>
      </w:r>
    </w:p>
    <w:p w:rsidR="008B6693" w:rsidRDefault="008B6693" w:rsidP="009878D1">
      <w:pPr>
        <w:contextualSpacing/>
        <w:rPr>
          <w:lang w:val="en-US"/>
        </w:rPr>
      </w:pPr>
      <w:r>
        <w:rPr>
          <w:lang w:val="en-US"/>
        </w:rPr>
        <w:t xml:space="preserve">The uncertainties related to global irradiance data included in Meteonorm file are comprised between 2% and 10% </w:t>
      </w:r>
      <w:sdt>
        <w:sdtPr>
          <w:rPr>
            <w:lang w:val="en-US"/>
          </w:rPr>
          <w:id w:val="5102405"/>
          <w:citation/>
        </w:sdtPr>
        <w:sdtContent>
          <w:r w:rsidR="008E111F">
            <w:rPr>
              <w:lang w:val="en-US"/>
            </w:rPr>
            <w:fldChar w:fldCharType="begin"/>
          </w:r>
          <w:r w:rsidRPr="008B6693">
            <w:rPr>
              <w:lang w:val="en-US"/>
            </w:rPr>
            <w:instrText xml:space="preserve"> CITATION Mülm7 \l 1040 </w:instrText>
          </w:r>
          <w:r w:rsidR="008E111F">
            <w:rPr>
              <w:lang w:val="en-US"/>
            </w:rPr>
            <w:fldChar w:fldCharType="separate"/>
          </w:r>
          <w:r w:rsidR="00E552A1" w:rsidRPr="00E552A1">
            <w:rPr>
              <w:noProof/>
              <w:lang w:val="en-US"/>
            </w:rPr>
            <w:t>[</w:t>
          </w:r>
          <w:hyperlink w:anchor="Mülm7" w:history="1">
            <w:r w:rsidR="00E552A1" w:rsidRPr="00E552A1">
              <w:rPr>
                <w:noProof/>
                <w:lang w:val="en-US"/>
              </w:rPr>
              <w:t>86</w:t>
            </w:r>
          </w:hyperlink>
          <w:r w:rsidR="00E552A1" w:rsidRPr="00E552A1">
            <w:rPr>
              <w:noProof/>
              <w:lang w:val="en-US"/>
            </w:rPr>
            <w:t>]</w:t>
          </w:r>
          <w:r w:rsidR="008E111F">
            <w:rPr>
              <w:lang w:val="en-US"/>
            </w:rPr>
            <w:fldChar w:fldCharType="end"/>
          </w:r>
        </w:sdtContent>
      </w:sdt>
      <w:r>
        <w:rPr>
          <w:lang w:val="en-US"/>
        </w:rPr>
        <w:t>.</w:t>
      </w:r>
    </w:p>
    <w:p w:rsidR="008B6693" w:rsidRDefault="008B6693" w:rsidP="009878D1">
      <w:pPr>
        <w:contextualSpacing/>
        <w:rPr>
          <w:lang w:val="en-US"/>
        </w:rPr>
      </w:pPr>
      <w:r>
        <w:rPr>
          <w:lang w:val="en-US"/>
        </w:rPr>
        <w:t>Concerning  Satel-Light data</w:t>
      </w:r>
      <w:r w:rsidR="00DC61F3">
        <w:rPr>
          <w:lang w:val="en-US"/>
        </w:rPr>
        <w:t>,</w:t>
      </w:r>
      <w:r>
        <w:rPr>
          <w:lang w:val="en-US"/>
        </w:rPr>
        <w:t xml:space="preserve"> it has already been said that a Satel-Light file is not a typical year but a real one. The European Union funded the development of this database from 1996 to </w:t>
      </w:r>
      <w:r w:rsidR="00DC61F3">
        <w:rPr>
          <w:lang w:val="en-US"/>
        </w:rPr>
        <w:t>1998 with the aim of creating a</w:t>
      </w:r>
      <w:r>
        <w:rPr>
          <w:lang w:val="en-US"/>
        </w:rPr>
        <w:t xml:space="preserve"> European solar radiation database, accessible through a website, that included data measured by Meteosat satellites every 30 minutes.</w:t>
      </w:r>
    </w:p>
    <w:p w:rsidR="002D00F1" w:rsidRDefault="008B6693" w:rsidP="009878D1">
      <w:pPr>
        <w:contextualSpacing/>
        <w:rPr>
          <w:lang w:val="en-US"/>
        </w:rPr>
      </w:pPr>
      <w:r>
        <w:rPr>
          <w:lang w:val="en-US"/>
        </w:rPr>
        <w:t>At the present date it</w:t>
      </w:r>
      <w:r w:rsidR="00737850">
        <w:rPr>
          <w:lang w:val="en-US"/>
        </w:rPr>
        <w:t xml:space="preserve"> is</w:t>
      </w:r>
      <w:r>
        <w:rPr>
          <w:lang w:val="en-US"/>
        </w:rPr>
        <w:t xml:space="preserve"> possible t</w:t>
      </w:r>
      <w:r w:rsidR="00376F70">
        <w:rPr>
          <w:lang w:val="en-US"/>
        </w:rPr>
        <w:t xml:space="preserve">o download the half hourly values of global, diffuse and direct horizontal irradiance; cloud index; global, diffuse and direct horizontal illuminances for a given location and related to a year comprised between 1996 and 2000. These data are provided as a text file and therefore, to use them </w:t>
      </w:r>
      <w:r w:rsidR="002D00F1">
        <w:rPr>
          <w:lang w:val="en-US"/>
        </w:rPr>
        <w:t xml:space="preserve">in simulation software it is necessary to convert them into another format. Moreover since weather data files usually contain hourly data, the ones related to the half-hour were neglected and only the hourly data were included in the Satel-Light file used to carry out </w:t>
      </w:r>
      <w:r w:rsidR="002D00F1">
        <w:rPr>
          <w:lang w:val="en-US"/>
        </w:rPr>
        <w:lastRenderedPageBreak/>
        <w:t>simulations.</w:t>
      </w:r>
      <w:r w:rsidR="00621F24">
        <w:rPr>
          <w:lang w:val="en-US"/>
        </w:rPr>
        <w:t xml:space="preserve"> In the Satel-Light database global irradian</w:t>
      </w:r>
      <w:r w:rsidR="00737850">
        <w:rPr>
          <w:lang w:val="en-US"/>
        </w:rPr>
        <w:t xml:space="preserve">ce is calculated from the earth </w:t>
      </w:r>
      <w:r w:rsidR="00621F24">
        <w:rPr>
          <w:lang w:val="en-US"/>
        </w:rPr>
        <w:t>albedo which is derived from the pixel values of Meteosat satellites, then all the other parameters are derived from global irradiance. This method determines mean bias deviations (MBD) comprised between -1% and 3% and root mean square deviations (RMSD) between 30% and 40% in the values of global horizontal irradiance.</w:t>
      </w:r>
    </w:p>
    <w:p w:rsidR="00621F24" w:rsidRDefault="00621F24" w:rsidP="009878D1">
      <w:pPr>
        <w:contextualSpacing/>
        <w:rPr>
          <w:lang w:val="en-US"/>
        </w:rPr>
      </w:pPr>
      <w:r>
        <w:rPr>
          <w:lang w:val="en-US"/>
        </w:rPr>
        <w:t xml:space="preserve">At the present date the Satel-Light database only includes years between 1996 and 2000, therefore it is not possible to develop a typical year from this set of data. To select </w:t>
      </w:r>
      <w:r w:rsidR="00F22976">
        <w:rPr>
          <w:lang w:val="en-US"/>
        </w:rPr>
        <w:t xml:space="preserve">one of the years available in the database to be used in the research project, global horizontal irradiances referred to each year for each city were </w:t>
      </w:r>
      <w:r w:rsidR="00737850">
        <w:rPr>
          <w:lang w:val="en-US"/>
        </w:rPr>
        <w:t>compared to analyze</w:t>
      </w:r>
      <w:r w:rsidR="00F22976">
        <w:rPr>
          <w:lang w:val="en-US"/>
        </w:rPr>
        <w:t xml:space="preserve"> if there are significant differences between the years included in the Satel-Light database (Figure 70).</w:t>
      </w:r>
    </w:p>
    <w:p w:rsidR="00095DE2" w:rsidRDefault="00095DE2" w:rsidP="009878D1">
      <w:pPr>
        <w:contextualSpacing/>
        <w:rPr>
          <w:lang w:val="en-US"/>
        </w:rPr>
      </w:pPr>
    </w:p>
    <w:p w:rsidR="00095DE2" w:rsidRDefault="00095DE2" w:rsidP="009072E4">
      <w:pPr>
        <w:contextualSpacing/>
        <w:jc w:val="center"/>
        <w:rPr>
          <w:lang w:val="en-US"/>
        </w:rPr>
      </w:pPr>
      <w:r>
        <w:rPr>
          <w:noProof/>
          <w:lang w:eastAsia="it-IT"/>
        </w:rPr>
        <w:drawing>
          <wp:inline distT="0" distB="0" distL="0" distR="0">
            <wp:extent cx="5662800" cy="5656920"/>
            <wp:effectExtent l="19050" t="0" r="0" b="0"/>
            <wp:docPr id="85" name="Immagine 1" descr="D:\illuminotecnica\Illuminotecnica\tesi\rev_1\Figure 7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illuminotecnica\Illuminotecnica\tesi\rev_1\Figure 70.jpg"/>
                    <pic:cNvPicPr>
                      <a:picLocks noChangeAspect="1" noChangeArrowheads="1"/>
                    </pic:cNvPicPr>
                  </pic:nvPicPr>
                  <pic:blipFill>
                    <a:blip r:embed="rId91" cstate="print"/>
                    <a:srcRect/>
                    <a:stretch>
                      <a:fillRect/>
                    </a:stretch>
                  </pic:blipFill>
                  <pic:spPr bwMode="auto">
                    <a:xfrm>
                      <a:off x="0" y="0"/>
                      <a:ext cx="5662800" cy="5656920"/>
                    </a:xfrm>
                    <a:prstGeom prst="rect">
                      <a:avLst/>
                    </a:prstGeom>
                    <a:noFill/>
                    <a:ln w="9525">
                      <a:noFill/>
                      <a:miter lim="800000"/>
                      <a:headEnd/>
                      <a:tailEnd/>
                    </a:ln>
                  </pic:spPr>
                </pic:pic>
              </a:graphicData>
            </a:graphic>
          </wp:inline>
        </w:drawing>
      </w:r>
    </w:p>
    <w:p w:rsidR="00095DE2" w:rsidRDefault="00095DE2" w:rsidP="00095DE2">
      <w:pPr>
        <w:contextualSpacing/>
        <w:jc w:val="center"/>
        <w:rPr>
          <w:lang w:val="en-US"/>
        </w:rPr>
      </w:pPr>
      <w:r>
        <w:rPr>
          <w:b/>
          <w:lang w:val="en-US"/>
        </w:rPr>
        <w:t>Figur</w:t>
      </w:r>
      <w:r w:rsidRPr="003E3ADC">
        <w:rPr>
          <w:b/>
          <w:lang w:val="en-US"/>
        </w:rPr>
        <w:t xml:space="preserve">e </w:t>
      </w:r>
      <w:r>
        <w:rPr>
          <w:b/>
          <w:lang w:val="en-US"/>
        </w:rPr>
        <w:t>70</w:t>
      </w:r>
      <w:r w:rsidRPr="003E3ADC">
        <w:rPr>
          <w:b/>
          <w:lang w:val="en-US"/>
        </w:rPr>
        <w:t xml:space="preserve">. </w:t>
      </w:r>
      <w:r>
        <w:rPr>
          <w:lang w:val="en-US"/>
        </w:rPr>
        <w:t>Cumulative frequency curves for global horizontal irradiance referred to each city and each year included in the Satel-Light database</w:t>
      </w:r>
      <w:r w:rsidRPr="003E3ADC">
        <w:rPr>
          <w:lang w:val="en-US"/>
        </w:rPr>
        <w:t>.</w:t>
      </w:r>
    </w:p>
    <w:p w:rsidR="00095DE2" w:rsidRDefault="00095DE2" w:rsidP="009878D1">
      <w:pPr>
        <w:contextualSpacing/>
        <w:rPr>
          <w:lang w:val="en-US"/>
        </w:rPr>
      </w:pPr>
    </w:p>
    <w:p w:rsidR="00095DE2" w:rsidRDefault="00095DE2" w:rsidP="009878D1">
      <w:pPr>
        <w:contextualSpacing/>
        <w:rPr>
          <w:lang w:val="en-US"/>
        </w:rPr>
      </w:pPr>
      <w:r>
        <w:rPr>
          <w:lang w:val="en-US"/>
        </w:rPr>
        <w:t>It can be observed that difference</w:t>
      </w:r>
      <w:r w:rsidR="00737850">
        <w:rPr>
          <w:lang w:val="en-US"/>
        </w:rPr>
        <w:t>s</w:t>
      </w:r>
      <w:r>
        <w:rPr>
          <w:lang w:val="en-US"/>
        </w:rPr>
        <w:t xml:space="preserve"> are almost undetectable, in more detail they are comprised between 0% and 3% for Copenhagen and Nancy, between 0% and 2% for London and Rome and between 0% and 4% for Milan. Therefore the research project was carried out using the year 1998 for each city since it is not a leap year.</w:t>
      </w:r>
    </w:p>
    <w:p w:rsidR="00751E83" w:rsidRDefault="00751E83" w:rsidP="009878D1">
      <w:pPr>
        <w:contextualSpacing/>
        <w:rPr>
          <w:lang w:val="en-US"/>
        </w:rPr>
      </w:pPr>
      <w:r>
        <w:rPr>
          <w:lang w:val="en-US"/>
        </w:rPr>
        <w:lastRenderedPageBreak/>
        <w:t xml:space="preserve">Figures 71a,b,c show, for each city, the cumulative frequency curves related to global horizontal, direct normal and diffuse horizontal irradiances related to the different weather data files. </w:t>
      </w:r>
      <w:r w:rsidR="00AD02A3">
        <w:rPr>
          <w:lang w:val="en-US"/>
        </w:rPr>
        <w:t>This comparison was carried out in order to highlight the possible differences/similarities in the data contained in the different weather data files, which can help in performing a deeper analysis of the results obtained from the simulations.</w:t>
      </w:r>
    </w:p>
    <w:p w:rsidR="00751E83" w:rsidRDefault="00751E83" w:rsidP="009878D1">
      <w:pPr>
        <w:contextualSpacing/>
        <w:rPr>
          <w:lang w:val="en-US"/>
        </w:rPr>
      </w:pPr>
    </w:p>
    <w:p w:rsidR="00751E83" w:rsidRDefault="006021A4" w:rsidP="009072E4">
      <w:pPr>
        <w:contextualSpacing/>
        <w:jc w:val="center"/>
        <w:rPr>
          <w:lang w:val="en-US"/>
        </w:rPr>
      </w:pPr>
      <w:r>
        <w:rPr>
          <w:noProof/>
          <w:lang w:eastAsia="it-IT"/>
        </w:rPr>
        <w:drawing>
          <wp:inline distT="0" distB="0" distL="0" distR="0">
            <wp:extent cx="5662800" cy="5545193"/>
            <wp:effectExtent l="19050" t="0" r="0" b="0"/>
            <wp:docPr id="86" name="Immagine 1" descr="D:\illuminotecnica\Illuminotecnica\tesi\rev_1\Figure 71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illuminotecnica\Illuminotecnica\tesi\rev_1\Figure 71a.jpg"/>
                    <pic:cNvPicPr>
                      <a:picLocks noChangeAspect="1" noChangeArrowheads="1"/>
                    </pic:cNvPicPr>
                  </pic:nvPicPr>
                  <pic:blipFill>
                    <a:blip r:embed="rId92" cstate="print"/>
                    <a:srcRect/>
                    <a:stretch>
                      <a:fillRect/>
                    </a:stretch>
                  </pic:blipFill>
                  <pic:spPr bwMode="auto">
                    <a:xfrm>
                      <a:off x="0" y="0"/>
                      <a:ext cx="5662800" cy="5545193"/>
                    </a:xfrm>
                    <a:prstGeom prst="rect">
                      <a:avLst/>
                    </a:prstGeom>
                    <a:noFill/>
                    <a:ln w="9525">
                      <a:noFill/>
                      <a:miter lim="800000"/>
                      <a:headEnd/>
                      <a:tailEnd/>
                    </a:ln>
                  </pic:spPr>
                </pic:pic>
              </a:graphicData>
            </a:graphic>
          </wp:inline>
        </w:drawing>
      </w:r>
    </w:p>
    <w:p w:rsidR="006021A4" w:rsidRDefault="006021A4" w:rsidP="006021A4">
      <w:pPr>
        <w:contextualSpacing/>
        <w:jc w:val="center"/>
        <w:rPr>
          <w:lang w:val="en-US"/>
        </w:rPr>
      </w:pPr>
      <w:r>
        <w:rPr>
          <w:b/>
          <w:lang w:val="en-US"/>
        </w:rPr>
        <w:t>Figur</w:t>
      </w:r>
      <w:r w:rsidRPr="003E3ADC">
        <w:rPr>
          <w:b/>
          <w:lang w:val="en-US"/>
        </w:rPr>
        <w:t xml:space="preserve">e </w:t>
      </w:r>
      <w:r>
        <w:rPr>
          <w:b/>
          <w:lang w:val="en-US"/>
        </w:rPr>
        <w:t>71a</w:t>
      </w:r>
      <w:r w:rsidRPr="003E3ADC">
        <w:rPr>
          <w:b/>
          <w:lang w:val="en-US"/>
        </w:rPr>
        <w:t xml:space="preserve">. </w:t>
      </w:r>
      <w:r>
        <w:rPr>
          <w:lang w:val="en-US"/>
        </w:rPr>
        <w:t>Cumulative frequency curves for global horizontal irradiance referred to each city and each weather data file</w:t>
      </w:r>
      <w:r w:rsidRPr="003E3ADC">
        <w:rPr>
          <w:lang w:val="en-US"/>
        </w:rPr>
        <w:t>.</w:t>
      </w:r>
    </w:p>
    <w:p w:rsidR="006021A4" w:rsidRDefault="006021A4" w:rsidP="006021A4">
      <w:pPr>
        <w:contextualSpacing/>
        <w:jc w:val="center"/>
        <w:rPr>
          <w:lang w:val="en-US"/>
        </w:rPr>
      </w:pPr>
    </w:p>
    <w:p w:rsidR="006021A4" w:rsidRDefault="006021A4" w:rsidP="006021A4">
      <w:pPr>
        <w:contextualSpacing/>
        <w:jc w:val="center"/>
        <w:rPr>
          <w:lang w:val="en-US"/>
        </w:rPr>
      </w:pPr>
      <w:r>
        <w:rPr>
          <w:noProof/>
          <w:lang w:eastAsia="it-IT"/>
        </w:rPr>
        <w:lastRenderedPageBreak/>
        <w:drawing>
          <wp:inline distT="0" distB="0" distL="0" distR="0">
            <wp:extent cx="5662800" cy="5592236"/>
            <wp:effectExtent l="19050" t="0" r="0" b="0"/>
            <wp:docPr id="88" name="Immagine 2" descr="D:\illuminotecnica\Illuminotecnica\tesi\rev_1\Figure 71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illuminotecnica\Illuminotecnica\tesi\rev_1\Figure 71b.jpg"/>
                    <pic:cNvPicPr>
                      <a:picLocks noChangeAspect="1" noChangeArrowheads="1"/>
                    </pic:cNvPicPr>
                  </pic:nvPicPr>
                  <pic:blipFill>
                    <a:blip r:embed="rId93" cstate="print"/>
                    <a:srcRect/>
                    <a:stretch>
                      <a:fillRect/>
                    </a:stretch>
                  </pic:blipFill>
                  <pic:spPr bwMode="auto">
                    <a:xfrm>
                      <a:off x="0" y="0"/>
                      <a:ext cx="5662800" cy="5592236"/>
                    </a:xfrm>
                    <a:prstGeom prst="rect">
                      <a:avLst/>
                    </a:prstGeom>
                    <a:noFill/>
                    <a:ln w="9525">
                      <a:noFill/>
                      <a:miter lim="800000"/>
                      <a:headEnd/>
                      <a:tailEnd/>
                    </a:ln>
                  </pic:spPr>
                </pic:pic>
              </a:graphicData>
            </a:graphic>
          </wp:inline>
        </w:drawing>
      </w:r>
    </w:p>
    <w:p w:rsidR="003508C7" w:rsidRDefault="003508C7" w:rsidP="006021A4">
      <w:pPr>
        <w:contextualSpacing/>
        <w:jc w:val="center"/>
        <w:rPr>
          <w:lang w:val="en-US"/>
        </w:rPr>
      </w:pPr>
      <w:r>
        <w:rPr>
          <w:b/>
          <w:lang w:val="en-US"/>
        </w:rPr>
        <w:t>Figur</w:t>
      </w:r>
      <w:r w:rsidRPr="003E3ADC">
        <w:rPr>
          <w:b/>
          <w:lang w:val="en-US"/>
        </w:rPr>
        <w:t xml:space="preserve">e </w:t>
      </w:r>
      <w:r>
        <w:rPr>
          <w:b/>
          <w:lang w:val="en-US"/>
        </w:rPr>
        <w:t>71b</w:t>
      </w:r>
      <w:r w:rsidRPr="003E3ADC">
        <w:rPr>
          <w:b/>
          <w:lang w:val="en-US"/>
        </w:rPr>
        <w:t xml:space="preserve">. </w:t>
      </w:r>
      <w:r>
        <w:rPr>
          <w:lang w:val="en-US"/>
        </w:rPr>
        <w:t>Cumulative frequency curves for direct normal irradiance referred to each city and each weather data file</w:t>
      </w:r>
      <w:r w:rsidRPr="003E3ADC">
        <w:rPr>
          <w:lang w:val="en-US"/>
        </w:rPr>
        <w:t>.</w:t>
      </w:r>
    </w:p>
    <w:p w:rsidR="00751E83" w:rsidRDefault="00751E83" w:rsidP="009878D1">
      <w:pPr>
        <w:contextualSpacing/>
        <w:rPr>
          <w:lang w:val="en-US"/>
        </w:rPr>
      </w:pPr>
    </w:p>
    <w:p w:rsidR="00AA3FCC" w:rsidRDefault="00C77DDA" w:rsidP="009072E4">
      <w:pPr>
        <w:contextualSpacing/>
        <w:jc w:val="center"/>
        <w:rPr>
          <w:lang w:val="en-US"/>
        </w:rPr>
      </w:pPr>
      <w:r>
        <w:rPr>
          <w:noProof/>
          <w:lang w:eastAsia="it-IT"/>
        </w:rPr>
        <w:lastRenderedPageBreak/>
        <w:drawing>
          <wp:inline distT="0" distB="0" distL="0" distR="0">
            <wp:extent cx="5662800" cy="5545193"/>
            <wp:effectExtent l="19050" t="0" r="0" b="0"/>
            <wp:docPr id="89" name="Immagine 3" descr="D:\illuminotecnica\Illuminotecnica\tesi\rev_1\Figure 71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illuminotecnica\Illuminotecnica\tesi\rev_1\Figure 71c.jpg"/>
                    <pic:cNvPicPr>
                      <a:picLocks noChangeAspect="1" noChangeArrowheads="1"/>
                    </pic:cNvPicPr>
                  </pic:nvPicPr>
                  <pic:blipFill>
                    <a:blip r:embed="rId94" cstate="print"/>
                    <a:srcRect/>
                    <a:stretch>
                      <a:fillRect/>
                    </a:stretch>
                  </pic:blipFill>
                  <pic:spPr bwMode="auto">
                    <a:xfrm>
                      <a:off x="0" y="0"/>
                      <a:ext cx="5662800" cy="5545193"/>
                    </a:xfrm>
                    <a:prstGeom prst="rect">
                      <a:avLst/>
                    </a:prstGeom>
                    <a:noFill/>
                    <a:ln w="9525">
                      <a:noFill/>
                      <a:miter lim="800000"/>
                      <a:headEnd/>
                      <a:tailEnd/>
                    </a:ln>
                  </pic:spPr>
                </pic:pic>
              </a:graphicData>
            </a:graphic>
          </wp:inline>
        </w:drawing>
      </w:r>
    </w:p>
    <w:p w:rsidR="00C77DDA" w:rsidRDefault="00C77DDA" w:rsidP="00C77DDA">
      <w:pPr>
        <w:contextualSpacing/>
        <w:jc w:val="center"/>
        <w:rPr>
          <w:lang w:val="en-US"/>
        </w:rPr>
      </w:pPr>
      <w:r>
        <w:rPr>
          <w:b/>
          <w:lang w:val="en-US"/>
        </w:rPr>
        <w:t>Figur</w:t>
      </w:r>
      <w:r w:rsidRPr="003E3ADC">
        <w:rPr>
          <w:b/>
          <w:lang w:val="en-US"/>
        </w:rPr>
        <w:t xml:space="preserve">e </w:t>
      </w:r>
      <w:r>
        <w:rPr>
          <w:b/>
          <w:lang w:val="en-US"/>
        </w:rPr>
        <w:t>71c</w:t>
      </w:r>
      <w:r w:rsidRPr="003E3ADC">
        <w:rPr>
          <w:b/>
          <w:lang w:val="en-US"/>
        </w:rPr>
        <w:t xml:space="preserve">. </w:t>
      </w:r>
      <w:r>
        <w:rPr>
          <w:lang w:val="en-US"/>
        </w:rPr>
        <w:t>Cumulative frequency curves for diffuse horizontal irradiance referred to each city and each weather data file</w:t>
      </w:r>
      <w:r w:rsidRPr="003E3ADC">
        <w:rPr>
          <w:lang w:val="en-US"/>
        </w:rPr>
        <w:t>.</w:t>
      </w:r>
    </w:p>
    <w:p w:rsidR="00AA3FCC" w:rsidRDefault="00AA3FCC" w:rsidP="009878D1">
      <w:pPr>
        <w:contextualSpacing/>
        <w:rPr>
          <w:lang w:val="en-US"/>
        </w:rPr>
      </w:pPr>
    </w:p>
    <w:p w:rsidR="00AD02A3" w:rsidRDefault="00AD02A3" w:rsidP="009878D1">
      <w:pPr>
        <w:contextualSpacing/>
        <w:rPr>
          <w:lang w:val="en-US"/>
        </w:rPr>
      </w:pPr>
      <w:r>
        <w:rPr>
          <w:lang w:val="en-US"/>
        </w:rPr>
        <w:t>The graphs reported in Figure 71a,b,c highlighted that in all cases irradiances values related to the TRY weather file are considerably lower than those contained in the other files. IWEC's and Meteonorm's trends for global horizontal and diffuse horizontal irradiances are almost coincident for all cities except Rome for the former</w:t>
      </w:r>
      <w:r w:rsidR="00FE20B2">
        <w:rPr>
          <w:lang w:val="en-US"/>
        </w:rPr>
        <w:t xml:space="preserve">; </w:t>
      </w:r>
      <w:r>
        <w:rPr>
          <w:lang w:val="en-US"/>
        </w:rPr>
        <w:t>Satel-Light's trends are also close to IWEC's and Meteonorm's ones.</w:t>
      </w:r>
    </w:p>
    <w:p w:rsidR="00FE20B2" w:rsidRDefault="00FE20B2" w:rsidP="009878D1">
      <w:pPr>
        <w:contextualSpacing/>
        <w:rPr>
          <w:lang w:val="en-US"/>
        </w:rPr>
      </w:pPr>
      <w:r>
        <w:rPr>
          <w:lang w:val="en-US"/>
        </w:rPr>
        <w:t xml:space="preserve">As regards direct normal irradiance, the trends related to the different weather data files show more differences. In more detail, Meteonorm's and IWEC's trends are still similar and the greatest differences can be observed for Milan and Rome. </w:t>
      </w:r>
    </w:p>
    <w:p w:rsidR="001A66C1" w:rsidRDefault="001A66C1" w:rsidP="009878D1">
      <w:pPr>
        <w:contextualSpacing/>
        <w:rPr>
          <w:lang w:val="en-US"/>
        </w:rPr>
      </w:pPr>
      <w:r>
        <w:rPr>
          <w:lang w:val="en-US"/>
        </w:rPr>
        <w:t>Table 27 reports the minimum and maximum differences for global horizontal, direct normal and diffuse horizontal irradiances related to each weather data file and each city.</w:t>
      </w:r>
    </w:p>
    <w:p w:rsidR="001A66C1" w:rsidRDefault="001A66C1" w:rsidP="009878D1">
      <w:pPr>
        <w:contextualSpacing/>
        <w:rPr>
          <w:lang w:val="en-US"/>
        </w:rPr>
      </w:pPr>
    </w:p>
    <w:p w:rsidR="009072E4" w:rsidRDefault="009072E4" w:rsidP="009878D1">
      <w:pPr>
        <w:contextualSpacing/>
        <w:rPr>
          <w:lang w:val="en-US"/>
        </w:rPr>
      </w:pPr>
    </w:p>
    <w:p w:rsidR="009072E4" w:rsidRDefault="009072E4" w:rsidP="009878D1">
      <w:pPr>
        <w:contextualSpacing/>
        <w:rPr>
          <w:lang w:val="en-US"/>
        </w:rPr>
      </w:pPr>
    </w:p>
    <w:p w:rsidR="009072E4" w:rsidRDefault="009072E4" w:rsidP="009878D1">
      <w:pPr>
        <w:contextualSpacing/>
        <w:rPr>
          <w:lang w:val="en-US"/>
        </w:rPr>
      </w:pPr>
    </w:p>
    <w:p w:rsidR="009072E4" w:rsidRDefault="009072E4" w:rsidP="009878D1">
      <w:pPr>
        <w:contextualSpacing/>
        <w:rPr>
          <w:lang w:val="en-US"/>
        </w:rPr>
      </w:pPr>
    </w:p>
    <w:p w:rsidR="009072E4" w:rsidRDefault="009072E4" w:rsidP="009878D1">
      <w:pPr>
        <w:contextualSpacing/>
        <w:rPr>
          <w:lang w:val="en-US"/>
        </w:rPr>
      </w:pPr>
    </w:p>
    <w:p w:rsidR="009072E4" w:rsidRDefault="009072E4" w:rsidP="009878D1">
      <w:pPr>
        <w:contextualSpacing/>
        <w:rPr>
          <w:lang w:val="en-US"/>
        </w:rPr>
      </w:pPr>
    </w:p>
    <w:tbl>
      <w:tblPr>
        <w:tblStyle w:val="Grigliatabella"/>
        <w:tblW w:w="9072" w:type="dxa"/>
        <w:tblInd w:w="108" w:type="dxa"/>
        <w:tblLayout w:type="fixed"/>
        <w:tblLook w:val="04A0"/>
      </w:tblPr>
      <w:tblGrid>
        <w:gridCol w:w="1560"/>
        <w:gridCol w:w="2504"/>
        <w:gridCol w:w="2504"/>
        <w:gridCol w:w="2504"/>
      </w:tblGrid>
      <w:tr w:rsidR="000C141E" w:rsidRPr="009A6515" w:rsidTr="009072E4">
        <w:tc>
          <w:tcPr>
            <w:tcW w:w="9072" w:type="dxa"/>
            <w:gridSpan w:val="4"/>
            <w:shd w:val="clear" w:color="auto" w:fill="17365D" w:themeFill="text2" w:themeFillShade="BF"/>
          </w:tcPr>
          <w:p w:rsidR="000C141E" w:rsidRDefault="000C141E" w:rsidP="000C141E">
            <w:pPr>
              <w:contextualSpacing/>
              <w:jc w:val="center"/>
              <w:rPr>
                <w:b/>
                <w:color w:val="FFFFFF" w:themeColor="background1"/>
                <w:lang w:val="en-US"/>
              </w:rPr>
            </w:pPr>
            <w:r>
              <w:rPr>
                <w:b/>
                <w:color w:val="FFFFFF" w:themeColor="background1"/>
                <w:lang w:val="en-US"/>
              </w:rPr>
              <w:lastRenderedPageBreak/>
              <w:t>Minimum and maximum differences for global horizontal, direct normal and diffuse horizontal irradiances related to each weather data file and each city [%]</w:t>
            </w:r>
          </w:p>
        </w:tc>
      </w:tr>
      <w:tr w:rsidR="000C141E" w:rsidRPr="006C2BDC" w:rsidTr="009072E4">
        <w:trPr>
          <w:trHeight w:val="90"/>
        </w:trPr>
        <w:tc>
          <w:tcPr>
            <w:tcW w:w="1560" w:type="dxa"/>
            <w:shd w:val="clear" w:color="auto" w:fill="D9D9D9" w:themeFill="background1" w:themeFillShade="D9"/>
          </w:tcPr>
          <w:p w:rsidR="000C141E" w:rsidRPr="00D0590B" w:rsidRDefault="000C141E" w:rsidP="000C141E">
            <w:pPr>
              <w:contextualSpacing/>
              <w:jc w:val="center"/>
              <w:rPr>
                <w:b/>
                <w:lang w:val="en-US"/>
              </w:rPr>
            </w:pPr>
            <w:r>
              <w:rPr>
                <w:b/>
                <w:lang w:val="en-US"/>
              </w:rPr>
              <w:t>City</w:t>
            </w:r>
          </w:p>
        </w:tc>
        <w:tc>
          <w:tcPr>
            <w:tcW w:w="2504" w:type="dxa"/>
            <w:shd w:val="clear" w:color="auto" w:fill="D9D9D9" w:themeFill="background1" w:themeFillShade="D9"/>
            <w:vAlign w:val="center"/>
          </w:tcPr>
          <w:p w:rsidR="000C141E" w:rsidRDefault="000C141E" w:rsidP="000C141E">
            <w:pPr>
              <w:jc w:val="center"/>
              <w:rPr>
                <w:b/>
                <w:lang w:val="en-US"/>
              </w:rPr>
            </w:pPr>
            <w:r>
              <w:rPr>
                <w:b/>
                <w:lang w:val="en-US"/>
              </w:rPr>
              <w:t>Global horizontal irradiance</w:t>
            </w:r>
          </w:p>
        </w:tc>
        <w:tc>
          <w:tcPr>
            <w:tcW w:w="2504" w:type="dxa"/>
            <w:shd w:val="clear" w:color="auto" w:fill="D9D9D9" w:themeFill="background1" w:themeFillShade="D9"/>
          </w:tcPr>
          <w:p w:rsidR="000C141E" w:rsidRDefault="000C141E" w:rsidP="000C141E">
            <w:pPr>
              <w:jc w:val="center"/>
              <w:rPr>
                <w:b/>
                <w:lang w:val="en-US"/>
              </w:rPr>
            </w:pPr>
            <w:r>
              <w:rPr>
                <w:b/>
                <w:lang w:val="en-US"/>
              </w:rPr>
              <w:t>Direct normal irradiance</w:t>
            </w:r>
          </w:p>
        </w:tc>
        <w:tc>
          <w:tcPr>
            <w:tcW w:w="2504" w:type="dxa"/>
            <w:shd w:val="clear" w:color="auto" w:fill="D9D9D9" w:themeFill="background1" w:themeFillShade="D9"/>
          </w:tcPr>
          <w:p w:rsidR="000C141E" w:rsidRDefault="000C141E" w:rsidP="000C141E">
            <w:pPr>
              <w:jc w:val="center"/>
              <w:rPr>
                <w:b/>
                <w:lang w:val="en-US"/>
              </w:rPr>
            </w:pPr>
            <w:r>
              <w:rPr>
                <w:b/>
                <w:lang w:val="en-US"/>
              </w:rPr>
              <w:t>Diffuse horizontal irradiance</w:t>
            </w:r>
          </w:p>
        </w:tc>
      </w:tr>
      <w:tr w:rsidR="000C141E" w:rsidRPr="002956A3" w:rsidTr="009072E4">
        <w:tc>
          <w:tcPr>
            <w:tcW w:w="1560" w:type="dxa"/>
            <w:shd w:val="clear" w:color="auto" w:fill="D9D9D9" w:themeFill="background1" w:themeFillShade="D9"/>
            <w:vAlign w:val="center"/>
          </w:tcPr>
          <w:p w:rsidR="000C141E" w:rsidRPr="006C2BDC" w:rsidRDefault="000C141E" w:rsidP="000C141E">
            <w:pPr>
              <w:jc w:val="center"/>
              <w:rPr>
                <w:b/>
                <w:color w:val="000000"/>
                <w:sz w:val="24"/>
                <w:szCs w:val="24"/>
              </w:rPr>
            </w:pPr>
            <w:r>
              <w:rPr>
                <w:b/>
                <w:color w:val="000000"/>
              </w:rPr>
              <w:t>Copenhagen</w:t>
            </w:r>
          </w:p>
        </w:tc>
        <w:tc>
          <w:tcPr>
            <w:tcW w:w="2504" w:type="dxa"/>
            <w:shd w:val="clear" w:color="auto" w:fill="auto"/>
            <w:vAlign w:val="center"/>
          </w:tcPr>
          <w:p w:rsidR="000C141E" w:rsidRDefault="000C141E" w:rsidP="000C141E">
            <w:pPr>
              <w:jc w:val="center"/>
              <w:rPr>
                <w:color w:val="000000"/>
              </w:rPr>
            </w:pPr>
            <w:r>
              <w:rPr>
                <w:color w:val="000000"/>
              </w:rPr>
              <w:t>0 - 16</w:t>
            </w:r>
          </w:p>
        </w:tc>
        <w:tc>
          <w:tcPr>
            <w:tcW w:w="2504" w:type="dxa"/>
          </w:tcPr>
          <w:p w:rsidR="000C141E" w:rsidRDefault="000C141E" w:rsidP="000C141E">
            <w:pPr>
              <w:jc w:val="center"/>
              <w:rPr>
                <w:color w:val="000000"/>
              </w:rPr>
            </w:pPr>
            <w:r>
              <w:rPr>
                <w:color w:val="000000"/>
              </w:rPr>
              <w:t>0 - 14</w:t>
            </w:r>
          </w:p>
        </w:tc>
        <w:tc>
          <w:tcPr>
            <w:tcW w:w="2504" w:type="dxa"/>
          </w:tcPr>
          <w:p w:rsidR="000C141E" w:rsidRDefault="000C141E" w:rsidP="000C141E">
            <w:pPr>
              <w:jc w:val="center"/>
              <w:rPr>
                <w:color w:val="000000"/>
              </w:rPr>
            </w:pPr>
            <w:r>
              <w:rPr>
                <w:color w:val="000000"/>
              </w:rPr>
              <w:t>0 - 25</w:t>
            </w:r>
          </w:p>
        </w:tc>
      </w:tr>
      <w:tr w:rsidR="000C141E" w:rsidRPr="00A974C4" w:rsidTr="009072E4">
        <w:tc>
          <w:tcPr>
            <w:tcW w:w="1560" w:type="dxa"/>
            <w:shd w:val="clear" w:color="auto" w:fill="D9D9D9" w:themeFill="background1" w:themeFillShade="D9"/>
            <w:vAlign w:val="center"/>
          </w:tcPr>
          <w:p w:rsidR="000C141E" w:rsidRPr="006C2BDC" w:rsidRDefault="000C141E" w:rsidP="000C141E">
            <w:pPr>
              <w:jc w:val="center"/>
              <w:rPr>
                <w:b/>
                <w:color w:val="000000"/>
                <w:sz w:val="24"/>
                <w:szCs w:val="24"/>
              </w:rPr>
            </w:pPr>
            <w:r>
              <w:rPr>
                <w:b/>
                <w:color w:val="000000"/>
              </w:rPr>
              <w:t>London</w:t>
            </w:r>
          </w:p>
        </w:tc>
        <w:tc>
          <w:tcPr>
            <w:tcW w:w="2504" w:type="dxa"/>
            <w:shd w:val="clear" w:color="auto" w:fill="auto"/>
            <w:vAlign w:val="center"/>
          </w:tcPr>
          <w:p w:rsidR="000C141E" w:rsidRDefault="000C141E" w:rsidP="000C141E">
            <w:pPr>
              <w:jc w:val="center"/>
              <w:rPr>
                <w:color w:val="000000"/>
              </w:rPr>
            </w:pPr>
            <w:r>
              <w:rPr>
                <w:color w:val="000000"/>
              </w:rPr>
              <w:t>0 - 18</w:t>
            </w:r>
          </w:p>
        </w:tc>
        <w:tc>
          <w:tcPr>
            <w:tcW w:w="2504" w:type="dxa"/>
          </w:tcPr>
          <w:p w:rsidR="000C141E" w:rsidRDefault="000C141E" w:rsidP="000C141E">
            <w:pPr>
              <w:jc w:val="center"/>
              <w:rPr>
                <w:color w:val="000000"/>
              </w:rPr>
            </w:pPr>
            <w:r>
              <w:rPr>
                <w:color w:val="000000"/>
              </w:rPr>
              <w:t>0 - 12</w:t>
            </w:r>
          </w:p>
        </w:tc>
        <w:tc>
          <w:tcPr>
            <w:tcW w:w="2504" w:type="dxa"/>
          </w:tcPr>
          <w:p w:rsidR="000C141E" w:rsidRDefault="000C141E" w:rsidP="000C141E">
            <w:pPr>
              <w:jc w:val="center"/>
              <w:rPr>
                <w:color w:val="000000"/>
              </w:rPr>
            </w:pPr>
            <w:r>
              <w:rPr>
                <w:color w:val="000000"/>
              </w:rPr>
              <w:t>0 - 24</w:t>
            </w:r>
          </w:p>
        </w:tc>
      </w:tr>
      <w:tr w:rsidR="000C141E" w:rsidRPr="00AC0FDE" w:rsidTr="009072E4">
        <w:tc>
          <w:tcPr>
            <w:tcW w:w="1560" w:type="dxa"/>
            <w:shd w:val="clear" w:color="auto" w:fill="D9D9D9" w:themeFill="background1" w:themeFillShade="D9"/>
            <w:vAlign w:val="center"/>
          </w:tcPr>
          <w:p w:rsidR="000C141E" w:rsidRPr="006C2BDC" w:rsidRDefault="000C141E" w:rsidP="000C141E">
            <w:pPr>
              <w:jc w:val="center"/>
              <w:rPr>
                <w:b/>
                <w:color w:val="000000"/>
                <w:sz w:val="24"/>
                <w:szCs w:val="24"/>
              </w:rPr>
            </w:pPr>
            <w:r>
              <w:rPr>
                <w:b/>
                <w:color w:val="000000"/>
              </w:rPr>
              <w:t>Milan</w:t>
            </w:r>
          </w:p>
        </w:tc>
        <w:tc>
          <w:tcPr>
            <w:tcW w:w="2504" w:type="dxa"/>
            <w:shd w:val="clear" w:color="auto" w:fill="auto"/>
            <w:vAlign w:val="center"/>
          </w:tcPr>
          <w:p w:rsidR="000C141E" w:rsidRDefault="000C141E" w:rsidP="000C141E">
            <w:pPr>
              <w:jc w:val="center"/>
              <w:rPr>
                <w:color w:val="000000"/>
              </w:rPr>
            </w:pPr>
            <w:r>
              <w:rPr>
                <w:color w:val="000000"/>
              </w:rPr>
              <w:t>0 - 21</w:t>
            </w:r>
          </w:p>
        </w:tc>
        <w:tc>
          <w:tcPr>
            <w:tcW w:w="2504" w:type="dxa"/>
          </w:tcPr>
          <w:p w:rsidR="000C141E" w:rsidRDefault="000C141E" w:rsidP="000C141E">
            <w:pPr>
              <w:jc w:val="center"/>
              <w:rPr>
                <w:color w:val="000000"/>
              </w:rPr>
            </w:pPr>
            <w:r>
              <w:rPr>
                <w:color w:val="000000"/>
              </w:rPr>
              <w:t>0 - 25</w:t>
            </w:r>
          </w:p>
        </w:tc>
        <w:tc>
          <w:tcPr>
            <w:tcW w:w="2504" w:type="dxa"/>
          </w:tcPr>
          <w:p w:rsidR="000C141E" w:rsidRDefault="000C141E" w:rsidP="000C141E">
            <w:pPr>
              <w:jc w:val="center"/>
              <w:rPr>
                <w:color w:val="000000"/>
              </w:rPr>
            </w:pPr>
            <w:r>
              <w:rPr>
                <w:color w:val="000000"/>
              </w:rPr>
              <w:t>0 - 27</w:t>
            </w:r>
          </w:p>
        </w:tc>
      </w:tr>
      <w:tr w:rsidR="000C141E" w:rsidRPr="00AC0FDE" w:rsidTr="009072E4">
        <w:tc>
          <w:tcPr>
            <w:tcW w:w="1560" w:type="dxa"/>
            <w:shd w:val="clear" w:color="auto" w:fill="D9D9D9" w:themeFill="background1" w:themeFillShade="D9"/>
            <w:vAlign w:val="center"/>
          </w:tcPr>
          <w:p w:rsidR="000C141E" w:rsidRPr="006C2BDC" w:rsidRDefault="000C141E" w:rsidP="000C141E">
            <w:pPr>
              <w:jc w:val="center"/>
              <w:rPr>
                <w:b/>
                <w:color w:val="000000"/>
              </w:rPr>
            </w:pPr>
            <w:r>
              <w:rPr>
                <w:b/>
                <w:color w:val="000000"/>
              </w:rPr>
              <w:t>Nancy</w:t>
            </w:r>
          </w:p>
        </w:tc>
        <w:tc>
          <w:tcPr>
            <w:tcW w:w="2504" w:type="dxa"/>
            <w:shd w:val="clear" w:color="auto" w:fill="auto"/>
            <w:vAlign w:val="center"/>
          </w:tcPr>
          <w:p w:rsidR="000C141E" w:rsidRDefault="000C141E" w:rsidP="000C141E">
            <w:pPr>
              <w:jc w:val="center"/>
              <w:rPr>
                <w:color w:val="000000"/>
              </w:rPr>
            </w:pPr>
            <w:r>
              <w:rPr>
                <w:color w:val="000000"/>
              </w:rPr>
              <w:t>0 - 18</w:t>
            </w:r>
          </w:p>
        </w:tc>
        <w:tc>
          <w:tcPr>
            <w:tcW w:w="2504" w:type="dxa"/>
          </w:tcPr>
          <w:p w:rsidR="000C141E" w:rsidRDefault="000C141E" w:rsidP="000C141E">
            <w:pPr>
              <w:jc w:val="center"/>
              <w:rPr>
                <w:color w:val="000000"/>
              </w:rPr>
            </w:pPr>
            <w:r>
              <w:rPr>
                <w:color w:val="000000"/>
              </w:rPr>
              <w:t>0 - 14</w:t>
            </w:r>
          </w:p>
        </w:tc>
        <w:tc>
          <w:tcPr>
            <w:tcW w:w="2504" w:type="dxa"/>
          </w:tcPr>
          <w:p w:rsidR="000C141E" w:rsidRDefault="000C141E" w:rsidP="000C141E">
            <w:pPr>
              <w:jc w:val="center"/>
              <w:rPr>
                <w:color w:val="000000"/>
              </w:rPr>
            </w:pPr>
            <w:r>
              <w:rPr>
                <w:color w:val="000000"/>
              </w:rPr>
              <w:t>0 - 26</w:t>
            </w:r>
          </w:p>
        </w:tc>
      </w:tr>
      <w:tr w:rsidR="000C141E" w:rsidRPr="00AC0FDE" w:rsidTr="009072E4">
        <w:tc>
          <w:tcPr>
            <w:tcW w:w="1560" w:type="dxa"/>
            <w:shd w:val="clear" w:color="auto" w:fill="D9D9D9" w:themeFill="background1" w:themeFillShade="D9"/>
            <w:vAlign w:val="center"/>
          </w:tcPr>
          <w:p w:rsidR="000C141E" w:rsidRPr="006C2BDC" w:rsidRDefault="000C141E" w:rsidP="000C141E">
            <w:pPr>
              <w:jc w:val="center"/>
              <w:rPr>
                <w:b/>
                <w:color w:val="000000"/>
              </w:rPr>
            </w:pPr>
            <w:r>
              <w:rPr>
                <w:b/>
                <w:color w:val="000000"/>
              </w:rPr>
              <w:t>Rome</w:t>
            </w:r>
          </w:p>
        </w:tc>
        <w:tc>
          <w:tcPr>
            <w:tcW w:w="2504" w:type="dxa"/>
            <w:shd w:val="clear" w:color="auto" w:fill="auto"/>
            <w:vAlign w:val="center"/>
          </w:tcPr>
          <w:p w:rsidR="000C141E" w:rsidRDefault="000C141E" w:rsidP="000C141E">
            <w:pPr>
              <w:jc w:val="center"/>
              <w:rPr>
                <w:color w:val="000000"/>
              </w:rPr>
            </w:pPr>
            <w:r>
              <w:rPr>
                <w:color w:val="000000"/>
              </w:rPr>
              <w:t>0 - 23</w:t>
            </w:r>
          </w:p>
        </w:tc>
        <w:tc>
          <w:tcPr>
            <w:tcW w:w="2504" w:type="dxa"/>
          </w:tcPr>
          <w:p w:rsidR="000C141E" w:rsidRDefault="000C141E" w:rsidP="000C141E">
            <w:pPr>
              <w:jc w:val="center"/>
              <w:rPr>
                <w:color w:val="000000"/>
              </w:rPr>
            </w:pPr>
            <w:r>
              <w:rPr>
                <w:color w:val="000000"/>
              </w:rPr>
              <w:t>0 - 29</w:t>
            </w:r>
          </w:p>
        </w:tc>
        <w:tc>
          <w:tcPr>
            <w:tcW w:w="2504" w:type="dxa"/>
          </w:tcPr>
          <w:p w:rsidR="000C141E" w:rsidRDefault="000C141E" w:rsidP="000C141E">
            <w:pPr>
              <w:jc w:val="center"/>
              <w:rPr>
                <w:color w:val="000000"/>
              </w:rPr>
            </w:pPr>
            <w:r>
              <w:rPr>
                <w:color w:val="000000"/>
              </w:rPr>
              <w:t>0 - 31</w:t>
            </w:r>
          </w:p>
        </w:tc>
      </w:tr>
    </w:tbl>
    <w:p w:rsidR="001A66C1" w:rsidRDefault="000C141E" w:rsidP="000C141E">
      <w:pPr>
        <w:contextualSpacing/>
        <w:jc w:val="center"/>
        <w:rPr>
          <w:lang w:val="en-US"/>
        </w:rPr>
      </w:pPr>
      <w:r>
        <w:rPr>
          <w:b/>
          <w:lang w:val="en-US"/>
        </w:rPr>
        <w:t>Tabl</w:t>
      </w:r>
      <w:r w:rsidRPr="003E3ADC">
        <w:rPr>
          <w:b/>
          <w:lang w:val="en-US"/>
        </w:rPr>
        <w:t xml:space="preserve">e </w:t>
      </w:r>
      <w:r>
        <w:rPr>
          <w:b/>
          <w:lang w:val="en-US"/>
        </w:rPr>
        <w:t>27</w:t>
      </w:r>
      <w:r w:rsidRPr="003E3ADC">
        <w:rPr>
          <w:b/>
          <w:lang w:val="en-US"/>
        </w:rPr>
        <w:t xml:space="preserve">. </w:t>
      </w:r>
      <w:r>
        <w:rPr>
          <w:lang w:val="en-US"/>
        </w:rPr>
        <w:t>Minimum and maximum differences for global horizontal, direct normal and diffuse horizontal irradiances related to each weather data file and each city</w:t>
      </w:r>
      <w:r w:rsidRPr="003E3ADC">
        <w:rPr>
          <w:lang w:val="en-US"/>
        </w:rPr>
        <w:t>.</w:t>
      </w:r>
    </w:p>
    <w:p w:rsidR="001A66C1" w:rsidRDefault="001A66C1" w:rsidP="009878D1">
      <w:pPr>
        <w:contextualSpacing/>
        <w:rPr>
          <w:lang w:val="en-US"/>
        </w:rPr>
      </w:pPr>
    </w:p>
    <w:p w:rsidR="00FE20B2" w:rsidRDefault="00FE20B2" w:rsidP="009878D1">
      <w:pPr>
        <w:contextualSpacing/>
        <w:rPr>
          <w:lang w:val="en-US"/>
        </w:rPr>
      </w:pPr>
      <w:r>
        <w:rPr>
          <w:lang w:val="en-US"/>
        </w:rPr>
        <w:t>It can be observed that the greatest differences were always found for Milan and Rome, whereas Copenhagen and London show the lowest differences.</w:t>
      </w:r>
    </w:p>
    <w:p w:rsidR="005E1C78" w:rsidRDefault="005E1C78" w:rsidP="009878D1">
      <w:pPr>
        <w:contextualSpacing/>
        <w:rPr>
          <w:lang w:val="en-US"/>
        </w:rPr>
      </w:pPr>
      <w:r>
        <w:rPr>
          <w:lang w:val="en-US"/>
        </w:rPr>
        <w:t xml:space="preserve">As regards the software used to perform dynamic daylight simulations, many of them use Radiance </w:t>
      </w:r>
      <w:sdt>
        <w:sdtPr>
          <w:rPr>
            <w:lang w:val="en-US"/>
          </w:rPr>
          <w:id w:val="27462900"/>
          <w:citation/>
        </w:sdtPr>
        <w:sdtContent>
          <w:r w:rsidR="008E111F">
            <w:rPr>
              <w:lang w:val="en-US"/>
            </w:rPr>
            <w:fldChar w:fldCharType="begin"/>
          </w:r>
          <w:r w:rsidRPr="005E1C78">
            <w:rPr>
              <w:lang w:val="en-US"/>
            </w:rPr>
            <w:instrText xml:space="preserve"> CITATION Rad15 \l 1040 </w:instrText>
          </w:r>
          <w:r w:rsidR="008E111F">
            <w:rPr>
              <w:lang w:val="en-US"/>
            </w:rPr>
            <w:fldChar w:fldCharType="separate"/>
          </w:r>
          <w:r w:rsidR="00E552A1" w:rsidRPr="00E552A1">
            <w:rPr>
              <w:noProof/>
              <w:lang w:val="en-US"/>
            </w:rPr>
            <w:t>[</w:t>
          </w:r>
          <w:hyperlink w:anchor="Rad15" w:history="1">
            <w:r w:rsidR="00E552A1" w:rsidRPr="00E552A1">
              <w:rPr>
                <w:noProof/>
                <w:lang w:val="en-US"/>
              </w:rPr>
              <w:t>87</w:t>
            </w:r>
          </w:hyperlink>
          <w:r w:rsidR="00E552A1" w:rsidRPr="00E552A1">
            <w:rPr>
              <w:noProof/>
              <w:lang w:val="en-US"/>
            </w:rPr>
            <w:t>]</w:t>
          </w:r>
          <w:r w:rsidR="008E111F">
            <w:rPr>
              <w:lang w:val="en-US"/>
            </w:rPr>
            <w:fldChar w:fldCharType="end"/>
          </w:r>
        </w:sdtContent>
      </w:sdt>
      <w:r>
        <w:rPr>
          <w:lang w:val="en-US"/>
        </w:rPr>
        <w:t xml:space="preserve"> as simulation engine and Daysim is one of them and it </w:t>
      </w:r>
      <w:r w:rsidR="00737850">
        <w:rPr>
          <w:lang w:val="en-US"/>
        </w:rPr>
        <w:t xml:space="preserve">is </w:t>
      </w:r>
      <w:r>
        <w:rPr>
          <w:lang w:val="en-US"/>
        </w:rPr>
        <w:t xml:space="preserve">also the most widespread and studied one </w:t>
      </w:r>
      <w:sdt>
        <w:sdtPr>
          <w:rPr>
            <w:lang w:val="en-US"/>
          </w:rPr>
          <w:id w:val="27462901"/>
          <w:citation/>
        </w:sdtPr>
        <w:sdtContent>
          <w:r w:rsidR="008E111F">
            <w:rPr>
              <w:lang w:val="en-US"/>
            </w:rPr>
            <w:fldChar w:fldCharType="begin"/>
          </w:r>
          <w:r w:rsidRPr="005E1C78">
            <w:rPr>
              <w:lang w:val="en-US"/>
            </w:rPr>
            <w:instrText xml:space="preserve"> CITATION Rei011 \l 1040 </w:instrText>
          </w:r>
          <w:r>
            <w:rPr>
              <w:lang w:val="en-US"/>
            </w:rPr>
            <w:instrText xml:space="preserve"> \m Rei063 \m Rei00 \m Rei04 \m Bou08</w:instrText>
          </w:r>
          <w:r w:rsidR="008E111F">
            <w:rPr>
              <w:lang w:val="en-US"/>
            </w:rPr>
            <w:fldChar w:fldCharType="separate"/>
          </w:r>
          <w:r w:rsidR="00E552A1" w:rsidRPr="00E552A1">
            <w:rPr>
              <w:noProof/>
              <w:lang w:val="en-US"/>
            </w:rPr>
            <w:t>[</w:t>
          </w:r>
          <w:hyperlink w:anchor="Rei011" w:history="1">
            <w:r w:rsidR="00E552A1" w:rsidRPr="00E552A1">
              <w:rPr>
                <w:noProof/>
                <w:lang w:val="en-US"/>
              </w:rPr>
              <w:t>55</w:t>
            </w:r>
          </w:hyperlink>
          <w:r w:rsidR="00E552A1" w:rsidRPr="00E552A1">
            <w:rPr>
              <w:noProof/>
              <w:lang w:val="en-US"/>
            </w:rPr>
            <w:t>,</w:t>
          </w:r>
          <w:hyperlink w:anchor="Rei063" w:history="1">
            <w:r w:rsidR="00E552A1" w:rsidRPr="00E552A1">
              <w:rPr>
                <w:noProof/>
                <w:lang w:val="en-US"/>
              </w:rPr>
              <w:t>88</w:t>
            </w:r>
          </w:hyperlink>
          <w:r w:rsidR="00E552A1" w:rsidRPr="00E552A1">
            <w:rPr>
              <w:noProof/>
              <w:lang w:val="en-US"/>
            </w:rPr>
            <w:t>,</w:t>
          </w:r>
          <w:hyperlink w:anchor="Rei00" w:history="1">
            <w:r w:rsidR="00E552A1" w:rsidRPr="00E552A1">
              <w:rPr>
                <w:noProof/>
                <w:lang w:val="en-US"/>
              </w:rPr>
              <w:t>89</w:t>
            </w:r>
          </w:hyperlink>
          <w:r w:rsidR="00E552A1" w:rsidRPr="00E552A1">
            <w:rPr>
              <w:noProof/>
              <w:lang w:val="en-US"/>
            </w:rPr>
            <w:t>,</w:t>
          </w:r>
          <w:hyperlink w:anchor="Rei04" w:history="1">
            <w:r w:rsidR="00E552A1" w:rsidRPr="00E552A1">
              <w:rPr>
                <w:noProof/>
                <w:lang w:val="en-US"/>
              </w:rPr>
              <w:t>90</w:t>
            </w:r>
          </w:hyperlink>
          <w:r w:rsidR="00E552A1" w:rsidRPr="00E552A1">
            <w:rPr>
              <w:noProof/>
              <w:lang w:val="en-US"/>
            </w:rPr>
            <w:t>,</w:t>
          </w:r>
          <w:hyperlink w:anchor="Bou08" w:history="1">
            <w:r w:rsidR="00E552A1" w:rsidRPr="00E552A1">
              <w:rPr>
                <w:noProof/>
                <w:lang w:val="en-US"/>
              </w:rPr>
              <w:t>91</w:t>
            </w:r>
          </w:hyperlink>
          <w:r w:rsidR="00E552A1" w:rsidRPr="00E552A1">
            <w:rPr>
              <w:noProof/>
              <w:lang w:val="en-US"/>
            </w:rPr>
            <w:t>]</w:t>
          </w:r>
          <w:r w:rsidR="008E111F">
            <w:rPr>
              <w:lang w:val="en-US"/>
            </w:rPr>
            <w:fldChar w:fldCharType="end"/>
          </w:r>
        </w:sdtContent>
      </w:sdt>
      <w:r>
        <w:rPr>
          <w:lang w:val="en-US"/>
        </w:rPr>
        <w:t xml:space="preserve">. </w:t>
      </w:r>
      <w:r w:rsidR="00035214">
        <w:rPr>
          <w:lang w:val="en-US"/>
        </w:rPr>
        <w:t xml:space="preserve">Daysim uses Radiance algorithms to calculate indoor illuminance/luminance profiles in an environment, the inputs are a weather data file of the location and a 3d model of the simulated environment. It also includes a stochastic user behavior model that is used to calculate the values of daylight performance indicators as DA, annual light exposure and UDI. Such user behavior model is also applied to calculate the lighting energy use related to different lighting and shading control options </w:t>
      </w:r>
      <w:sdt>
        <w:sdtPr>
          <w:rPr>
            <w:lang w:val="en-US"/>
          </w:rPr>
          <w:id w:val="27462905"/>
          <w:citation/>
        </w:sdtPr>
        <w:sdtContent>
          <w:r w:rsidR="008E111F">
            <w:rPr>
              <w:lang w:val="en-US"/>
            </w:rPr>
            <w:fldChar w:fldCharType="begin"/>
          </w:r>
          <w:r w:rsidR="00035214" w:rsidRPr="00035214">
            <w:rPr>
              <w:lang w:val="en-US"/>
            </w:rPr>
            <w:instrText xml:space="preserve"> CITATION Rei064 \l 1040 </w:instrText>
          </w:r>
          <w:r w:rsidR="008E111F">
            <w:rPr>
              <w:lang w:val="en-US"/>
            </w:rPr>
            <w:fldChar w:fldCharType="separate"/>
          </w:r>
          <w:r w:rsidR="00E552A1" w:rsidRPr="00E552A1">
            <w:rPr>
              <w:noProof/>
              <w:lang w:val="en-US"/>
            </w:rPr>
            <w:t>[</w:t>
          </w:r>
          <w:hyperlink w:anchor="Rei064" w:history="1">
            <w:r w:rsidR="00E552A1" w:rsidRPr="00E552A1">
              <w:rPr>
                <w:noProof/>
                <w:lang w:val="en-US"/>
              </w:rPr>
              <w:t>92</w:t>
            </w:r>
          </w:hyperlink>
          <w:r w:rsidR="00E552A1" w:rsidRPr="00E552A1">
            <w:rPr>
              <w:noProof/>
              <w:lang w:val="en-US"/>
            </w:rPr>
            <w:t>]</w:t>
          </w:r>
          <w:r w:rsidR="008E111F">
            <w:rPr>
              <w:lang w:val="en-US"/>
            </w:rPr>
            <w:fldChar w:fldCharType="end"/>
          </w:r>
        </w:sdtContent>
      </w:sdt>
      <w:r w:rsidR="00035214">
        <w:rPr>
          <w:lang w:val="en-US"/>
        </w:rPr>
        <w:t>.</w:t>
      </w:r>
    </w:p>
    <w:p w:rsidR="00035214" w:rsidRDefault="005D4420" w:rsidP="009878D1">
      <w:pPr>
        <w:contextualSpacing/>
        <w:rPr>
          <w:lang w:val="en-US"/>
        </w:rPr>
      </w:pPr>
      <w:r>
        <w:rPr>
          <w:lang w:val="en-US"/>
        </w:rPr>
        <w:t>The data related to direct and diffuse irradiances included in the weather file</w:t>
      </w:r>
      <w:r w:rsidR="00737850">
        <w:rPr>
          <w:lang w:val="en-US"/>
        </w:rPr>
        <w:t>,</w:t>
      </w:r>
      <w:r>
        <w:rPr>
          <w:lang w:val="en-US"/>
        </w:rPr>
        <w:t xml:space="preserve"> are converted by Daysim into direct and diffuse illuminances using the Perez luminous efficacy model </w:t>
      </w:r>
      <w:sdt>
        <w:sdtPr>
          <w:rPr>
            <w:lang w:val="en-US"/>
          </w:rPr>
          <w:id w:val="27462971"/>
          <w:citation/>
        </w:sdtPr>
        <w:sdtContent>
          <w:r w:rsidR="008E111F">
            <w:rPr>
              <w:lang w:val="en-US"/>
            </w:rPr>
            <w:fldChar w:fldCharType="begin"/>
          </w:r>
          <w:r w:rsidRPr="005D4420">
            <w:rPr>
              <w:lang w:val="en-US"/>
            </w:rPr>
            <w:instrText xml:space="preserve"> CITATION Per90 \l 1040 </w:instrText>
          </w:r>
          <w:r w:rsidR="008E111F">
            <w:rPr>
              <w:lang w:val="en-US"/>
            </w:rPr>
            <w:fldChar w:fldCharType="separate"/>
          </w:r>
          <w:r w:rsidR="00E552A1" w:rsidRPr="00E552A1">
            <w:rPr>
              <w:noProof/>
              <w:lang w:val="en-US"/>
            </w:rPr>
            <w:t>[</w:t>
          </w:r>
          <w:hyperlink w:anchor="Per90" w:history="1">
            <w:r w:rsidR="00E552A1" w:rsidRPr="00E552A1">
              <w:rPr>
                <w:noProof/>
                <w:lang w:val="en-US"/>
              </w:rPr>
              <w:t>93</w:t>
            </w:r>
          </w:hyperlink>
          <w:r w:rsidR="00E552A1" w:rsidRPr="00E552A1">
            <w:rPr>
              <w:noProof/>
              <w:lang w:val="en-US"/>
            </w:rPr>
            <w:t>]</w:t>
          </w:r>
          <w:r w:rsidR="008E111F">
            <w:rPr>
              <w:lang w:val="en-US"/>
            </w:rPr>
            <w:fldChar w:fldCharType="end"/>
          </w:r>
        </w:sdtContent>
      </w:sdt>
      <w:r>
        <w:rPr>
          <w:lang w:val="en-US"/>
        </w:rPr>
        <w:t xml:space="preserve">. Then, basing on the calculated direct and diffuse illuminances, the software calculates the sky luminous distribution using the Perez all weather sky model </w:t>
      </w:r>
      <w:sdt>
        <w:sdtPr>
          <w:rPr>
            <w:lang w:val="en-US"/>
          </w:rPr>
          <w:id w:val="27462972"/>
          <w:citation/>
        </w:sdtPr>
        <w:sdtContent>
          <w:r w:rsidR="008E111F">
            <w:rPr>
              <w:lang w:val="en-US"/>
            </w:rPr>
            <w:fldChar w:fldCharType="begin"/>
          </w:r>
          <w:r w:rsidRPr="005D4420">
            <w:rPr>
              <w:lang w:val="en-US"/>
            </w:rPr>
            <w:instrText xml:space="preserve"> CITATION Per93 \l 1040 </w:instrText>
          </w:r>
          <w:r w:rsidR="008E111F">
            <w:rPr>
              <w:lang w:val="en-US"/>
            </w:rPr>
            <w:fldChar w:fldCharType="separate"/>
          </w:r>
          <w:r w:rsidR="00E552A1" w:rsidRPr="00E552A1">
            <w:rPr>
              <w:noProof/>
              <w:lang w:val="en-US"/>
            </w:rPr>
            <w:t>[</w:t>
          </w:r>
          <w:hyperlink w:anchor="Per93" w:history="1">
            <w:r w:rsidR="00E552A1" w:rsidRPr="00E552A1">
              <w:rPr>
                <w:noProof/>
                <w:lang w:val="en-US"/>
              </w:rPr>
              <w:t>94</w:t>
            </w:r>
          </w:hyperlink>
          <w:r w:rsidR="00E552A1" w:rsidRPr="00E552A1">
            <w:rPr>
              <w:noProof/>
              <w:lang w:val="en-US"/>
            </w:rPr>
            <w:t>]</w:t>
          </w:r>
          <w:r w:rsidR="008E111F">
            <w:rPr>
              <w:lang w:val="en-US"/>
            </w:rPr>
            <w:fldChar w:fldCharType="end"/>
          </w:r>
        </w:sdtContent>
      </w:sdt>
      <w:r>
        <w:rPr>
          <w:lang w:val="en-US"/>
        </w:rPr>
        <w:t>.</w:t>
      </w:r>
    </w:p>
    <w:p w:rsidR="00715F24" w:rsidRPr="000B0344" w:rsidRDefault="000B2C85" w:rsidP="009878D1">
      <w:pPr>
        <w:contextualSpacing/>
        <w:rPr>
          <w:rFonts w:cstheme="minorHAnsi"/>
          <w:lang w:val="en-US"/>
        </w:rPr>
      </w:pPr>
      <w:r>
        <w:rPr>
          <w:lang w:val="en-US"/>
        </w:rPr>
        <w:t>3ds Max Design</w:t>
      </w:r>
      <w:r w:rsidRPr="000B2C85">
        <w:rPr>
          <w:rFonts w:cstheme="minorHAnsi"/>
          <w:lang w:val="en-US"/>
        </w:rPr>
        <w:t>®</w:t>
      </w:r>
      <w:r>
        <w:rPr>
          <w:rFonts w:cstheme="minorHAnsi"/>
          <w:lang w:val="en-US"/>
        </w:rPr>
        <w:t xml:space="preserve"> also allows to perform both static and dynamic daylight simulations, but it is not based on Radiance </w:t>
      </w:r>
      <w:r w:rsidR="00877FB5">
        <w:rPr>
          <w:rFonts w:cstheme="minorHAnsi"/>
          <w:lang w:val="en-US"/>
        </w:rPr>
        <w:t>and</w:t>
      </w:r>
      <w:r>
        <w:rPr>
          <w:rFonts w:cstheme="minorHAnsi"/>
          <w:lang w:val="en-US"/>
        </w:rPr>
        <w:t xml:space="preserve"> it includes a lighting simulation module that uses a technology called Exposure</w:t>
      </w:r>
      <w:r w:rsidRPr="000B2C85">
        <w:rPr>
          <w:rFonts w:cstheme="minorHAnsi"/>
          <w:lang w:val="en-US"/>
        </w:rPr>
        <w:t>®</w:t>
      </w:r>
      <w:r>
        <w:rPr>
          <w:rFonts w:cstheme="minorHAnsi"/>
          <w:lang w:val="en-US"/>
        </w:rPr>
        <w:t>. This technology also features the Perez sky model and uses the mental ray</w:t>
      </w:r>
      <w:r w:rsidRPr="000B2C85">
        <w:rPr>
          <w:rFonts w:cstheme="minorHAnsi"/>
          <w:lang w:val="en-US"/>
        </w:rPr>
        <w:t>®</w:t>
      </w:r>
      <w:r>
        <w:rPr>
          <w:rFonts w:cstheme="minorHAnsi"/>
          <w:lang w:val="en-US"/>
        </w:rPr>
        <w:t xml:space="preserve"> raytracer to calculate global illumination</w:t>
      </w:r>
      <w:r w:rsidR="007F2D83">
        <w:rPr>
          <w:rFonts w:cstheme="minorHAnsi"/>
          <w:lang w:val="en-US"/>
        </w:rPr>
        <w:t>.</w:t>
      </w:r>
      <w:r>
        <w:rPr>
          <w:rFonts w:cstheme="minorHAnsi"/>
          <w:lang w:val="en-US"/>
        </w:rPr>
        <w:t xml:space="preserve"> </w:t>
      </w:r>
      <w:r w:rsidR="0059172B">
        <w:rPr>
          <w:rFonts w:cstheme="minorHAnsi"/>
          <w:lang w:val="en-US"/>
        </w:rPr>
        <w:t>I</w:t>
      </w:r>
      <w:r w:rsidR="00877FB5">
        <w:rPr>
          <w:rFonts w:cstheme="minorHAnsi"/>
          <w:lang w:val="en-US"/>
        </w:rPr>
        <w:t>t is important to highlight that</w:t>
      </w:r>
      <w:r w:rsidR="0059172B">
        <w:rPr>
          <w:rFonts w:cstheme="minorHAnsi"/>
          <w:lang w:val="en-US"/>
        </w:rPr>
        <w:t xml:space="preserve"> the output of simulations performed with</w:t>
      </w:r>
      <w:r w:rsidR="00877FB5">
        <w:rPr>
          <w:rFonts w:cstheme="minorHAnsi"/>
          <w:lang w:val="en-US"/>
        </w:rPr>
        <w:t xml:space="preserve"> </w:t>
      </w:r>
      <w:r w:rsidR="0059172B">
        <w:rPr>
          <w:rFonts w:cstheme="minorHAnsi"/>
          <w:lang w:val="en-US"/>
        </w:rPr>
        <w:t>3ds Max Design</w:t>
      </w:r>
      <w:r w:rsidR="0059172B" w:rsidRPr="000B2C85">
        <w:rPr>
          <w:rFonts w:cstheme="minorHAnsi"/>
          <w:lang w:val="en-US"/>
        </w:rPr>
        <w:t>®</w:t>
      </w:r>
      <w:r w:rsidR="0059172B">
        <w:rPr>
          <w:rFonts w:cstheme="minorHAnsi"/>
          <w:lang w:val="en-US"/>
        </w:rPr>
        <w:t xml:space="preserve"> are hourly illuminances</w:t>
      </w:r>
      <w:r w:rsidR="00AD5C83">
        <w:rPr>
          <w:rFonts w:cstheme="minorHAnsi"/>
          <w:lang w:val="en-US"/>
        </w:rPr>
        <w:t xml:space="preserve">, therefore </w:t>
      </w:r>
      <w:r w:rsidR="0059172B">
        <w:rPr>
          <w:rFonts w:cstheme="minorHAnsi"/>
          <w:lang w:val="en-US"/>
        </w:rPr>
        <w:t xml:space="preserve">this software </w:t>
      </w:r>
      <w:r w:rsidR="00877FB5">
        <w:rPr>
          <w:rFonts w:cstheme="minorHAnsi"/>
          <w:lang w:val="en-US"/>
        </w:rPr>
        <w:t>does not provide the values of dynamic daylight performance metrics (DA, DAcon, UDI, etc.) as a</w:t>
      </w:r>
      <w:r w:rsidR="0059172B">
        <w:rPr>
          <w:rFonts w:cstheme="minorHAnsi"/>
          <w:lang w:val="en-US"/>
        </w:rPr>
        <w:t xml:space="preserve">n </w:t>
      </w:r>
      <w:r w:rsidR="00877FB5">
        <w:rPr>
          <w:rFonts w:cstheme="minorHAnsi"/>
          <w:lang w:val="en-US"/>
        </w:rPr>
        <w:t xml:space="preserve">output </w:t>
      </w:r>
      <w:r w:rsidR="0059172B">
        <w:rPr>
          <w:rFonts w:cstheme="minorHAnsi"/>
          <w:lang w:val="en-US"/>
        </w:rPr>
        <w:t>as it happens with Daysim. The values of such indicators need to be calculated</w:t>
      </w:r>
      <w:r w:rsidR="00AD5C83">
        <w:rPr>
          <w:rFonts w:cstheme="minorHAnsi"/>
          <w:lang w:val="en-US"/>
        </w:rPr>
        <w:t xml:space="preserve"> later using a post-processing tool.</w:t>
      </w:r>
      <w:r w:rsidR="0059172B">
        <w:rPr>
          <w:rFonts w:cstheme="minorHAnsi"/>
          <w:lang w:val="en-US"/>
        </w:rPr>
        <w:t xml:space="preserve"> </w:t>
      </w:r>
      <w:r w:rsidR="007F2D83">
        <w:rPr>
          <w:rFonts w:cstheme="minorHAnsi"/>
          <w:lang w:val="en-US"/>
        </w:rPr>
        <w:t>T</w:t>
      </w:r>
      <w:r w:rsidR="00AD5C83">
        <w:rPr>
          <w:rFonts w:cstheme="minorHAnsi"/>
          <w:lang w:val="en-US"/>
        </w:rPr>
        <w:t>he Exposure</w:t>
      </w:r>
      <w:r w:rsidR="00AD5C83" w:rsidRPr="000B2C85">
        <w:rPr>
          <w:rFonts w:cstheme="minorHAnsi"/>
          <w:lang w:val="en-US"/>
        </w:rPr>
        <w:t>®</w:t>
      </w:r>
      <w:r w:rsidR="007F2D83">
        <w:rPr>
          <w:rFonts w:cstheme="minorHAnsi"/>
          <w:lang w:val="en-US"/>
        </w:rPr>
        <w:t xml:space="preserve"> technology</w:t>
      </w:r>
      <w:r>
        <w:rPr>
          <w:rFonts w:cstheme="minorHAnsi"/>
          <w:lang w:val="en-US"/>
        </w:rPr>
        <w:t xml:space="preserve"> was validated by the National R</w:t>
      </w:r>
      <w:r w:rsidR="007F2D83">
        <w:rPr>
          <w:rFonts w:cstheme="minorHAnsi"/>
          <w:lang w:val="en-US"/>
        </w:rPr>
        <w:t>esearch Council (NRC) of Canada by performing a study that compared the results obtained from daylight measurements carried out in a test room located in Canada with those obtained from simulation</w:t>
      </w:r>
      <w:r w:rsidR="009A6515">
        <w:rPr>
          <w:rFonts w:cstheme="minorHAnsi"/>
          <w:lang w:val="en-US"/>
        </w:rPr>
        <w:t>s</w:t>
      </w:r>
      <w:r w:rsidR="007F2D83">
        <w:rPr>
          <w:rFonts w:cstheme="minorHAnsi"/>
          <w:lang w:val="en-US"/>
        </w:rPr>
        <w:t xml:space="preserve"> carried out with Daysim and </w:t>
      </w:r>
      <w:r w:rsidR="007F2D83">
        <w:rPr>
          <w:lang w:val="en-US"/>
        </w:rPr>
        <w:t>3ds Max Design</w:t>
      </w:r>
      <w:r w:rsidR="007F2D83" w:rsidRPr="000B2C85">
        <w:rPr>
          <w:rFonts w:cstheme="minorHAnsi"/>
          <w:lang w:val="en-US"/>
        </w:rPr>
        <w:t>®</w:t>
      </w:r>
      <w:sdt>
        <w:sdtPr>
          <w:rPr>
            <w:rFonts w:cstheme="minorHAnsi"/>
            <w:lang w:val="en-US"/>
          </w:rPr>
          <w:id w:val="27462973"/>
          <w:citation/>
        </w:sdtPr>
        <w:sdtContent>
          <w:r w:rsidR="008E111F">
            <w:rPr>
              <w:rFonts w:cstheme="minorHAnsi"/>
              <w:lang w:val="en-US"/>
            </w:rPr>
            <w:fldChar w:fldCharType="begin"/>
          </w:r>
          <w:r w:rsidR="007F4F17" w:rsidRPr="007F4F17">
            <w:rPr>
              <w:rFonts w:cstheme="minorHAnsi"/>
              <w:lang w:val="en-US"/>
            </w:rPr>
            <w:instrText xml:space="preserve"> CITATION Rei09 \l 1040 </w:instrText>
          </w:r>
          <w:r w:rsidR="008E111F">
            <w:rPr>
              <w:rFonts w:cstheme="minorHAnsi"/>
              <w:lang w:val="en-US"/>
            </w:rPr>
            <w:fldChar w:fldCharType="separate"/>
          </w:r>
          <w:r w:rsidR="00E552A1">
            <w:rPr>
              <w:rFonts w:cstheme="minorHAnsi"/>
              <w:noProof/>
              <w:lang w:val="en-US"/>
            </w:rPr>
            <w:t xml:space="preserve"> </w:t>
          </w:r>
          <w:r w:rsidR="00E552A1" w:rsidRPr="00E552A1">
            <w:rPr>
              <w:rFonts w:cstheme="minorHAnsi"/>
              <w:noProof/>
              <w:lang w:val="en-US"/>
            </w:rPr>
            <w:t>[</w:t>
          </w:r>
          <w:hyperlink w:anchor="Rei09" w:history="1">
            <w:r w:rsidR="00E552A1" w:rsidRPr="00E552A1">
              <w:rPr>
                <w:rFonts w:cstheme="minorHAnsi"/>
                <w:noProof/>
                <w:lang w:val="en-US"/>
              </w:rPr>
              <w:t>74</w:t>
            </w:r>
          </w:hyperlink>
          <w:r w:rsidR="00E552A1" w:rsidRPr="00E552A1">
            <w:rPr>
              <w:rFonts w:cstheme="minorHAnsi"/>
              <w:noProof/>
              <w:lang w:val="en-US"/>
            </w:rPr>
            <w:t>]</w:t>
          </w:r>
          <w:r w:rsidR="008E111F">
            <w:rPr>
              <w:rFonts w:cstheme="minorHAnsi"/>
              <w:lang w:val="en-US"/>
            </w:rPr>
            <w:fldChar w:fldCharType="end"/>
          </w:r>
        </w:sdtContent>
      </w:sdt>
      <w:r w:rsidR="007F2D83">
        <w:rPr>
          <w:rFonts w:cstheme="minorHAnsi"/>
          <w:lang w:val="en-US"/>
        </w:rPr>
        <w:t xml:space="preserve">. So far this is the only study that compared the two software and it </w:t>
      </w:r>
      <w:r w:rsidR="0017586F">
        <w:rPr>
          <w:rFonts w:cstheme="minorHAnsi"/>
          <w:lang w:val="en-US"/>
        </w:rPr>
        <w:t xml:space="preserve">showed that the results obtained from Daysim and </w:t>
      </w:r>
      <w:r w:rsidR="0017586F">
        <w:rPr>
          <w:lang w:val="en-US"/>
        </w:rPr>
        <w:t>3ds Max Design</w:t>
      </w:r>
      <w:r w:rsidR="0017586F" w:rsidRPr="000B2C85">
        <w:rPr>
          <w:rFonts w:cstheme="minorHAnsi"/>
          <w:lang w:val="en-US"/>
        </w:rPr>
        <w:t>®</w:t>
      </w:r>
      <w:r w:rsidR="0017586F">
        <w:rPr>
          <w:rFonts w:cstheme="minorHAnsi"/>
          <w:lang w:val="en-US"/>
        </w:rPr>
        <w:t xml:space="preserve"> for sensors placed on the ceiling differ more than those obtained for work plane sensors. Moreover, during sunny days, </w:t>
      </w:r>
      <w:r w:rsidR="0017586F">
        <w:rPr>
          <w:lang w:val="en-US"/>
        </w:rPr>
        <w:t>3ds Max Design</w:t>
      </w:r>
      <w:r w:rsidR="0017586F" w:rsidRPr="000B2C85">
        <w:rPr>
          <w:rFonts w:cstheme="minorHAnsi"/>
          <w:lang w:val="en-US"/>
        </w:rPr>
        <w:t>®</w:t>
      </w:r>
      <w:r w:rsidR="0017586F">
        <w:rPr>
          <w:rFonts w:cstheme="minorHAnsi"/>
          <w:lang w:val="en-US"/>
        </w:rPr>
        <w:t xml:space="preserve"> calculates higher illuminance</w:t>
      </w:r>
      <w:r w:rsidR="007F4F17">
        <w:rPr>
          <w:rFonts w:cstheme="minorHAnsi"/>
          <w:lang w:val="en-US"/>
        </w:rPr>
        <w:t>s compared to Daysim. Therefore the two software probably model indoor daylight spatial distribution in a different way and this difference is also influenced by external conditions.</w:t>
      </w:r>
    </w:p>
    <w:p w:rsidR="005C1177" w:rsidRPr="000B0344" w:rsidRDefault="005C1177" w:rsidP="000B0344">
      <w:pPr>
        <w:pStyle w:val="Titolo2"/>
        <w:contextualSpacing/>
        <w:rPr>
          <w:rFonts w:asciiTheme="minorHAnsi" w:hAnsiTheme="minorHAnsi" w:cstheme="minorHAnsi"/>
          <w:color w:val="1F497D" w:themeColor="text2"/>
          <w:lang w:val="en-US"/>
        </w:rPr>
      </w:pPr>
      <w:bookmarkStart w:id="22" w:name="_Toc436924872"/>
      <w:r w:rsidRPr="000B0344">
        <w:rPr>
          <w:rFonts w:asciiTheme="minorHAnsi" w:hAnsiTheme="minorHAnsi" w:cstheme="minorHAnsi"/>
          <w:color w:val="1F497D" w:themeColor="text2"/>
          <w:lang w:val="en-US"/>
        </w:rPr>
        <w:t>4.3. Impact of using different weather data files on daylight simulations' results</w:t>
      </w:r>
      <w:bookmarkEnd w:id="22"/>
    </w:p>
    <w:p w:rsidR="005C1177" w:rsidRDefault="008C36B9" w:rsidP="008C36B9">
      <w:pPr>
        <w:contextualSpacing/>
        <w:rPr>
          <w:rFonts w:cstheme="minorHAnsi"/>
          <w:lang w:val="en-US"/>
        </w:rPr>
      </w:pPr>
      <w:r>
        <w:rPr>
          <w:rFonts w:cstheme="minorHAnsi"/>
          <w:lang w:val="en-US"/>
        </w:rPr>
        <w:t xml:space="preserve">This paragraph will </w:t>
      </w:r>
      <w:r w:rsidR="000B0344">
        <w:rPr>
          <w:rFonts w:cstheme="minorHAnsi"/>
          <w:lang w:val="en-US"/>
        </w:rPr>
        <w:t xml:space="preserve">show the results obtained from the two studies that were carried out on the impact of using different weather data files on dynamic daylight simulations' results. In more detail, subparagraph 4.3.1 will report the results obtained from simulations carried out for a North oriented office located in five European cities (Copenhagen, London, Milan, Nancy and Rome) </w:t>
      </w:r>
      <w:r w:rsidR="00E947FD">
        <w:rPr>
          <w:rFonts w:cstheme="minorHAnsi"/>
          <w:lang w:val="en-US"/>
        </w:rPr>
        <w:t>using four weather data files (IWEC, Meteonorm, TRY and Satel-Light) for each location.</w:t>
      </w:r>
    </w:p>
    <w:p w:rsidR="00E947FD" w:rsidRPr="000B0344" w:rsidRDefault="00E947FD" w:rsidP="008C36B9">
      <w:pPr>
        <w:contextualSpacing/>
        <w:rPr>
          <w:rFonts w:cstheme="minorHAnsi"/>
          <w:lang w:val="en-US"/>
        </w:rPr>
      </w:pPr>
      <w:r>
        <w:rPr>
          <w:rFonts w:cstheme="minorHAnsi"/>
          <w:lang w:val="en-US"/>
        </w:rPr>
        <w:t>Subparagraph 4.3.2 will show the results obtained from simulations carried out for an office located in two European locations (Copenhagen and Rome) using three weather data files (IWEC, Meteonorm and Satel-Light) for each location and varying the office</w:t>
      </w:r>
      <w:r w:rsidR="007D7D6E">
        <w:rPr>
          <w:rFonts w:cstheme="minorHAnsi"/>
          <w:lang w:val="en-US"/>
        </w:rPr>
        <w:t>'s</w:t>
      </w:r>
      <w:r>
        <w:rPr>
          <w:rFonts w:cstheme="minorHAnsi"/>
          <w:lang w:val="en-US"/>
        </w:rPr>
        <w:t xml:space="preserve"> exposure (North, East, West and South).</w:t>
      </w:r>
    </w:p>
    <w:p w:rsidR="009878D1" w:rsidRDefault="009878D1" w:rsidP="009878D1">
      <w:pPr>
        <w:pStyle w:val="Titolo2"/>
        <w:contextualSpacing/>
        <w:rPr>
          <w:rFonts w:asciiTheme="minorHAnsi" w:hAnsiTheme="minorHAnsi" w:cstheme="minorHAnsi"/>
          <w:color w:val="1F497D" w:themeColor="text2"/>
          <w:lang w:val="en-US"/>
        </w:rPr>
      </w:pPr>
      <w:bookmarkStart w:id="23" w:name="_Toc436924873"/>
      <w:r>
        <w:rPr>
          <w:rFonts w:asciiTheme="minorHAnsi" w:hAnsiTheme="minorHAnsi" w:cstheme="minorHAnsi"/>
          <w:color w:val="1F497D" w:themeColor="text2"/>
          <w:lang w:val="en-US"/>
        </w:rPr>
        <w:lastRenderedPageBreak/>
        <w:t>4</w:t>
      </w:r>
      <w:r w:rsidRPr="00370FE8">
        <w:rPr>
          <w:rFonts w:asciiTheme="minorHAnsi" w:hAnsiTheme="minorHAnsi" w:cstheme="minorHAnsi"/>
          <w:color w:val="1F497D" w:themeColor="text2"/>
          <w:lang w:val="en-US"/>
        </w:rPr>
        <w:t>.</w:t>
      </w:r>
      <w:r w:rsidR="005C1177">
        <w:rPr>
          <w:rFonts w:asciiTheme="minorHAnsi" w:hAnsiTheme="minorHAnsi" w:cstheme="minorHAnsi"/>
          <w:color w:val="1F497D" w:themeColor="text2"/>
          <w:lang w:val="en-US"/>
        </w:rPr>
        <w:t>3</w:t>
      </w:r>
      <w:r>
        <w:rPr>
          <w:rFonts w:asciiTheme="minorHAnsi" w:hAnsiTheme="minorHAnsi" w:cstheme="minorHAnsi"/>
          <w:color w:val="1F497D" w:themeColor="text2"/>
          <w:lang w:val="en-US"/>
        </w:rPr>
        <w:t>.</w:t>
      </w:r>
      <w:r w:rsidR="005C1177">
        <w:rPr>
          <w:rFonts w:asciiTheme="minorHAnsi" w:hAnsiTheme="minorHAnsi" w:cstheme="minorHAnsi"/>
          <w:color w:val="1F497D" w:themeColor="text2"/>
          <w:lang w:val="en-US"/>
        </w:rPr>
        <w:t>1.</w:t>
      </w:r>
      <w:r w:rsidRPr="00370FE8">
        <w:rPr>
          <w:rFonts w:asciiTheme="minorHAnsi" w:hAnsiTheme="minorHAnsi" w:cstheme="minorHAnsi"/>
          <w:color w:val="1F497D" w:themeColor="text2"/>
          <w:lang w:val="en-US"/>
        </w:rPr>
        <w:t xml:space="preserve"> </w:t>
      </w:r>
      <w:r>
        <w:rPr>
          <w:rFonts w:asciiTheme="minorHAnsi" w:hAnsiTheme="minorHAnsi" w:cstheme="minorHAnsi"/>
          <w:color w:val="1F497D" w:themeColor="text2"/>
          <w:lang w:val="en-US"/>
        </w:rPr>
        <w:t xml:space="preserve">Results of </w:t>
      </w:r>
      <w:r w:rsidR="00E947FD">
        <w:rPr>
          <w:rFonts w:asciiTheme="minorHAnsi" w:hAnsiTheme="minorHAnsi" w:cstheme="minorHAnsi"/>
          <w:color w:val="1F497D" w:themeColor="text2"/>
          <w:lang w:val="en-US"/>
        </w:rPr>
        <w:t xml:space="preserve">dynamic </w:t>
      </w:r>
      <w:r>
        <w:rPr>
          <w:rFonts w:asciiTheme="minorHAnsi" w:hAnsiTheme="minorHAnsi" w:cstheme="minorHAnsi"/>
          <w:color w:val="1F497D" w:themeColor="text2"/>
          <w:lang w:val="en-US"/>
        </w:rPr>
        <w:t>daylig</w:t>
      </w:r>
      <w:r w:rsidR="005C1177">
        <w:rPr>
          <w:rFonts w:asciiTheme="minorHAnsi" w:hAnsiTheme="minorHAnsi" w:cstheme="minorHAnsi"/>
          <w:color w:val="1F497D" w:themeColor="text2"/>
          <w:lang w:val="en-US"/>
        </w:rPr>
        <w:t>ht simulations carried out for a North oriented</w:t>
      </w:r>
      <w:r>
        <w:rPr>
          <w:rFonts w:asciiTheme="minorHAnsi" w:hAnsiTheme="minorHAnsi" w:cstheme="minorHAnsi"/>
          <w:color w:val="1F497D" w:themeColor="text2"/>
          <w:lang w:val="en-US"/>
        </w:rPr>
        <w:t xml:space="preserve"> office located in five different European locations using four weather data files</w:t>
      </w:r>
      <w:bookmarkEnd w:id="23"/>
    </w:p>
    <w:p w:rsidR="0069291E" w:rsidRDefault="0069291E" w:rsidP="0069291E">
      <w:pPr>
        <w:contextualSpacing/>
        <w:rPr>
          <w:rFonts w:cstheme="minorHAnsi"/>
          <w:lang w:val="en-US"/>
        </w:rPr>
      </w:pPr>
      <w:r>
        <w:rPr>
          <w:rFonts w:cstheme="minorHAnsi"/>
          <w:lang w:val="en-US"/>
        </w:rPr>
        <w:t xml:space="preserve">Simulations were performed </w:t>
      </w:r>
      <w:r w:rsidR="000A0BFC">
        <w:rPr>
          <w:rFonts w:cstheme="minorHAnsi"/>
          <w:lang w:val="en-US"/>
        </w:rPr>
        <w:t xml:space="preserve">with Daysim (version 3.1e) </w:t>
      </w:r>
      <w:r>
        <w:rPr>
          <w:rFonts w:cstheme="minorHAnsi"/>
          <w:lang w:val="en-US"/>
        </w:rPr>
        <w:t xml:space="preserve">for a simple office with a single North oriented window, in this first study it was decided to use only this orientation to exclude the contribution of direct sunlight in order to simplify the analysis. Indeed since simulations were performed for five cities and four weather data files for each one of them the amount of data </w:t>
      </w:r>
      <w:r w:rsidR="00871760">
        <w:rPr>
          <w:rFonts w:cstheme="minorHAnsi"/>
          <w:lang w:val="en-US"/>
        </w:rPr>
        <w:t>generated is great and therefore it was decided to deal with the contribution of direct sunlight in the second study.</w:t>
      </w:r>
    </w:p>
    <w:p w:rsidR="006C2BDC" w:rsidRDefault="0069291E" w:rsidP="0069291E">
      <w:pPr>
        <w:contextualSpacing/>
        <w:rPr>
          <w:rFonts w:cstheme="minorHAnsi"/>
          <w:lang w:val="en-US"/>
        </w:rPr>
      </w:pPr>
      <w:r>
        <w:rPr>
          <w:rFonts w:cstheme="minorHAnsi"/>
          <w:lang w:val="en-US"/>
        </w:rPr>
        <w:t>The office's measured plan</w:t>
      </w:r>
      <w:r w:rsidR="00871760">
        <w:rPr>
          <w:rFonts w:cstheme="minorHAnsi"/>
          <w:lang w:val="en-US"/>
        </w:rPr>
        <w:t xml:space="preserve"> and section along with</w:t>
      </w:r>
      <w:r>
        <w:rPr>
          <w:rFonts w:cstheme="minorHAnsi"/>
          <w:lang w:val="en-US"/>
        </w:rPr>
        <w:t xml:space="preserve"> the analysis grid (3 x 3 m, placed at an height of 0.75 m from the floor) are reported in Figure 7</w:t>
      </w:r>
      <w:r w:rsidR="00751E83">
        <w:rPr>
          <w:rFonts w:cstheme="minorHAnsi"/>
          <w:lang w:val="en-US"/>
        </w:rPr>
        <w:t>2</w:t>
      </w:r>
      <w:r>
        <w:rPr>
          <w:rFonts w:cstheme="minorHAnsi"/>
          <w:lang w:val="en-US"/>
        </w:rPr>
        <w:t>.</w:t>
      </w:r>
      <w:r w:rsidR="00871760">
        <w:rPr>
          <w:rFonts w:cstheme="minorHAnsi"/>
          <w:lang w:val="en-US"/>
        </w:rPr>
        <w:t xml:space="preserve"> The software calculates illuminances and the values of dynamic performance metrics for the sensors that correspond to the grid's nodes, such nodes were named S1, S2,..., S9 as it can be observed from Figure 7</w:t>
      </w:r>
      <w:r w:rsidR="00751E83">
        <w:rPr>
          <w:rFonts w:cstheme="minorHAnsi"/>
          <w:lang w:val="en-US"/>
        </w:rPr>
        <w:t>2</w:t>
      </w:r>
      <w:r w:rsidR="00871760">
        <w:rPr>
          <w:rFonts w:cstheme="minorHAnsi"/>
          <w:lang w:val="en-US"/>
        </w:rPr>
        <w:t xml:space="preserve"> and for readability reasons the results obtained from the simulations will be reported only for sensors S1, S4, S5, S8 and S9 since the other sensors showed similar results.</w:t>
      </w:r>
      <w:r w:rsidR="000F2207">
        <w:rPr>
          <w:rFonts w:cstheme="minorHAnsi"/>
          <w:lang w:val="en-US"/>
        </w:rPr>
        <w:t xml:space="preserve"> </w:t>
      </w:r>
      <w:r w:rsidR="00327B8E">
        <w:rPr>
          <w:rFonts w:cstheme="minorHAnsi"/>
          <w:lang w:val="en-US"/>
        </w:rPr>
        <w:t>The distance between each grid's sensor is equal to 1.5 m.</w:t>
      </w:r>
    </w:p>
    <w:p w:rsidR="00871760" w:rsidRDefault="00871760" w:rsidP="0069291E">
      <w:pPr>
        <w:contextualSpacing/>
        <w:rPr>
          <w:rFonts w:cstheme="minorHAnsi"/>
          <w:lang w:val="en-US"/>
        </w:rPr>
      </w:pPr>
      <w:r>
        <w:rPr>
          <w:rFonts w:cstheme="minorHAnsi"/>
          <w:lang w:val="en-US"/>
        </w:rPr>
        <w:t>Table 2</w:t>
      </w:r>
      <w:r w:rsidR="000C141E">
        <w:rPr>
          <w:rFonts w:cstheme="minorHAnsi"/>
          <w:lang w:val="en-US"/>
        </w:rPr>
        <w:t>8</w:t>
      </w:r>
      <w:r>
        <w:rPr>
          <w:rFonts w:cstheme="minorHAnsi"/>
          <w:lang w:val="en-US"/>
        </w:rPr>
        <w:t xml:space="preserve"> reports the reflectances of the office's surfaces and also the parameters assigned in Daysim to represent the optical characteristics of their materials.</w:t>
      </w:r>
    </w:p>
    <w:p w:rsidR="00FE20B2" w:rsidRDefault="00FE20B2" w:rsidP="0069291E">
      <w:pPr>
        <w:contextualSpacing/>
        <w:rPr>
          <w:rFonts w:cstheme="minorHAnsi"/>
          <w:lang w:val="en-US"/>
        </w:rPr>
      </w:pPr>
    </w:p>
    <w:p w:rsidR="00AD5C83" w:rsidRDefault="00AD5C83" w:rsidP="00AD5C83">
      <w:pPr>
        <w:jc w:val="center"/>
        <w:rPr>
          <w:rFonts w:cstheme="minorHAnsi"/>
          <w:lang w:val="en-US"/>
        </w:rPr>
      </w:pPr>
      <w:r>
        <w:rPr>
          <w:rFonts w:cstheme="minorHAnsi"/>
          <w:noProof/>
          <w:lang w:eastAsia="it-IT"/>
        </w:rPr>
        <w:drawing>
          <wp:inline distT="0" distB="0" distL="0" distR="0">
            <wp:extent cx="4320000" cy="4905495"/>
            <wp:effectExtent l="19050" t="0" r="4350" b="0"/>
            <wp:docPr id="87" name="Immagine 3" descr="D:\illuminotecnica\Illuminotecnica\tesi\rev_1\modellino quotato primo articolo file climatic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illuminotecnica\Illuminotecnica\tesi\rev_1\modellino quotato primo articolo file climatici.jpg"/>
                    <pic:cNvPicPr>
                      <a:picLocks noChangeAspect="1" noChangeArrowheads="1"/>
                    </pic:cNvPicPr>
                  </pic:nvPicPr>
                  <pic:blipFill>
                    <a:blip r:embed="rId95" cstate="print"/>
                    <a:srcRect t="10426" b="9251"/>
                    <a:stretch>
                      <a:fillRect/>
                    </a:stretch>
                  </pic:blipFill>
                  <pic:spPr bwMode="auto">
                    <a:xfrm>
                      <a:off x="0" y="0"/>
                      <a:ext cx="4320000" cy="4905495"/>
                    </a:xfrm>
                    <a:prstGeom prst="rect">
                      <a:avLst/>
                    </a:prstGeom>
                    <a:noFill/>
                    <a:ln w="9525">
                      <a:noFill/>
                      <a:miter lim="800000"/>
                      <a:headEnd/>
                      <a:tailEnd/>
                    </a:ln>
                  </pic:spPr>
                </pic:pic>
              </a:graphicData>
            </a:graphic>
          </wp:inline>
        </w:drawing>
      </w:r>
    </w:p>
    <w:p w:rsidR="00871760" w:rsidRPr="00871760" w:rsidRDefault="00871760" w:rsidP="00AD5C83">
      <w:pPr>
        <w:contextualSpacing/>
        <w:jc w:val="center"/>
        <w:rPr>
          <w:lang w:val="en-US"/>
        </w:rPr>
      </w:pPr>
      <w:r>
        <w:rPr>
          <w:b/>
          <w:lang w:val="en-US"/>
        </w:rPr>
        <w:t>Figur</w:t>
      </w:r>
      <w:r w:rsidRPr="003E3ADC">
        <w:rPr>
          <w:b/>
          <w:lang w:val="en-US"/>
        </w:rPr>
        <w:t xml:space="preserve">e </w:t>
      </w:r>
      <w:r>
        <w:rPr>
          <w:b/>
          <w:lang w:val="en-US"/>
        </w:rPr>
        <w:t>7</w:t>
      </w:r>
      <w:r w:rsidR="00751E83">
        <w:rPr>
          <w:b/>
          <w:lang w:val="en-US"/>
        </w:rPr>
        <w:t>2</w:t>
      </w:r>
      <w:r w:rsidRPr="003E3ADC">
        <w:rPr>
          <w:b/>
          <w:lang w:val="en-US"/>
        </w:rPr>
        <w:t xml:space="preserve">. </w:t>
      </w:r>
      <w:r>
        <w:rPr>
          <w:lang w:val="en-US"/>
        </w:rPr>
        <w:t>Measured plan and section of the simulated environment and analysis grid</w:t>
      </w:r>
      <w:r w:rsidRPr="003E3ADC">
        <w:rPr>
          <w:lang w:val="en-US"/>
        </w:rPr>
        <w:t>.</w:t>
      </w:r>
    </w:p>
    <w:p w:rsidR="00AD5C83" w:rsidRDefault="00AD5C83" w:rsidP="006C2BDC">
      <w:pPr>
        <w:rPr>
          <w:lang w:val="en-US"/>
        </w:rPr>
      </w:pPr>
    </w:p>
    <w:p w:rsidR="00FE20B2" w:rsidRDefault="00FE20B2" w:rsidP="006C2BDC">
      <w:pPr>
        <w:rPr>
          <w:lang w:val="en-US"/>
        </w:rPr>
      </w:pPr>
    </w:p>
    <w:p w:rsidR="00FE20B2" w:rsidRPr="006C2BDC" w:rsidRDefault="00FE20B2" w:rsidP="006C2BDC">
      <w:pPr>
        <w:rPr>
          <w:lang w:val="en-US"/>
        </w:rPr>
      </w:pPr>
    </w:p>
    <w:tbl>
      <w:tblPr>
        <w:tblStyle w:val="Grigliatabella"/>
        <w:tblW w:w="9072" w:type="dxa"/>
        <w:tblInd w:w="108" w:type="dxa"/>
        <w:tblLayout w:type="fixed"/>
        <w:tblLook w:val="04A0"/>
      </w:tblPr>
      <w:tblGrid>
        <w:gridCol w:w="1843"/>
        <w:gridCol w:w="3614"/>
        <w:gridCol w:w="3615"/>
      </w:tblGrid>
      <w:tr w:rsidR="006C2BDC" w:rsidRPr="00312E46" w:rsidTr="009072E4">
        <w:tc>
          <w:tcPr>
            <w:tcW w:w="9072" w:type="dxa"/>
            <w:gridSpan w:val="3"/>
            <w:shd w:val="clear" w:color="auto" w:fill="17365D" w:themeFill="text2" w:themeFillShade="BF"/>
          </w:tcPr>
          <w:p w:rsidR="006C2BDC" w:rsidRDefault="006C2BDC" w:rsidP="006C2BDC">
            <w:pPr>
              <w:contextualSpacing/>
              <w:jc w:val="center"/>
              <w:rPr>
                <w:b/>
                <w:color w:val="FFFFFF" w:themeColor="background1"/>
                <w:lang w:val="en-US"/>
              </w:rPr>
            </w:pPr>
            <w:r>
              <w:rPr>
                <w:b/>
                <w:color w:val="FFFFFF" w:themeColor="background1"/>
                <w:lang w:val="en-US"/>
              </w:rPr>
              <w:lastRenderedPageBreak/>
              <w:t>Materials' reflectances and parameters assigned in Daysim</w:t>
            </w:r>
          </w:p>
        </w:tc>
      </w:tr>
      <w:tr w:rsidR="006C2BDC" w:rsidRPr="00312E46" w:rsidTr="009072E4">
        <w:trPr>
          <w:trHeight w:val="90"/>
        </w:trPr>
        <w:tc>
          <w:tcPr>
            <w:tcW w:w="1843" w:type="dxa"/>
            <w:shd w:val="clear" w:color="auto" w:fill="D9D9D9" w:themeFill="background1" w:themeFillShade="D9"/>
          </w:tcPr>
          <w:p w:rsidR="006C2BDC" w:rsidRPr="00D0590B" w:rsidRDefault="006C2BDC" w:rsidP="006C2BDC">
            <w:pPr>
              <w:contextualSpacing/>
              <w:jc w:val="center"/>
              <w:rPr>
                <w:b/>
                <w:lang w:val="en-US"/>
              </w:rPr>
            </w:pPr>
            <w:r>
              <w:rPr>
                <w:b/>
                <w:lang w:val="en-US"/>
              </w:rPr>
              <w:t>Description</w:t>
            </w:r>
          </w:p>
        </w:tc>
        <w:tc>
          <w:tcPr>
            <w:tcW w:w="3614" w:type="dxa"/>
            <w:shd w:val="clear" w:color="auto" w:fill="D9D9D9" w:themeFill="background1" w:themeFillShade="D9"/>
            <w:vAlign w:val="center"/>
          </w:tcPr>
          <w:p w:rsidR="006C2BDC" w:rsidRPr="00D34202" w:rsidRDefault="006C2BDC" w:rsidP="006C2BDC">
            <w:pPr>
              <w:jc w:val="center"/>
              <w:rPr>
                <w:rFonts w:cstheme="minorHAnsi"/>
                <w:b/>
                <w:color w:val="000000"/>
                <w:lang w:val="en-US"/>
              </w:rPr>
            </w:pPr>
            <w:r>
              <w:rPr>
                <w:b/>
                <w:lang w:val="en-US"/>
              </w:rPr>
              <w:t>Reflectances [%]</w:t>
            </w:r>
          </w:p>
        </w:tc>
        <w:tc>
          <w:tcPr>
            <w:tcW w:w="3615" w:type="dxa"/>
            <w:shd w:val="clear" w:color="auto" w:fill="D9D9D9" w:themeFill="background1" w:themeFillShade="D9"/>
          </w:tcPr>
          <w:p w:rsidR="006C2BDC" w:rsidRDefault="006C2BDC" w:rsidP="00AD5C83">
            <w:pPr>
              <w:jc w:val="center"/>
              <w:rPr>
                <w:b/>
                <w:lang w:val="en-US"/>
              </w:rPr>
            </w:pPr>
            <w:r>
              <w:rPr>
                <w:b/>
                <w:lang w:val="en-US"/>
              </w:rPr>
              <w:t>Material's parameter assigned in D</w:t>
            </w:r>
            <w:r w:rsidR="00AD5C83">
              <w:rPr>
                <w:b/>
                <w:lang w:val="en-US"/>
              </w:rPr>
              <w:t>aysim</w:t>
            </w:r>
          </w:p>
        </w:tc>
      </w:tr>
      <w:tr w:rsidR="006C2BDC" w:rsidRPr="002956A3" w:rsidTr="009072E4">
        <w:tc>
          <w:tcPr>
            <w:tcW w:w="1843" w:type="dxa"/>
            <w:shd w:val="clear" w:color="auto" w:fill="D9D9D9" w:themeFill="background1" w:themeFillShade="D9"/>
            <w:vAlign w:val="center"/>
          </w:tcPr>
          <w:p w:rsidR="006C2BDC" w:rsidRPr="006C2BDC" w:rsidRDefault="006C2BDC" w:rsidP="00B85CEC">
            <w:pPr>
              <w:jc w:val="center"/>
              <w:rPr>
                <w:b/>
                <w:color w:val="000000"/>
                <w:sz w:val="24"/>
                <w:szCs w:val="24"/>
              </w:rPr>
            </w:pPr>
            <w:r w:rsidRPr="006C2BDC">
              <w:rPr>
                <w:b/>
                <w:color w:val="000000"/>
              </w:rPr>
              <w:t>Walls</w:t>
            </w:r>
          </w:p>
        </w:tc>
        <w:tc>
          <w:tcPr>
            <w:tcW w:w="3614" w:type="dxa"/>
            <w:shd w:val="clear" w:color="auto" w:fill="auto"/>
            <w:vAlign w:val="center"/>
          </w:tcPr>
          <w:p w:rsidR="006C2BDC" w:rsidRDefault="006C2BDC" w:rsidP="006C2BDC">
            <w:pPr>
              <w:jc w:val="center"/>
              <w:rPr>
                <w:color w:val="000000"/>
                <w:sz w:val="24"/>
                <w:szCs w:val="24"/>
              </w:rPr>
            </w:pPr>
            <w:r>
              <w:rPr>
                <w:color w:val="000000"/>
              </w:rPr>
              <w:t>65</w:t>
            </w:r>
          </w:p>
        </w:tc>
        <w:tc>
          <w:tcPr>
            <w:tcW w:w="3615" w:type="dxa"/>
          </w:tcPr>
          <w:p w:rsidR="006C2BDC" w:rsidRDefault="006C2BDC" w:rsidP="00B85CEC">
            <w:pPr>
              <w:jc w:val="center"/>
              <w:rPr>
                <w:color w:val="000000"/>
              </w:rPr>
            </w:pPr>
            <w:r>
              <w:rPr>
                <w:color w:val="000000"/>
              </w:rPr>
              <w:t>void plastic GenericWall50</w:t>
            </w:r>
          </w:p>
          <w:p w:rsidR="00B3162F" w:rsidRDefault="006C2BDC" w:rsidP="00B85CEC">
            <w:pPr>
              <w:jc w:val="center"/>
              <w:rPr>
                <w:color w:val="000000"/>
              </w:rPr>
            </w:pPr>
            <w:r>
              <w:rPr>
                <w:color w:val="000000"/>
              </w:rPr>
              <w:t>0</w:t>
            </w:r>
          </w:p>
          <w:p w:rsidR="006C2BDC" w:rsidRDefault="006C2BDC" w:rsidP="00B85CEC">
            <w:pPr>
              <w:jc w:val="center"/>
              <w:rPr>
                <w:color w:val="000000"/>
              </w:rPr>
            </w:pPr>
            <w:r>
              <w:rPr>
                <w:color w:val="000000"/>
              </w:rPr>
              <w:t>0</w:t>
            </w:r>
          </w:p>
          <w:p w:rsidR="006C2BDC" w:rsidRDefault="006C2BDC" w:rsidP="00B85CEC">
            <w:pPr>
              <w:jc w:val="center"/>
              <w:rPr>
                <w:color w:val="000000"/>
              </w:rPr>
            </w:pPr>
            <w:r>
              <w:rPr>
                <w:color w:val="000000"/>
              </w:rPr>
              <w:t>5 0.65 0.65 0.65 0 0</w:t>
            </w:r>
          </w:p>
        </w:tc>
      </w:tr>
      <w:tr w:rsidR="00B85CEC" w:rsidRPr="00A974C4" w:rsidTr="009072E4">
        <w:tc>
          <w:tcPr>
            <w:tcW w:w="1843" w:type="dxa"/>
            <w:shd w:val="clear" w:color="auto" w:fill="D9D9D9" w:themeFill="background1" w:themeFillShade="D9"/>
            <w:vAlign w:val="center"/>
          </w:tcPr>
          <w:p w:rsidR="00B85CEC" w:rsidRPr="006C2BDC" w:rsidRDefault="00B85CEC" w:rsidP="00B85CEC">
            <w:pPr>
              <w:jc w:val="center"/>
              <w:rPr>
                <w:b/>
                <w:color w:val="000000"/>
                <w:sz w:val="24"/>
                <w:szCs w:val="24"/>
              </w:rPr>
            </w:pPr>
            <w:r w:rsidRPr="006C2BDC">
              <w:rPr>
                <w:b/>
                <w:color w:val="000000"/>
              </w:rPr>
              <w:t>Ceiling</w:t>
            </w:r>
          </w:p>
        </w:tc>
        <w:tc>
          <w:tcPr>
            <w:tcW w:w="3614" w:type="dxa"/>
            <w:shd w:val="clear" w:color="auto" w:fill="auto"/>
            <w:vAlign w:val="center"/>
          </w:tcPr>
          <w:p w:rsidR="00B85CEC" w:rsidRDefault="00B85CEC" w:rsidP="006C2BDC">
            <w:pPr>
              <w:jc w:val="center"/>
              <w:rPr>
                <w:color w:val="000000"/>
                <w:sz w:val="24"/>
                <w:szCs w:val="24"/>
              </w:rPr>
            </w:pPr>
            <w:r>
              <w:rPr>
                <w:color w:val="000000"/>
              </w:rPr>
              <w:t>80</w:t>
            </w:r>
          </w:p>
        </w:tc>
        <w:tc>
          <w:tcPr>
            <w:tcW w:w="3615" w:type="dxa"/>
          </w:tcPr>
          <w:p w:rsidR="00B85CEC" w:rsidRDefault="00B85CEC" w:rsidP="000A0BFC">
            <w:pPr>
              <w:jc w:val="center"/>
              <w:rPr>
                <w:color w:val="000000"/>
              </w:rPr>
            </w:pPr>
            <w:r>
              <w:rPr>
                <w:color w:val="000000"/>
              </w:rPr>
              <w:t>void plastic GenericCeiling80</w:t>
            </w:r>
          </w:p>
          <w:p w:rsidR="00B3162F" w:rsidRDefault="00B85CEC" w:rsidP="000A0BFC">
            <w:pPr>
              <w:jc w:val="center"/>
              <w:rPr>
                <w:color w:val="000000"/>
              </w:rPr>
            </w:pPr>
            <w:r>
              <w:rPr>
                <w:color w:val="000000"/>
              </w:rPr>
              <w:t>0</w:t>
            </w:r>
          </w:p>
          <w:p w:rsidR="00B85CEC" w:rsidRDefault="00B85CEC" w:rsidP="000A0BFC">
            <w:pPr>
              <w:jc w:val="center"/>
              <w:rPr>
                <w:color w:val="000000"/>
              </w:rPr>
            </w:pPr>
            <w:r>
              <w:rPr>
                <w:color w:val="000000"/>
              </w:rPr>
              <w:t>0</w:t>
            </w:r>
          </w:p>
          <w:p w:rsidR="00B85CEC" w:rsidRDefault="00B85CEC" w:rsidP="00B85CEC">
            <w:pPr>
              <w:jc w:val="center"/>
              <w:rPr>
                <w:color w:val="000000"/>
              </w:rPr>
            </w:pPr>
            <w:r>
              <w:rPr>
                <w:color w:val="000000"/>
              </w:rPr>
              <w:t>5 0.8 0.8 0.8 0 0</w:t>
            </w:r>
          </w:p>
        </w:tc>
      </w:tr>
      <w:tr w:rsidR="00B85CEC" w:rsidRPr="00AC0FDE" w:rsidTr="009072E4">
        <w:tc>
          <w:tcPr>
            <w:tcW w:w="1843" w:type="dxa"/>
            <w:shd w:val="clear" w:color="auto" w:fill="D9D9D9" w:themeFill="background1" w:themeFillShade="D9"/>
            <w:vAlign w:val="center"/>
          </w:tcPr>
          <w:p w:rsidR="00B85CEC" w:rsidRPr="006C2BDC" w:rsidRDefault="00B85CEC" w:rsidP="00B85CEC">
            <w:pPr>
              <w:jc w:val="center"/>
              <w:rPr>
                <w:b/>
                <w:color w:val="000000"/>
                <w:sz w:val="24"/>
                <w:szCs w:val="24"/>
              </w:rPr>
            </w:pPr>
            <w:r w:rsidRPr="006C2BDC">
              <w:rPr>
                <w:b/>
                <w:color w:val="000000"/>
              </w:rPr>
              <w:t>Floor</w:t>
            </w:r>
          </w:p>
        </w:tc>
        <w:tc>
          <w:tcPr>
            <w:tcW w:w="3614" w:type="dxa"/>
            <w:shd w:val="clear" w:color="auto" w:fill="auto"/>
            <w:vAlign w:val="center"/>
          </w:tcPr>
          <w:p w:rsidR="00B85CEC" w:rsidRDefault="00B85CEC" w:rsidP="006C2BDC">
            <w:pPr>
              <w:jc w:val="center"/>
              <w:rPr>
                <w:color w:val="000000"/>
                <w:sz w:val="24"/>
                <w:szCs w:val="24"/>
              </w:rPr>
            </w:pPr>
            <w:r>
              <w:rPr>
                <w:color w:val="000000"/>
              </w:rPr>
              <w:t>30</w:t>
            </w:r>
          </w:p>
        </w:tc>
        <w:tc>
          <w:tcPr>
            <w:tcW w:w="3615" w:type="dxa"/>
          </w:tcPr>
          <w:p w:rsidR="00B85CEC" w:rsidRDefault="00B85CEC" w:rsidP="000A0BFC">
            <w:pPr>
              <w:jc w:val="center"/>
              <w:rPr>
                <w:color w:val="000000"/>
              </w:rPr>
            </w:pPr>
            <w:r>
              <w:rPr>
                <w:color w:val="000000"/>
              </w:rPr>
              <w:t>void plastic GenericFloor_30</w:t>
            </w:r>
          </w:p>
          <w:p w:rsidR="00B3162F" w:rsidRDefault="00B85CEC" w:rsidP="000A0BFC">
            <w:pPr>
              <w:jc w:val="center"/>
              <w:rPr>
                <w:color w:val="000000"/>
              </w:rPr>
            </w:pPr>
            <w:r>
              <w:rPr>
                <w:color w:val="000000"/>
              </w:rPr>
              <w:t>0</w:t>
            </w:r>
          </w:p>
          <w:p w:rsidR="00B85CEC" w:rsidRDefault="00B85CEC" w:rsidP="000A0BFC">
            <w:pPr>
              <w:jc w:val="center"/>
              <w:rPr>
                <w:color w:val="000000"/>
              </w:rPr>
            </w:pPr>
            <w:r>
              <w:rPr>
                <w:color w:val="000000"/>
              </w:rPr>
              <w:t>0</w:t>
            </w:r>
          </w:p>
          <w:p w:rsidR="00B85CEC" w:rsidRDefault="00B85CEC" w:rsidP="00B85CEC">
            <w:pPr>
              <w:jc w:val="center"/>
              <w:rPr>
                <w:color w:val="000000"/>
              </w:rPr>
            </w:pPr>
            <w:r>
              <w:rPr>
                <w:color w:val="000000"/>
              </w:rPr>
              <w:t>5 0.3 0.3 0.3 0 0</w:t>
            </w:r>
          </w:p>
        </w:tc>
      </w:tr>
      <w:tr w:rsidR="00B85CEC" w:rsidRPr="00AC0FDE" w:rsidTr="009072E4">
        <w:tc>
          <w:tcPr>
            <w:tcW w:w="1843" w:type="dxa"/>
            <w:shd w:val="clear" w:color="auto" w:fill="D9D9D9" w:themeFill="background1" w:themeFillShade="D9"/>
            <w:vAlign w:val="center"/>
          </w:tcPr>
          <w:p w:rsidR="00B85CEC" w:rsidRPr="006C2BDC" w:rsidRDefault="00B85CEC" w:rsidP="00B85CEC">
            <w:pPr>
              <w:jc w:val="center"/>
              <w:rPr>
                <w:b/>
                <w:color w:val="000000"/>
              </w:rPr>
            </w:pPr>
            <w:r w:rsidRPr="006C2BDC">
              <w:rPr>
                <w:b/>
                <w:color w:val="000000"/>
              </w:rPr>
              <w:t>Clear double glazing</w:t>
            </w:r>
          </w:p>
        </w:tc>
        <w:tc>
          <w:tcPr>
            <w:tcW w:w="3614" w:type="dxa"/>
            <w:shd w:val="clear" w:color="auto" w:fill="auto"/>
            <w:vAlign w:val="center"/>
          </w:tcPr>
          <w:p w:rsidR="00B85CEC" w:rsidRDefault="00B85CEC" w:rsidP="006C2BDC">
            <w:pPr>
              <w:jc w:val="center"/>
              <w:rPr>
                <w:color w:val="000000"/>
              </w:rPr>
            </w:pPr>
            <w:r>
              <w:rPr>
                <w:color w:val="000000"/>
              </w:rPr>
              <w:t>82 (visual transmission)</w:t>
            </w:r>
          </w:p>
        </w:tc>
        <w:tc>
          <w:tcPr>
            <w:tcW w:w="3615" w:type="dxa"/>
          </w:tcPr>
          <w:p w:rsidR="00B85CEC" w:rsidRDefault="00B85CEC" w:rsidP="000A0BFC">
            <w:pPr>
              <w:jc w:val="center"/>
              <w:rPr>
                <w:color w:val="000000"/>
              </w:rPr>
            </w:pPr>
            <w:r>
              <w:rPr>
                <w:color w:val="000000"/>
              </w:rPr>
              <w:t>void glass GenericDoubleGlazing72</w:t>
            </w:r>
          </w:p>
          <w:p w:rsidR="00B85CEC" w:rsidRDefault="00B85CEC" w:rsidP="000A0BFC">
            <w:pPr>
              <w:jc w:val="center"/>
              <w:rPr>
                <w:color w:val="000000"/>
              </w:rPr>
            </w:pPr>
            <w:r>
              <w:rPr>
                <w:color w:val="000000"/>
              </w:rPr>
              <w:t>0</w:t>
            </w:r>
          </w:p>
          <w:p w:rsidR="00B85CEC" w:rsidRDefault="00B85CEC" w:rsidP="000A0BFC">
            <w:pPr>
              <w:jc w:val="center"/>
              <w:rPr>
                <w:color w:val="000000"/>
              </w:rPr>
            </w:pPr>
            <w:r>
              <w:rPr>
                <w:color w:val="000000"/>
              </w:rPr>
              <w:t>0</w:t>
            </w:r>
          </w:p>
          <w:p w:rsidR="00B85CEC" w:rsidRDefault="00B85CEC" w:rsidP="00B85CEC">
            <w:pPr>
              <w:jc w:val="center"/>
              <w:rPr>
                <w:color w:val="000000"/>
              </w:rPr>
            </w:pPr>
            <w:r>
              <w:rPr>
                <w:color w:val="000000"/>
              </w:rPr>
              <w:t>3 0.89 0.89 0.89 0 0</w:t>
            </w:r>
          </w:p>
        </w:tc>
      </w:tr>
      <w:tr w:rsidR="00B85CEC" w:rsidRPr="00AC0FDE" w:rsidTr="009072E4">
        <w:tc>
          <w:tcPr>
            <w:tcW w:w="1843" w:type="dxa"/>
            <w:shd w:val="clear" w:color="auto" w:fill="D9D9D9" w:themeFill="background1" w:themeFillShade="D9"/>
            <w:vAlign w:val="center"/>
          </w:tcPr>
          <w:p w:rsidR="00B85CEC" w:rsidRPr="006C2BDC" w:rsidRDefault="00B85CEC" w:rsidP="00B85CEC">
            <w:pPr>
              <w:jc w:val="center"/>
              <w:rPr>
                <w:b/>
                <w:color w:val="000000"/>
              </w:rPr>
            </w:pPr>
            <w:r>
              <w:rPr>
                <w:b/>
                <w:color w:val="000000"/>
              </w:rPr>
              <w:t>Ground plane</w:t>
            </w:r>
          </w:p>
        </w:tc>
        <w:tc>
          <w:tcPr>
            <w:tcW w:w="3614" w:type="dxa"/>
            <w:shd w:val="clear" w:color="auto" w:fill="auto"/>
            <w:vAlign w:val="center"/>
          </w:tcPr>
          <w:p w:rsidR="00B85CEC" w:rsidRDefault="00B85CEC" w:rsidP="006C2BDC">
            <w:pPr>
              <w:jc w:val="center"/>
              <w:rPr>
                <w:color w:val="000000"/>
              </w:rPr>
            </w:pPr>
            <w:r>
              <w:rPr>
                <w:color w:val="000000"/>
              </w:rPr>
              <w:t>20</w:t>
            </w:r>
          </w:p>
        </w:tc>
        <w:tc>
          <w:tcPr>
            <w:tcW w:w="3615" w:type="dxa"/>
          </w:tcPr>
          <w:p w:rsidR="00B85CEC" w:rsidRDefault="00B85CEC" w:rsidP="006C2BDC">
            <w:pPr>
              <w:jc w:val="center"/>
              <w:rPr>
                <w:color w:val="000000"/>
              </w:rPr>
            </w:pPr>
            <w:r>
              <w:rPr>
                <w:color w:val="000000"/>
              </w:rPr>
              <w:t>20</w:t>
            </w:r>
          </w:p>
        </w:tc>
      </w:tr>
    </w:tbl>
    <w:p w:rsidR="00871760" w:rsidRPr="00871760" w:rsidRDefault="00871760" w:rsidP="00871760">
      <w:pPr>
        <w:contextualSpacing/>
        <w:jc w:val="center"/>
        <w:rPr>
          <w:lang w:val="en-US"/>
        </w:rPr>
      </w:pPr>
      <w:r>
        <w:rPr>
          <w:b/>
          <w:lang w:val="en-US"/>
        </w:rPr>
        <w:t>Tabl</w:t>
      </w:r>
      <w:r w:rsidRPr="003E3ADC">
        <w:rPr>
          <w:b/>
          <w:lang w:val="en-US"/>
        </w:rPr>
        <w:t xml:space="preserve">e </w:t>
      </w:r>
      <w:r>
        <w:rPr>
          <w:b/>
          <w:lang w:val="en-US"/>
        </w:rPr>
        <w:t>2</w:t>
      </w:r>
      <w:r w:rsidR="000C141E">
        <w:rPr>
          <w:b/>
          <w:lang w:val="en-US"/>
        </w:rPr>
        <w:t>8</w:t>
      </w:r>
      <w:r w:rsidRPr="003E3ADC">
        <w:rPr>
          <w:b/>
          <w:lang w:val="en-US"/>
        </w:rPr>
        <w:t xml:space="preserve">. </w:t>
      </w:r>
      <w:r>
        <w:rPr>
          <w:lang w:val="en-US"/>
        </w:rPr>
        <w:t>Surfaces' reflectances and parameters of their materials assigned in Daysim</w:t>
      </w:r>
      <w:r w:rsidRPr="003E3ADC">
        <w:rPr>
          <w:lang w:val="en-US"/>
        </w:rPr>
        <w:t>.</w:t>
      </w:r>
    </w:p>
    <w:p w:rsidR="00A561D0" w:rsidRDefault="00A561D0" w:rsidP="002A3E45">
      <w:pPr>
        <w:contextualSpacing/>
        <w:rPr>
          <w:lang w:val="en-US"/>
        </w:rPr>
      </w:pPr>
    </w:p>
    <w:p w:rsidR="002A3E45" w:rsidRDefault="002A3E45" w:rsidP="002A3E45">
      <w:pPr>
        <w:contextualSpacing/>
        <w:rPr>
          <w:lang w:val="en-US"/>
        </w:rPr>
      </w:pPr>
      <w:r>
        <w:rPr>
          <w:lang w:val="en-US"/>
        </w:rPr>
        <w:t xml:space="preserve">Simulations were performed considering a target illuminance equal to 300 lx on the workplane (analysis grid) according to the EN 12464-1's requirements for activities such </w:t>
      </w:r>
      <w:r w:rsidRPr="00DA0202">
        <w:rPr>
          <w:lang w:val="en-US"/>
        </w:rPr>
        <w:t xml:space="preserve">as </w:t>
      </w:r>
      <w:r w:rsidR="00DA0202" w:rsidRPr="00DA0202">
        <w:rPr>
          <w:lang w:val="en-US"/>
        </w:rPr>
        <w:t>fi</w:t>
      </w:r>
      <w:r w:rsidRPr="00DA0202">
        <w:rPr>
          <w:lang w:val="en-US"/>
        </w:rPr>
        <w:t>ling</w:t>
      </w:r>
      <w:r>
        <w:rPr>
          <w:lang w:val="en-US"/>
        </w:rPr>
        <w:t xml:space="preserve">, copying, etc. </w:t>
      </w:r>
      <w:sdt>
        <w:sdtPr>
          <w:rPr>
            <w:lang w:val="en-US"/>
          </w:rPr>
          <w:id w:val="27468035"/>
          <w:citation/>
        </w:sdtPr>
        <w:sdtContent>
          <w:r w:rsidR="008E111F">
            <w:rPr>
              <w:lang w:val="en-US"/>
            </w:rPr>
            <w:fldChar w:fldCharType="begin"/>
          </w:r>
          <w:r w:rsidRPr="002A3E45">
            <w:rPr>
              <w:lang w:val="en-US"/>
            </w:rPr>
            <w:instrText xml:space="preserve"> CITATION EN111 \l 1040 </w:instrText>
          </w:r>
          <w:r w:rsidR="008E111F">
            <w:rPr>
              <w:lang w:val="en-US"/>
            </w:rPr>
            <w:fldChar w:fldCharType="separate"/>
          </w:r>
          <w:r w:rsidR="00E552A1" w:rsidRPr="00E552A1">
            <w:rPr>
              <w:noProof/>
              <w:lang w:val="en-US"/>
            </w:rPr>
            <w:t>[</w:t>
          </w:r>
          <w:hyperlink w:anchor="EN111" w:history="1">
            <w:r w:rsidR="00E552A1" w:rsidRPr="00E552A1">
              <w:rPr>
                <w:noProof/>
                <w:lang w:val="en-US"/>
              </w:rPr>
              <w:t>2</w:t>
            </w:r>
          </w:hyperlink>
          <w:r w:rsidR="00E552A1" w:rsidRPr="00E552A1">
            <w:rPr>
              <w:noProof/>
              <w:lang w:val="en-US"/>
            </w:rPr>
            <w:t>]</w:t>
          </w:r>
          <w:r w:rsidR="008E111F">
            <w:rPr>
              <w:lang w:val="en-US"/>
            </w:rPr>
            <w:fldChar w:fldCharType="end"/>
          </w:r>
        </w:sdtContent>
      </w:sdt>
      <w:r>
        <w:rPr>
          <w:lang w:val="en-US"/>
        </w:rPr>
        <w:t>. Moreover the office was considered occupied from Monday to Friday between 8:00 and 16:00 without breaks and the daylight saving time starts on 1</w:t>
      </w:r>
      <w:r w:rsidRPr="002A3E45">
        <w:rPr>
          <w:vertAlign w:val="superscript"/>
          <w:lang w:val="en-US"/>
        </w:rPr>
        <w:t>st</w:t>
      </w:r>
      <w:r>
        <w:rPr>
          <w:lang w:val="en-US"/>
        </w:rPr>
        <w:t xml:space="preserve"> April and ends on 31</w:t>
      </w:r>
      <w:r w:rsidRPr="002A3E45">
        <w:rPr>
          <w:vertAlign w:val="superscript"/>
          <w:lang w:val="en-US"/>
        </w:rPr>
        <w:t>st</w:t>
      </w:r>
      <w:r>
        <w:rPr>
          <w:lang w:val="en-US"/>
        </w:rPr>
        <w:t xml:space="preserve"> October.</w:t>
      </w:r>
    </w:p>
    <w:p w:rsidR="00510183" w:rsidRDefault="00510183" w:rsidP="002A3E45">
      <w:pPr>
        <w:contextualSpacing/>
        <w:rPr>
          <w:lang w:val="en-US"/>
        </w:rPr>
      </w:pPr>
      <w:r>
        <w:rPr>
          <w:lang w:val="en-US"/>
        </w:rPr>
        <w:t>The computer used to perform the simulations had an Intel Core i7 processor (2.70 GHz), 8 GB RAM, an NVIDIA GeForce 610M (1GB) graphic card, Windows 7 64 bit as Operating System and the simulation time was about 53 minutes for each simulation.</w:t>
      </w:r>
    </w:p>
    <w:p w:rsidR="00510183" w:rsidRDefault="00510183" w:rsidP="002A3E45">
      <w:pPr>
        <w:contextualSpacing/>
        <w:rPr>
          <w:lang w:val="en-US"/>
        </w:rPr>
      </w:pPr>
      <w:r>
        <w:rPr>
          <w:lang w:val="en-US"/>
        </w:rPr>
        <w:t>Table 2</w:t>
      </w:r>
      <w:r w:rsidR="000C141E">
        <w:rPr>
          <w:lang w:val="en-US"/>
        </w:rPr>
        <w:t>9</w:t>
      </w:r>
      <w:r>
        <w:rPr>
          <w:lang w:val="en-US"/>
        </w:rPr>
        <w:t xml:space="preserve"> shows the parameters set in Daysim to perform the simulations </w:t>
      </w:r>
      <w:sdt>
        <w:sdtPr>
          <w:rPr>
            <w:lang w:val="en-US"/>
          </w:rPr>
          <w:id w:val="27468036"/>
          <w:citation/>
        </w:sdtPr>
        <w:sdtContent>
          <w:r w:rsidR="008E111F">
            <w:rPr>
              <w:lang w:val="en-US"/>
            </w:rPr>
            <w:fldChar w:fldCharType="begin"/>
          </w:r>
          <w:r w:rsidRPr="00510183">
            <w:rPr>
              <w:lang w:val="en-US"/>
            </w:rPr>
            <w:instrText xml:space="preserve"> CITATION Rei064 \l 1040 </w:instrText>
          </w:r>
          <w:r w:rsidR="008E111F">
            <w:rPr>
              <w:lang w:val="en-US"/>
            </w:rPr>
            <w:fldChar w:fldCharType="separate"/>
          </w:r>
          <w:r w:rsidR="00E552A1" w:rsidRPr="00E552A1">
            <w:rPr>
              <w:noProof/>
              <w:lang w:val="en-US"/>
            </w:rPr>
            <w:t>[</w:t>
          </w:r>
          <w:hyperlink w:anchor="Rei064" w:history="1">
            <w:r w:rsidR="00E552A1" w:rsidRPr="00E552A1">
              <w:rPr>
                <w:noProof/>
                <w:lang w:val="en-US"/>
              </w:rPr>
              <w:t>92</w:t>
            </w:r>
          </w:hyperlink>
          <w:r w:rsidR="00E552A1" w:rsidRPr="00E552A1">
            <w:rPr>
              <w:noProof/>
              <w:lang w:val="en-US"/>
            </w:rPr>
            <w:t>]</w:t>
          </w:r>
          <w:r w:rsidR="008E111F">
            <w:rPr>
              <w:lang w:val="en-US"/>
            </w:rPr>
            <w:fldChar w:fldCharType="end"/>
          </w:r>
        </w:sdtContent>
      </w:sdt>
      <w:r>
        <w:rPr>
          <w:lang w:val="en-US"/>
        </w:rPr>
        <w:t>.</w:t>
      </w:r>
    </w:p>
    <w:p w:rsidR="002A3E45" w:rsidRDefault="002A3E45" w:rsidP="002A3E45">
      <w:pPr>
        <w:contextualSpacing/>
        <w:rPr>
          <w:lang w:val="en-US"/>
        </w:rPr>
      </w:pPr>
    </w:p>
    <w:tbl>
      <w:tblPr>
        <w:tblStyle w:val="Grigliatabella"/>
        <w:tblW w:w="9072" w:type="dxa"/>
        <w:tblInd w:w="108" w:type="dxa"/>
        <w:tblLayout w:type="fixed"/>
        <w:tblLook w:val="04A0"/>
      </w:tblPr>
      <w:tblGrid>
        <w:gridCol w:w="2835"/>
        <w:gridCol w:w="6237"/>
      </w:tblGrid>
      <w:tr w:rsidR="00A561D0" w:rsidRPr="00312E46" w:rsidTr="009072E4">
        <w:tc>
          <w:tcPr>
            <w:tcW w:w="9072" w:type="dxa"/>
            <w:gridSpan w:val="2"/>
            <w:shd w:val="clear" w:color="auto" w:fill="17365D" w:themeFill="text2" w:themeFillShade="BF"/>
          </w:tcPr>
          <w:p w:rsidR="00A561D0" w:rsidRDefault="00A561D0" w:rsidP="000A0BFC">
            <w:pPr>
              <w:contextualSpacing/>
              <w:jc w:val="center"/>
              <w:rPr>
                <w:b/>
                <w:color w:val="FFFFFF" w:themeColor="background1"/>
                <w:lang w:val="en-US"/>
              </w:rPr>
            </w:pPr>
            <w:r>
              <w:rPr>
                <w:b/>
                <w:color w:val="FFFFFF" w:themeColor="background1"/>
                <w:lang w:val="en-US"/>
              </w:rPr>
              <w:t>Parameters used to perform the simulations with Daysim</w:t>
            </w:r>
          </w:p>
        </w:tc>
      </w:tr>
      <w:tr w:rsidR="00A561D0" w:rsidRPr="006C2BDC" w:rsidTr="009072E4">
        <w:trPr>
          <w:trHeight w:val="90"/>
        </w:trPr>
        <w:tc>
          <w:tcPr>
            <w:tcW w:w="2835" w:type="dxa"/>
            <w:shd w:val="clear" w:color="auto" w:fill="D9D9D9" w:themeFill="background1" w:themeFillShade="D9"/>
          </w:tcPr>
          <w:p w:rsidR="00A561D0" w:rsidRPr="00D0590B" w:rsidRDefault="00A561D0" w:rsidP="000A0BFC">
            <w:pPr>
              <w:contextualSpacing/>
              <w:jc w:val="center"/>
              <w:rPr>
                <w:b/>
                <w:lang w:val="en-US"/>
              </w:rPr>
            </w:pPr>
            <w:r>
              <w:rPr>
                <w:b/>
                <w:lang w:val="en-US"/>
              </w:rPr>
              <w:t>Description</w:t>
            </w:r>
          </w:p>
        </w:tc>
        <w:tc>
          <w:tcPr>
            <w:tcW w:w="6237" w:type="dxa"/>
            <w:shd w:val="clear" w:color="auto" w:fill="D9D9D9" w:themeFill="background1" w:themeFillShade="D9"/>
            <w:vAlign w:val="center"/>
          </w:tcPr>
          <w:p w:rsidR="00A561D0" w:rsidRDefault="00A561D0" w:rsidP="000A0BFC">
            <w:pPr>
              <w:jc w:val="center"/>
              <w:rPr>
                <w:b/>
                <w:lang w:val="en-US"/>
              </w:rPr>
            </w:pPr>
            <w:r>
              <w:rPr>
                <w:b/>
                <w:lang w:val="en-US"/>
              </w:rPr>
              <w:t>Assigned values</w:t>
            </w:r>
          </w:p>
        </w:tc>
      </w:tr>
      <w:tr w:rsidR="00A561D0" w:rsidRPr="002956A3" w:rsidTr="009072E4">
        <w:tc>
          <w:tcPr>
            <w:tcW w:w="2835" w:type="dxa"/>
            <w:shd w:val="clear" w:color="auto" w:fill="D9D9D9" w:themeFill="background1" w:themeFillShade="D9"/>
            <w:vAlign w:val="center"/>
          </w:tcPr>
          <w:p w:rsidR="00A561D0" w:rsidRPr="006C2BDC" w:rsidRDefault="00A561D0" w:rsidP="000A0BFC">
            <w:pPr>
              <w:jc w:val="center"/>
              <w:rPr>
                <w:b/>
                <w:color w:val="000000"/>
                <w:sz w:val="24"/>
                <w:szCs w:val="24"/>
              </w:rPr>
            </w:pPr>
            <w:r>
              <w:rPr>
                <w:b/>
                <w:color w:val="000000"/>
              </w:rPr>
              <w:t>Ambient bounces</w:t>
            </w:r>
          </w:p>
        </w:tc>
        <w:tc>
          <w:tcPr>
            <w:tcW w:w="6237" w:type="dxa"/>
            <w:shd w:val="clear" w:color="auto" w:fill="auto"/>
            <w:vAlign w:val="center"/>
          </w:tcPr>
          <w:p w:rsidR="00A561D0" w:rsidRDefault="00A561D0" w:rsidP="000A0BFC">
            <w:pPr>
              <w:jc w:val="center"/>
              <w:rPr>
                <w:color w:val="000000"/>
              </w:rPr>
            </w:pPr>
            <w:r>
              <w:rPr>
                <w:color w:val="000000"/>
              </w:rPr>
              <w:t>7</w:t>
            </w:r>
          </w:p>
        </w:tc>
      </w:tr>
      <w:tr w:rsidR="00A561D0" w:rsidRPr="00A974C4" w:rsidTr="009072E4">
        <w:tc>
          <w:tcPr>
            <w:tcW w:w="2835" w:type="dxa"/>
            <w:shd w:val="clear" w:color="auto" w:fill="D9D9D9" w:themeFill="background1" w:themeFillShade="D9"/>
            <w:vAlign w:val="center"/>
          </w:tcPr>
          <w:p w:rsidR="00A561D0" w:rsidRPr="006C2BDC" w:rsidRDefault="00A561D0" w:rsidP="000A0BFC">
            <w:pPr>
              <w:jc w:val="center"/>
              <w:rPr>
                <w:b/>
                <w:color w:val="000000"/>
                <w:sz w:val="24"/>
                <w:szCs w:val="24"/>
              </w:rPr>
            </w:pPr>
            <w:r>
              <w:rPr>
                <w:b/>
                <w:color w:val="000000"/>
              </w:rPr>
              <w:t>Ambient divisions</w:t>
            </w:r>
          </w:p>
        </w:tc>
        <w:tc>
          <w:tcPr>
            <w:tcW w:w="6237" w:type="dxa"/>
            <w:shd w:val="clear" w:color="auto" w:fill="auto"/>
            <w:vAlign w:val="center"/>
          </w:tcPr>
          <w:p w:rsidR="00A561D0" w:rsidRDefault="00A561D0" w:rsidP="000A0BFC">
            <w:pPr>
              <w:jc w:val="center"/>
              <w:rPr>
                <w:color w:val="000000"/>
              </w:rPr>
            </w:pPr>
            <w:r>
              <w:rPr>
                <w:color w:val="000000"/>
              </w:rPr>
              <w:t>1500</w:t>
            </w:r>
          </w:p>
        </w:tc>
      </w:tr>
      <w:tr w:rsidR="00A561D0" w:rsidRPr="00AC0FDE" w:rsidTr="009072E4">
        <w:tc>
          <w:tcPr>
            <w:tcW w:w="2835" w:type="dxa"/>
            <w:shd w:val="clear" w:color="auto" w:fill="D9D9D9" w:themeFill="background1" w:themeFillShade="D9"/>
            <w:vAlign w:val="center"/>
          </w:tcPr>
          <w:p w:rsidR="00A561D0" w:rsidRPr="006C2BDC" w:rsidRDefault="00A561D0" w:rsidP="000A0BFC">
            <w:pPr>
              <w:jc w:val="center"/>
              <w:rPr>
                <w:b/>
                <w:color w:val="000000"/>
                <w:sz w:val="24"/>
                <w:szCs w:val="24"/>
              </w:rPr>
            </w:pPr>
            <w:r>
              <w:rPr>
                <w:b/>
                <w:color w:val="000000"/>
              </w:rPr>
              <w:t>Ambient super samples</w:t>
            </w:r>
          </w:p>
        </w:tc>
        <w:tc>
          <w:tcPr>
            <w:tcW w:w="6237" w:type="dxa"/>
            <w:shd w:val="clear" w:color="auto" w:fill="auto"/>
            <w:vAlign w:val="center"/>
          </w:tcPr>
          <w:p w:rsidR="00A561D0" w:rsidRDefault="00A561D0" w:rsidP="000A0BFC">
            <w:pPr>
              <w:jc w:val="center"/>
              <w:rPr>
                <w:color w:val="000000"/>
              </w:rPr>
            </w:pPr>
            <w:r>
              <w:rPr>
                <w:color w:val="000000"/>
              </w:rPr>
              <w:t>100</w:t>
            </w:r>
          </w:p>
        </w:tc>
      </w:tr>
      <w:tr w:rsidR="00A561D0" w:rsidRPr="00AC0FDE" w:rsidTr="009072E4">
        <w:tc>
          <w:tcPr>
            <w:tcW w:w="2835" w:type="dxa"/>
            <w:shd w:val="clear" w:color="auto" w:fill="D9D9D9" w:themeFill="background1" w:themeFillShade="D9"/>
            <w:vAlign w:val="center"/>
          </w:tcPr>
          <w:p w:rsidR="00A561D0" w:rsidRPr="006C2BDC" w:rsidRDefault="00A561D0" w:rsidP="000A0BFC">
            <w:pPr>
              <w:jc w:val="center"/>
              <w:rPr>
                <w:b/>
                <w:color w:val="000000"/>
              </w:rPr>
            </w:pPr>
            <w:r>
              <w:rPr>
                <w:b/>
                <w:color w:val="000000"/>
              </w:rPr>
              <w:t>Ambient resolution</w:t>
            </w:r>
          </w:p>
        </w:tc>
        <w:tc>
          <w:tcPr>
            <w:tcW w:w="6237" w:type="dxa"/>
            <w:shd w:val="clear" w:color="auto" w:fill="auto"/>
            <w:vAlign w:val="center"/>
          </w:tcPr>
          <w:p w:rsidR="00A561D0" w:rsidRDefault="00A561D0" w:rsidP="000A0BFC">
            <w:pPr>
              <w:jc w:val="center"/>
              <w:rPr>
                <w:color w:val="000000"/>
              </w:rPr>
            </w:pPr>
            <w:r>
              <w:rPr>
                <w:color w:val="000000"/>
              </w:rPr>
              <w:t>300</w:t>
            </w:r>
          </w:p>
        </w:tc>
      </w:tr>
      <w:tr w:rsidR="00A561D0" w:rsidRPr="00AC0FDE" w:rsidTr="009072E4">
        <w:tc>
          <w:tcPr>
            <w:tcW w:w="2835" w:type="dxa"/>
            <w:shd w:val="clear" w:color="auto" w:fill="D9D9D9" w:themeFill="background1" w:themeFillShade="D9"/>
            <w:vAlign w:val="center"/>
          </w:tcPr>
          <w:p w:rsidR="00A561D0" w:rsidRPr="006C2BDC" w:rsidRDefault="00A561D0" w:rsidP="000A0BFC">
            <w:pPr>
              <w:jc w:val="center"/>
              <w:rPr>
                <w:b/>
                <w:color w:val="000000"/>
              </w:rPr>
            </w:pPr>
            <w:r>
              <w:rPr>
                <w:b/>
                <w:color w:val="000000"/>
              </w:rPr>
              <w:t>Ambient accuracy</w:t>
            </w:r>
          </w:p>
        </w:tc>
        <w:tc>
          <w:tcPr>
            <w:tcW w:w="6237" w:type="dxa"/>
            <w:shd w:val="clear" w:color="auto" w:fill="auto"/>
            <w:vAlign w:val="center"/>
          </w:tcPr>
          <w:p w:rsidR="00A561D0" w:rsidRDefault="00A561D0" w:rsidP="000A0BFC">
            <w:pPr>
              <w:jc w:val="center"/>
              <w:rPr>
                <w:color w:val="000000"/>
              </w:rPr>
            </w:pPr>
            <w:r>
              <w:rPr>
                <w:color w:val="000000"/>
              </w:rPr>
              <w:t>0.05</w:t>
            </w:r>
          </w:p>
        </w:tc>
      </w:tr>
      <w:tr w:rsidR="00A561D0" w:rsidRPr="00AC0FDE" w:rsidTr="009072E4">
        <w:tc>
          <w:tcPr>
            <w:tcW w:w="2835" w:type="dxa"/>
            <w:shd w:val="clear" w:color="auto" w:fill="D9D9D9" w:themeFill="background1" w:themeFillShade="D9"/>
            <w:vAlign w:val="center"/>
          </w:tcPr>
          <w:p w:rsidR="00A561D0" w:rsidRDefault="00A561D0" w:rsidP="000A0BFC">
            <w:pPr>
              <w:jc w:val="center"/>
              <w:rPr>
                <w:b/>
                <w:color w:val="000000"/>
              </w:rPr>
            </w:pPr>
            <w:r>
              <w:rPr>
                <w:b/>
                <w:color w:val="000000"/>
              </w:rPr>
              <w:t>Limit reflection</w:t>
            </w:r>
          </w:p>
        </w:tc>
        <w:tc>
          <w:tcPr>
            <w:tcW w:w="6237" w:type="dxa"/>
            <w:shd w:val="clear" w:color="auto" w:fill="auto"/>
            <w:vAlign w:val="center"/>
          </w:tcPr>
          <w:p w:rsidR="00A561D0" w:rsidRDefault="00A561D0" w:rsidP="000A0BFC">
            <w:pPr>
              <w:jc w:val="center"/>
              <w:rPr>
                <w:color w:val="000000"/>
              </w:rPr>
            </w:pPr>
            <w:r>
              <w:rPr>
                <w:color w:val="000000"/>
              </w:rPr>
              <w:t>6</w:t>
            </w:r>
          </w:p>
        </w:tc>
      </w:tr>
      <w:tr w:rsidR="00A561D0" w:rsidRPr="00AC0FDE" w:rsidTr="009072E4">
        <w:tc>
          <w:tcPr>
            <w:tcW w:w="2835" w:type="dxa"/>
            <w:shd w:val="clear" w:color="auto" w:fill="D9D9D9" w:themeFill="background1" w:themeFillShade="D9"/>
            <w:vAlign w:val="center"/>
          </w:tcPr>
          <w:p w:rsidR="00A561D0" w:rsidRDefault="00A561D0" w:rsidP="000A0BFC">
            <w:pPr>
              <w:jc w:val="center"/>
              <w:rPr>
                <w:b/>
                <w:color w:val="000000"/>
              </w:rPr>
            </w:pPr>
            <w:r>
              <w:rPr>
                <w:b/>
                <w:color w:val="000000"/>
              </w:rPr>
              <w:t>Specular threshold</w:t>
            </w:r>
          </w:p>
        </w:tc>
        <w:tc>
          <w:tcPr>
            <w:tcW w:w="6237" w:type="dxa"/>
            <w:shd w:val="clear" w:color="auto" w:fill="auto"/>
            <w:vAlign w:val="center"/>
          </w:tcPr>
          <w:p w:rsidR="00A561D0" w:rsidRDefault="00A561D0" w:rsidP="000A0BFC">
            <w:pPr>
              <w:jc w:val="center"/>
              <w:rPr>
                <w:color w:val="000000"/>
              </w:rPr>
            </w:pPr>
            <w:r>
              <w:rPr>
                <w:color w:val="000000"/>
              </w:rPr>
              <w:t>0.1500</w:t>
            </w:r>
          </w:p>
        </w:tc>
      </w:tr>
      <w:tr w:rsidR="00A561D0" w:rsidRPr="00AC0FDE" w:rsidTr="009072E4">
        <w:tc>
          <w:tcPr>
            <w:tcW w:w="2835" w:type="dxa"/>
            <w:shd w:val="clear" w:color="auto" w:fill="D9D9D9" w:themeFill="background1" w:themeFillShade="D9"/>
            <w:vAlign w:val="center"/>
          </w:tcPr>
          <w:p w:rsidR="00A561D0" w:rsidRDefault="00A561D0" w:rsidP="000A0BFC">
            <w:pPr>
              <w:jc w:val="center"/>
              <w:rPr>
                <w:b/>
                <w:color w:val="000000"/>
              </w:rPr>
            </w:pPr>
            <w:r>
              <w:rPr>
                <w:b/>
                <w:color w:val="000000"/>
              </w:rPr>
              <w:t>Specular jitter</w:t>
            </w:r>
          </w:p>
        </w:tc>
        <w:tc>
          <w:tcPr>
            <w:tcW w:w="6237" w:type="dxa"/>
            <w:shd w:val="clear" w:color="auto" w:fill="auto"/>
            <w:vAlign w:val="center"/>
          </w:tcPr>
          <w:p w:rsidR="00A561D0" w:rsidRDefault="00A561D0" w:rsidP="000A0BFC">
            <w:pPr>
              <w:jc w:val="center"/>
              <w:rPr>
                <w:color w:val="000000"/>
              </w:rPr>
            </w:pPr>
            <w:r>
              <w:rPr>
                <w:color w:val="000000"/>
              </w:rPr>
              <w:t>1.0000</w:t>
            </w:r>
          </w:p>
        </w:tc>
      </w:tr>
      <w:tr w:rsidR="00A561D0" w:rsidRPr="00AC0FDE" w:rsidTr="009072E4">
        <w:tc>
          <w:tcPr>
            <w:tcW w:w="2835" w:type="dxa"/>
            <w:shd w:val="clear" w:color="auto" w:fill="D9D9D9" w:themeFill="background1" w:themeFillShade="D9"/>
            <w:vAlign w:val="center"/>
          </w:tcPr>
          <w:p w:rsidR="00A561D0" w:rsidRDefault="00A561D0" w:rsidP="000A0BFC">
            <w:pPr>
              <w:jc w:val="center"/>
              <w:rPr>
                <w:b/>
                <w:color w:val="000000"/>
              </w:rPr>
            </w:pPr>
            <w:r>
              <w:rPr>
                <w:b/>
                <w:color w:val="000000"/>
              </w:rPr>
              <w:t>Limit weight</w:t>
            </w:r>
          </w:p>
        </w:tc>
        <w:tc>
          <w:tcPr>
            <w:tcW w:w="6237" w:type="dxa"/>
            <w:shd w:val="clear" w:color="auto" w:fill="auto"/>
            <w:vAlign w:val="center"/>
          </w:tcPr>
          <w:p w:rsidR="00A561D0" w:rsidRDefault="00A561D0" w:rsidP="000A0BFC">
            <w:pPr>
              <w:jc w:val="center"/>
              <w:rPr>
                <w:color w:val="000000"/>
              </w:rPr>
            </w:pPr>
            <w:r>
              <w:rPr>
                <w:color w:val="000000"/>
              </w:rPr>
              <w:t>0.004000</w:t>
            </w:r>
          </w:p>
        </w:tc>
      </w:tr>
      <w:tr w:rsidR="00A561D0" w:rsidRPr="00AC0FDE" w:rsidTr="009072E4">
        <w:tc>
          <w:tcPr>
            <w:tcW w:w="2835" w:type="dxa"/>
            <w:shd w:val="clear" w:color="auto" w:fill="D9D9D9" w:themeFill="background1" w:themeFillShade="D9"/>
            <w:vAlign w:val="center"/>
          </w:tcPr>
          <w:p w:rsidR="00A561D0" w:rsidRDefault="00A561D0" w:rsidP="000A0BFC">
            <w:pPr>
              <w:jc w:val="center"/>
              <w:rPr>
                <w:b/>
                <w:color w:val="000000"/>
              </w:rPr>
            </w:pPr>
            <w:r>
              <w:rPr>
                <w:b/>
                <w:color w:val="000000"/>
              </w:rPr>
              <w:t>Direct jitter</w:t>
            </w:r>
          </w:p>
        </w:tc>
        <w:tc>
          <w:tcPr>
            <w:tcW w:w="6237" w:type="dxa"/>
            <w:shd w:val="clear" w:color="auto" w:fill="auto"/>
            <w:vAlign w:val="center"/>
          </w:tcPr>
          <w:p w:rsidR="00A561D0" w:rsidRDefault="00A561D0" w:rsidP="000A0BFC">
            <w:pPr>
              <w:jc w:val="center"/>
              <w:rPr>
                <w:color w:val="000000"/>
              </w:rPr>
            </w:pPr>
            <w:r>
              <w:rPr>
                <w:color w:val="000000"/>
              </w:rPr>
              <w:t>0.0000</w:t>
            </w:r>
          </w:p>
        </w:tc>
      </w:tr>
      <w:tr w:rsidR="00A561D0" w:rsidRPr="00AC0FDE" w:rsidTr="009072E4">
        <w:tc>
          <w:tcPr>
            <w:tcW w:w="2835" w:type="dxa"/>
            <w:shd w:val="clear" w:color="auto" w:fill="D9D9D9" w:themeFill="background1" w:themeFillShade="D9"/>
            <w:vAlign w:val="center"/>
          </w:tcPr>
          <w:p w:rsidR="00A561D0" w:rsidRDefault="00A561D0" w:rsidP="000A0BFC">
            <w:pPr>
              <w:jc w:val="center"/>
              <w:rPr>
                <w:b/>
                <w:color w:val="000000"/>
              </w:rPr>
            </w:pPr>
            <w:r>
              <w:rPr>
                <w:b/>
                <w:color w:val="000000"/>
              </w:rPr>
              <w:t>Direct sampling</w:t>
            </w:r>
          </w:p>
        </w:tc>
        <w:tc>
          <w:tcPr>
            <w:tcW w:w="6237" w:type="dxa"/>
            <w:shd w:val="clear" w:color="auto" w:fill="auto"/>
            <w:vAlign w:val="center"/>
          </w:tcPr>
          <w:p w:rsidR="00A561D0" w:rsidRDefault="00A561D0" w:rsidP="000A0BFC">
            <w:pPr>
              <w:jc w:val="center"/>
              <w:rPr>
                <w:color w:val="000000"/>
              </w:rPr>
            </w:pPr>
            <w:r>
              <w:rPr>
                <w:color w:val="000000"/>
              </w:rPr>
              <w:t>0.200</w:t>
            </w:r>
          </w:p>
        </w:tc>
      </w:tr>
      <w:tr w:rsidR="00A561D0" w:rsidRPr="00AC0FDE" w:rsidTr="009072E4">
        <w:tc>
          <w:tcPr>
            <w:tcW w:w="2835" w:type="dxa"/>
            <w:shd w:val="clear" w:color="auto" w:fill="D9D9D9" w:themeFill="background1" w:themeFillShade="D9"/>
            <w:vAlign w:val="center"/>
          </w:tcPr>
          <w:p w:rsidR="00A561D0" w:rsidRDefault="00A561D0" w:rsidP="000A0BFC">
            <w:pPr>
              <w:jc w:val="center"/>
              <w:rPr>
                <w:b/>
                <w:color w:val="000000"/>
              </w:rPr>
            </w:pPr>
            <w:r>
              <w:rPr>
                <w:b/>
                <w:color w:val="000000"/>
              </w:rPr>
              <w:t>Direct relays</w:t>
            </w:r>
          </w:p>
        </w:tc>
        <w:tc>
          <w:tcPr>
            <w:tcW w:w="6237" w:type="dxa"/>
            <w:shd w:val="clear" w:color="auto" w:fill="auto"/>
            <w:vAlign w:val="center"/>
          </w:tcPr>
          <w:p w:rsidR="00A561D0" w:rsidRDefault="00A561D0" w:rsidP="000A0BFC">
            <w:pPr>
              <w:jc w:val="center"/>
              <w:rPr>
                <w:color w:val="000000"/>
              </w:rPr>
            </w:pPr>
            <w:r>
              <w:rPr>
                <w:color w:val="000000"/>
              </w:rPr>
              <w:t>2</w:t>
            </w:r>
          </w:p>
        </w:tc>
      </w:tr>
      <w:tr w:rsidR="00A561D0" w:rsidRPr="00AC0FDE" w:rsidTr="009072E4">
        <w:tc>
          <w:tcPr>
            <w:tcW w:w="2835" w:type="dxa"/>
            <w:shd w:val="clear" w:color="auto" w:fill="D9D9D9" w:themeFill="background1" w:themeFillShade="D9"/>
            <w:vAlign w:val="center"/>
          </w:tcPr>
          <w:p w:rsidR="00A561D0" w:rsidRDefault="00A561D0" w:rsidP="000A0BFC">
            <w:pPr>
              <w:jc w:val="center"/>
              <w:rPr>
                <w:b/>
                <w:color w:val="000000"/>
              </w:rPr>
            </w:pPr>
            <w:r>
              <w:rPr>
                <w:b/>
                <w:color w:val="000000"/>
              </w:rPr>
              <w:t>Direct pretest density</w:t>
            </w:r>
          </w:p>
        </w:tc>
        <w:tc>
          <w:tcPr>
            <w:tcW w:w="6237" w:type="dxa"/>
            <w:shd w:val="clear" w:color="auto" w:fill="auto"/>
            <w:vAlign w:val="center"/>
          </w:tcPr>
          <w:p w:rsidR="00A561D0" w:rsidRDefault="00A561D0" w:rsidP="000A0BFC">
            <w:pPr>
              <w:jc w:val="center"/>
              <w:rPr>
                <w:color w:val="000000"/>
              </w:rPr>
            </w:pPr>
            <w:r>
              <w:rPr>
                <w:color w:val="000000"/>
              </w:rPr>
              <w:t>512</w:t>
            </w:r>
          </w:p>
        </w:tc>
      </w:tr>
    </w:tbl>
    <w:p w:rsidR="002A3E45" w:rsidRPr="00871760" w:rsidRDefault="002A3E45" w:rsidP="002A3E45">
      <w:pPr>
        <w:contextualSpacing/>
        <w:jc w:val="center"/>
        <w:rPr>
          <w:lang w:val="en-US"/>
        </w:rPr>
      </w:pPr>
      <w:r>
        <w:rPr>
          <w:b/>
          <w:lang w:val="en-US"/>
        </w:rPr>
        <w:t>Tabl</w:t>
      </w:r>
      <w:r w:rsidRPr="003E3ADC">
        <w:rPr>
          <w:b/>
          <w:lang w:val="en-US"/>
        </w:rPr>
        <w:t xml:space="preserve">e </w:t>
      </w:r>
      <w:r>
        <w:rPr>
          <w:b/>
          <w:lang w:val="en-US"/>
        </w:rPr>
        <w:t>2</w:t>
      </w:r>
      <w:r w:rsidR="000C141E">
        <w:rPr>
          <w:b/>
          <w:lang w:val="en-US"/>
        </w:rPr>
        <w:t>9</w:t>
      </w:r>
      <w:r w:rsidRPr="003E3ADC">
        <w:rPr>
          <w:b/>
          <w:lang w:val="en-US"/>
        </w:rPr>
        <w:t xml:space="preserve">. </w:t>
      </w:r>
      <w:r>
        <w:rPr>
          <w:lang w:val="en-US"/>
        </w:rPr>
        <w:t>Parameters used to perform the simulations with Daysim</w:t>
      </w:r>
      <w:r w:rsidRPr="003E3ADC">
        <w:rPr>
          <w:lang w:val="en-US"/>
        </w:rPr>
        <w:t>.</w:t>
      </w:r>
    </w:p>
    <w:p w:rsidR="008D550C" w:rsidRDefault="008D550C" w:rsidP="009878D1">
      <w:pPr>
        <w:contextualSpacing/>
        <w:rPr>
          <w:lang w:val="en-US"/>
        </w:rPr>
      </w:pPr>
    </w:p>
    <w:p w:rsidR="008A3D52" w:rsidRDefault="008D550C" w:rsidP="009878D1">
      <w:pPr>
        <w:contextualSpacing/>
        <w:rPr>
          <w:lang w:val="en-US"/>
        </w:rPr>
      </w:pPr>
      <w:r>
        <w:rPr>
          <w:lang w:val="en-US"/>
        </w:rPr>
        <w:t>The results obtained from the simulations will be analyzed in terms of Annual Light Exposure, Monthly Light Exposure, UDI, DA and DAcon</w:t>
      </w:r>
      <w:r w:rsidR="00DE101C">
        <w:rPr>
          <w:lang w:val="en-US"/>
        </w:rPr>
        <w:t xml:space="preserve"> (for their definitions see Table 1 page 7)</w:t>
      </w:r>
      <w:r>
        <w:rPr>
          <w:lang w:val="en-US"/>
        </w:rPr>
        <w:t>.</w:t>
      </w:r>
    </w:p>
    <w:p w:rsidR="008D550C" w:rsidRDefault="00CE0AA6" w:rsidP="009878D1">
      <w:pPr>
        <w:contextualSpacing/>
        <w:rPr>
          <w:lang w:val="en-US"/>
        </w:rPr>
      </w:pPr>
      <w:r>
        <w:rPr>
          <w:lang w:val="en-US"/>
        </w:rPr>
        <w:t>Figure 73 reports the values of Annual Light Exposure for each city and weather data file.</w:t>
      </w:r>
    </w:p>
    <w:p w:rsidR="00CE0AA6" w:rsidRDefault="00CE0AA6" w:rsidP="009878D1">
      <w:pPr>
        <w:contextualSpacing/>
        <w:rPr>
          <w:lang w:val="en-US"/>
        </w:rPr>
      </w:pPr>
    </w:p>
    <w:p w:rsidR="00CE0AA6" w:rsidRDefault="00CE0AA6" w:rsidP="00CE0AA6">
      <w:pPr>
        <w:contextualSpacing/>
        <w:jc w:val="center"/>
        <w:rPr>
          <w:lang w:val="en-US"/>
        </w:rPr>
      </w:pPr>
      <w:r>
        <w:rPr>
          <w:noProof/>
          <w:lang w:eastAsia="it-IT"/>
        </w:rPr>
        <w:drawing>
          <wp:inline distT="0" distB="0" distL="0" distR="0">
            <wp:extent cx="5662800" cy="5674561"/>
            <wp:effectExtent l="19050" t="0" r="0" b="0"/>
            <wp:docPr id="91" name="Immagine 2" descr="D:\illuminotecnica\Illuminotecnica\tesi\rev_1\Figure 7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illuminotecnica\Illuminotecnica\tesi\rev_1\Figure 73.jpg"/>
                    <pic:cNvPicPr>
                      <a:picLocks noChangeAspect="1" noChangeArrowheads="1"/>
                    </pic:cNvPicPr>
                  </pic:nvPicPr>
                  <pic:blipFill>
                    <a:blip r:embed="rId96" cstate="print"/>
                    <a:srcRect/>
                    <a:stretch>
                      <a:fillRect/>
                    </a:stretch>
                  </pic:blipFill>
                  <pic:spPr bwMode="auto">
                    <a:xfrm>
                      <a:off x="0" y="0"/>
                      <a:ext cx="5662800" cy="5674561"/>
                    </a:xfrm>
                    <a:prstGeom prst="rect">
                      <a:avLst/>
                    </a:prstGeom>
                    <a:noFill/>
                    <a:ln w="9525">
                      <a:noFill/>
                      <a:miter lim="800000"/>
                      <a:headEnd/>
                      <a:tailEnd/>
                    </a:ln>
                  </pic:spPr>
                </pic:pic>
              </a:graphicData>
            </a:graphic>
          </wp:inline>
        </w:drawing>
      </w:r>
    </w:p>
    <w:p w:rsidR="00CE0AA6" w:rsidRPr="00871760" w:rsidRDefault="00CE0AA6" w:rsidP="00CE0AA6">
      <w:pPr>
        <w:contextualSpacing/>
        <w:jc w:val="center"/>
        <w:rPr>
          <w:lang w:val="en-US"/>
        </w:rPr>
      </w:pPr>
      <w:r>
        <w:rPr>
          <w:b/>
          <w:lang w:val="en-US"/>
        </w:rPr>
        <w:t>Figur</w:t>
      </w:r>
      <w:r w:rsidRPr="003E3ADC">
        <w:rPr>
          <w:b/>
          <w:lang w:val="en-US"/>
        </w:rPr>
        <w:t xml:space="preserve">e </w:t>
      </w:r>
      <w:r>
        <w:rPr>
          <w:b/>
          <w:lang w:val="en-US"/>
        </w:rPr>
        <w:t>73</w:t>
      </w:r>
      <w:r w:rsidRPr="003E3ADC">
        <w:rPr>
          <w:b/>
          <w:lang w:val="en-US"/>
        </w:rPr>
        <w:t xml:space="preserve">. </w:t>
      </w:r>
      <w:r>
        <w:rPr>
          <w:lang w:val="en-US"/>
        </w:rPr>
        <w:t>Annual Light Exposure for each city and weather data file</w:t>
      </w:r>
      <w:r w:rsidRPr="003E3ADC">
        <w:rPr>
          <w:lang w:val="en-US"/>
        </w:rPr>
        <w:t>.</w:t>
      </w:r>
    </w:p>
    <w:p w:rsidR="00CE0AA6" w:rsidRDefault="00CE0AA6" w:rsidP="00CE0AA6">
      <w:pPr>
        <w:contextualSpacing/>
        <w:jc w:val="center"/>
        <w:rPr>
          <w:lang w:val="en-US"/>
        </w:rPr>
      </w:pPr>
    </w:p>
    <w:p w:rsidR="00663CC3" w:rsidRDefault="00663CC3" w:rsidP="00963B9C">
      <w:pPr>
        <w:contextualSpacing/>
        <w:rPr>
          <w:lang w:val="en-US"/>
        </w:rPr>
      </w:pPr>
      <w:r>
        <w:rPr>
          <w:lang w:val="en-US"/>
        </w:rPr>
        <w:t>It is interesting to observe that Annual Light Exposure values calculated for the TRY weather file are considerably lower than those related to the other weather data files for all cities. The values related to the IWEC weather data file tend to be slightly higher than those related to Meteonorm and Satel-Light. Moreover, for all cities, S8 is the sensor for which the highest values were calculated and this is not surprising since it is the sensor closest to the window.</w:t>
      </w:r>
    </w:p>
    <w:p w:rsidR="00963B9C" w:rsidRDefault="00663CC3" w:rsidP="00963B9C">
      <w:pPr>
        <w:contextualSpacing/>
        <w:rPr>
          <w:lang w:val="en-US"/>
        </w:rPr>
      </w:pPr>
      <w:r>
        <w:rPr>
          <w:lang w:val="en-US"/>
        </w:rPr>
        <w:t xml:space="preserve">Differences between the values of Annual Light Exposure were further analyzed: </w:t>
      </w:r>
      <w:r w:rsidR="00963B9C">
        <w:rPr>
          <w:lang w:val="en-US"/>
        </w:rPr>
        <w:t>Figure 74 reports Annual Light Exposure's percentage differences between Satel-Light and the other weather data files.</w:t>
      </w:r>
    </w:p>
    <w:p w:rsidR="00963B9C" w:rsidRDefault="00963B9C" w:rsidP="00963B9C">
      <w:pPr>
        <w:contextualSpacing/>
        <w:rPr>
          <w:lang w:val="en-US"/>
        </w:rPr>
      </w:pPr>
    </w:p>
    <w:p w:rsidR="00CE0AA6" w:rsidRDefault="00BD2A92" w:rsidP="00BD2A92">
      <w:pPr>
        <w:contextualSpacing/>
        <w:jc w:val="center"/>
        <w:rPr>
          <w:lang w:val="en-US"/>
        </w:rPr>
      </w:pPr>
      <w:r>
        <w:rPr>
          <w:noProof/>
          <w:lang w:eastAsia="it-IT"/>
        </w:rPr>
        <w:lastRenderedPageBreak/>
        <w:drawing>
          <wp:inline distT="0" distB="0" distL="0" distR="0">
            <wp:extent cx="5662800" cy="5721604"/>
            <wp:effectExtent l="19050" t="0" r="0" b="0"/>
            <wp:docPr id="92" name="Immagine 3" descr="D:\illuminotecnica\Illuminotecnica\tesi\rev_1\Figure 7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illuminotecnica\Illuminotecnica\tesi\rev_1\Figure 74.jpg"/>
                    <pic:cNvPicPr>
                      <a:picLocks noChangeAspect="1" noChangeArrowheads="1"/>
                    </pic:cNvPicPr>
                  </pic:nvPicPr>
                  <pic:blipFill>
                    <a:blip r:embed="rId97" cstate="print"/>
                    <a:srcRect/>
                    <a:stretch>
                      <a:fillRect/>
                    </a:stretch>
                  </pic:blipFill>
                  <pic:spPr bwMode="auto">
                    <a:xfrm>
                      <a:off x="0" y="0"/>
                      <a:ext cx="5662800" cy="5721604"/>
                    </a:xfrm>
                    <a:prstGeom prst="rect">
                      <a:avLst/>
                    </a:prstGeom>
                    <a:noFill/>
                    <a:ln w="9525">
                      <a:noFill/>
                      <a:miter lim="800000"/>
                      <a:headEnd/>
                      <a:tailEnd/>
                    </a:ln>
                  </pic:spPr>
                </pic:pic>
              </a:graphicData>
            </a:graphic>
          </wp:inline>
        </w:drawing>
      </w:r>
    </w:p>
    <w:p w:rsidR="00BD2A92" w:rsidRPr="00871760" w:rsidRDefault="00BD2A92" w:rsidP="00BD2A92">
      <w:pPr>
        <w:contextualSpacing/>
        <w:jc w:val="center"/>
        <w:rPr>
          <w:lang w:val="en-US"/>
        </w:rPr>
      </w:pPr>
      <w:r>
        <w:rPr>
          <w:b/>
          <w:lang w:val="en-US"/>
        </w:rPr>
        <w:t>Figur</w:t>
      </w:r>
      <w:r w:rsidRPr="003E3ADC">
        <w:rPr>
          <w:b/>
          <w:lang w:val="en-US"/>
        </w:rPr>
        <w:t xml:space="preserve">e </w:t>
      </w:r>
      <w:r>
        <w:rPr>
          <w:b/>
          <w:lang w:val="en-US"/>
        </w:rPr>
        <w:t>74</w:t>
      </w:r>
      <w:r w:rsidRPr="003E3ADC">
        <w:rPr>
          <w:b/>
          <w:lang w:val="en-US"/>
        </w:rPr>
        <w:t xml:space="preserve">. </w:t>
      </w:r>
      <w:r>
        <w:rPr>
          <w:lang w:val="en-US"/>
        </w:rPr>
        <w:t>Annual Light Exposure percentage differences between Satel-Light and the other weather data file</w:t>
      </w:r>
      <w:r w:rsidRPr="003E3ADC">
        <w:rPr>
          <w:lang w:val="en-US"/>
        </w:rPr>
        <w:t>.</w:t>
      </w:r>
    </w:p>
    <w:p w:rsidR="00BD2A92" w:rsidRDefault="00BD2A92" w:rsidP="00BD2A92">
      <w:pPr>
        <w:contextualSpacing/>
        <w:jc w:val="center"/>
        <w:rPr>
          <w:lang w:val="en-US"/>
        </w:rPr>
      </w:pPr>
    </w:p>
    <w:p w:rsidR="00362657" w:rsidRDefault="00362657" w:rsidP="00362657">
      <w:pPr>
        <w:contextualSpacing/>
        <w:rPr>
          <w:lang w:val="en-US"/>
        </w:rPr>
      </w:pPr>
      <w:r>
        <w:rPr>
          <w:lang w:val="en-US"/>
        </w:rPr>
        <w:t>It is interesting to highlight that for Copenhagen, London and Nancy differences between Meteonorm and Satel-Light are negligible, whereas for Milan and Rome they are more relevant but still quite small.</w:t>
      </w:r>
    </w:p>
    <w:p w:rsidR="00362657" w:rsidRDefault="00362657" w:rsidP="00362657">
      <w:pPr>
        <w:contextualSpacing/>
        <w:rPr>
          <w:lang w:val="en-US"/>
        </w:rPr>
      </w:pPr>
      <w:r>
        <w:rPr>
          <w:lang w:val="en-US"/>
        </w:rPr>
        <w:t>The greatest differences, as it was previously reported, are those calculated between TRY and Satel-Light; indeed they are greater than -40% in all cases and also always negative</w:t>
      </w:r>
      <w:r w:rsidR="000F2207">
        <w:rPr>
          <w:lang w:val="en-US"/>
        </w:rPr>
        <w:t>,</w:t>
      </w:r>
      <w:r>
        <w:rPr>
          <w:lang w:val="en-US"/>
        </w:rPr>
        <w:t xml:space="preserve"> which means that the values calculated with the TRY weather file are lower than Satel-Light ones.</w:t>
      </w:r>
    </w:p>
    <w:p w:rsidR="00362657" w:rsidRDefault="007F6F49" w:rsidP="00362657">
      <w:pPr>
        <w:contextualSpacing/>
        <w:rPr>
          <w:lang w:val="en-US"/>
        </w:rPr>
      </w:pPr>
      <w:r>
        <w:rPr>
          <w:lang w:val="en-US"/>
        </w:rPr>
        <w:t>As regards percentage differences between IWEC and Satel-Light they are always positive, meaning that IWEC values are always greater than Satel-Light ones as it was previously highlighted.</w:t>
      </w:r>
      <w:r w:rsidR="006747C8">
        <w:rPr>
          <w:lang w:val="en-US"/>
        </w:rPr>
        <w:t xml:space="preserve"> Moreover for all cities differences are below 10% except for the S8 sensor for which they are slightly higher, it is also important to observe that differences calculated for Rome are higher than those related to the other cities. </w:t>
      </w:r>
    </w:p>
    <w:p w:rsidR="0025557E" w:rsidRDefault="0025557E" w:rsidP="00362657">
      <w:pPr>
        <w:contextualSpacing/>
        <w:rPr>
          <w:lang w:val="en-US"/>
        </w:rPr>
      </w:pPr>
      <w:r>
        <w:rPr>
          <w:lang w:val="en-US"/>
        </w:rPr>
        <w:t xml:space="preserve">Monthly Light Exposure values related to each city and weather data file will be </w:t>
      </w:r>
      <w:r w:rsidR="008716E6">
        <w:rPr>
          <w:lang w:val="en-US"/>
        </w:rPr>
        <w:t>reported in Figures 75a,b,c,d,e. It is important to highlight that the graphs related to the S8 sensor will have a different order of magnitude of the y axis because Monthly Light Exposure calculated for it are considerably higher than those related to the other sensors given its proximity to the window.</w:t>
      </w:r>
    </w:p>
    <w:p w:rsidR="0025557E" w:rsidRDefault="0025557E" w:rsidP="00362657">
      <w:pPr>
        <w:contextualSpacing/>
        <w:rPr>
          <w:lang w:val="en-US"/>
        </w:rPr>
      </w:pPr>
    </w:p>
    <w:p w:rsidR="0025557E" w:rsidRDefault="0092616B" w:rsidP="009072E4">
      <w:pPr>
        <w:contextualSpacing/>
        <w:jc w:val="center"/>
        <w:rPr>
          <w:lang w:val="en-US"/>
        </w:rPr>
      </w:pPr>
      <w:r>
        <w:rPr>
          <w:noProof/>
          <w:lang w:eastAsia="it-IT"/>
        </w:rPr>
        <w:lastRenderedPageBreak/>
        <w:drawing>
          <wp:inline distT="0" distB="0" distL="0" distR="0">
            <wp:extent cx="5662800" cy="5521671"/>
            <wp:effectExtent l="19050" t="0" r="0" b="0"/>
            <wp:docPr id="93" name="Immagine 4" descr="D:\illuminotecnica\Illuminotecnica\tesi\rev_1\Figure 75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illuminotecnica\Illuminotecnica\tesi\rev_1\Figure 75a.jpg"/>
                    <pic:cNvPicPr>
                      <a:picLocks noChangeAspect="1" noChangeArrowheads="1"/>
                    </pic:cNvPicPr>
                  </pic:nvPicPr>
                  <pic:blipFill>
                    <a:blip r:embed="rId98" cstate="print"/>
                    <a:stretch>
                      <a:fillRect/>
                    </a:stretch>
                  </pic:blipFill>
                  <pic:spPr bwMode="auto">
                    <a:xfrm>
                      <a:off x="0" y="0"/>
                      <a:ext cx="5662800" cy="5521671"/>
                    </a:xfrm>
                    <a:prstGeom prst="rect">
                      <a:avLst/>
                    </a:prstGeom>
                    <a:noFill/>
                    <a:ln w="9525">
                      <a:noFill/>
                      <a:miter lim="800000"/>
                      <a:headEnd/>
                      <a:tailEnd/>
                    </a:ln>
                  </pic:spPr>
                </pic:pic>
              </a:graphicData>
            </a:graphic>
          </wp:inline>
        </w:drawing>
      </w:r>
    </w:p>
    <w:p w:rsidR="007670CB" w:rsidRPr="00871760" w:rsidRDefault="007670CB" w:rsidP="007670CB">
      <w:pPr>
        <w:contextualSpacing/>
        <w:jc w:val="center"/>
        <w:rPr>
          <w:lang w:val="en-US"/>
        </w:rPr>
      </w:pPr>
      <w:r>
        <w:rPr>
          <w:b/>
          <w:lang w:val="en-US"/>
        </w:rPr>
        <w:t>Figur</w:t>
      </w:r>
      <w:r w:rsidRPr="003E3ADC">
        <w:rPr>
          <w:b/>
          <w:lang w:val="en-US"/>
        </w:rPr>
        <w:t xml:space="preserve">e </w:t>
      </w:r>
      <w:r>
        <w:rPr>
          <w:b/>
          <w:lang w:val="en-US"/>
        </w:rPr>
        <w:t>75a</w:t>
      </w:r>
      <w:r w:rsidRPr="003E3ADC">
        <w:rPr>
          <w:b/>
          <w:lang w:val="en-US"/>
        </w:rPr>
        <w:t xml:space="preserve">. </w:t>
      </w:r>
      <w:r>
        <w:rPr>
          <w:lang w:val="en-US"/>
        </w:rPr>
        <w:t>Monthly Light Exposure for Copenhagen</w:t>
      </w:r>
      <w:r w:rsidRPr="003E3ADC">
        <w:rPr>
          <w:lang w:val="en-US"/>
        </w:rPr>
        <w:t>.</w:t>
      </w:r>
    </w:p>
    <w:p w:rsidR="007670CB" w:rsidRDefault="007670CB" w:rsidP="00362657">
      <w:pPr>
        <w:contextualSpacing/>
        <w:rPr>
          <w:lang w:val="en-US"/>
        </w:rPr>
      </w:pPr>
    </w:p>
    <w:p w:rsidR="007C0804" w:rsidRDefault="00AB5EF2" w:rsidP="009072E4">
      <w:pPr>
        <w:contextualSpacing/>
        <w:jc w:val="center"/>
        <w:rPr>
          <w:lang w:val="en-US"/>
        </w:rPr>
      </w:pPr>
      <w:r>
        <w:rPr>
          <w:noProof/>
          <w:lang w:eastAsia="it-IT"/>
        </w:rPr>
        <w:lastRenderedPageBreak/>
        <w:drawing>
          <wp:inline distT="0" distB="0" distL="0" distR="0">
            <wp:extent cx="5662800" cy="5615757"/>
            <wp:effectExtent l="19050" t="0" r="0" b="0"/>
            <wp:docPr id="90" name="Immagine 1" descr="D:\illuminotecnica\Illuminotecnica\tesi\rev_1\Figure 75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illuminotecnica\Illuminotecnica\tesi\rev_1\Figure 75b.jpg"/>
                    <pic:cNvPicPr>
                      <a:picLocks noChangeAspect="1" noChangeArrowheads="1"/>
                    </pic:cNvPicPr>
                  </pic:nvPicPr>
                  <pic:blipFill>
                    <a:blip r:embed="rId99" cstate="print"/>
                    <a:stretch>
                      <a:fillRect/>
                    </a:stretch>
                  </pic:blipFill>
                  <pic:spPr bwMode="auto">
                    <a:xfrm>
                      <a:off x="0" y="0"/>
                      <a:ext cx="5662800" cy="5615757"/>
                    </a:xfrm>
                    <a:prstGeom prst="rect">
                      <a:avLst/>
                    </a:prstGeom>
                    <a:noFill/>
                    <a:ln w="9525">
                      <a:noFill/>
                      <a:miter lim="800000"/>
                      <a:headEnd/>
                      <a:tailEnd/>
                    </a:ln>
                  </pic:spPr>
                </pic:pic>
              </a:graphicData>
            </a:graphic>
          </wp:inline>
        </w:drawing>
      </w:r>
    </w:p>
    <w:p w:rsidR="00AB5EF2" w:rsidRPr="00871760" w:rsidRDefault="00AB5EF2" w:rsidP="00AB5EF2">
      <w:pPr>
        <w:contextualSpacing/>
        <w:jc w:val="center"/>
        <w:rPr>
          <w:lang w:val="en-US"/>
        </w:rPr>
      </w:pPr>
      <w:r>
        <w:rPr>
          <w:b/>
          <w:lang w:val="en-US"/>
        </w:rPr>
        <w:t>Figur</w:t>
      </w:r>
      <w:r w:rsidRPr="003E3ADC">
        <w:rPr>
          <w:b/>
          <w:lang w:val="en-US"/>
        </w:rPr>
        <w:t xml:space="preserve">e </w:t>
      </w:r>
      <w:r>
        <w:rPr>
          <w:b/>
          <w:lang w:val="en-US"/>
        </w:rPr>
        <w:t>75b</w:t>
      </w:r>
      <w:r w:rsidRPr="003E3ADC">
        <w:rPr>
          <w:b/>
          <w:lang w:val="en-US"/>
        </w:rPr>
        <w:t xml:space="preserve">. </w:t>
      </w:r>
      <w:r>
        <w:rPr>
          <w:lang w:val="en-US"/>
        </w:rPr>
        <w:t>Monthly Light Exposure for London</w:t>
      </w:r>
      <w:r w:rsidRPr="003E3ADC">
        <w:rPr>
          <w:lang w:val="en-US"/>
        </w:rPr>
        <w:t>.</w:t>
      </w:r>
    </w:p>
    <w:p w:rsidR="00AB5EF2" w:rsidRDefault="00AB5EF2" w:rsidP="00362657">
      <w:pPr>
        <w:contextualSpacing/>
        <w:rPr>
          <w:lang w:val="en-US"/>
        </w:rPr>
      </w:pPr>
    </w:p>
    <w:p w:rsidR="00AB5EF2" w:rsidRDefault="009558A4" w:rsidP="009072E4">
      <w:pPr>
        <w:contextualSpacing/>
        <w:jc w:val="center"/>
        <w:rPr>
          <w:lang w:val="en-US"/>
        </w:rPr>
      </w:pPr>
      <w:r>
        <w:rPr>
          <w:noProof/>
          <w:lang w:eastAsia="it-IT"/>
        </w:rPr>
        <w:lastRenderedPageBreak/>
        <w:drawing>
          <wp:inline distT="0" distB="0" distL="0" distR="0">
            <wp:extent cx="5662800" cy="5539312"/>
            <wp:effectExtent l="19050" t="0" r="0" b="0"/>
            <wp:docPr id="94" name="Immagine 2" descr="D:\illuminotecnica\Illuminotecnica\tesi\rev_1\Figure 75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illuminotecnica\Illuminotecnica\tesi\rev_1\Figure 75c.jpg"/>
                    <pic:cNvPicPr>
                      <a:picLocks noChangeAspect="1" noChangeArrowheads="1"/>
                    </pic:cNvPicPr>
                  </pic:nvPicPr>
                  <pic:blipFill>
                    <a:blip r:embed="rId100" cstate="print"/>
                    <a:stretch>
                      <a:fillRect/>
                    </a:stretch>
                  </pic:blipFill>
                  <pic:spPr bwMode="auto">
                    <a:xfrm>
                      <a:off x="0" y="0"/>
                      <a:ext cx="5662800" cy="5539312"/>
                    </a:xfrm>
                    <a:prstGeom prst="rect">
                      <a:avLst/>
                    </a:prstGeom>
                    <a:noFill/>
                    <a:ln w="9525">
                      <a:noFill/>
                      <a:miter lim="800000"/>
                      <a:headEnd/>
                      <a:tailEnd/>
                    </a:ln>
                  </pic:spPr>
                </pic:pic>
              </a:graphicData>
            </a:graphic>
          </wp:inline>
        </w:drawing>
      </w:r>
    </w:p>
    <w:p w:rsidR="009558A4" w:rsidRPr="00871760" w:rsidRDefault="009558A4" w:rsidP="009558A4">
      <w:pPr>
        <w:contextualSpacing/>
        <w:jc w:val="center"/>
        <w:rPr>
          <w:lang w:val="en-US"/>
        </w:rPr>
      </w:pPr>
      <w:r>
        <w:rPr>
          <w:b/>
          <w:lang w:val="en-US"/>
        </w:rPr>
        <w:t>Figur</w:t>
      </w:r>
      <w:r w:rsidRPr="003E3ADC">
        <w:rPr>
          <w:b/>
          <w:lang w:val="en-US"/>
        </w:rPr>
        <w:t xml:space="preserve">e </w:t>
      </w:r>
      <w:r>
        <w:rPr>
          <w:b/>
          <w:lang w:val="en-US"/>
        </w:rPr>
        <w:t>75c</w:t>
      </w:r>
      <w:r w:rsidRPr="003E3ADC">
        <w:rPr>
          <w:b/>
          <w:lang w:val="en-US"/>
        </w:rPr>
        <w:t xml:space="preserve">. </w:t>
      </w:r>
      <w:r>
        <w:rPr>
          <w:lang w:val="en-US"/>
        </w:rPr>
        <w:t>Monthly Light Exposure for Milan</w:t>
      </w:r>
      <w:r w:rsidRPr="003E3ADC">
        <w:rPr>
          <w:lang w:val="en-US"/>
        </w:rPr>
        <w:t>.</w:t>
      </w:r>
    </w:p>
    <w:p w:rsidR="009558A4" w:rsidRDefault="009558A4" w:rsidP="00362657">
      <w:pPr>
        <w:contextualSpacing/>
        <w:rPr>
          <w:lang w:val="en-US"/>
        </w:rPr>
      </w:pPr>
    </w:p>
    <w:p w:rsidR="0072542A" w:rsidRDefault="00523F79" w:rsidP="009072E4">
      <w:pPr>
        <w:contextualSpacing/>
        <w:jc w:val="center"/>
        <w:rPr>
          <w:lang w:val="en-US"/>
        </w:rPr>
      </w:pPr>
      <w:r>
        <w:rPr>
          <w:noProof/>
          <w:lang w:eastAsia="it-IT"/>
        </w:rPr>
        <w:lastRenderedPageBreak/>
        <w:drawing>
          <wp:inline distT="0" distB="0" distL="0" distR="0">
            <wp:extent cx="5662800" cy="5509910"/>
            <wp:effectExtent l="19050" t="0" r="0" b="0"/>
            <wp:docPr id="95" name="Immagine 3" descr="D:\illuminotecnica\Illuminotecnica\tesi\rev_1\Figure 75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illuminotecnica\Illuminotecnica\tesi\rev_1\Figure 75d.jpg"/>
                    <pic:cNvPicPr>
                      <a:picLocks noChangeAspect="1" noChangeArrowheads="1"/>
                    </pic:cNvPicPr>
                  </pic:nvPicPr>
                  <pic:blipFill>
                    <a:blip r:embed="rId101" cstate="print"/>
                    <a:stretch>
                      <a:fillRect/>
                    </a:stretch>
                  </pic:blipFill>
                  <pic:spPr bwMode="auto">
                    <a:xfrm>
                      <a:off x="0" y="0"/>
                      <a:ext cx="5662800" cy="5509910"/>
                    </a:xfrm>
                    <a:prstGeom prst="rect">
                      <a:avLst/>
                    </a:prstGeom>
                    <a:noFill/>
                    <a:ln w="9525">
                      <a:noFill/>
                      <a:miter lim="800000"/>
                      <a:headEnd/>
                      <a:tailEnd/>
                    </a:ln>
                  </pic:spPr>
                </pic:pic>
              </a:graphicData>
            </a:graphic>
          </wp:inline>
        </w:drawing>
      </w:r>
    </w:p>
    <w:p w:rsidR="00BF4975" w:rsidRPr="00871760" w:rsidRDefault="00BF4975" w:rsidP="00BF4975">
      <w:pPr>
        <w:contextualSpacing/>
        <w:jc w:val="center"/>
        <w:rPr>
          <w:lang w:val="en-US"/>
        </w:rPr>
      </w:pPr>
      <w:r>
        <w:rPr>
          <w:b/>
          <w:lang w:val="en-US"/>
        </w:rPr>
        <w:t>Figur</w:t>
      </w:r>
      <w:r w:rsidRPr="003E3ADC">
        <w:rPr>
          <w:b/>
          <w:lang w:val="en-US"/>
        </w:rPr>
        <w:t xml:space="preserve">e </w:t>
      </w:r>
      <w:r>
        <w:rPr>
          <w:b/>
          <w:lang w:val="en-US"/>
        </w:rPr>
        <w:t>75d</w:t>
      </w:r>
      <w:r w:rsidRPr="003E3ADC">
        <w:rPr>
          <w:b/>
          <w:lang w:val="en-US"/>
        </w:rPr>
        <w:t xml:space="preserve">. </w:t>
      </w:r>
      <w:r>
        <w:rPr>
          <w:lang w:val="en-US"/>
        </w:rPr>
        <w:t>Monthly Light Exposure for Nancy</w:t>
      </w:r>
      <w:r w:rsidRPr="003E3ADC">
        <w:rPr>
          <w:lang w:val="en-US"/>
        </w:rPr>
        <w:t>.</w:t>
      </w:r>
    </w:p>
    <w:p w:rsidR="00BF4975" w:rsidRDefault="00BF4975" w:rsidP="00362657">
      <w:pPr>
        <w:contextualSpacing/>
        <w:rPr>
          <w:lang w:val="en-US"/>
        </w:rPr>
      </w:pPr>
    </w:p>
    <w:p w:rsidR="0072542A" w:rsidRDefault="00C8678D" w:rsidP="009072E4">
      <w:pPr>
        <w:contextualSpacing/>
        <w:jc w:val="center"/>
        <w:rPr>
          <w:lang w:val="en-US"/>
        </w:rPr>
      </w:pPr>
      <w:r>
        <w:rPr>
          <w:noProof/>
          <w:lang w:eastAsia="it-IT"/>
        </w:rPr>
        <w:lastRenderedPageBreak/>
        <w:drawing>
          <wp:inline distT="0" distB="0" distL="0" distR="0">
            <wp:extent cx="5662800" cy="5505173"/>
            <wp:effectExtent l="19050" t="0" r="0" b="0"/>
            <wp:docPr id="96" name="Immagine 4" descr="D:\illuminotecnica\Illuminotecnica\tesi\rev_1\Figure 75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illuminotecnica\Illuminotecnica\tesi\rev_1\Figure 75e.jpg"/>
                    <pic:cNvPicPr>
                      <a:picLocks noChangeAspect="1" noChangeArrowheads="1"/>
                    </pic:cNvPicPr>
                  </pic:nvPicPr>
                  <pic:blipFill>
                    <a:blip r:embed="rId102" cstate="print"/>
                    <a:stretch>
                      <a:fillRect/>
                    </a:stretch>
                  </pic:blipFill>
                  <pic:spPr bwMode="auto">
                    <a:xfrm>
                      <a:off x="0" y="0"/>
                      <a:ext cx="5662800" cy="5505173"/>
                    </a:xfrm>
                    <a:prstGeom prst="rect">
                      <a:avLst/>
                    </a:prstGeom>
                    <a:noFill/>
                    <a:ln w="9525">
                      <a:noFill/>
                      <a:miter lim="800000"/>
                      <a:headEnd/>
                      <a:tailEnd/>
                    </a:ln>
                  </pic:spPr>
                </pic:pic>
              </a:graphicData>
            </a:graphic>
          </wp:inline>
        </w:drawing>
      </w:r>
    </w:p>
    <w:p w:rsidR="00C8678D" w:rsidRDefault="00C8678D" w:rsidP="00C8678D">
      <w:pPr>
        <w:contextualSpacing/>
        <w:jc w:val="center"/>
        <w:rPr>
          <w:lang w:val="en-US"/>
        </w:rPr>
      </w:pPr>
      <w:r>
        <w:rPr>
          <w:b/>
          <w:lang w:val="en-US"/>
        </w:rPr>
        <w:t>Figur</w:t>
      </w:r>
      <w:r w:rsidRPr="003E3ADC">
        <w:rPr>
          <w:b/>
          <w:lang w:val="en-US"/>
        </w:rPr>
        <w:t xml:space="preserve">e </w:t>
      </w:r>
      <w:r>
        <w:rPr>
          <w:b/>
          <w:lang w:val="en-US"/>
        </w:rPr>
        <w:t>75e</w:t>
      </w:r>
      <w:r w:rsidRPr="003E3ADC">
        <w:rPr>
          <w:b/>
          <w:lang w:val="en-US"/>
        </w:rPr>
        <w:t xml:space="preserve">. </w:t>
      </w:r>
      <w:r>
        <w:rPr>
          <w:lang w:val="en-US"/>
        </w:rPr>
        <w:t>Monthly Light Exposure for Rome</w:t>
      </w:r>
      <w:r w:rsidRPr="003E3ADC">
        <w:rPr>
          <w:lang w:val="en-US"/>
        </w:rPr>
        <w:t>.</w:t>
      </w:r>
    </w:p>
    <w:p w:rsidR="00C8678D" w:rsidRDefault="00C8678D" w:rsidP="00362657">
      <w:pPr>
        <w:contextualSpacing/>
        <w:rPr>
          <w:lang w:val="en-US"/>
        </w:rPr>
      </w:pPr>
    </w:p>
    <w:p w:rsidR="004946BE" w:rsidRDefault="004946BE" w:rsidP="00362657">
      <w:pPr>
        <w:contextualSpacing/>
        <w:rPr>
          <w:lang w:val="en-US"/>
        </w:rPr>
      </w:pPr>
      <w:r>
        <w:rPr>
          <w:lang w:val="en-US"/>
        </w:rPr>
        <w:t>From the graphs reported in Figures 75a,b,c,d,e it can be observed that also in this case the values calculated using the TRY weather data file are the lowest ones.</w:t>
      </w:r>
    </w:p>
    <w:p w:rsidR="004946BE" w:rsidRDefault="004946BE" w:rsidP="00362657">
      <w:pPr>
        <w:contextualSpacing/>
        <w:rPr>
          <w:lang w:val="en-US"/>
        </w:rPr>
      </w:pPr>
      <w:r>
        <w:rPr>
          <w:lang w:val="en-US"/>
        </w:rPr>
        <w:t xml:space="preserve">Another interesting finding is that Monthly Light Exposure calculated with the IWEC, Meteonorm and Satel-Light </w:t>
      </w:r>
      <w:r w:rsidR="009A6515">
        <w:rPr>
          <w:lang w:val="en-US"/>
        </w:rPr>
        <w:t xml:space="preserve">files </w:t>
      </w:r>
      <w:r>
        <w:rPr>
          <w:lang w:val="en-US"/>
        </w:rPr>
        <w:t>are similar; in more detail those related to the first weather data file are always the highest whereas those related to the other two are a little lower and almost coincident except for Rome for which Meteonorm's values are more similar to IWEC ones.</w:t>
      </w:r>
    </w:p>
    <w:p w:rsidR="004946BE" w:rsidRDefault="004946BE" w:rsidP="00362657">
      <w:pPr>
        <w:contextualSpacing/>
        <w:rPr>
          <w:lang w:val="en-US"/>
        </w:rPr>
      </w:pPr>
      <w:r>
        <w:rPr>
          <w:lang w:val="en-US"/>
        </w:rPr>
        <w:t>It is also important to highlight that the greatest differences between Monthly Light Exposure calculated with the different weather data files were found between May and August for Copenhagen and London, between March and May for Milan and between March and October for Nancy and Rome.</w:t>
      </w:r>
    </w:p>
    <w:p w:rsidR="00DE101C" w:rsidRDefault="00DE101C" w:rsidP="00362657">
      <w:pPr>
        <w:contextualSpacing/>
        <w:rPr>
          <w:lang w:val="en-US"/>
        </w:rPr>
      </w:pPr>
      <w:r>
        <w:rPr>
          <w:lang w:val="en-US"/>
        </w:rPr>
        <w:t>Figures 76a,b show DA and DAcon values calculated for each city and each weather data file.</w:t>
      </w:r>
    </w:p>
    <w:p w:rsidR="00D642D2" w:rsidRDefault="00D642D2" w:rsidP="00362657">
      <w:pPr>
        <w:contextualSpacing/>
        <w:rPr>
          <w:lang w:val="en-US"/>
        </w:rPr>
      </w:pPr>
    </w:p>
    <w:p w:rsidR="00D642D2" w:rsidRDefault="00D642D2" w:rsidP="009072E4">
      <w:pPr>
        <w:pStyle w:val="Titolo2"/>
        <w:contextualSpacing/>
        <w:jc w:val="center"/>
        <w:rPr>
          <w:rFonts w:asciiTheme="minorHAnsi" w:hAnsiTheme="minorHAnsi" w:cstheme="minorHAnsi"/>
          <w:color w:val="1F497D" w:themeColor="text2"/>
          <w:lang w:val="en-US"/>
        </w:rPr>
      </w:pPr>
      <w:r>
        <w:rPr>
          <w:rFonts w:asciiTheme="minorHAnsi" w:hAnsiTheme="minorHAnsi" w:cstheme="minorHAnsi"/>
          <w:noProof/>
          <w:color w:val="1F497D" w:themeColor="text2"/>
          <w:lang w:eastAsia="it-IT"/>
        </w:rPr>
        <w:lastRenderedPageBreak/>
        <w:drawing>
          <wp:inline distT="0" distB="0" distL="0" distR="0">
            <wp:extent cx="5662800" cy="5780407"/>
            <wp:effectExtent l="19050" t="0" r="0" b="0"/>
            <wp:docPr id="97" name="Immagine 1" descr="D:\illuminotecnica\Illuminotecnica\tesi\rev_1\Figure 76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illuminotecnica\Illuminotecnica\tesi\rev_1\Figure 76a.jpg"/>
                    <pic:cNvPicPr>
                      <a:picLocks noChangeAspect="1" noChangeArrowheads="1"/>
                    </pic:cNvPicPr>
                  </pic:nvPicPr>
                  <pic:blipFill>
                    <a:blip r:embed="rId103" cstate="print"/>
                    <a:srcRect/>
                    <a:stretch>
                      <a:fillRect/>
                    </a:stretch>
                  </pic:blipFill>
                  <pic:spPr bwMode="auto">
                    <a:xfrm>
                      <a:off x="0" y="0"/>
                      <a:ext cx="5662800" cy="5780407"/>
                    </a:xfrm>
                    <a:prstGeom prst="rect">
                      <a:avLst/>
                    </a:prstGeom>
                    <a:noFill/>
                    <a:ln w="9525">
                      <a:noFill/>
                      <a:miter lim="800000"/>
                      <a:headEnd/>
                      <a:tailEnd/>
                    </a:ln>
                  </pic:spPr>
                </pic:pic>
              </a:graphicData>
            </a:graphic>
          </wp:inline>
        </w:drawing>
      </w:r>
    </w:p>
    <w:p w:rsidR="00D642D2" w:rsidRDefault="00D642D2" w:rsidP="00D642D2">
      <w:pPr>
        <w:contextualSpacing/>
        <w:jc w:val="center"/>
        <w:rPr>
          <w:lang w:val="en-US"/>
        </w:rPr>
      </w:pPr>
      <w:r>
        <w:rPr>
          <w:b/>
          <w:lang w:val="en-US"/>
        </w:rPr>
        <w:t>Figur</w:t>
      </w:r>
      <w:r w:rsidRPr="003E3ADC">
        <w:rPr>
          <w:b/>
          <w:lang w:val="en-US"/>
        </w:rPr>
        <w:t xml:space="preserve">e </w:t>
      </w:r>
      <w:r>
        <w:rPr>
          <w:b/>
          <w:lang w:val="en-US"/>
        </w:rPr>
        <w:t>76a</w:t>
      </w:r>
      <w:r w:rsidRPr="003E3ADC">
        <w:rPr>
          <w:b/>
          <w:lang w:val="en-US"/>
        </w:rPr>
        <w:t xml:space="preserve">. </w:t>
      </w:r>
      <w:r>
        <w:rPr>
          <w:lang w:val="en-US"/>
        </w:rPr>
        <w:t>DA values calculated for each city and each weather data file</w:t>
      </w:r>
      <w:r w:rsidRPr="003E3ADC">
        <w:rPr>
          <w:lang w:val="en-US"/>
        </w:rPr>
        <w:t>.</w:t>
      </w:r>
    </w:p>
    <w:p w:rsidR="00D642D2" w:rsidRDefault="004716CA" w:rsidP="009072E4">
      <w:pPr>
        <w:pStyle w:val="Titolo2"/>
        <w:contextualSpacing/>
        <w:jc w:val="center"/>
        <w:rPr>
          <w:rFonts w:asciiTheme="minorHAnsi" w:hAnsiTheme="minorHAnsi" w:cstheme="minorHAnsi"/>
          <w:color w:val="1F497D" w:themeColor="text2"/>
          <w:lang w:val="en-US"/>
        </w:rPr>
      </w:pPr>
      <w:r>
        <w:rPr>
          <w:rFonts w:asciiTheme="minorHAnsi" w:hAnsiTheme="minorHAnsi" w:cstheme="minorHAnsi"/>
          <w:noProof/>
          <w:color w:val="1F497D" w:themeColor="text2"/>
          <w:lang w:eastAsia="it-IT"/>
        </w:rPr>
        <w:lastRenderedPageBreak/>
        <w:drawing>
          <wp:inline distT="0" distB="0" distL="0" distR="0">
            <wp:extent cx="5662800" cy="5498150"/>
            <wp:effectExtent l="19050" t="0" r="0" b="0"/>
            <wp:docPr id="98" name="Immagine 1" descr="D:\illuminotecnica\Illuminotecnica\tesi\rev_1\Figure 76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illuminotecnica\Illuminotecnica\tesi\rev_1\Figure 76b.jpg"/>
                    <pic:cNvPicPr>
                      <a:picLocks noChangeAspect="1" noChangeArrowheads="1"/>
                    </pic:cNvPicPr>
                  </pic:nvPicPr>
                  <pic:blipFill>
                    <a:blip r:embed="rId104" cstate="print"/>
                    <a:srcRect/>
                    <a:stretch>
                      <a:fillRect/>
                    </a:stretch>
                  </pic:blipFill>
                  <pic:spPr bwMode="auto">
                    <a:xfrm>
                      <a:off x="0" y="0"/>
                      <a:ext cx="5662800" cy="5498150"/>
                    </a:xfrm>
                    <a:prstGeom prst="rect">
                      <a:avLst/>
                    </a:prstGeom>
                    <a:noFill/>
                    <a:ln w="9525">
                      <a:noFill/>
                      <a:miter lim="800000"/>
                      <a:headEnd/>
                      <a:tailEnd/>
                    </a:ln>
                  </pic:spPr>
                </pic:pic>
              </a:graphicData>
            </a:graphic>
          </wp:inline>
        </w:drawing>
      </w:r>
    </w:p>
    <w:p w:rsidR="004716CA" w:rsidRDefault="004716CA" w:rsidP="004716CA">
      <w:pPr>
        <w:contextualSpacing/>
        <w:jc w:val="center"/>
        <w:rPr>
          <w:lang w:val="en-US"/>
        </w:rPr>
      </w:pPr>
      <w:r>
        <w:rPr>
          <w:b/>
          <w:lang w:val="en-US"/>
        </w:rPr>
        <w:t>Figur</w:t>
      </w:r>
      <w:r w:rsidRPr="003E3ADC">
        <w:rPr>
          <w:b/>
          <w:lang w:val="en-US"/>
        </w:rPr>
        <w:t xml:space="preserve">e </w:t>
      </w:r>
      <w:r>
        <w:rPr>
          <w:b/>
          <w:lang w:val="en-US"/>
        </w:rPr>
        <w:t>76b</w:t>
      </w:r>
      <w:r w:rsidRPr="003E3ADC">
        <w:rPr>
          <w:b/>
          <w:lang w:val="en-US"/>
        </w:rPr>
        <w:t xml:space="preserve">. </w:t>
      </w:r>
      <w:r>
        <w:rPr>
          <w:lang w:val="en-US"/>
        </w:rPr>
        <w:t>DAcon values calculated for each city and each weather data file</w:t>
      </w:r>
      <w:r w:rsidRPr="003E3ADC">
        <w:rPr>
          <w:lang w:val="en-US"/>
        </w:rPr>
        <w:t>.</w:t>
      </w:r>
    </w:p>
    <w:p w:rsidR="000B0A17" w:rsidRDefault="000B0A17" w:rsidP="004716CA">
      <w:pPr>
        <w:contextualSpacing/>
        <w:rPr>
          <w:lang w:val="en-US"/>
        </w:rPr>
      </w:pPr>
    </w:p>
    <w:p w:rsidR="000B0A17" w:rsidRDefault="000B0A17" w:rsidP="004716CA">
      <w:pPr>
        <w:contextualSpacing/>
        <w:rPr>
          <w:lang w:val="en-US"/>
        </w:rPr>
      </w:pPr>
      <w:r>
        <w:rPr>
          <w:lang w:val="en-US"/>
        </w:rPr>
        <w:t xml:space="preserve">The graphs reported in Figures 76a,b show that both DA and DAcon values calculated using the TRY weather file are considerably lower than those obtained with the other files, the only exception is found for the S8 sensor in Rome for which differences are reduced. </w:t>
      </w:r>
    </w:p>
    <w:p w:rsidR="000B0A17" w:rsidRDefault="000B0A17" w:rsidP="004716CA">
      <w:pPr>
        <w:contextualSpacing/>
        <w:rPr>
          <w:lang w:val="en-US"/>
        </w:rPr>
      </w:pPr>
      <w:r>
        <w:rPr>
          <w:lang w:val="en-US"/>
        </w:rPr>
        <w:t>DA and DAcon values calculated for IWEC, Meteonorm and Satel-Light weather files show little difference</w:t>
      </w:r>
      <w:r w:rsidR="004D3E7E">
        <w:rPr>
          <w:lang w:val="en-US"/>
        </w:rPr>
        <w:t>s</w:t>
      </w:r>
      <w:r>
        <w:rPr>
          <w:lang w:val="en-US"/>
        </w:rPr>
        <w:t>, in more detail the values related to IWEC weather file are the highest one</w:t>
      </w:r>
      <w:r w:rsidR="004D3E7E">
        <w:rPr>
          <w:lang w:val="en-US"/>
        </w:rPr>
        <w:t>s</w:t>
      </w:r>
      <w:r>
        <w:rPr>
          <w:lang w:val="en-US"/>
        </w:rPr>
        <w:t xml:space="preserve"> whereas Meteonorm and Satel-Light ones are generally a little lower.</w:t>
      </w:r>
    </w:p>
    <w:p w:rsidR="008809CC" w:rsidRDefault="000B0A17" w:rsidP="004716CA">
      <w:pPr>
        <w:contextualSpacing/>
        <w:rPr>
          <w:lang w:val="en-US"/>
        </w:rPr>
      </w:pPr>
      <w:r>
        <w:rPr>
          <w:lang w:val="en-US"/>
        </w:rPr>
        <w:t>Figure 77 reports UDI values calculated for each city and weather data file.</w:t>
      </w:r>
    </w:p>
    <w:p w:rsidR="000B0A17" w:rsidRDefault="008809CC" w:rsidP="009072E4">
      <w:pPr>
        <w:contextualSpacing/>
        <w:jc w:val="center"/>
        <w:rPr>
          <w:lang w:val="en-US"/>
        </w:rPr>
      </w:pPr>
      <w:r>
        <w:rPr>
          <w:noProof/>
          <w:lang w:eastAsia="it-IT"/>
        </w:rPr>
        <w:lastRenderedPageBreak/>
        <w:drawing>
          <wp:inline distT="0" distB="0" distL="0" distR="0">
            <wp:extent cx="5662800" cy="5662800"/>
            <wp:effectExtent l="19050" t="0" r="0" b="0"/>
            <wp:docPr id="99" name="Immagine 2" descr="D:\illuminotecnica\Illuminotecnica\tesi\rev_1\Figure 7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illuminotecnica\Illuminotecnica\tesi\rev_1\Figure 77.jpg"/>
                    <pic:cNvPicPr>
                      <a:picLocks noChangeAspect="1" noChangeArrowheads="1"/>
                    </pic:cNvPicPr>
                  </pic:nvPicPr>
                  <pic:blipFill>
                    <a:blip r:embed="rId105" cstate="print"/>
                    <a:srcRect/>
                    <a:stretch>
                      <a:fillRect/>
                    </a:stretch>
                  </pic:blipFill>
                  <pic:spPr bwMode="auto">
                    <a:xfrm>
                      <a:off x="0" y="0"/>
                      <a:ext cx="5662800" cy="5662800"/>
                    </a:xfrm>
                    <a:prstGeom prst="rect">
                      <a:avLst/>
                    </a:prstGeom>
                    <a:noFill/>
                    <a:ln w="9525">
                      <a:noFill/>
                      <a:miter lim="800000"/>
                      <a:headEnd/>
                      <a:tailEnd/>
                    </a:ln>
                  </pic:spPr>
                </pic:pic>
              </a:graphicData>
            </a:graphic>
          </wp:inline>
        </w:drawing>
      </w:r>
    </w:p>
    <w:p w:rsidR="008809CC" w:rsidRPr="004716CA" w:rsidRDefault="008809CC" w:rsidP="008809CC">
      <w:pPr>
        <w:contextualSpacing/>
        <w:jc w:val="center"/>
        <w:rPr>
          <w:lang w:val="en-US"/>
        </w:rPr>
      </w:pPr>
      <w:r>
        <w:rPr>
          <w:b/>
          <w:lang w:val="en-US"/>
        </w:rPr>
        <w:t>Figur</w:t>
      </w:r>
      <w:r w:rsidRPr="003E3ADC">
        <w:rPr>
          <w:b/>
          <w:lang w:val="en-US"/>
        </w:rPr>
        <w:t xml:space="preserve">e </w:t>
      </w:r>
      <w:r>
        <w:rPr>
          <w:b/>
          <w:lang w:val="en-US"/>
        </w:rPr>
        <w:t>77</w:t>
      </w:r>
      <w:r w:rsidRPr="003E3ADC">
        <w:rPr>
          <w:b/>
          <w:lang w:val="en-US"/>
        </w:rPr>
        <w:t xml:space="preserve">. </w:t>
      </w:r>
      <w:r>
        <w:rPr>
          <w:lang w:val="en-US"/>
        </w:rPr>
        <w:t>UDI values calculated for each city and each weather data file</w:t>
      </w:r>
      <w:r w:rsidRPr="003E3ADC">
        <w:rPr>
          <w:lang w:val="en-US"/>
        </w:rPr>
        <w:t>.</w:t>
      </w:r>
    </w:p>
    <w:p w:rsidR="006825C6" w:rsidRDefault="006825C6" w:rsidP="006825C6">
      <w:pPr>
        <w:contextualSpacing/>
        <w:rPr>
          <w:lang w:val="en-US"/>
        </w:rPr>
      </w:pPr>
    </w:p>
    <w:p w:rsidR="006825C6" w:rsidRDefault="006825C6" w:rsidP="006825C6">
      <w:pPr>
        <w:contextualSpacing/>
        <w:rPr>
          <w:lang w:val="en-US"/>
        </w:rPr>
      </w:pPr>
      <w:r>
        <w:rPr>
          <w:lang w:val="en-US"/>
        </w:rPr>
        <w:t>It can be observed that using the TRY weather data file the percentage of the year during which illuminances are lower than 100 lx is considerably higher compared to the other weather data files. This is a further confirmation that the use of TRY file determines results that are significantly lower than those obtained using the other files.</w:t>
      </w:r>
    </w:p>
    <w:p w:rsidR="006825C6" w:rsidRDefault="006825C6" w:rsidP="006825C6">
      <w:pPr>
        <w:contextualSpacing/>
        <w:rPr>
          <w:lang w:val="en-US"/>
        </w:rPr>
      </w:pPr>
      <w:r>
        <w:rPr>
          <w:lang w:val="en-US"/>
        </w:rPr>
        <w:t>As regards UDI values calculated using IWEC, Meteonorm and TRY weather files they do not differ much.</w:t>
      </w:r>
    </w:p>
    <w:p w:rsidR="009878D1" w:rsidRPr="009878D1" w:rsidRDefault="009878D1" w:rsidP="009878D1">
      <w:pPr>
        <w:pStyle w:val="Titolo2"/>
        <w:contextualSpacing/>
        <w:rPr>
          <w:rFonts w:asciiTheme="minorHAnsi" w:hAnsiTheme="minorHAnsi" w:cstheme="minorHAnsi"/>
          <w:color w:val="1F497D" w:themeColor="text2"/>
          <w:lang w:val="en-US"/>
        </w:rPr>
      </w:pPr>
      <w:bookmarkStart w:id="24" w:name="_Toc436924874"/>
      <w:r>
        <w:rPr>
          <w:rFonts w:asciiTheme="minorHAnsi" w:hAnsiTheme="minorHAnsi" w:cstheme="minorHAnsi"/>
          <w:color w:val="1F497D" w:themeColor="text2"/>
          <w:lang w:val="en-US"/>
        </w:rPr>
        <w:t>4</w:t>
      </w:r>
      <w:r w:rsidRPr="00370FE8">
        <w:rPr>
          <w:rFonts w:asciiTheme="minorHAnsi" w:hAnsiTheme="minorHAnsi" w:cstheme="minorHAnsi"/>
          <w:color w:val="1F497D" w:themeColor="text2"/>
          <w:lang w:val="en-US"/>
        </w:rPr>
        <w:t>.</w:t>
      </w:r>
      <w:r w:rsidR="00E947FD">
        <w:rPr>
          <w:rFonts w:asciiTheme="minorHAnsi" w:hAnsiTheme="minorHAnsi" w:cstheme="minorHAnsi"/>
          <w:color w:val="1F497D" w:themeColor="text2"/>
          <w:lang w:val="en-US"/>
        </w:rPr>
        <w:t>3</w:t>
      </w:r>
      <w:r>
        <w:rPr>
          <w:rFonts w:asciiTheme="minorHAnsi" w:hAnsiTheme="minorHAnsi" w:cstheme="minorHAnsi"/>
          <w:color w:val="1F497D" w:themeColor="text2"/>
          <w:lang w:val="en-US"/>
        </w:rPr>
        <w:t>.2.</w:t>
      </w:r>
      <w:r w:rsidRPr="00370FE8">
        <w:rPr>
          <w:rFonts w:asciiTheme="minorHAnsi" w:hAnsiTheme="minorHAnsi" w:cstheme="minorHAnsi"/>
          <w:color w:val="1F497D" w:themeColor="text2"/>
          <w:lang w:val="en-US"/>
        </w:rPr>
        <w:t xml:space="preserve"> </w:t>
      </w:r>
      <w:r>
        <w:rPr>
          <w:rFonts w:asciiTheme="minorHAnsi" w:hAnsiTheme="minorHAnsi" w:cstheme="minorHAnsi"/>
          <w:color w:val="1F497D" w:themeColor="text2"/>
          <w:lang w:val="en-US"/>
        </w:rPr>
        <w:t xml:space="preserve">Results of </w:t>
      </w:r>
      <w:r w:rsidR="00E947FD">
        <w:rPr>
          <w:rFonts w:asciiTheme="minorHAnsi" w:hAnsiTheme="minorHAnsi" w:cstheme="minorHAnsi"/>
          <w:color w:val="1F497D" w:themeColor="text2"/>
          <w:lang w:val="en-US"/>
        </w:rPr>
        <w:t xml:space="preserve">dynamic </w:t>
      </w:r>
      <w:r>
        <w:rPr>
          <w:rFonts w:asciiTheme="minorHAnsi" w:hAnsiTheme="minorHAnsi" w:cstheme="minorHAnsi"/>
          <w:color w:val="1F497D" w:themeColor="text2"/>
          <w:lang w:val="en-US"/>
        </w:rPr>
        <w:t xml:space="preserve">daylight simulations carried out </w:t>
      </w:r>
      <w:r w:rsidR="005C1177">
        <w:rPr>
          <w:rFonts w:asciiTheme="minorHAnsi" w:hAnsiTheme="minorHAnsi" w:cstheme="minorHAnsi"/>
          <w:color w:val="1F497D" w:themeColor="text2"/>
          <w:lang w:val="en-US"/>
        </w:rPr>
        <w:t>for</w:t>
      </w:r>
      <w:r>
        <w:rPr>
          <w:rFonts w:asciiTheme="minorHAnsi" w:hAnsiTheme="minorHAnsi" w:cstheme="minorHAnsi"/>
          <w:color w:val="1F497D" w:themeColor="text2"/>
          <w:lang w:val="en-US"/>
        </w:rPr>
        <w:t xml:space="preserve"> an office located in two European locations using three weather data files and varying its exposure</w:t>
      </w:r>
      <w:bookmarkEnd w:id="24"/>
    </w:p>
    <w:p w:rsidR="006C656D" w:rsidRDefault="00390099" w:rsidP="006C656D">
      <w:pPr>
        <w:rPr>
          <w:lang w:val="en-US"/>
        </w:rPr>
      </w:pPr>
      <w:r>
        <w:rPr>
          <w:lang w:val="en-US"/>
        </w:rPr>
        <w:t xml:space="preserve">The results obtained from the first study showed that the use of the TRY weather file determines </w:t>
      </w:r>
      <w:r w:rsidR="00E72B5D">
        <w:rPr>
          <w:lang w:val="en-US"/>
        </w:rPr>
        <w:t>results that are significantly lower than those obtained using IWEC, Meteonorm and Satel-Light weather files; therefore it was decided to use only the last three in the second step of the research project. Moreover this time the variable of the office's exposure was taken into account and to reduce the amount of data to process</w:t>
      </w:r>
      <w:r w:rsidR="00F01BCD">
        <w:rPr>
          <w:lang w:val="en-US"/>
        </w:rPr>
        <w:t>,</w:t>
      </w:r>
      <w:r w:rsidR="00E72B5D">
        <w:rPr>
          <w:lang w:val="en-US"/>
        </w:rPr>
        <w:t xml:space="preserve"> only two European locations were considered (Copenhagen and Rome).</w:t>
      </w:r>
      <w:r w:rsidR="00B3162F">
        <w:rPr>
          <w:lang w:val="en-US"/>
        </w:rPr>
        <w:t xml:space="preserve"> </w:t>
      </w:r>
    </w:p>
    <w:p w:rsidR="00B36FE6" w:rsidRDefault="00B36FE6" w:rsidP="006C656D">
      <w:pPr>
        <w:contextualSpacing/>
        <w:rPr>
          <w:lang w:val="en-US"/>
        </w:rPr>
      </w:pPr>
      <w:r>
        <w:rPr>
          <w:lang w:val="en-US"/>
        </w:rPr>
        <w:lastRenderedPageBreak/>
        <w:t xml:space="preserve">This time simulations were performed using </w:t>
      </w:r>
      <w:r w:rsidR="0020087C">
        <w:rPr>
          <w:lang w:val="en-US"/>
        </w:rPr>
        <w:t>DIVA</w:t>
      </w:r>
      <w:r w:rsidR="00C43616">
        <w:rPr>
          <w:lang w:val="en-US"/>
        </w:rPr>
        <w:t xml:space="preserve"> (3.0.0.6 version), which is a daylighting and energy modeling plug-in for Rhinoceros</w:t>
      </w:r>
      <w:r w:rsidR="00C43616" w:rsidRPr="00C43616">
        <w:rPr>
          <w:rFonts w:cstheme="minorHAnsi"/>
          <w:lang w:val="en-US"/>
        </w:rPr>
        <w:t>®</w:t>
      </w:r>
      <w:r w:rsidR="0020087C">
        <w:rPr>
          <w:lang w:val="en-US"/>
        </w:rPr>
        <w:t xml:space="preserve"> </w:t>
      </w:r>
      <w:r w:rsidR="00C43616">
        <w:rPr>
          <w:lang w:val="en-US"/>
        </w:rPr>
        <w:t xml:space="preserve">based on Radiance and Daysim </w:t>
      </w:r>
      <w:sdt>
        <w:sdtPr>
          <w:rPr>
            <w:lang w:val="en-US"/>
          </w:rPr>
          <w:id w:val="7964632"/>
          <w:citation/>
        </w:sdtPr>
        <w:sdtContent>
          <w:r w:rsidR="008E111F">
            <w:rPr>
              <w:lang w:val="en-US"/>
            </w:rPr>
            <w:fldChar w:fldCharType="begin"/>
          </w:r>
          <w:r w:rsidR="00C43616" w:rsidRPr="00C43616">
            <w:rPr>
              <w:lang w:val="en-US"/>
            </w:rPr>
            <w:instrText xml:space="preserve"> CITATION DIV14 \l 1040 </w:instrText>
          </w:r>
          <w:r w:rsidR="008E111F">
            <w:rPr>
              <w:lang w:val="en-US"/>
            </w:rPr>
            <w:fldChar w:fldCharType="separate"/>
          </w:r>
          <w:r w:rsidR="00E552A1" w:rsidRPr="00E552A1">
            <w:rPr>
              <w:noProof/>
              <w:lang w:val="en-US"/>
            </w:rPr>
            <w:t>[</w:t>
          </w:r>
          <w:hyperlink w:anchor="DIV14" w:history="1">
            <w:r w:rsidR="00E552A1" w:rsidRPr="00E552A1">
              <w:rPr>
                <w:noProof/>
                <w:lang w:val="en-US"/>
              </w:rPr>
              <w:t>95</w:t>
            </w:r>
          </w:hyperlink>
          <w:r w:rsidR="00E552A1" w:rsidRPr="00E552A1">
            <w:rPr>
              <w:noProof/>
              <w:lang w:val="en-US"/>
            </w:rPr>
            <w:t>]</w:t>
          </w:r>
          <w:r w:rsidR="008E111F">
            <w:rPr>
              <w:lang w:val="en-US"/>
            </w:rPr>
            <w:fldChar w:fldCharType="end"/>
          </w:r>
        </w:sdtContent>
      </w:sdt>
      <w:r w:rsidR="00C43616">
        <w:rPr>
          <w:lang w:val="en-US"/>
        </w:rPr>
        <w:t>.</w:t>
      </w:r>
    </w:p>
    <w:p w:rsidR="00B3162F" w:rsidRDefault="00B3162F" w:rsidP="006C656D">
      <w:pPr>
        <w:rPr>
          <w:lang w:val="en-US"/>
        </w:rPr>
      </w:pPr>
      <w:r>
        <w:rPr>
          <w:lang w:val="en-US"/>
        </w:rPr>
        <w:t>Figure 78 reports the office's measured plan, section and also the analysis grid</w:t>
      </w:r>
      <w:r w:rsidR="00B36FE6">
        <w:rPr>
          <w:lang w:val="en-US"/>
        </w:rPr>
        <w:t xml:space="preserve"> (placed at an height of 0.85 m from the floor)</w:t>
      </w:r>
      <w:r>
        <w:rPr>
          <w:lang w:val="en-US"/>
        </w:rPr>
        <w:t>, simulations were repeated changing the office's exposure according to the four main orientations (North, East, South and West). Therefore, for readability reasons, only simulations' results related to the sensors  belonging to the central, perpendicular to the window, row will be reported in this thesis. These sensors will be marked as N (n</w:t>
      </w:r>
      <w:r w:rsidR="00F63318">
        <w:rPr>
          <w:lang w:val="en-US"/>
        </w:rPr>
        <w:t>ear), C (central) and F (far) according to their distance from the window.</w:t>
      </w:r>
      <w:r w:rsidR="00B36FE6">
        <w:rPr>
          <w:lang w:val="en-US"/>
        </w:rPr>
        <w:t xml:space="preserve"> A ground plane 60 m wide and 60 m long was also modeled. </w:t>
      </w:r>
    </w:p>
    <w:p w:rsidR="00F63318" w:rsidRDefault="00ED0F7C" w:rsidP="009264B8">
      <w:pPr>
        <w:jc w:val="center"/>
        <w:rPr>
          <w:lang w:val="en-US"/>
        </w:rPr>
      </w:pPr>
      <w:r>
        <w:rPr>
          <w:noProof/>
          <w:lang w:eastAsia="it-IT"/>
        </w:rPr>
        <w:drawing>
          <wp:inline distT="0" distB="0" distL="0" distR="0">
            <wp:extent cx="3952688" cy="6934200"/>
            <wp:effectExtent l="19050" t="0" r="0" b="0"/>
            <wp:docPr id="100" name="Immagine 1" descr="D:\illuminotecnica\Illuminotecnica\tesi\rev_1\Figure 7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illuminotecnica\Illuminotecnica\tesi\rev_1\Figure 78.jpg"/>
                    <pic:cNvPicPr>
                      <a:picLocks noChangeAspect="1" noChangeArrowheads="1"/>
                    </pic:cNvPicPr>
                  </pic:nvPicPr>
                  <pic:blipFill>
                    <a:blip r:embed="rId106" cstate="print"/>
                    <a:srcRect/>
                    <a:stretch>
                      <a:fillRect/>
                    </a:stretch>
                  </pic:blipFill>
                  <pic:spPr bwMode="auto">
                    <a:xfrm>
                      <a:off x="0" y="0"/>
                      <a:ext cx="3952688" cy="6934200"/>
                    </a:xfrm>
                    <a:prstGeom prst="rect">
                      <a:avLst/>
                    </a:prstGeom>
                    <a:noFill/>
                    <a:ln w="9525">
                      <a:noFill/>
                      <a:miter lim="800000"/>
                      <a:headEnd/>
                      <a:tailEnd/>
                    </a:ln>
                  </pic:spPr>
                </pic:pic>
              </a:graphicData>
            </a:graphic>
          </wp:inline>
        </w:drawing>
      </w:r>
    </w:p>
    <w:p w:rsidR="009264B8" w:rsidRDefault="009264B8" w:rsidP="009264B8">
      <w:pPr>
        <w:contextualSpacing/>
        <w:jc w:val="center"/>
        <w:rPr>
          <w:lang w:val="en-US"/>
        </w:rPr>
      </w:pPr>
      <w:r>
        <w:rPr>
          <w:b/>
          <w:lang w:val="en-US"/>
        </w:rPr>
        <w:t>Figur</w:t>
      </w:r>
      <w:r w:rsidRPr="003E3ADC">
        <w:rPr>
          <w:b/>
          <w:lang w:val="en-US"/>
        </w:rPr>
        <w:t xml:space="preserve">e </w:t>
      </w:r>
      <w:r>
        <w:rPr>
          <w:b/>
          <w:lang w:val="en-US"/>
        </w:rPr>
        <w:t>78</w:t>
      </w:r>
      <w:r w:rsidRPr="003E3ADC">
        <w:rPr>
          <w:b/>
          <w:lang w:val="en-US"/>
        </w:rPr>
        <w:t xml:space="preserve">. </w:t>
      </w:r>
      <w:r>
        <w:rPr>
          <w:lang w:val="en-US"/>
        </w:rPr>
        <w:t>Office's measured plan, section and analysis grid</w:t>
      </w:r>
      <w:r w:rsidRPr="003E3ADC">
        <w:rPr>
          <w:lang w:val="en-US"/>
        </w:rPr>
        <w:t>.</w:t>
      </w:r>
    </w:p>
    <w:p w:rsidR="009264B8" w:rsidRDefault="00B36FE6" w:rsidP="009264B8">
      <w:pPr>
        <w:rPr>
          <w:lang w:val="en-US"/>
        </w:rPr>
      </w:pPr>
      <w:r>
        <w:rPr>
          <w:lang w:val="en-US"/>
        </w:rPr>
        <w:lastRenderedPageBreak/>
        <w:t>Table 30 reports the reflectances of the office's surfaces and also the parameters used in DIVA to characterize them.</w:t>
      </w:r>
    </w:p>
    <w:tbl>
      <w:tblPr>
        <w:tblStyle w:val="Grigliatabella"/>
        <w:tblW w:w="9072" w:type="dxa"/>
        <w:tblInd w:w="108" w:type="dxa"/>
        <w:tblLayout w:type="fixed"/>
        <w:tblLook w:val="04A0"/>
      </w:tblPr>
      <w:tblGrid>
        <w:gridCol w:w="1843"/>
        <w:gridCol w:w="3614"/>
        <w:gridCol w:w="3615"/>
      </w:tblGrid>
      <w:tr w:rsidR="00E72B5D" w:rsidRPr="00312E46" w:rsidTr="009072E4">
        <w:tc>
          <w:tcPr>
            <w:tcW w:w="9072" w:type="dxa"/>
            <w:gridSpan w:val="3"/>
            <w:shd w:val="clear" w:color="auto" w:fill="17365D" w:themeFill="text2" w:themeFillShade="BF"/>
          </w:tcPr>
          <w:p w:rsidR="00E72B5D" w:rsidRDefault="00E72B5D" w:rsidP="00E72B5D">
            <w:pPr>
              <w:contextualSpacing/>
              <w:jc w:val="center"/>
              <w:rPr>
                <w:b/>
                <w:color w:val="FFFFFF" w:themeColor="background1"/>
                <w:lang w:val="en-US"/>
              </w:rPr>
            </w:pPr>
            <w:r>
              <w:rPr>
                <w:b/>
                <w:color w:val="FFFFFF" w:themeColor="background1"/>
                <w:lang w:val="en-US"/>
              </w:rPr>
              <w:t>Materials' reflectances and parameters assigned in DIVA</w:t>
            </w:r>
          </w:p>
        </w:tc>
      </w:tr>
      <w:tr w:rsidR="00E72B5D" w:rsidRPr="00312E46" w:rsidTr="009072E4">
        <w:trPr>
          <w:trHeight w:val="90"/>
        </w:trPr>
        <w:tc>
          <w:tcPr>
            <w:tcW w:w="1843" w:type="dxa"/>
            <w:shd w:val="clear" w:color="auto" w:fill="D9D9D9" w:themeFill="background1" w:themeFillShade="D9"/>
          </w:tcPr>
          <w:p w:rsidR="00E72B5D" w:rsidRPr="00D0590B" w:rsidRDefault="00E72B5D" w:rsidP="00176796">
            <w:pPr>
              <w:contextualSpacing/>
              <w:jc w:val="center"/>
              <w:rPr>
                <w:b/>
                <w:lang w:val="en-US"/>
              </w:rPr>
            </w:pPr>
            <w:r>
              <w:rPr>
                <w:b/>
                <w:lang w:val="en-US"/>
              </w:rPr>
              <w:t>Description</w:t>
            </w:r>
          </w:p>
        </w:tc>
        <w:tc>
          <w:tcPr>
            <w:tcW w:w="3614" w:type="dxa"/>
            <w:shd w:val="clear" w:color="auto" w:fill="D9D9D9" w:themeFill="background1" w:themeFillShade="D9"/>
            <w:vAlign w:val="center"/>
          </w:tcPr>
          <w:p w:rsidR="00E72B5D" w:rsidRPr="00D34202" w:rsidRDefault="00E72B5D" w:rsidP="00176796">
            <w:pPr>
              <w:jc w:val="center"/>
              <w:rPr>
                <w:rFonts w:cstheme="minorHAnsi"/>
                <w:b/>
                <w:color w:val="000000"/>
                <w:lang w:val="en-US"/>
              </w:rPr>
            </w:pPr>
            <w:r>
              <w:rPr>
                <w:b/>
                <w:lang w:val="en-US"/>
              </w:rPr>
              <w:t>Reflectances [%]</w:t>
            </w:r>
          </w:p>
        </w:tc>
        <w:tc>
          <w:tcPr>
            <w:tcW w:w="3615" w:type="dxa"/>
            <w:shd w:val="clear" w:color="auto" w:fill="D9D9D9" w:themeFill="background1" w:themeFillShade="D9"/>
          </w:tcPr>
          <w:p w:rsidR="00E72B5D" w:rsidRDefault="00E72B5D" w:rsidP="00B36FE6">
            <w:pPr>
              <w:jc w:val="center"/>
              <w:rPr>
                <w:b/>
                <w:lang w:val="en-US"/>
              </w:rPr>
            </w:pPr>
            <w:r>
              <w:rPr>
                <w:b/>
                <w:lang w:val="en-US"/>
              </w:rPr>
              <w:t>Material's parameter assigned in D</w:t>
            </w:r>
            <w:r w:rsidR="00B36FE6">
              <w:rPr>
                <w:b/>
                <w:lang w:val="en-US"/>
              </w:rPr>
              <w:t>IVA</w:t>
            </w:r>
          </w:p>
        </w:tc>
      </w:tr>
      <w:tr w:rsidR="00E72B5D" w:rsidRPr="002956A3" w:rsidTr="009072E4">
        <w:tc>
          <w:tcPr>
            <w:tcW w:w="1843" w:type="dxa"/>
            <w:shd w:val="clear" w:color="auto" w:fill="D9D9D9" w:themeFill="background1" w:themeFillShade="D9"/>
            <w:vAlign w:val="center"/>
          </w:tcPr>
          <w:p w:rsidR="00E72B5D" w:rsidRPr="006C2BDC" w:rsidRDefault="00E72B5D" w:rsidP="00176796">
            <w:pPr>
              <w:jc w:val="center"/>
              <w:rPr>
                <w:b/>
                <w:color w:val="000000"/>
                <w:sz w:val="24"/>
                <w:szCs w:val="24"/>
              </w:rPr>
            </w:pPr>
            <w:r>
              <w:rPr>
                <w:b/>
                <w:color w:val="000000"/>
              </w:rPr>
              <w:t xml:space="preserve">Internal </w:t>
            </w:r>
            <w:r w:rsidRPr="006C2BDC">
              <w:rPr>
                <w:b/>
                <w:color w:val="000000"/>
              </w:rPr>
              <w:t>Walls</w:t>
            </w:r>
          </w:p>
        </w:tc>
        <w:tc>
          <w:tcPr>
            <w:tcW w:w="3614" w:type="dxa"/>
            <w:shd w:val="clear" w:color="auto" w:fill="auto"/>
            <w:vAlign w:val="center"/>
          </w:tcPr>
          <w:p w:rsidR="00E72B5D" w:rsidRDefault="00E72B5D" w:rsidP="00E72B5D">
            <w:pPr>
              <w:jc w:val="center"/>
              <w:rPr>
                <w:color w:val="000000"/>
                <w:sz w:val="24"/>
                <w:szCs w:val="24"/>
              </w:rPr>
            </w:pPr>
            <w:r>
              <w:rPr>
                <w:color w:val="000000"/>
              </w:rPr>
              <w:t>60</w:t>
            </w:r>
          </w:p>
        </w:tc>
        <w:tc>
          <w:tcPr>
            <w:tcW w:w="3615" w:type="dxa"/>
          </w:tcPr>
          <w:p w:rsidR="00E72B5D" w:rsidRDefault="00E72B5D" w:rsidP="00176796">
            <w:pPr>
              <w:jc w:val="center"/>
              <w:rPr>
                <w:color w:val="000000"/>
              </w:rPr>
            </w:pPr>
            <w:r>
              <w:rPr>
                <w:color w:val="000000"/>
              </w:rPr>
              <w:t>void plastic genericwall_60</w:t>
            </w:r>
          </w:p>
          <w:p w:rsidR="00E72B5D" w:rsidRDefault="00E72B5D" w:rsidP="00176796">
            <w:pPr>
              <w:jc w:val="center"/>
              <w:rPr>
                <w:color w:val="000000"/>
              </w:rPr>
            </w:pPr>
            <w:r>
              <w:rPr>
                <w:color w:val="000000"/>
              </w:rPr>
              <w:t>0</w:t>
            </w:r>
          </w:p>
          <w:p w:rsidR="00E72B5D" w:rsidRDefault="00E72B5D" w:rsidP="00176796">
            <w:pPr>
              <w:jc w:val="center"/>
              <w:rPr>
                <w:color w:val="000000"/>
              </w:rPr>
            </w:pPr>
            <w:r>
              <w:rPr>
                <w:color w:val="000000"/>
              </w:rPr>
              <w:t>0</w:t>
            </w:r>
          </w:p>
          <w:p w:rsidR="00E72B5D" w:rsidRDefault="00E72B5D" w:rsidP="00E72B5D">
            <w:pPr>
              <w:jc w:val="center"/>
              <w:rPr>
                <w:color w:val="000000"/>
              </w:rPr>
            </w:pPr>
            <w:r>
              <w:rPr>
                <w:color w:val="000000"/>
              </w:rPr>
              <w:t>5 0.60 0.60 0.60 0 0</w:t>
            </w:r>
          </w:p>
        </w:tc>
      </w:tr>
      <w:tr w:rsidR="00E72B5D" w:rsidRPr="002956A3" w:rsidTr="009072E4">
        <w:tc>
          <w:tcPr>
            <w:tcW w:w="1843" w:type="dxa"/>
            <w:shd w:val="clear" w:color="auto" w:fill="D9D9D9" w:themeFill="background1" w:themeFillShade="D9"/>
            <w:vAlign w:val="center"/>
          </w:tcPr>
          <w:p w:rsidR="00E72B5D" w:rsidRPr="006C2BDC" w:rsidRDefault="00E72B5D" w:rsidP="00176796">
            <w:pPr>
              <w:jc w:val="center"/>
              <w:rPr>
                <w:b/>
                <w:color w:val="000000"/>
                <w:sz w:val="24"/>
                <w:szCs w:val="24"/>
              </w:rPr>
            </w:pPr>
            <w:r>
              <w:rPr>
                <w:b/>
                <w:color w:val="000000"/>
              </w:rPr>
              <w:t xml:space="preserve">External </w:t>
            </w:r>
            <w:r w:rsidRPr="006C2BDC">
              <w:rPr>
                <w:b/>
                <w:color w:val="000000"/>
              </w:rPr>
              <w:t>Walls</w:t>
            </w:r>
          </w:p>
        </w:tc>
        <w:tc>
          <w:tcPr>
            <w:tcW w:w="3614" w:type="dxa"/>
            <w:shd w:val="clear" w:color="auto" w:fill="auto"/>
            <w:vAlign w:val="center"/>
          </w:tcPr>
          <w:p w:rsidR="00E72B5D" w:rsidRDefault="00E72B5D" w:rsidP="00176796">
            <w:pPr>
              <w:jc w:val="center"/>
              <w:rPr>
                <w:color w:val="000000"/>
                <w:sz w:val="24"/>
                <w:szCs w:val="24"/>
              </w:rPr>
            </w:pPr>
            <w:r>
              <w:rPr>
                <w:color w:val="000000"/>
              </w:rPr>
              <w:t>35</w:t>
            </w:r>
          </w:p>
        </w:tc>
        <w:tc>
          <w:tcPr>
            <w:tcW w:w="3615" w:type="dxa"/>
          </w:tcPr>
          <w:p w:rsidR="00E72B5D" w:rsidRDefault="00E72B5D" w:rsidP="00176796">
            <w:pPr>
              <w:jc w:val="center"/>
              <w:rPr>
                <w:color w:val="000000"/>
              </w:rPr>
            </w:pPr>
            <w:r>
              <w:rPr>
                <w:color w:val="000000"/>
              </w:rPr>
              <w:t>void plastic outsidefacade_35</w:t>
            </w:r>
          </w:p>
          <w:p w:rsidR="00E72B5D" w:rsidRDefault="00E72B5D" w:rsidP="00176796">
            <w:pPr>
              <w:jc w:val="center"/>
              <w:rPr>
                <w:color w:val="000000"/>
              </w:rPr>
            </w:pPr>
            <w:r>
              <w:rPr>
                <w:color w:val="000000"/>
              </w:rPr>
              <w:t>0</w:t>
            </w:r>
          </w:p>
          <w:p w:rsidR="00E72B5D" w:rsidRDefault="00E72B5D" w:rsidP="00176796">
            <w:pPr>
              <w:jc w:val="center"/>
              <w:rPr>
                <w:color w:val="000000"/>
              </w:rPr>
            </w:pPr>
            <w:r>
              <w:rPr>
                <w:color w:val="000000"/>
              </w:rPr>
              <w:t>0</w:t>
            </w:r>
          </w:p>
          <w:p w:rsidR="00E72B5D" w:rsidRDefault="00E72B5D" w:rsidP="00E72B5D">
            <w:pPr>
              <w:jc w:val="center"/>
              <w:rPr>
                <w:color w:val="000000"/>
              </w:rPr>
            </w:pPr>
            <w:r>
              <w:rPr>
                <w:color w:val="000000"/>
              </w:rPr>
              <w:t>5 0.35 0.35 0.35 0 0</w:t>
            </w:r>
          </w:p>
        </w:tc>
      </w:tr>
      <w:tr w:rsidR="00E72B5D" w:rsidRPr="00A974C4" w:rsidTr="009072E4">
        <w:tc>
          <w:tcPr>
            <w:tcW w:w="1843" w:type="dxa"/>
            <w:shd w:val="clear" w:color="auto" w:fill="D9D9D9" w:themeFill="background1" w:themeFillShade="D9"/>
            <w:vAlign w:val="center"/>
          </w:tcPr>
          <w:p w:rsidR="00E72B5D" w:rsidRPr="006C2BDC" w:rsidRDefault="00E72B5D" w:rsidP="00176796">
            <w:pPr>
              <w:jc w:val="center"/>
              <w:rPr>
                <w:b/>
                <w:color w:val="000000"/>
                <w:sz w:val="24"/>
                <w:szCs w:val="24"/>
              </w:rPr>
            </w:pPr>
            <w:r w:rsidRPr="006C2BDC">
              <w:rPr>
                <w:b/>
                <w:color w:val="000000"/>
              </w:rPr>
              <w:t>Ceiling</w:t>
            </w:r>
          </w:p>
        </w:tc>
        <w:tc>
          <w:tcPr>
            <w:tcW w:w="3614" w:type="dxa"/>
            <w:shd w:val="clear" w:color="auto" w:fill="auto"/>
            <w:vAlign w:val="center"/>
          </w:tcPr>
          <w:p w:rsidR="00E72B5D" w:rsidRDefault="00E72B5D" w:rsidP="00176796">
            <w:pPr>
              <w:jc w:val="center"/>
              <w:rPr>
                <w:color w:val="000000"/>
                <w:sz w:val="24"/>
                <w:szCs w:val="24"/>
              </w:rPr>
            </w:pPr>
            <w:r>
              <w:rPr>
                <w:color w:val="000000"/>
              </w:rPr>
              <w:t>80</w:t>
            </w:r>
          </w:p>
        </w:tc>
        <w:tc>
          <w:tcPr>
            <w:tcW w:w="3615" w:type="dxa"/>
          </w:tcPr>
          <w:p w:rsidR="00E72B5D" w:rsidRDefault="00E72B5D" w:rsidP="00176796">
            <w:pPr>
              <w:jc w:val="center"/>
              <w:rPr>
                <w:color w:val="000000"/>
              </w:rPr>
            </w:pPr>
            <w:r>
              <w:rPr>
                <w:color w:val="000000"/>
              </w:rPr>
              <w:t>void plastic genericgeiling80</w:t>
            </w:r>
          </w:p>
          <w:p w:rsidR="00E72B5D" w:rsidRDefault="00E72B5D" w:rsidP="00176796">
            <w:pPr>
              <w:jc w:val="center"/>
              <w:rPr>
                <w:color w:val="000000"/>
              </w:rPr>
            </w:pPr>
            <w:r>
              <w:rPr>
                <w:color w:val="000000"/>
              </w:rPr>
              <w:t>0</w:t>
            </w:r>
          </w:p>
          <w:p w:rsidR="00E72B5D" w:rsidRDefault="00E72B5D" w:rsidP="00176796">
            <w:pPr>
              <w:jc w:val="center"/>
              <w:rPr>
                <w:color w:val="000000"/>
              </w:rPr>
            </w:pPr>
            <w:r>
              <w:rPr>
                <w:color w:val="000000"/>
              </w:rPr>
              <w:t>0</w:t>
            </w:r>
          </w:p>
          <w:p w:rsidR="00E72B5D" w:rsidRDefault="00E72B5D" w:rsidP="00176796">
            <w:pPr>
              <w:jc w:val="center"/>
              <w:rPr>
                <w:color w:val="000000"/>
              </w:rPr>
            </w:pPr>
            <w:r>
              <w:rPr>
                <w:color w:val="000000"/>
              </w:rPr>
              <w:t>5 0.8 0.8 0.8 0 0</w:t>
            </w:r>
          </w:p>
        </w:tc>
      </w:tr>
      <w:tr w:rsidR="00E72B5D" w:rsidRPr="00AC0FDE" w:rsidTr="009072E4">
        <w:tc>
          <w:tcPr>
            <w:tcW w:w="1843" w:type="dxa"/>
            <w:shd w:val="clear" w:color="auto" w:fill="D9D9D9" w:themeFill="background1" w:themeFillShade="D9"/>
            <w:vAlign w:val="center"/>
          </w:tcPr>
          <w:p w:rsidR="00E72B5D" w:rsidRPr="006C2BDC" w:rsidRDefault="00E72B5D" w:rsidP="00176796">
            <w:pPr>
              <w:jc w:val="center"/>
              <w:rPr>
                <w:b/>
                <w:color w:val="000000"/>
                <w:sz w:val="24"/>
                <w:szCs w:val="24"/>
              </w:rPr>
            </w:pPr>
            <w:r w:rsidRPr="006C2BDC">
              <w:rPr>
                <w:b/>
                <w:color w:val="000000"/>
              </w:rPr>
              <w:t>Floor</w:t>
            </w:r>
          </w:p>
        </w:tc>
        <w:tc>
          <w:tcPr>
            <w:tcW w:w="3614" w:type="dxa"/>
            <w:shd w:val="clear" w:color="auto" w:fill="auto"/>
            <w:vAlign w:val="center"/>
          </w:tcPr>
          <w:p w:rsidR="00E72B5D" w:rsidRDefault="00E72B5D" w:rsidP="00176796">
            <w:pPr>
              <w:jc w:val="center"/>
              <w:rPr>
                <w:color w:val="000000"/>
                <w:sz w:val="24"/>
                <w:szCs w:val="24"/>
              </w:rPr>
            </w:pPr>
            <w:r>
              <w:rPr>
                <w:color w:val="000000"/>
              </w:rPr>
              <w:t>30</w:t>
            </w:r>
          </w:p>
        </w:tc>
        <w:tc>
          <w:tcPr>
            <w:tcW w:w="3615" w:type="dxa"/>
          </w:tcPr>
          <w:p w:rsidR="00E72B5D" w:rsidRDefault="00E72B5D" w:rsidP="00176796">
            <w:pPr>
              <w:jc w:val="center"/>
              <w:rPr>
                <w:color w:val="000000"/>
              </w:rPr>
            </w:pPr>
            <w:r>
              <w:rPr>
                <w:color w:val="000000"/>
              </w:rPr>
              <w:t>void plastic GenericFloor_30</w:t>
            </w:r>
          </w:p>
          <w:p w:rsidR="00E72B5D" w:rsidRDefault="00E72B5D" w:rsidP="00176796">
            <w:pPr>
              <w:jc w:val="center"/>
              <w:rPr>
                <w:color w:val="000000"/>
              </w:rPr>
            </w:pPr>
            <w:r>
              <w:rPr>
                <w:color w:val="000000"/>
              </w:rPr>
              <w:t>0</w:t>
            </w:r>
          </w:p>
          <w:p w:rsidR="00E72B5D" w:rsidRDefault="00E72B5D" w:rsidP="00176796">
            <w:pPr>
              <w:jc w:val="center"/>
              <w:rPr>
                <w:color w:val="000000"/>
              </w:rPr>
            </w:pPr>
            <w:r>
              <w:rPr>
                <w:color w:val="000000"/>
              </w:rPr>
              <w:t>0</w:t>
            </w:r>
          </w:p>
          <w:p w:rsidR="00E72B5D" w:rsidRDefault="00E72B5D" w:rsidP="00176796">
            <w:pPr>
              <w:jc w:val="center"/>
              <w:rPr>
                <w:color w:val="000000"/>
              </w:rPr>
            </w:pPr>
            <w:r>
              <w:rPr>
                <w:color w:val="000000"/>
              </w:rPr>
              <w:t>5 0.3 0.3 0.3 0 0</w:t>
            </w:r>
          </w:p>
        </w:tc>
      </w:tr>
      <w:tr w:rsidR="00E72B5D" w:rsidRPr="00B3162F" w:rsidTr="009072E4">
        <w:tc>
          <w:tcPr>
            <w:tcW w:w="1843" w:type="dxa"/>
            <w:shd w:val="clear" w:color="auto" w:fill="D9D9D9" w:themeFill="background1" w:themeFillShade="D9"/>
            <w:vAlign w:val="center"/>
          </w:tcPr>
          <w:p w:rsidR="00E72B5D" w:rsidRPr="006C2BDC" w:rsidRDefault="00E72B5D" w:rsidP="00176796">
            <w:pPr>
              <w:jc w:val="center"/>
              <w:rPr>
                <w:b/>
                <w:color w:val="000000"/>
              </w:rPr>
            </w:pPr>
            <w:r w:rsidRPr="006C2BDC">
              <w:rPr>
                <w:b/>
                <w:color w:val="000000"/>
              </w:rPr>
              <w:t>Clear double glazing</w:t>
            </w:r>
          </w:p>
        </w:tc>
        <w:tc>
          <w:tcPr>
            <w:tcW w:w="3614" w:type="dxa"/>
            <w:shd w:val="clear" w:color="auto" w:fill="auto"/>
            <w:vAlign w:val="center"/>
          </w:tcPr>
          <w:p w:rsidR="00E72B5D" w:rsidRDefault="00E72B5D" w:rsidP="00B3162F">
            <w:pPr>
              <w:jc w:val="center"/>
              <w:rPr>
                <w:color w:val="000000"/>
              </w:rPr>
            </w:pPr>
            <w:r>
              <w:rPr>
                <w:color w:val="000000"/>
              </w:rPr>
              <w:t>8</w:t>
            </w:r>
            <w:r w:rsidR="00B3162F">
              <w:rPr>
                <w:color w:val="000000"/>
              </w:rPr>
              <w:t>0</w:t>
            </w:r>
            <w:r>
              <w:rPr>
                <w:color w:val="000000"/>
              </w:rPr>
              <w:t xml:space="preserve"> (visual transmission)</w:t>
            </w:r>
          </w:p>
        </w:tc>
        <w:tc>
          <w:tcPr>
            <w:tcW w:w="3615" w:type="dxa"/>
          </w:tcPr>
          <w:p w:rsidR="00E72B5D" w:rsidRPr="00B3162F" w:rsidRDefault="00E72B5D" w:rsidP="00176796">
            <w:pPr>
              <w:jc w:val="center"/>
              <w:rPr>
                <w:color w:val="000000"/>
                <w:lang w:val="en-US"/>
              </w:rPr>
            </w:pPr>
            <w:r w:rsidRPr="00B3162F">
              <w:rPr>
                <w:color w:val="000000"/>
                <w:lang w:val="en-US"/>
              </w:rPr>
              <w:t xml:space="preserve">void glass </w:t>
            </w:r>
            <w:r w:rsidR="00B3162F" w:rsidRPr="00B3162F">
              <w:rPr>
                <w:color w:val="000000"/>
                <w:lang w:val="en-US"/>
              </w:rPr>
              <w:t>glazing_doublepane_c</w:t>
            </w:r>
            <w:r w:rsidR="00B3162F">
              <w:rPr>
                <w:color w:val="000000"/>
                <w:lang w:val="en-US"/>
              </w:rPr>
              <w:t>lear_80</w:t>
            </w:r>
          </w:p>
          <w:p w:rsidR="00E72B5D" w:rsidRPr="00B3162F" w:rsidRDefault="00E72B5D" w:rsidP="00176796">
            <w:pPr>
              <w:jc w:val="center"/>
              <w:rPr>
                <w:color w:val="000000"/>
                <w:lang w:val="en-US"/>
              </w:rPr>
            </w:pPr>
            <w:r w:rsidRPr="00B3162F">
              <w:rPr>
                <w:color w:val="000000"/>
                <w:lang w:val="en-US"/>
              </w:rPr>
              <w:t>0</w:t>
            </w:r>
          </w:p>
          <w:p w:rsidR="00E72B5D" w:rsidRPr="00B3162F" w:rsidRDefault="00E72B5D" w:rsidP="00176796">
            <w:pPr>
              <w:jc w:val="center"/>
              <w:rPr>
                <w:color w:val="000000"/>
                <w:lang w:val="en-US"/>
              </w:rPr>
            </w:pPr>
            <w:r w:rsidRPr="00B3162F">
              <w:rPr>
                <w:color w:val="000000"/>
                <w:lang w:val="en-US"/>
              </w:rPr>
              <w:t>0</w:t>
            </w:r>
          </w:p>
          <w:p w:rsidR="00E72B5D" w:rsidRPr="00B3162F" w:rsidRDefault="00E72B5D" w:rsidP="00B3162F">
            <w:pPr>
              <w:jc w:val="center"/>
              <w:rPr>
                <w:color w:val="000000"/>
                <w:lang w:val="en-US"/>
              </w:rPr>
            </w:pPr>
            <w:r w:rsidRPr="00B3162F">
              <w:rPr>
                <w:color w:val="000000"/>
                <w:lang w:val="en-US"/>
              </w:rPr>
              <w:t>3 0.8</w:t>
            </w:r>
            <w:r w:rsidR="00B3162F" w:rsidRPr="00B3162F">
              <w:rPr>
                <w:color w:val="000000"/>
                <w:lang w:val="en-US"/>
              </w:rPr>
              <w:t>7</w:t>
            </w:r>
            <w:r w:rsidRPr="00B3162F">
              <w:rPr>
                <w:color w:val="000000"/>
                <w:lang w:val="en-US"/>
              </w:rPr>
              <w:t xml:space="preserve"> 0.8</w:t>
            </w:r>
            <w:r w:rsidR="00B3162F" w:rsidRPr="00B3162F">
              <w:rPr>
                <w:color w:val="000000"/>
                <w:lang w:val="en-US"/>
              </w:rPr>
              <w:t>7</w:t>
            </w:r>
            <w:r w:rsidRPr="00B3162F">
              <w:rPr>
                <w:color w:val="000000"/>
                <w:lang w:val="en-US"/>
              </w:rPr>
              <w:t xml:space="preserve"> 0.8</w:t>
            </w:r>
            <w:r w:rsidR="00B3162F" w:rsidRPr="00B3162F">
              <w:rPr>
                <w:color w:val="000000"/>
                <w:lang w:val="en-US"/>
              </w:rPr>
              <w:t>7</w:t>
            </w:r>
            <w:r w:rsidRPr="00B3162F">
              <w:rPr>
                <w:color w:val="000000"/>
                <w:lang w:val="en-US"/>
              </w:rPr>
              <w:t xml:space="preserve"> 0 0</w:t>
            </w:r>
          </w:p>
        </w:tc>
      </w:tr>
      <w:tr w:rsidR="00E72B5D" w:rsidRPr="00AC0FDE" w:rsidTr="009072E4">
        <w:tc>
          <w:tcPr>
            <w:tcW w:w="1843" w:type="dxa"/>
            <w:shd w:val="clear" w:color="auto" w:fill="D9D9D9" w:themeFill="background1" w:themeFillShade="D9"/>
            <w:vAlign w:val="center"/>
          </w:tcPr>
          <w:p w:rsidR="00E72B5D" w:rsidRPr="006C2BDC" w:rsidRDefault="00B3162F" w:rsidP="00176796">
            <w:pPr>
              <w:jc w:val="center"/>
              <w:rPr>
                <w:b/>
                <w:color w:val="000000"/>
              </w:rPr>
            </w:pPr>
            <w:r>
              <w:rPr>
                <w:b/>
                <w:color w:val="000000"/>
              </w:rPr>
              <w:t>Outside ground</w:t>
            </w:r>
          </w:p>
        </w:tc>
        <w:tc>
          <w:tcPr>
            <w:tcW w:w="3614" w:type="dxa"/>
            <w:shd w:val="clear" w:color="auto" w:fill="auto"/>
            <w:vAlign w:val="center"/>
          </w:tcPr>
          <w:p w:rsidR="00E72B5D" w:rsidRDefault="00E72B5D" w:rsidP="00176796">
            <w:pPr>
              <w:jc w:val="center"/>
              <w:rPr>
                <w:color w:val="000000"/>
              </w:rPr>
            </w:pPr>
            <w:r>
              <w:rPr>
                <w:color w:val="000000"/>
              </w:rPr>
              <w:t>20</w:t>
            </w:r>
          </w:p>
        </w:tc>
        <w:tc>
          <w:tcPr>
            <w:tcW w:w="3615" w:type="dxa"/>
          </w:tcPr>
          <w:p w:rsidR="00B3162F" w:rsidRDefault="00B3162F" w:rsidP="00B3162F">
            <w:pPr>
              <w:jc w:val="center"/>
              <w:rPr>
                <w:color w:val="000000"/>
              </w:rPr>
            </w:pPr>
            <w:r>
              <w:rPr>
                <w:color w:val="000000"/>
              </w:rPr>
              <w:t>void plastic outsideground_20</w:t>
            </w:r>
          </w:p>
          <w:p w:rsidR="00B3162F" w:rsidRDefault="00B3162F" w:rsidP="00B3162F">
            <w:pPr>
              <w:jc w:val="center"/>
              <w:rPr>
                <w:color w:val="000000"/>
              </w:rPr>
            </w:pPr>
            <w:r>
              <w:rPr>
                <w:color w:val="000000"/>
              </w:rPr>
              <w:t>0</w:t>
            </w:r>
          </w:p>
          <w:p w:rsidR="00B3162F" w:rsidRDefault="00B3162F" w:rsidP="00B3162F">
            <w:pPr>
              <w:jc w:val="center"/>
              <w:rPr>
                <w:color w:val="000000"/>
              </w:rPr>
            </w:pPr>
            <w:r>
              <w:rPr>
                <w:color w:val="000000"/>
              </w:rPr>
              <w:t>0</w:t>
            </w:r>
          </w:p>
          <w:p w:rsidR="00E72B5D" w:rsidRDefault="00B3162F" w:rsidP="00B3162F">
            <w:pPr>
              <w:jc w:val="center"/>
              <w:rPr>
                <w:color w:val="000000"/>
              </w:rPr>
            </w:pPr>
            <w:r>
              <w:rPr>
                <w:color w:val="000000"/>
              </w:rPr>
              <w:t>5 0.2 0.2 0.2 0 0</w:t>
            </w:r>
          </w:p>
        </w:tc>
      </w:tr>
    </w:tbl>
    <w:p w:rsidR="00E72B5D" w:rsidRDefault="00B36FE6" w:rsidP="00B36FE6">
      <w:pPr>
        <w:contextualSpacing/>
        <w:jc w:val="center"/>
        <w:rPr>
          <w:lang w:val="en-US"/>
        </w:rPr>
      </w:pPr>
      <w:r>
        <w:rPr>
          <w:b/>
          <w:lang w:val="en-US"/>
        </w:rPr>
        <w:t>Tabl</w:t>
      </w:r>
      <w:r w:rsidRPr="003E3ADC">
        <w:rPr>
          <w:b/>
          <w:lang w:val="en-US"/>
        </w:rPr>
        <w:t xml:space="preserve">e </w:t>
      </w:r>
      <w:r>
        <w:rPr>
          <w:b/>
          <w:lang w:val="en-US"/>
        </w:rPr>
        <w:t>30</w:t>
      </w:r>
      <w:r w:rsidRPr="003E3ADC">
        <w:rPr>
          <w:b/>
          <w:lang w:val="en-US"/>
        </w:rPr>
        <w:t xml:space="preserve">. </w:t>
      </w:r>
      <w:r>
        <w:rPr>
          <w:lang w:val="en-US"/>
        </w:rPr>
        <w:t>Materials' reflectances and parameters assigned in DIVA</w:t>
      </w:r>
      <w:r w:rsidRPr="003E3ADC">
        <w:rPr>
          <w:lang w:val="en-US"/>
        </w:rPr>
        <w:t>.</w:t>
      </w:r>
    </w:p>
    <w:p w:rsidR="00E552A1" w:rsidRDefault="00E552A1" w:rsidP="00B36FE6">
      <w:pPr>
        <w:contextualSpacing/>
        <w:jc w:val="center"/>
        <w:rPr>
          <w:lang w:val="en-US"/>
        </w:rPr>
      </w:pPr>
    </w:p>
    <w:p w:rsidR="00C43616" w:rsidRPr="00C43616" w:rsidRDefault="00C43616" w:rsidP="00C43616">
      <w:pPr>
        <w:rPr>
          <w:lang w:val="en-US"/>
        </w:rPr>
      </w:pPr>
      <w:r>
        <w:rPr>
          <w:lang w:val="en-US"/>
        </w:rPr>
        <w:t>Table 31 reports parameters set in DIVA to perform the simulations.</w:t>
      </w:r>
    </w:p>
    <w:tbl>
      <w:tblPr>
        <w:tblStyle w:val="Grigliatabella"/>
        <w:tblW w:w="9072" w:type="dxa"/>
        <w:tblInd w:w="108" w:type="dxa"/>
        <w:tblLayout w:type="fixed"/>
        <w:tblLook w:val="04A0"/>
      </w:tblPr>
      <w:tblGrid>
        <w:gridCol w:w="2835"/>
        <w:gridCol w:w="6237"/>
      </w:tblGrid>
      <w:tr w:rsidR="00B3162F" w:rsidRPr="00312E46" w:rsidTr="00E552A1">
        <w:tc>
          <w:tcPr>
            <w:tcW w:w="9072" w:type="dxa"/>
            <w:gridSpan w:val="2"/>
            <w:shd w:val="clear" w:color="auto" w:fill="17365D" w:themeFill="text2" w:themeFillShade="BF"/>
          </w:tcPr>
          <w:p w:rsidR="00B3162F" w:rsidRDefault="00B3162F" w:rsidP="00B3162F">
            <w:pPr>
              <w:contextualSpacing/>
              <w:jc w:val="center"/>
              <w:rPr>
                <w:b/>
                <w:color w:val="FFFFFF" w:themeColor="background1"/>
                <w:lang w:val="en-US"/>
              </w:rPr>
            </w:pPr>
            <w:r>
              <w:rPr>
                <w:b/>
                <w:color w:val="FFFFFF" w:themeColor="background1"/>
                <w:lang w:val="en-US"/>
              </w:rPr>
              <w:t>Parameters used to perform the simulations with DIVA</w:t>
            </w:r>
          </w:p>
        </w:tc>
      </w:tr>
      <w:tr w:rsidR="00B3162F" w:rsidRPr="006C2BDC" w:rsidTr="00E552A1">
        <w:trPr>
          <w:trHeight w:val="90"/>
        </w:trPr>
        <w:tc>
          <w:tcPr>
            <w:tcW w:w="2835" w:type="dxa"/>
            <w:shd w:val="clear" w:color="auto" w:fill="D9D9D9" w:themeFill="background1" w:themeFillShade="D9"/>
          </w:tcPr>
          <w:p w:rsidR="00B3162F" w:rsidRPr="00D0590B" w:rsidRDefault="00B3162F" w:rsidP="00176796">
            <w:pPr>
              <w:contextualSpacing/>
              <w:jc w:val="center"/>
              <w:rPr>
                <w:b/>
                <w:lang w:val="en-US"/>
              </w:rPr>
            </w:pPr>
            <w:r>
              <w:rPr>
                <w:b/>
                <w:lang w:val="en-US"/>
              </w:rPr>
              <w:t>Description</w:t>
            </w:r>
          </w:p>
        </w:tc>
        <w:tc>
          <w:tcPr>
            <w:tcW w:w="6237" w:type="dxa"/>
            <w:shd w:val="clear" w:color="auto" w:fill="D9D9D9" w:themeFill="background1" w:themeFillShade="D9"/>
            <w:vAlign w:val="center"/>
          </w:tcPr>
          <w:p w:rsidR="00B3162F" w:rsidRDefault="00B3162F" w:rsidP="00176796">
            <w:pPr>
              <w:jc w:val="center"/>
              <w:rPr>
                <w:b/>
                <w:lang w:val="en-US"/>
              </w:rPr>
            </w:pPr>
            <w:r>
              <w:rPr>
                <w:b/>
                <w:lang w:val="en-US"/>
              </w:rPr>
              <w:t>Assigned values</w:t>
            </w:r>
          </w:p>
        </w:tc>
      </w:tr>
      <w:tr w:rsidR="00B3162F" w:rsidRPr="002956A3" w:rsidTr="00E552A1">
        <w:tc>
          <w:tcPr>
            <w:tcW w:w="2835" w:type="dxa"/>
            <w:shd w:val="clear" w:color="auto" w:fill="D9D9D9" w:themeFill="background1" w:themeFillShade="D9"/>
            <w:vAlign w:val="center"/>
          </w:tcPr>
          <w:p w:rsidR="00B3162F" w:rsidRPr="006C2BDC" w:rsidRDefault="00B3162F" w:rsidP="00176796">
            <w:pPr>
              <w:jc w:val="center"/>
              <w:rPr>
                <w:b/>
                <w:color w:val="000000"/>
                <w:sz w:val="24"/>
                <w:szCs w:val="24"/>
              </w:rPr>
            </w:pPr>
            <w:r>
              <w:rPr>
                <w:b/>
                <w:color w:val="000000"/>
              </w:rPr>
              <w:t>Ambient bounces</w:t>
            </w:r>
          </w:p>
        </w:tc>
        <w:tc>
          <w:tcPr>
            <w:tcW w:w="6237" w:type="dxa"/>
            <w:shd w:val="clear" w:color="auto" w:fill="auto"/>
            <w:vAlign w:val="center"/>
          </w:tcPr>
          <w:p w:rsidR="00B3162F" w:rsidRDefault="00B3162F" w:rsidP="00176796">
            <w:pPr>
              <w:jc w:val="center"/>
              <w:rPr>
                <w:color w:val="000000"/>
              </w:rPr>
            </w:pPr>
            <w:r>
              <w:rPr>
                <w:color w:val="000000"/>
              </w:rPr>
              <w:t>0 or 7</w:t>
            </w:r>
          </w:p>
        </w:tc>
      </w:tr>
      <w:tr w:rsidR="00B3162F" w:rsidRPr="00A974C4" w:rsidTr="00E552A1">
        <w:tc>
          <w:tcPr>
            <w:tcW w:w="2835" w:type="dxa"/>
            <w:shd w:val="clear" w:color="auto" w:fill="D9D9D9" w:themeFill="background1" w:themeFillShade="D9"/>
            <w:vAlign w:val="center"/>
          </w:tcPr>
          <w:p w:rsidR="00B3162F" w:rsidRPr="006C2BDC" w:rsidRDefault="00B3162F" w:rsidP="00176796">
            <w:pPr>
              <w:jc w:val="center"/>
              <w:rPr>
                <w:b/>
                <w:color w:val="000000"/>
                <w:sz w:val="24"/>
                <w:szCs w:val="24"/>
              </w:rPr>
            </w:pPr>
            <w:r>
              <w:rPr>
                <w:b/>
                <w:color w:val="000000"/>
              </w:rPr>
              <w:t>Ambient divisions</w:t>
            </w:r>
          </w:p>
        </w:tc>
        <w:tc>
          <w:tcPr>
            <w:tcW w:w="6237" w:type="dxa"/>
            <w:shd w:val="clear" w:color="auto" w:fill="auto"/>
            <w:vAlign w:val="center"/>
          </w:tcPr>
          <w:p w:rsidR="00B3162F" w:rsidRDefault="00B3162F" w:rsidP="00176796">
            <w:pPr>
              <w:jc w:val="center"/>
              <w:rPr>
                <w:color w:val="000000"/>
              </w:rPr>
            </w:pPr>
            <w:r>
              <w:rPr>
                <w:color w:val="000000"/>
              </w:rPr>
              <w:t>1500</w:t>
            </w:r>
          </w:p>
        </w:tc>
      </w:tr>
      <w:tr w:rsidR="00B3162F" w:rsidRPr="00AC0FDE" w:rsidTr="00E552A1">
        <w:tc>
          <w:tcPr>
            <w:tcW w:w="2835" w:type="dxa"/>
            <w:shd w:val="clear" w:color="auto" w:fill="D9D9D9" w:themeFill="background1" w:themeFillShade="D9"/>
            <w:vAlign w:val="center"/>
          </w:tcPr>
          <w:p w:rsidR="00B3162F" w:rsidRPr="006C2BDC" w:rsidRDefault="00B3162F" w:rsidP="00176796">
            <w:pPr>
              <w:jc w:val="center"/>
              <w:rPr>
                <w:b/>
                <w:color w:val="000000"/>
                <w:sz w:val="24"/>
                <w:szCs w:val="24"/>
              </w:rPr>
            </w:pPr>
            <w:r>
              <w:rPr>
                <w:b/>
                <w:color w:val="000000"/>
              </w:rPr>
              <w:t>Ambient super samples</w:t>
            </w:r>
          </w:p>
        </w:tc>
        <w:tc>
          <w:tcPr>
            <w:tcW w:w="6237" w:type="dxa"/>
            <w:shd w:val="clear" w:color="auto" w:fill="auto"/>
            <w:vAlign w:val="center"/>
          </w:tcPr>
          <w:p w:rsidR="00B3162F" w:rsidRDefault="00B3162F" w:rsidP="00176796">
            <w:pPr>
              <w:jc w:val="center"/>
              <w:rPr>
                <w:color w:val="000000"/>
              </w:rPr>
            </w:pPr>
            <w:r>
              <w:rPr>
                <w:color w:val="000000"/>
              </w:rPr>
              <w:t>100</w:t>
            </w:r>
          </w:p>
        </w:tc>
      </w:tr>
      <w:tr w:rsidR="00B3162F" w:rsidRPr="00AC0FDE" w:rsidTr="00E552A1">
        <w:tc>
          <w:tcPr>
            <w:tcW w:w="2835" w:type="dxa"/>
            <w:shd w:val="clear" w:color="auto" w:fill="D9D9D9" w:themeFill="background1" w:themeFillShade="D9"/>
            <w:vAlign w:val="center"/>
          </w:tcPr>
          <w:p w:rsidR="00B3162F" w:rsidRPr="006C2BDC" w:rsidRDefault="00B3162F" w:rsidP="00176796">
            <w:pPr>
              <w:jc w:val="center"/>
              <w:rPr>
                <w:b/>
                <w:color w:val="000000"/>
              </w:rPr>
            </w:pPr>
            <w:r>
              <w:rPr>
                <w:b/>
                <w:color w:val="000000"/>
              </w:rPr>
              <w:t>Ambient resolution</w:t>
            </w:r>
          </w:p>
        </w:tc>
        <w:tc>
          <w:tcPr>
            <w:tcW w:w="6237" w:type="dxa"/>
            <w:shd w:val="clear" w:color="auto" w:fill="auto"/>
            <w:vAlign w:val="center"/>
          </w:tcPr>
          <w:p w:rsidR="00B3162F" w:rsidRDefault="00B3162F" w:rsidP="00176796">
            <w:pPr>
              <w:jc w:val="center"/>
              <w:rPr>
                <w:color w:val="000000"/>
              </w:rPr>
            </w:pPr>
            <w:r>
              <w:rPr>
                <w:color w:val="000000"/>
              </w:rPr>
              <w:t>300</w:t>
            </w:r>
          </w:p>
        </w:tc>
      </w:tr>
      <w:tr w:rsidR="00B3162F" w:rsidRPr="00AC0FDE" w:rsidTr="00E552A1">
        <w:tc>
          <w:tcPr>
            <w:tcW w:w="2835" w:type="dxa"/>
            <w:shd w:val="clear" w:color="auto" w:fill="D9D9D9" w:themeFill="background1" w:themeFillShade="D9"/>
            <w:vAlign w:val="center"/>
          </w:tcPr>
          <w:p w:rsidR="00B3162F" w:rsidRPr="006C2BDC" w:rsidRDefault="00B3162F" w:rsidP="00176796">
            <w:pPr>
              <w:jc w:val="center"/>
              <w:rPr>
                <w:b/>
                <w:color w:val="000000"/>
              </w:rPr>
            </w:pPr>
            <w:r>
              <w:rPr>
                <w:b/>
                <w:color w:val="000000"/>
              </w:rPr>
              <w:t>Ambient accuracy</w:t>
            </w:r>
          </w:p>
        </w:tc>
        <w:tc>
          <w:tcPr>
            <w:tcW w:w="6237" w:type="dxa"/>
            <w:shd w:val="clear" w:color="auto" w:fill="auto"/>
            <w:vAlign w:val="center"/>
          </w:tcPr>
          <w:p w:rsidR="00B3162F" w:rsidRDefault="00B3162F" w:rsidP="00176796">
            <w:pPr>
              <w:jc w:val="center"/>
              <w:rPr>
                <w:color w:val="000000"/>
              </w:rPr>
            </w:pPr>
            <w:r>
              <w:rPr>
                <w:color w:val="000000"/>
              </w:rPr>
              <w:t>0.05</w:t>
            </w:r>
          </w:p>
        </w:tc>
      </w:tr>
    </w:tbl>
    <w:p w:rsidR="00C43616" w:rsidRDefault="00C43616" w:rsidP="00C43616">
      <w:pPr>
        <w:contextualSpacing/>
        <w:jc w:val="center"/>
        <w:rPr>
          <w:lang w:val="en-US"/>
        </w:rPr>
      </w:pPr>
      <w:r>
        <w:rPr>
          <w:b/>
          <w:lang w:val="en-US"/>
        </w:rPr>
        <w:t>Tabl</w:t>
      </w:r>
      <w:r w:rsidRPr="003E3ADC">
        <w:rPr>
          <w:b/>
          <w:lang w:val="en-US"/>
        </w:rPr>
        <w:t xml:space="preserve">e </w:t>
      </w:r>
      <w:r>
        <w:rPr>
          <w:b/>
          <w:lang w:val="en-US"/>
        </w:rPr>
        <w:t>31</w:t>
      </w:r>
      <w:r w:rsidRPr="003E3ADC">
        <w:rPr>
          <w:b/>
          <w:lang w:val="en-US"/>
        </w:rPr>
        <w:t xml:space="preserve">. </w:t>
      </w:r>
      <w:r>
        <w:rPr>
          <w:lang w:val="en-US"/>
        </w:rPr>
        <w:t>Simulations' parameters set in DIVA</w:t>
      </w:r>
      <w:r w:rsidRPr="003E3ADC">
        <w:rPr>
          <w:lang w:val="en-US"/>
        </w:rPr>
        <w:t>.</w:t>
      </w:r>
    </w:p>
    <w:p w:rsidR="00E552A1" w:rsidRDefault="00E552A1" w:rsidP="00C43616">
      <w:pPr>
        <w:contextualSpacing/>
        <w:jc w:val="center"/>
        <w:rPr>
          <w:rFonts w:cstheme="minorHAnsi"/>
          <w:color w:val="1F497D" w:themeColor="text2"/>
          <w:lang w:val="en-US"/>
        </w:rPr>
      </w:pPr>
    </w:p>
    <w:p w:rsidR="00176796" w:rsidRDefault="00C43616" w:rsidP="006C656D">
      <w:pPr>
        <w:contextualSpacing/>
        <w:rPr>
          <w:lang w:val="en-US"/>
        </w:rPr>
      </w:pPr>
      <w:r>
        <w:rPr>
          <w:lang w:val="en-US"/>
        </w:rPr>
        <w:t>Simulations were repeated twice for South, East and West orientations once setting ambient bounces equal to 0 and once equal to 7. This was done in order to separate the contribution of direct sunlight, indeed by performing simulations with ambient bounces set to 0 only direct sunlight is calculated.</w:t>
      </w:r>
      <w:r w:rsidR="00A83C43">
        <w:rPr>
          <w:lang w:val="en-US"/>
        </w:rPr>
        <w:t xml:space="preserve"> </w:t>
      </w:r>
      <w:r w:rsidR="00176796">
        <w:rPr>
          <w:lang w:val="en-US"/>
        </w:rPr>
        <w:t>To reduce calculation times and achieve results in less time two computers were used to carry out the simulations, their characteristics and calculation times are reported in Table 32.</w:t>
      </w:r>
    </w:p>
    <w:p w:rsidR="00176796" w:rsidRDefault="00176796" w:rsidP="006C656D">
      <w:pPr>
        <w:rPr>
          <w:lang w:val="en-US"/>
        </w:rPr>
      </w:pPr>
    </w:p>
    <w:p w:rsidR="00176796" w:rsidRDefault="00176796" w:rsidP="006C656D">
      <w:pPr>
        <w:rPr>
          <w:lang w:val="en-US"/>
        </w:rPr>
      </w:pPr>
    </w:p>
    <w:tbl>
      <w:tblPr>
        <w:tblStyle w:val="Grigliatabella"/>
        <w:tblW w:w="9072" w:type="dxa"/>
        <w:tblInd w:w="108" w:type="dxa"/>
        <w:tblLayout w:type="fixed"/>
        <w:tblLook w:val="04A0"/>
      </w:tblPr>
      <w:tblGrid>
        <w:gridCol w:w="1843"/>
        <w:gridCol w:w="3614"/>
        <w:gridCol w:w="3615"/>
      </w:tblGrid>
      <w:tr w:rsidR="00176796" w:rsidRPr="00312E46" w:rsidTr="00E552A1">
        <w:tc>
          <w:tcPr>
            <w:tcW w:w="9072" w:type="dxa"/>
            <w:gridSpan w:val="3"/>
            <w:shd w:val="clear" w:color="auto" w:fill="17365D" w:themeFill="text2" w:themeFillShade="BF"/>
          </w:tcPr>
          <w:p w:rsidR="00176796" w:rsidRDefault="00176796" w:rsidP="00176796">
            <w:pPr>
              <w:contextualSpacing/>
              <w:jc w:val="center"/>
              <w:rPr>
                <w:b/>
                <w:color w:val="FFFFFF" w:themeColor="background1"/>
                <w:lang w:val="en-US"/>
              </w:rPr>
            </w:pPr>
            <w:r>
              <w:rPr>
                <w:b/>
                <w:color w:val="FFFFFF" w:themeColor="background1"/>
                <w:lang w:val="en-US"/>
              </w:rPr>
              <w:lastRenderedPageBreak/>
              <w:t>Characteristics and calculation times for the two computers used to carry out the simulations</w:t>
            </w:r>
          </w:p>
        </w:tc>
      </w:tr>
      <w:tr w:rsidR="00176796" w:rsidRPr="006825C6" w:rsidTr="00E552A1">
        <w:trPr>
          <w:trHeight w:val="90"/>
        </w:trPr>
        <w:tc>
          <w:tcPr>
            <w:tcW w:w="1843" w:type="dxa"/>
            <w:shd w:val="clear" w:color="auto" w:fill="D9D9D9" w:themeFill="background1" w:themeFillShade="D9"/>
          </w:tcPr>
          <w:p w:rsidR="00176796" w:rsidRPr="00D0590B" w:rsidRDefault="00176796" w:rsidP="00176796">
            <w:pPr>
              <w:contextualSpacing/>
              <w:jc w:val="center"/>
              <w:rPr>
                <w:b/>
                <w:lang w:val="en-US"/>
              </w:rPr>
            </w:pPr>
          </w:p>
        </w:tc>
        <w:tc>
          <w:tcPr>
            <w:tcW w:w="3614" w:type="dxa"/>
            <w:shd w:val="clear" w:color="auto" w:fill="D9D9D9" w:themeFill="background1" w:themeFillShade="D9"/>
            <w:vAlign w:val="center"/>
          </w:tcPr>
          <w:p w:rsidR="00176796" w:rsidRPr="00D34202" w:rsidRDefault="00176796" w:rsidP="00176796">
            <w:pPr>
              <w:jc w:val="center"/>
              <w:rPr>
                <w:rFonts w:cstheme="minorHAnsi"/>
                <w:b/>
                <w:color w:val="000000"/>
                <w:lang w:val="en-US"/>
              </w:rPr>
            </w:pPr>
            <w:r>
              <w:rPr>
                <w:b/>
                <w:lang w:val="en-US"/>
              </w:rPr>
              <w:t>Computer 1</w:t>
            </w:r>
          </w:p>
        </w:tc>
        <w:tc>
          <w:tcPr>
            <w:tcW w:w="3615" w:type="dxa"/>
            <w:shd w:val="clear" w:color="auto" w:fill="D9D9D9" w:themeFill="background1" w:themeFillShade="D9"/>
          </w:tcPr>
          <w:p w:rsidR="00176796" w:rsidRDefault="00176796" w:rsidP="00176796">
            <w:pPr>
              <w:jc w:val="center"/>
              <w:rPr>
                <w:b/>
                <w:lang w:val="en-US"/>
              </w:rPr>
            </w:pPr>
            <w:r>
              <w:rPr>
                <w:b/>
                <w:lang w:val="en-US"/>
              </w:rPr>
              <w:t>Computer 2</w:t>
            </w:r>
          </w:p>
        </w:tc>
      </w:tr>
      <w:tr w:rsidR="00176796" w:rsidRPr="002956A3" w:rsidTr="00E552A1">
        <w:tc>
          <w:tcPr>
            <w:tcW w:w="1843" w:type="dxa"/>
            <w:shd w:val="clear" w:color="auto" w:fill="D9D9D9" w:themeFill="background1" w:themeFillShade="D9"/>
            <w:vAlign w:val="center"/>
          </w:tcPr>
          <w:p w:rsidR="00176796" w:rsidRPr="006C2BDC" w:rsidRDefault="00176796" w:rsidP="00176796">
            <w:pPr>
              <w:jc w:val="center"/>
              <w:rPr>
                <w:b/>
                <w:color w:val="000000"/>
                <w:sz w:val="24"/>
                <w:szCs w:val="24"/>
              </w:rPr>
            </w:pPr>
            <w:r>
              <w:rPr>
                <w:b/>
                <w:color w:val="000000"/>
              </w:rPr>
              <w:t>Processor</w:t>
            </w:r>
          </w:p>
        </w:tc>
        <w:tc>
          <w:tcPr>
            <w:tcW w:w="3614" w:type="dxa"/>
            <w:shd w:val="clear" w:color="auto" w:fill="auto"/>
            <w:vAlign w:val="center"/>
          </w:tcPr>
          <w:p w:rsidR="00176796" w:rsidRDefault="00176796" w:rsidP="00176796">
            <w:pPr>
              <w:jc w:val="center"/>
              <w:rPr>
                <w:color w:val="000000"/>
                <w:sz w:val="24"/>
                <w:szCs w:val="24"/>
              </w:rPr>
            </w:pPr>
            <w:r>
              <w:rPr>
                <w:color w:val="000000"/>
              </w:rPr>
              <w:t>Intel</w:t>
            </w:r>
            <w:r w:rsidRPr="00176796">
              <w:rPr>
                <w:rFonts w:cstheme="minorHAnsi"/>
                <w:color w:val="000000"/>
              </w:rPr>
              <w:t>®</w:t>
            </w:r>
            <w:r>
              <w:rPr>
                <w:color w:val="000000"/>
              </w:rPr>
              <w:t xml:space="preserve"> CORE</w:t>
            </w:r>
            <w:r w:rsidRPr="00176796">
              <w:rPr>
                <w:color w:val="000000"/>
                <w:vertAlign w:val="superscript"/>
              </w:rPr>
              <w:t>TM</w:t>
            </w:r>
            <w:r>
              <w:rPr>
                <w:color w:val="000000"/>
              </w:rPr>
              <w:t xml:space="preserve"> i7 (2.70 Ghz)</w:t>
            </w:r>
          </w:p>
        </w:tc>
        <w:tc>
          <w:tcPr>
            <w:tcW w:w="3615" w:type="dxa"/>
          </w:tcPr>
          <w:p w:rsidR="00176796" w:rsidRDefault="00176796" w:rsidP="00176796">
            <w:pPr>
              <w:jc w:val="center"/>
              <w:rPr>
                <w:color w:val="000000"/>
              </w:rPr>
            </w:pPr>
            <w:r>
              <w:rPr>
                <w:color w:val="000000"/>
              </w:rPr>
              <w:t>Intel</w:t>
            </w:r>
            <w:r w:rsidRPr="00176796">
              <w:rPr>
                <w:rFonts w:cstheme="minorHAnsi"/>
                <w:color w:val="000000"/>
              </w:rPr>
              <w:t>®</w:t>
            </w:r>
            <w:r>
              <w:rPr>
                <w:color w:val="000000"/>
              </w:rPr>
              <w:t xml:space="preserve"> CORE</w:t>
            </w:r>
            <w:r w:rsidRPr="00176796">
              <w:rPr>
                <w:color w:val="000000"/>
                <w:vertAlign w:val="superscript"/>
              </w:rPr>
              <w:t>TM</w:t>
            </w:r>
            <w:r>
              <w:rPr>
                <w:color w:val="000000"/>
              </w:rPr>
              <w:t xml:space="preserve"> 2 Duo (2.53 Ghz)</w:t>
            </w:r>
          </w:p>
        </w:tc>
      </w:tr>
      <w:tr w:rsidR="00176796" w:rsidRPr="00312E46" w:rsidTr="00E552A1">
        <w:tc>
          <w:tcPr>
            <w:tcW w:w="1843" w:type="dxa"/>
            <w:shd w:val="clear" w:color="auto" w:fill="D9D9D9" w:themeFill="background1" w:themeFillShade="D9"/>
            <w:vAlign w:val="center"/>
          </w:tcPr>
          <w:p w:rsidR="00176796" w:rsidRPr="006C2BDC" w:rsidRDefault="00176796" w:rsidP="00176796">
            <w:pPr>
              <w:jc w:val="center"/>
              <w:rPr>
                <w:b/>
                <w:color w:val="000000"/>
                <w:sz w:val="24"/>
                <w:szCs w:val="24"/>
              </w:rPr>
            </w:pPr>
            <w:r>
              <w:rPr>
                <w:b/>
                <w:color w:val="000000"/>
              </w:rPr>
              <w:t>Graphics card</w:t>
            </w:r>
          </w:p>
        </w:tc>
        <w:tc>
          <w:tcPr>
            <w:tcW w:w="3614" w:type="dxa"/>
            <w:shd w:val="clear" w:color="auto" w:fill="auto"/>
            <w:vAlign w:val="center"/>
          </w:tcPr>
          <w:p w:rsidR="00176796" w:rsidRDefault="00176796" w:rsidP="00176796">
            <w:pPr>
              <w:jc w:val="center"/>
              <w:rPr>
                <w:color w:val="000000"/>
                <w:sz w:val="24"/>
                <w:szCs w:val="24"/>
              </w:rPr>
            </w:pPr>
            <w:r>
              <w:rPr>
                <w:color w:val="000000"/>
              </w:rPr>
              <w:t>NVIDIA GEFORCE</w:t>
            </w:r>
            <w:r w:rsidRPr="00176796">
              <w:rPr>
                <w:rFonts w:cstheme="minorHAnsi"/>
                <w:color w:val="000000"/>
              </w:rPr>
              <w:t>®</w:t>
            </w:r>
            <w:r>
              <w:rPr>
                <w:color w:val="000000"/>
              </w:rPr>
              <w:t xml:space="preserve"> 610M (1 GB)</w:t>
            </w:r>
          </w:p>
        </w:tc>
        <w:tc>
          <w:tcPr>
            <w:tcW w:w="3615" w:type="dxa"/>
          </w:tcPr>
          <w:p w:rsidR="00176796" w:rsidRPr="00176796" w:rsidRDefault="00176796" w:rsidP="00176796">
            <w:pPr>
              <w:jc w:val="center"/>
              <w:rPr>
                <w:color w:val="000000"/>
                <w:lang w:val="en-US"/>
              </w:rPr>
            </w:pPr>
            <w:r w:rsidRPr="00176796">
              <w:rPr>
                <w:color w:val="000000"/>
                <w:lang w:val="en-US"/>
              </w:rPr>
              <w:t>NVIDIA GEFORCE</w:t>
            </w:r>
            <w:r w:rsidRPr="00176796">
              <w:rPr>
                <w:rFonts w:cstheme="minorHAnsi"/>
                <w:color w:val="000000"/>
                <w:lang w:val="en-US"/>
              </w:rPr>
              <w:t>®</w:t>
            </w:r>
            <w:r w:rsidRPr="00176796">
              <w:rPr>
                <w:color w:val="000000"/>
                <w:lang w:val="en-US"/>
              </w:rPr>
              <w:t xml:space="preserve"> GT 220m (1 GB)</w:t>
            </w:r>
          </w:p>
        </w:tc>
      </w:tr>
      <w:tr w:rsidR="00176796" w:rsidRPr="00A974C4" w:rsidTr="00E552A1">
        <w:tc>
          <w:tcPr>
            <w:tcW w:w="1843" w:type="dxa"/>
            <w:shd w:val="clear" w:color="auto" w:fill="D9D9D9" w:themeFill="background1" w:themeFillShade="D9"/>
            <w:vAlign w:val="center"/>
          </w:tcPr>
          <w:p w:rsidR="00176796" w:rsidRPr="006C2BDC" w:rsidRDefault="00176796" w:rsidP="00176796">
            <w:pPr>
              <w:jc w:val="center"/>
              <w:rPr>
                <w:b/>
                <w:color w:val="000000"/>
                <w:sz w:val="24"/>
                <w:szCs w:val="24"/>
              </w:rPr>
            </w:pPr>
            <w:r>
              <w:rPr>
                <w:b/>
                <w:color w:val="000000"/>
              </w:rPr>
              <w:t>RAM</w:t>
            </w:r>
          </w:p>
        </w:tc>
        <w:tc>
          <w:tcPr>
            <w:tcW w:w="3614" w:type="dxa"/>
            <w:shd w:val="clear" w:color="auto" w:fill="auto"/>
            <w:vAlign w:val="center"/>
          </w:tcPr>
          <w:p w:rsidR="00176796" w:rsidRDefault="00176796" w:rsidP="00176796">
            <w:pPr>
              <w:jc w:val="center"/>
              <w:rPr>
                <w:color w:val="000000"/>
                <w:sz w:val="24"/>
                <w:szCs w:val="24"/>
              </w:rPr>
            </w:pPr>
            <w:r>
              <w:rPr>
                <w:color w:val="000000"/>
              </w:rPr>
              <w:t>8 GB</w:t>
            </w:r>
          </w:p>
        </w:tc>
        <w:tc>
          <w:tcPr>
            <w:tcW w:w="3615" w:type="dxa"/>
          </w:tcPr>
          <w:p w:rsidR="00176796" w:rsidRDefault="00176796" w:rsidP="00176796">
            <w:pPr>
              <w:jc w:val="center"/>
              <w:rPr>
                <w:color w:val="000000"/>
              </w:rPr>
            </w:pPr>
            <w:r>
              <w:rPr>
                <w:color w:val="000000"/>
              </w:rPr>
              <w:t>4 GB</w:t>
            </w:r>
          </w:p>
        </w:tc>
      </w:tr>
      <w:tr w:rsidR="00176796" w:rsidRPr="00AC0FDE" w:rsidTr="00E552A1">
        <w:tc>
          <w:tcPr>
            <w:tcW w:w="1843" w:type="dxa"/>
            <w:shd w:val="clear" w:color="auto" w:fill="D9D9D9" w:themeFill="background1" w:themeFillShade="D9"/>
            <w:vAlign w:val="center"/>
          </w:tcPr>
          <w:p w:rsidR="00176796" w:rsidRPr="006C2BDC" w:rsidRDefault="00176796" w:rsidP="00176796">
            <w:pPr>
              <w:jc w:val="center"/>
              <w:rPr>
                <w:b/>
                <w:color w:val="000000"/>
                <w:sz w:val="24"/>
                <w:szCs w:val="24"/>
              </w:rPr>
            </w:pPr>
            <w:r>
              <w:rPr>
                <w:b/>
                <w:color w:val="000000"/>
              </w:rPr>
              <w:t>OS</w:t>
            </w:r>
          </w:p>
        </w:tc>
        <w:tc>
          <w:tcPr>
            <w:tcW w:w="3614" w:type="dxa"/>
            <w:shd w:val="clear" w:color="auto" w:fill="auto"/>
            <w:vAlign w:val="center"/>
          </w:tcPr>
          <w:p w:rsidR="00176796" w:rsidRDefault="00176796" w:rsidP="00176796">
            <w:pPr>
              <w:jc w:val="center"/>
              <w:rPr>
                <w:color w:val="000000"/>
                <w:sz w:val="24"/>
                <w:szCs w:val="24"/>
              </w:rPr>
            </w:pPr>
            <w:r>
              <w:rPr>
                <w:color w:val="000000"/>
              </w:rPr>
              <w:t>Windows</w:t>
            </w:r>
            <w:r w:rsidRPr="00176796">
              <w:rPr>
                <w:rFonts w:cstheme="minorHAnsi"/>
                <w:color w:val="000000"/>
              </w:rPr>
              <w:t>®</w:t>
            </w:r>
            <w:r>
              <w:rPr>
                <w:color w:val="000000"/>
              </w:rPr>
              <w:t xml:space="preserve"> 7 64 bit</w:t>
            </w:r>
          </w:p>
        </w:tc>
        <w:tc>
          <w:tcPr>
            <w:tcW w:w="3615" w:type="dxa"/>
          </w:tcPr>
          <w:p w:rsidR="00176796" w:rsidRDefault="00176796" w:rsidP="00176796">
            <w:pPr>
              <w:jc w:val="center"/>
              <w:rPr>
                <w:color w:val="000000"/>
              </w:rPr>
            </w:pPr>
            <w:r>
              <w:rPr>
                <w:color w:val="000000"/>
              </w:rPr>
              <w:t>Windows</w:t>
            </w:r>
            <w:r w:rsidRPr="00176796">
              <w:rPr>
                <w:rFonts w:cstheme="minorHAnsi"/>
                <w:color w:val="000000"/>
              </w:rPr>
              <w:t>®</w:t>
            </w:r>
            <w:r>
              <w:rPr>
                <w:color w:val="000000"/>
              </w:rPr>
              <w:t xml:space="preserve"> 7 64 bit</w:t>
            </w:r>
          </w:p>
        </w:tc>
      </w:tr>
      <w:tr w:rsidR="00176796" w:rsidRPr="00B3162F" w:rsidTr="00E552A1">
        <w:tc>
          <w:tcPr>
            <w:tcW w:w="1843" w:type="dxa"/>
            <w:shd w:val="clear" w:color="auto" w:fill="D9D9D9" w:themeFill="background1" w:themeFillShade="D9"/>
            <w:vAlign w:val="center"/>
          </w:tcPr>
          <w:p w:rsidR="00176796" w:rsidRPr="006C2BDC" w:rsidRDefault="00176796" w:rsidP="00176796">
            <w:pPr>
              <w:jc w:val="center"/>
              <w:rPr>
                <w:b/>
                <w:color w:val="000000"/>
              </w:rPr>
            </w:pPr>
            <w:r>
              <w:rPr>
                <w:b/>
                <w:color w:val="000000"/>
              </w:rPr>
              <w:t>Calculation time</w:t>
            </w:r>
          </w:p>
        </w:tc>
        <w:tc>
          <w:tcPr>
            <w:tcW w:w="3614" w:type="dxa"/>
            <w:shd w:val="clear" w:color="auto" w:fill="auto"/>
            <w:vAlign w:val="center"/>
          </w:tcPr>
          <w:p w:rsidR="00176796" w:rsidRDefault="00176796" w:rsidP="00176796">
            <w:pPr>
              <w:jc w:val="center"/>
              <w:rPr>
                <w:color w:val="000000"/>
              </w:rPr>
            </w:pPr>
            <w:r>
              <w:rPr>
                <w:color w:val="000000"/>
              </w:rPr>
              <w:t>About 10 minutes</w:t>
            </w:r>
          </w:p>
        </w:tc>
        <w:tc>
          <w:tcPr>
            <w:tcW w:w="3615" w:type="dxa"/>
          </w:tcPr>
          <w:p w:rsidR="00176796" w:rsidRPr="00B3162F" w:rsidRDefault="00176796" w:rsidP="00176796">
            <w:pPr>
              <w:jc w:val="center"/>
              <w:rPr>
                <w:color w:val="000000"/>
                <w:lang w:val="en-US"/>
              </w:rPr>
            </w:pPr>
            <w:r>
              <w:rPr>
                <w:color w:val="000000"/>
                <w:lang w:val="en-US"/>
              </w:rPr>
              <w:t>About 30 minutes</w:t>
            </w:r>
          </w:p>
        </w:tc>
      </w:tr>
    </w:tbl>
    <w:p w:rsidR="00176796" w:rsidRDefault="00176796" w:rsidP="00176796">
      <w:pPr>
        <w:contextualSpacing/>
        <w:jc w:val="center"/>
        <w:rPr>
          <w:lang w:val="en-US"/>
        </w:rPr>
      </w:pPr>
      <w:r>
        <w:rPr>
          <w:b/>
          <w:lang w:val="en-US"/>
        </w:rPr>
        <w:t>Tabl</w:t>
      </w:r>
      <w:r w:rsidRPr="003E3ADC">
        <w:rPr>
          <w:b/>
          <w:lang w:val="en-US"/>
        </w:rPr>
        <w:t xml:space="preserve">e </w:t>
      </w:r>
      <w:r>
        <w:rPr>
          <w:b/>
          <w:lang w:val="en-US"/>
        </w:rPr>
        <w:t>32</w:t>
      </w:r>
      <w:r w:rsidRPr="003E3ADC">
        <w:rPr>
          <w:b/>
          <w:lang w:val="en-US"/>
        </w:rPr>
        <w:t xml:space="preserve">. </w:t>
      </w:r>
      <w:r>
        <w:rPr>
          <w:lang w:val="en-US"/>
        </w:rPr>
        <w:t>Characteristics and calculation times for the two computers used to carry out the simulations</w:t>
      </w:r>
      <w:r w:rsidRPr="003E3ADC">
        <w:rPr>
          <w:lang w:val="en-US"/>
        </w:rPr>
        <w:t>.</w:t>
      </w:r>
    </w:p>
    <w:p w:rsidR="00E552A1" w:rsidRDefault="00E552A1" w:rsidP="00176796">
      <w:pPr>
        <w:contextualSpacing/>
        <w:jc w:val="center"/>
        <w:rPr>
          <w:rFonts w:cstheme="minorHAnsi"/>
          <w:color w:val="1F497D" w:themeColor="text2"/>
          <w:lang w:val="en-US"/>
        </w:rPr>
      </w:pPr>
    </w:p>
    <w:p w:rsidR="00176796" w:rsidRDefault="006D5699" w:rsidP="006C656D">
      <w:pPr>
        <w:contextualSpacing/>
        <w:rPr>
          <w:lang w:val="en-US"/>
        </w:rPr>
      </w:pPr>
      <w:r>
        <w:rPr>
          <w:lang w:val="en-US"/>
        </w:rPr>
        <w:t>Simulations were performed considering an occupancy profile that goes from Monday to Friday between 8:00 and 16:00 without breaks, daylight saving time goes from April 1</w:t>
      </w:r>
      <w:r w:rsidRPr="006D5699">
        <w:rPr>
          <w:vertAlign w:val="superscript"/>
          <w:lang w:val="en-US"/>
        </w:rPr>
        <w:t>st</w:t>
      </w:r>
      <w:r>
        <w:rPr>
          <w:lang w:val="en-US"/>
        </w:rPr>
        <w:t xml:space="preserve"> to October 31</w:t>
      </w:r>
      <w:r w:rsidRPr="006D5699">
        <w:rPr>
          <w:vertAlign w:val="superscript"/>
          <w:lang w:val="en-US"/>
        </w:rPr>
        <w:t>st</w:t>
      </w:r>
      <w:r>
        <w:rPr>
          <w:lang w:val="en-US"/>
        </w:rPr>
        <w:t>. A target illuminance equal to 300 lx on the workplane (analysis grid) was considered according to the EN 12464-1's requirem</w:t>
      </w:r>
      <w:r w:rsidR="00F01BCD">
        <w:rPr>
          <w:lang w:val="en-US"/>
        </w:rPr>
        <w:t>ents for activities such as fil</w:t>
      </w:r>
      <w:r>
        <w:rPr>
          <w:lang w:val="en-US"/>
        </w:rPr>
        <w:t xml:space="preserve">ing, copying, etc. </w:t>
      </w:r>
      <w:sdt>
        <w:sdtPr>
          <w:rPr>
            <w:lang w:val="en-US"/>
          </w:rPr>
          <w:id w:val="7964633"/>
          <w:citation/>
        </w:sdtPr>
        <w:sdtContent>
          <w:r w:rsidR="008E111F">
            <w:fldChar w:fldCharType="begin"/>
          </w:r>
          <w:r w:rsidR="00B319F8" w:rsidRPr="00FF7DF6">
            <w:rPr>
              <w:lang w:val="en-US"/>
            </w:rPr>
            <w:instrText xml:space="preserve"> CITATION EN111 \l 1040 </w:instrText>
          </w:r>
          <w:r w:rsidR="008E111F">
            <w:fldChar w:fldCharType="separate"/>
          </w:r>
          <w:r w:rsidR="00E552A1" w:rsidRPr="00E552A1">
            <w:rPr>
              <w:noProof/>
              <w:lang w:val="en-US"/>
            </w:rPr>
            <w:t>[</w:t>
          </w:r>
          <w:hyperlink w:anchor="EN111" w:history="1">
            <w:r w:rsidR="00E552A1" w:rsidRPr="00E552A1">
              <w:rPr>
                <w:noProof/>
                <w:lang w:val="en-US"/>
              </w:rPr>
              <w:t>2</w:t>
            </w:r>
          </w:hyperlink>
          <w:r w:rsidR="00E552A1" w:rsidRPr="00E552A1">
            <w:rPr>
              <w:noProof/>
              <w:lang w:val="en-US"/>
            </w:rPr>
            <w:t>]</w:t>
          </w:r>
          <w:r w:rsidR="008E111F">
            <w:fldChar w:fldCharType="end"/>
          </w:r>
        </w:sdtContent>
      </w:sdt>
      <w:r>
        <w:rPr>
          <w:lang w:val="en-US"/>
        </w:rPr>
        <w:t>.</w:t>
      </w:r>
    </w:p>
    <w:p w:rsidR="006472B8" w:rsidRDefault="006D5699" w:rsidP="006C656D">
      <w:pPr>
        <w:contextualSpacing/>
        <w:rPr>
          <w:lang w:val="en-US"/>
        </w:rPr>
      </w:pPr>
      <w:r>
        <w:rPr>
          <w:lang w:val="en-US"/>
        </w:rPr>
        <w:t xml:space="preserve">The results </w:t>
      </w:r>
      <w:r w:rsidR="006472B8">
        <w:rPr>
          <w:lang w:val="en-US"/>
        </w:rPr>
        <w:t xml:space="preserve">were analyzed in terms of Annual Light Exposure, direct component </w:t>
      </w:r>
      <w:r w:rsidR="00A90E60">
        <w:rPr>
          <w:lang w:val="en-US"/>
        </w:rPr>
        <w:t xml:space="preserve">of daylight </w:t>
      </w:r>
      <w:r w:rsidR="006472B8">
        <w:rPr>
          <w:lang w:val="en-US"/>
        </w:rPr>
        <w:t>and dynamic daylight performance metrics (DA, Dacon, UDI).</w:t>
      </w:r>
      <w:r w:rsidR="00522451">
        <w:rPr>
          <w:lang w:val="en-US"/>
        </w:rPr>
        <w:t xml:space="preserve"> For readability reason, in some of the following Figures and Tables</w:t>
      </w:r>
      <w:r w:rsidR="00A83C43">
        <w:rPr>
          <w:lang w:val="en-US"/>
        </w:rPr>
        <w:t>,</w:t>
      </w:r>
      <w:r w:rsidR="00522451">
        <w:rPr>
          <w:lang w:val="en-US"/>
        </w:rPr>
        <w:t xml:space="preserve"> IWEC, Meteonorm and Satel-Light weather data files will be respectively noted with the letters I, M and S.</w:t>
      </w:r>
      <w:r w:rsidR="00A83C43">
        <w:rPr>
          <w:lang w:val="en-US"/>
        </w:rPr>
        <w:t xml:space="preserve"> </w:t>
      </w:r>
      <w:r w:rsidR="003122F8">
        <w:rPr>
          <w:lang w:val="en-US"/>
        </w:rPr>
        <w:t>Table 33 reports the values of Annual Light Exposure calculated for each city, orientation and weather data file.</w:t>
      </w:r>
    </w:p>
    <w:p w:rsidR="003122F8" w:rsidRDefault="003122F8" w:rsidP="006C656D">
      <w:pPr>
        <w:contextualSpacing/>
        <w:rPr>
          <w:lang w:val="en-US"/>
        </w:rPr>
      </w:pPr>
    </w:p>
    <w:tbl>
      <w:tblPr>
        <w:tblStyle w:val="Grigliatabella"/>
        <w:tblW w:w="9072" w:type="dxa"/>
        <w:tblInd w:w="108" w:type="dxa"/>
        <w:tblLayout w:type="fixed"/>
        <w:tblLook w:val="04A0"/>
      </w:tblPr>
      <w:tblGrid>
        <w:gridCol w:w="1418"/>
        <w:gridCol w:w="2126"/>
        <w:gridCol w:w="1842"/>
        <w:gridCol w:w="1843"/>
        <w:gridCol w:w="1843"/>
      </w:tblGrid>
      <w:tr w:rsidR="003122F8" w:rsidRPr="00312E46" w:rsidTr="00E552A1">
        <w:tc>
          <w:tcPr>
            <w:tcW w:w="9072" w:type="dxa"/>
            <w:gridSpan w:val="5"/>
            <w:tcBorders>
              <w:top w:val="single" w:sz="8" w:space="0" w:color="auto"/>
              <w:left w:val="single" w:sz="8" w:space="0" w:color="auto"/>
              <w:right w:val="single" w:sz="8" w:space="0" w:color="auto"/>
            </w:tcBorders>
            <w:shd w:val="clear" w:color="auto" w:fill="17365D" w:themeFill="text2" w:themeFillShade="BF"/>
          </w:tcPr>
          <w:p w:rsidR="003122F8" w:rsidRDefault="003C5EDF" w:rsidP="003C5EDF">
            <w:pPr>
              <w:contextualSpacing/>
              <w:jc w:val="center"/>
              <w:rPr>
                <w:b/>
                <w:color w:val="FFFFFF" w:themeColor="background1"/>
                <w:lang w:val="en-US"/>
              </w:rPr>
            </w:pPr>
            <w:r>
              <w:rPr>
                <w:b/>
                <w:color w:val="FFFFFF" w:themeColor="background1"/>
                <w:lang w:val="en-US"/>
              </w:rPr>
              <w:t>Annual Light Exposure calculated for each city, orientation and weather data file [klx h/year]</w:t>
            </w:r>
          </w:p>
        </w:tc>
      </w:tr>
      <w:tr w:rsidR="00D047A7" w:rsidRPr="006825C6" w:rsidTr="00E552A1">
        <w:trPr>
          <w:trHeight w:val="90"/>
        </w:trPr>
        <w:tc>
          <w:tcPr>
            <w:tcW w:w="1418" w:type="dxa"/>
            <w:tcBorders>
              <w:left w:val="single" w:sz="8" w:space="0" w:color="auto"/>
            </w:tcBorders>
            <w:shd w:val="clear" w:color="auto" w:fill="D9D9D9" w:themeFill="background1" w:themeFillShade="D9"/>
          </w:tcPr>
          <w:p w:rsidR="00D047A7" w:rsidRPr="00D0590B" w:rsidRDefault="00D047A7" w:rsidP="003C5EDF">
            <w:pPr>
              <w:contextualSpacing/>
              <w:jc w:val="center"/>
              <w:rPr>
                <w:b/>
                <w:lang w:val="en-US"/>
              </w:rPr>
            </w:pPr>
          </w:p>
        </w:tc>
        <w:tc>
          <w:tcPr>
            <w:tcW w:w="7654" w:type="dxa"/>
            <w:gridSpan w:val="4"/>
            <w:tcBorders>
              <w:right w:val="single" w:sz="8" w:space="0" w:color="auto"/>
            </w:tcBorders>
            <w:shd w:val="clear" w:color="auto" w:fill="D9D9D9" w:themeFill="background1" w:themeFillShade="D9"/>
            <w:vAlign w:val="center"/>
          </w:tcPr>
          <w:p w:rsidR="00D047A7" w:rsidRDefault="00D047A7" w:rsidP="003C5EDF">
            <w:pPr>
              <w:jc w:val="center"/>
              <w:rPr>
                <w:b/>
                <w:lang w:val="en-US"/>
              </w:rPr>
            </w:pPr>
            <w:r>
              <w:rPr>
                <w:b/>
                <w:lang w:val="en-US"/>
              </w:rPr>
              <w:t>Copenhagen</w:t>
            </w:r>
          </w:p>
        </w:tc>
      </w:tr>
      <w:tr w:rsidR="003122F8" w:rsidRPr="006825C6" w:rsidTr="00E552A1">
        <w:trPr>
          <w:trHeight w:val="90"/>
        </w:trPr>
        <w:tc>
          <w:tcPr>
            <w:tcW w:w="1418" w:type="dxa"/>
            <w:tcBorders>
              <w:left w:val="single" w:sz="8" w:space="0" w:color="auto"/>
              <w:bottom w:val="single" w:sz="8" w:space="0" w:color="auto"/>
            </w:tcBorders>
            <w:shd w:val="clear" w:color="auto" w:fill="D9D9D9" w:themeFill="background1" w:themeFillShade="D9"/>
            <w:vAlign w:val="center"/>
          </w:tcPr>
          <w:p w:rsidR="003122F8" w:rsidRPr="00D0590B" w:rsidRDefault="003122F8" w:rsidP="003122F8">
            <w:pPr>
              <w:contextualSpacing/>
              <w:jc w:val="center"/>
              <w:rPr>
                <w:b/>
                <w:lang w:val="en-US"/>
              </w:rPr>
            </w:pPr>
            <w:r>
              <w:rPr>
                <w:b/>
                <w:lang w:val="en-US"/>
              </w:rPr>
              <w:t>Orientation</w:t>
            </w:r>
          </w:p>
        </w:tc>
        <w:tc>
          <w:tcPr>
            <w:tcW w:w="2126" w:type="dxa"/>
            <w:tcBorders>
              <w:bottom w:val="single" w:sz="8" w:space="0" w:color="auto"/>
            </w:tcBorders>
            <w:shd w:val="clear" w:color="auto" w:fill="D9D9D9" w:themeFill="background1" w:themeFillShade="D9"/>
            <w:vAlign w:val="center"/>
          </w:tcPr>
          <w:p w:rsidR="003122F8" w:rsidRPr="00D34202" w:rsidRDefault="003122F8" w:rsidP="003C5EDF">
            <w:pPr>
              <w:jc w:val="center"/>
              <w:rPr>
                <w:rFonts w:cstheme="minorHAnsi"/>
                <w:b/>
                <w:color w:val="000000"/>
                <w:lang w:val="en-US"/>
              </w:rPr>
            </w:pPr>
            <w:r>
              <w:rPr>
                <w:rFonts w:cstheme="minorHAnsi"/>
                <w:b/>
                <w:color w:val="000000"/>
                <w:lang w:val="en-US"/>
              </w:rPr>
              <w:t>Sensors</w:t>
            </w:r>
          </w:p>
        </w:tc>
        <w:tc>
          <w:tcPr>
            <w:tcW w:w="1842" w:type="dxa"/>
            <w:tcBorders>
              <w:bottom w:val="single" w:sz="8" w:space="0" w:color="auto"/>
            </w:tcBorders>
            <w:shd w:val="clear" w:color="auto" w:fill="D9D9D9" w:themeFill="background1" w:themeFillShade="D9"/>
          </w:tcPr>
          <w:p w:rsidR="003122F8" w:rsidRDefault="003122F8" w:rsidP="003C5EDF">
            <w:pPr>
              <w:jc w:val="center"/>
              <w:rPr>
                <w:b/>
                <w:lang w:val="en-US"/>
              </w:rPr>
            </w:pPr>
            <w:r>
              <w:rPr>
                <w:b/>
                <w:lang w:val="en-US"/>
              </w:rPr>
              <w:t>IWEC</w:t>
            </w:r>
          </w:p>
        </w:tc>
        <w:tc>
          <w:tcPr>
            <w:tcW w:w="1843" w:type="dxa"/>
            <w:tcBorders>
              <w:bottom w:val="single" w:sz="8" w:space="0" w:color="auto"/>
            </w:tcBorders>
            <w:shd w:val="clear" w:color="auto" w:fill="D9D9D9" w:themeFill="background1" w:themeFillShade="D9"/>
          </w:tcPr>
          <w:p w:rsidR="003122F8" w:rsidRDefault="003122F8" w:rsidP="003C5EDF">
            <w:pPr>
              <w:jc w:val="center"/>
              <w:rPr>
                <w:b/>
                <w:lang w:val="en-US"/>
              </w:rPr>
            </w:pPr>
            <w:r>
              <w:rPr>
                <w:b/>
                <w:lang w:val="en-US"/>
              </w:rPr>
              <w:t>Meteonorm</w:t>
            </w:r>
          </w:p>
        </w:tc>
        <w:tc>
          <w:tcPr>
            <w:tcW w:w="1843" w:type="dxa"/>
            <w:tcBorders>
              <w:bottom w:val="single" w:sz="8" w:space="0" w:color="auto"/>
              <w:right w:val="single" w:sz="8" w:space="0" w:color="auto"/>
            </w:tcBorders>
            <w:shd w:val="clear" w:color="auto" w:fill="D9D9D9" w:themeFill="background1" w:themeFillShade="D9"/>
          </w:tcPr>
          <w:p w:rsidR="003122F8" w:rsidRDefault="003122F8" w:rsidP="003C5EDF">
            <w:pPr>
              <w:jc w:val="center"/>
              <w:rPr>
                <w:b/>
                <w:lang w:val="en-US"/>
              </w:rPr>
            </w:pPr>
            <w:r>
              <w:rPr>
                <w:b/>
                <w:lang w:val="en-US"/>
              </w:rPr>
              <w:t>Satel-Light</w:t>
            </w:r>
          </w:p>
        </w:tc>
      </w:tr>
      <w:tr w:rsidR="003122F8" w:rsidRPr="002956A3" w:rsidTr="00E552A1">
        <w:tc>
          <w:tcPr>
            <w:tcW w:w="1418" w:type="dxa"/>
            <w:vMerge w:val="restart"/>
            <w:tcBorders>
              <w:top w:val="single" w:sz="8" w:space="0" w:color="auto"/>
              <w:left w:val="single" w:sz="8" w:space="0" w:color="auto"/>
            </w:tcBorders>
            <w:shd w:val="clear" w:color="auto" w:fill="D9D9D9" w:themeFill="background1" w:themeFillShade="D9"/>
            <w:vAlign w:val="center"/>
          </w:tcPr>
          <w:p w:rsidR="003122F8" w:rsidRPr="006C2BDC" w:rsidRDefault="003122F8" w:rsidP="003C5EDF">
            <w:pPr>
              <w:jc w:val="center"/>
              <w:rPr>
                <w:b/>
                <w:color w:val="000000"/>
                <w:sz w:val="24"/>
                <w:szCs w:val="24"/>
              </w:rPr>
            </w:pPr>
            <w:r>
              <w:rPr>
                <w:b/>
                <w:lang w:val="en-US"/>
              </w:rPr>
              <w:t>North</w:t>
            </w:r>
          </w:p>
        </w:tc>
        <w:tc>
          <w:tcPr>
            <w:tcW w:w="2126" w:type="dxa"/>
            <w:tcBorders>
              <w:top w:val="single" w:sz="8" w:space="0" w:color="auto"/>
            </w:tcBorders>
            <w:shd w:val="clear" w:color="auto" w:fill="auto"/>
            <w:vAlign w:val="center"/>
          </w:tcPr>
          <w:p w:rsidR="003122F8" w:rsidRDefault="003122F8" w:rsidP="003C5EDF">
            <w:pPr>
              <w:jc w:val="center"/>
              <w:rPr>
                <w:color w:val="000000"/>
                <w:sz w:val="24"/>
                <w:szCs w:val="24"/>
              </w:rPr>
            </w:pPr>
            <w:r>
              <w:rPr>
                <w:color w:val="000000"/>
                <w:sz w:val="24"/>
                <w:szCs w:val="24"/>
              </w:rPr>
              <w:t>N</w:t>
            </w:r>
          </w:p>
        </w:tc>
        <w:tc>
          <w:tcPr>
            <w:tcW w:w="1842" w:type="dxa"/>
            <w:tcBorders>
              <w:top w:val="single" w:sz="8" w:space="0" w:color="auto"/>
            </w:tcBorders>
          </w:tcPr>
          <w:p w:rsidR="003122F8" w:rsidRDefault="003C5EDF" w:rsidP="003C5EDF">
            <w:pPr>
              <w:jc w:val="center"/>
              <w:rPr>
                <w:color w:val="000000"/>
              </w:rPr>
            </w:pPr>
            <w:r>
              <w:rPr>
                <w:color w:val="000000"/>
              </w:rPr>
              <w:t>3852</w:t>
            </w:r>
          </w:p>
        </w:tc>
        <w:tc>
          <w:tcPr>
            <w:tcW w:w="1843" w:type="dxa"/>
            <w:tcBorders>
              <w:top w:val="single" w:sz="8" w:space="0" w:color="auto"/>
            </w:tcBorders>
          </w:tcPr>
          <w:p w:rsidR="003122F8" w:rsidRDefault="003C5EDF" w:rsidP="003C5EDF">
            <w:pPr>
              <w:jc w:val="center"/>
              <w:rPr>
                <w:color w:val="000000"/>
              </w:rPr>
            </w:pPr>
            <w:r>
              <w:rPr>
                <w:color w:val="000000"/>
              </w:rPr>
              <w:t>3460</w:t>
            </w:r>
          </w:p>
        </w:tc>
        <w:tc>
          <w:tcPr>
            <w:tcW w:w="1843" w:type="dxa"/>
            <w:tcBorders>
              <w:top w:val="single" w:sz="8" w:space="0" w:color="auto"/>
              <w:right w:val="single" w:sz="8" w:space="0" w:color="auto"/>
            </w:tcBorders>
          </w:tcPr>
          <w:p w:rsidR="003122F8" w:rsidRDefault="003C5EDF" w:rsidP="003C5EDF">
            <w:pPr>
              <w:jc w:val="center"/>
              <w:rPr>
                <w:color w:val="000000"/>
              </w:rPr>
            </w:pPr>
            <w:r>
              <w:rPr>
                <w:color w:val="000000"/>
              </w:rPr>
              <w:t>3443</w:t>
            </w:r>
          </w:p>
        </w:tc>
      </w:tr>
      <w:tr w:rsidR="003122F8" w:rsidRPr="00176796" w:rsidTr="00E552A1">
        <w:tc>
          <w:tcPr>
            <w:tcW w:w="1418" w:type="dxa"/>
            <w:vMerge/>
            <w:tcBorders>
              <w:left w:val="single" w:sz="8" w:space="0" w:color="auto"/>
            </w:tcBorders>
            <w:shd w:val="clear" w:color="auto" w:fill="D9D9D9" w:themeFill="background1" w:themeFillShade="D9"/>
            <w:vAlign w:val="center"/>
          </w:tcPr>
          <w:p w:rsidR="003122F8" w:rsidRPr="006C2BDC" w:rsidRDefault="003122F8" w:rsidP="003C5EDF">
            <w:pPr>
              <w:jc w:val="center"/>
              <w:rPr>
                <w:b/>
                <w:color w:val="000000"/>
                <w:sz w:val="24"/>
                <w:szCs w:val="24"/>
              </w:rPr>
            </w:pPr>
          </w:p>
        </w:tc>
        <w:tc>
          <w:tcPr>
            <w:tcW w:w="2126" w:type="dxa"/>
            <w:shd w:val="clear" w:color="auto" w:fill="auto"/>
            <w:vAlign w:val="center"/>
          </w:tcPr>
          <w:p w:rsidR="003122F8" w:rsidRDefault="003122F8" w:rsidP="003C5EDF">
            <w:pPr>
              <w:jc w:val="center"/>
              <w:rPr>
                <w:color w:val="000000"/>
                <w:sz w:val="24"/>
                <w:szCs w:val="24"/>
              </w:rPr>
            </w:pPr>
            <w:r>
              <w:rPr>
                <w:color w:val="000000"/>
              </w:rPr>
              <w:t>C</w:t>
            </w:r>
          </w:p>
        </w:tc>
        <w:tc>
          <w:tcPr>
            <w:tcW w:w="1842" w:type="dxa"/>
          </w:tcPr>
          <w:p w:rsidR="003122F8" w:rsidRPr="00176796" w:rsidRDefault="003C5EDF" w:rsidP="003C5EDF">
            <w:pPr>
              <w:jc w:val="center"/>
              <w:rPr>
                <w:color w:val="000000"/>
                <w:lang w:val="en-US"/>
              </w:rPr>
            </w:pPr>
            <w:r>
              <w:rPr>
                <w:color w:val="000000"/>
                <w:lang w:val="en-US"/>
              </w:rPr>
              <w:t>999</w:t>
            </w:r>
          </w:p>
        </w:tc>
        <w:tc>
          <w:tcPr>
            <w:tcW w:w="1843" w:type="dxa"/>
          </w:tcPr>
          <w:p w:rsidR="003122F8" w:rsidRPr="00176796" w:rsidRDefault="003C5EDF" w:rsidP="003C5EDF">
            <w:pPr>
              <w:jc w:val="center"/>
              <w:rPr>
                <w:color w:val="000000"/>
                <w:lang w:val="en-US"/>
              </w:rPr>
            </w:pPr>
            <w:r>
              <w:rPr>
                <w:color w:val="000000"/>
                <w:lang w:val="en-US"/>
              </w:rPr>
              <w:t>941</w:t>
            </w:r>
          </w:p>
        </w:tc>
        <w:tc>
          <w:tcPr>
            <w:tcW w:w="1843" w:type="dxa"/>
            <w:tcBorders>
              <w:right w:val="single" w:sz="8" w:space="0" w:color="auto"/>
            </w:tcBorders>
          </w:tcPr>
          <w:p w:rsidR="003122F8" w:rsidRPr="00176796" w:rsidRDefault="003C5EDF" w:rsidP="003C5EDF">
            <w:pPr>
              <w:jc w:val="center"/>
              <w:rPr>
                <w:color w:val="000000"/>
                <w:lang w:val="en-US"/>
              </w:rPr>
            </w:pPr>
            <w:r>
              <w:rPr>
                <w:color w:val="000000"/>
                <w:lang w:val="en-US"/>
              </w:rPr>
              <w:t>923</w:t>
            </w:r>
          </w:p>
        </w:tc>
      </w:tr>
      <w:tr w:rsidR="003122F8" w:rsidRPr="00A974C4" w:rsidTr="00E552A1">
        <w:tc>
          <w:tcPr>
            <w:tcW w:w="1418" w:type="dxa"/>
            <w:vMerge/>
            <w:tcBorders>
              <w:left w:val="single" w:sz="8" w:space="0" w:color="auto"/>
              <w:bottom w:val="single" w:sz="8" w:space="0" w:color="auto"/>
            </w:tcBorders>
            <w:shd w:val="clear" w:color="auto" w:fill="D9D9D9" w:themeFill="background1" w:themeFillShade="D9"/>
            <w:vAlign w:val="center"/>
          </w:tcPr>
          <w:p w:rsidR="003122F8" w:rsidRPr="006C2BDC" w:rsidRDefault="003122F8" w:rsidP="003C5EDF">
            <w:pPr>
              <w:jc w:val="center"/>
              <w:rPr>
                <w:b/>
                <w:color w:val="000000"/>
                <w:sz w:val="24"/>
                <w:szCs w:val="24"/>
              </w:rPr>
            </w:pPr>
          </w:p>
        </w:tc>
        <w:tc>
          <w:tcPr>
            <w:tcW w:w="2126" w:type="dxa"/>
            <w:tcBorders>
              <w:bottom w:val="single" w:sz="8" w:space="0" w:color="auto"/>
            </w:tcBorders>
            <w:shd w:val="clear" w:color="auto" w:fill="auto"/>
            <w:vAlign w:val="center"/>
          </w:tcPr>
          <w:p w:rsidR="003122F8" w:rsidRDefault="003122F8" w:rsidP="003C5EDF">
            <w:pPr>
              <w:jc w:val="center"/>
              <w:rPr>
                <w:color w:val="000000"/>
                <w:sz w:val="24"/>
                <w:szCs w:val="24"/>
              </w:rPr>
            </w:pPr>
            <w:r>
              <w:rPr>
                <w:color w:val="000000"/>
              </w:rPr>
              <w:t>F</w:t>
            </w:r>
          </w:p>
        </w:tc>
        <w:tc>
          <w:tcPr>
            <w:tcW w:w="1842" w:type="dxa"/>
            <w:tcBorders>
              <w:bottom w:val="single" w:sz="8" w:space="0" w:color="auto"/>
            </w:tcBorders>
          </w:tcPr>
          <w:p w:rsidR="003122F8" w:rsidRDefault="003C5EDF" w:rsidP="003C5EDF">
            <w:pPr>
              <w:jc w:val="center"/>
              <w:rPr>
                <w:color w:val="000000"/>
              </w:rPr>
            </w:pPr>
            <w:r>
              <w:rPr>
                <w:color w:val="000000"/>
              </w:rPr>
              <w:t>535</w:t>
            </w:r>
          </w:p>
        </w:tc>
        <w:tc>
          <w:tcPr>
            <w:tcW w:w="1843" w:type="dxa"/>
            <w:tcBorders>
              <w:bottom w:val="single" w:sz="8" w:space="0" w:color="auto"/>
            </w:tcBorders>
          </w:tcPr>
          <w:p w:rsidR="003122F8" w:rsidRDefault="003C5EDF" w:rsidP="003C5EDF">
            <w:pPr>
              <w:jc w:val="center"/>
              <w:rPr>
                <w:color w:val="000000"/>
              </w:rPr>
            </w:pPr>
            <w:r>
              <w:rPr>
                <w:color w:val="000000"/>
              </w:rPr>
              <w:t>512</w:t>
            </w:r>
          </w:p>
        </w:tc>
        <w:tc>
          <w:tcPr>
            <w:tcW w:w="1843" w:type="dxa"/>
            <w:tcBorders>
              <w:bottom w:val="single" w:sz="8" w:space="0" w:color="auto"/>
              <w:right w:val="single" w:sz="8" w:space="0" w:color="auto"/>
            </w:tcBorders>
          </w:tcPr>
          <w:p w:rsidR="003122F8" w:rsidRDefault="003C5EDF" w:rsidP="003C5EDF">
            <w:pPr>
              <w:jc w:val="center"/>
              <w:rPr>
                <w:color w:val="000000"/>
              </w:rPr>
            </w:pPr>
            <w:r>
              <w:rPr>
                <w:color w:val="000000"/>
              </w:rPr>
              <w:t>502</w:t>
            </w:r>
          </w:p>
        </w:tc>
      </w:tr>
      <w:tr w:rsidR="003122F8" w:rsidRPr="00AC0FDE" w:rsidTr="00E552A1">
        <w:tc>
          <w:tcPr>
            <w:tcW w:w="1418" w:type="dxa"/>
            <w:vMerge w:val="restart"/>
            <w:tcBorders>
              <w:top w:val="single" w:sz="8" w:space="0" w:color="auto"/>
              <w:left w:val="single" w:sz="8" w:space="0" w:color="auto"/>
            </w:tcBorders>
            <w:shd w:val="clear" w:color="auto" w:fill="D9D9D9" w:themeFill="background1" w:themeFillShade="D9"/>
            <w:vAlign w:val="center"/>
          </w:tcPr>
          <w:p w:rsidR="003122F8" w:rsidRPr="006C2BDC" w:rsidRDefault="003122F8" w:rsidP="003C5EDF">
            <w:pPr>
              <w:jc w:val="center"/>
              <w:rPr>
                <w:b/>
                <w:color w:val="000000"/>
                <w:sz w:val="24"/>
                <w:szCs w:val="24"/>
              </w:rPr>
            </w:pPr>
            <w:r>
              <w:rPr>
                <w:b/>
                <w:color w:val="000000"/>
                <w:sz w:val="24"/>
                <w:szCs w:val="24"/>
              </w:rPr>
              <w:t>East</w:t>
            </w:r>
          </w:p>
        </w:tc>
        <w:tc>
          <w:tcPr>
            <w:tcW w:w="2126" w:type="dxa"/>
            <w:tcBorders>
              <w:top w:val="single" w:sz="8" w:space="0" w:color="auto"/>
            </w:tcBorders>
            <w:shd w:val="clear" w:color="auto" w:fill="auto"/>
            <w:vAlign w:val="center"/>
          </w:tcPr>
          <w:p w:rsidR="003122F8" w:rsidRDefault="003122F8" w:rsidP="003C5EDF">
            <w:pPr>
              <w:jc w:val="center"/>
              <w:rPr>
                <w:color w:val="000000"/>
                <w:sz w:val="24"/>
                <w:szCs w:val="24"/>
              </w:rPr>
            </w:pPr>
            <w:r>
              <w:rPr>
                <w:color w:val="000000"/>
                <w:sz w:val="24"/>
                <w:szCs w:val="24"/>
              </w:rPr>
              <w:t>N</w:t>
            </w:r>
          </w:p>
        </w:tc>
        <w:tc>
          <w:tcPr>
            <w:tcW w:w="1842" w:type="dxa"/>
            <w:tcBorders>
              <w:top w:val="single" w:sz="8" w:space="0" w:color="auto"/>
            </w:tcBorders>
          </w:tcPr>
          <w:p w:rsidR="003122F8" w:rsidRDefault="003C5EDF" w:rsidP="003C5EDF">
            <w:pPr>
              <w:jc w:val="center"/>
              <w:rPr>
                <w:color w:val="000000"/>
              </w:rPr>
            </w:pPr>
            <w:r>
              <w:rPr>
                <w:color w:val="000000"/>
              </w:rPr>
              <w:t>9565</w:t>
            </w:r>
          </w:p>
        </w:tc>
        <w:tc>
          <w:tcPr>
            <w:tcW w:w="1843" w:type="dxa"/>
            <w:tcBorders>
              <w:top w:val="single" w:sz="8" w:space="0" w:color="auto"/>
            </w:tcBorders>
          </w:tcPr>
          <w:p w:rsidR="003122F8" w:rsidRDefault="003C5EDF" w:rsidP="003C5EDF">
            <w:pPr>
              <w:jc w:val="center"/>
              <w:rPr>
                <w:color w:val="000000"/>
              </w:rPr>
            </w:pPr>
            <w:r>
              <w:rPr>
                <w:color w:val="000000"/>
              </w:rPr>
              <w:t>8994</w:t>
            </w:r>
          </w:p>
        </w:tc>
        <w:tc>
          <w:tcPr>
            <w:tcW w:w="1843" w:type="dxa"/>
            <w:tcBorders>
              <w:top w:val="single" w:sz="8" w:space="0" w:color="auto"/>
              <w:right w:val="single" w:sz="8" w:space="0" w:color="auto"/>
            </w:tcBorders>
          </w:tcPr>
          <w:p w:rsidR="003122F8" w:rsidRDefault="003C5EDF" w:rsidP="003C5EDF">
            <w:pPr>
              <w:jc w:val="center"/>
              <w:rPr>
                <w:color w:val="000000"/>
              </w:rPr>
            </w:pPr>
            <w:r>
              <w:rPr>
                <w:color w:val="000000"/>
              </w:rPr>
              <w:t>9318</w:t>
            </w:r>
          </w:p>
        </w:tc>
      </w:tr>
      <w:tr w:rsidR="003122F8" w:rsidRPr="00B3162F" w:rsidTr="00E552A1">
        <w:tc>
          <w:tcPr>
            <w:tcW w:w="1418" w:type="dxa"/>
            <w:vMerge/>
            <w:tcBorders>
              <w:left w:val="single" w:sz="8" w:space="0" w:color="auto"/>
            </w:tcBorders>
            <w:shd w:val="clear" w:color="auto" w:fill="D9D9D9" w:themeFill="background1" w:themeFillShade="D9"/>
            <w:vAlign w:val="center"/>
          </w:tcPr>
          <w:p w:rsidR="003122F8" w:rsidRPr="006C2BDC" w:rsidRDefault="003122F8" w:rsidP="003C5EDF">
            <w:pPr>
              <w:jc w:val="center"/>
              <w:rPr>
                <w:b/>
                <w:color w:val="000000"/>
              </w:rPr>
            </w:pPr>
          </w:p>
        </w:tc>
        <w:tc>
          <w:tcPr>
            <w:tcW w:w="2126" w:type="dxa"/>
            <w:shd w:val="clear" w:color="auto" w:fill="auto"/>
            <w:vAlign w:val="center"/>
          </w:tcPr>
          <w:p w:rsidR="003122F8" w:rsidRDefault="003122F8" w:rsidP="003C5EDF">
            <w:pPr>
              <w:jc w:val="center"/>
              <w:rPr>
                <w:color w:val="000000"/>
                <w:sz w:val="24"/>
                <w:szCs w:val="24"/>
              </w:rPr>
            </w:pPr>
            <w:r>
              <w:rPr>
                <w:color w:val="000000"/>
              </w:rPr>
              <w:t>C</w:t>
            </w:r>
          </w:p>
        </w:tc>
        <w:tc>
          <w:tcPr>
            <w:tcW w:w="1842" w:type="dxa"/>
          </w:tcPr>
          <w:p w:rsidR="003122F8" w:rsidRPr="00B3162F" w:rsidRDefault="003C5EDF" w:rsidP="003C5EDF">
            <w:pPr>
              <w:jc w:val="center"/>
              <w:rPr>
                <w:color w:val="000000"/>
                <w:lang w:val="en-US"/>
              </w:rPr>
            </w:pPr>
            <w:r>
              <w:rPr>
                <w:color w:val="000000"/>
                <w:lang w:val="en-US"/>
              </w:rPr>
              <w:t>1813</w:t>
            </w:r>
          </w:p>
        </w:tc>
        <w:tc>
          <w:tcPr>
            <w:tcW w:w="1843" w:type="dxa"/>
          </w:tcPr>
          <w:p w:rsidR="003122F8" w:rsidRDefault="003C5EDF" w:rsidP="003C5EDF">
            <w:pPr>
              <w:jc w:val="center"/>
              <w:rPr>
                <w:color w:val="000000"/>
                <w:lang w:val="en-US"/>
              </w:rPr>
            </w:pPr>
            <w:r>
              <w:rPr>
                <w:color w:val="000000"/>
                <w:lang w:val="en-US"/>
              </w:rPr>
              <w:t>1682</w:t>
            </w:r>
          </w:p>
        </w:tc>
        <w:tc>
          <w:tcPr>
            <w:tcW w:w="1843" w:type="dxa"/>
            <w:tcBorders>
              <w:right w:val="single" w:sz="8" w:space="0" w:color="auto"/>
            </w:tcBorders>
          </w:tcPr>
          <w:p w:rsidR="003122F8" w:rsidRDefault="003C5EDF" w:rsidP="003C5EDF">
            <w:pPr>
              <w:jc w:val="center"/>
              <w:rPr>
                <w:color w:val="000000"/>
                <w:lang w:val="en-US"/>
              </w:rPr>
            </w:pPr>
            <w:r>
              <w:rPr>
                <w:color w:val="000000"/>
                <w:lang w:val="en-US"/>
              </w:rPr>
              <w:t>1738</w:t>
            </w:r>
          </w:p>
        </w:tc>
      </w:tr>
      <w:tr w:rsidR="003122F8" w:rsidRPr="00B3162F" w:rsidTr="00E552A1">
        <w:tc>
          <w:tcPr>
            <w:tcW w:w="1418" w:type="dxa"/>
            <w:vMerge/>
            <w:tcBorders>
              <w:left w:val="single" w:sz="8" w:space="0" w:color="auto"/>
              <w:bottom w:val="single" w:sz="8" w:space="0" w:color="auto"/>
            </w:tcBorders>
            <w:shd w:val="clear" w:color="auto" w:fill="D9D9D9" w:themeFill="background1" w:themeFillShade="D9"/>
            <w:vAlign w:val="center"/>
          </w:tcPr>
          <w:p w:rsidR="003122F8" w:rsidRPr="006C2BDC" w:rsidRDefault="003122F8" w:rsidP="003C5EDF">
            <w:pPr>
              <w:jc w:val="center"/>
              <w:rPr>
                <w:b/>
                <w:color w:val="000000"/>
              </w:rPr>
            </w:pPr>
          </w:p>
        </w:tc>
        <w:tc>
          <w:tcPr>
            <w:tcW w:w="2126" w:type="dxa"/>
            <w:tcBorders>
              <w:bottom w:val="single" w:sz="8" w:space="0" w:color="auto"/>
            </w:tcBorders>
            <w:shd w:val="clear" w:color="auto" w:fill="auto"/>
            <w:vAlign w:val="center"/>
          </w:tcPr>
          <w:p w:rsidR="003122F8" w:rsidRDefault="003122F8" w:rsidP="003C5EDF">
            <w:pPr>
              <w:jc w:val="center"/>
              <w:rPr>
                <w:color w:val="000000"/>
                <w:sz w:val="24"/>
                <w:szCs w:val="24"/>
              </w:rPr>
            </w:pPr>
            <w:r>
              <w:rPr>
                <w:color w:val="000000"/>
              </w:rPr>
              <w:t>F</w:t>
            </w:r>
          </w:p>
        </w:tc>
        <w:tc>
          <w:tcPr>
            <w:tcW w:w="1842" w:type="dxa"/>
            <w:tcBorders>
              <w:bottom w:val="single" w:sz="8" w:space="0" w:color="auto"/>
            </w:tcBorders>
          </w:tcPr>
          <w:p w:rsidR="003122F8" w:rsidRPr="00B3162F" w:rsidRDefault="003C5EDF" w:rsidP="003C5EDF">
            <w:pPr>
              <w:jc w:val="center"/>
              <w:rPr>
                <w:color w:val="000000"/>
                <w:lang w:val="en-US"/>
              </w:rPr>
            </w:pPr>
            <w:r>
              <w:rPr>
                <w:color w:val="000000"/>
                <w:lang w:val="en-US"/>
              </w:rPr>
              <w:t>935</w:t>
            </w:r>
          </w:p>
        </w:tc>
        <w:tc>
          <w:tcPr>
            <w:tcW w:w="1843" w:type="dxa"/>
            <w:tcBorders>
              <w:bottom w:val="single" w:sz="8" w:space="0" w:color="auto"/>
            </w:tcBorders>
          </w:tcPr>
          <w:p w:rsidR="003122F8" w:rsidRDefault="003C5EDF" w:rsidP="003C5EDF">
            <w:pPr>
              <w:jc w:val="center"/>
              <w:rPr>
                <w:color w:val="000000"/>
                <w:lang w:val="en-US"/>
              </w:rPr>
            </w:pPr>
            <w:r>
              <w:rPr>
                <w:color w:val="000000"/>
                <w:lang w:val="en-US"/>
              </w:rPr>
              <w:t>882</w:t>
            </w:r>
          </w:p>
        </w:tc>
        <w:tc>
          <w:tcPr>
            <w:tcW w:w="1843" w:type="dxa"/>
            <w:tcBorders>
              <w:bottom w:val="single" w:sz="8" w:space="0" w:color="auto"/>
              <w:right w:val="single" w:sz="8" w:space="0" w:color="auto"/>
            </w:tcBorders>
          </w:tcPr>
          <w:p w:rsidR="003122F8" w:rsidRDefault="003C5EDF" w:rsidP="003C5EDF">
            <w:pPr>
              <w:jc w:val="center"/>
              <w:rPr>
                <w:color w:val="000000"/>
                <w:lang w:val="en-US"/>
              </w:rPr>
            </w:pPr>
            <w:r>
              <w:rPr>
                <w:color w:val="000000"/>
                <w:lang w:val="en-US"/>
              </w:rPr>
              <w:t>903</w:t>
            </w:r>
          </w:p>
        </w:tc>
      </w:tr>
      <w:tr w:rsidR="003122F8" w:rsidRPr="00B3162F" w:rsidTr="00E552A1">
        <w:tc>
          <w:tcPr>
            <w:tcW w:w="1418" w:type="dxa"/>
            <w:vMerge w:val="restart"/>
            <w:tcBorders>
              <w:top w:val="single" w:sz="8" w:space="0" w:color="auto"/>
              <w:left w:val="single" w:sz="8" w:space="0" w:color="auto"/>
            </w:tcBorders>
            <w:shd w:val="clear" w:color="auto" w:fill="D9D9D9" w:themeFill="background1" w:themeFillShade="D9"/>
            <w:vAlign w:val="center"/>
          </w:tcPr>
          <w:p w:rsidR="003122F8" w:rsidRPr="006C2BDC" w:rsidRDefault="003122F8" w:rsidP="003C5EDF">
            <w:pPr>
              <w:jc w:val="center"/>
              <w:rPr>
                <w:b/>
                <w:color w:val="000000"/>
              </w:rPr>
            </w:pPr>
            <w:r>
              <w:rPr>
                <w:b/>
                <w:color w:val="000000"/>
              </w:rPr>
              <w:t>South</w:t>
            </w:r>
          </w:p>
        </w:tc>
        <w:tc>
          <w:tcPr>
            <w:tcW w:w="2126" w:type="dxa"/>
            <w:tcBorders>
              <w:top w:val="single" w:sz="8" w:space="0" w:color="auto"/>
            </w:tcBorders>
            <w:shd w:val="clear" w:color="auto" w:fill="auto"/>
            <w:vAlign w:val="center"/>
          </w:tcPr>
          <w:p w:rsidR="003122F8" w:rsidRDefault="003122F8" w:rsidP="003C5EDF">
            <w:pPr>
              <w:jc w:val="center"/>
              <w:rPr>
                <w:color w:val="000000"/>
                <w:sz w:val="24"/>
                <w:szCs w:val="24"/>
              </w:rPr>
            </w:pPr>
            <w:r>
              <w:rPr>
                <w:color w:val="000000"/>
                <w:sz w:val="24"/>
                <w:szCs w:val="24"/>
              </w:rPr>
              <w:t>N</w:t>
            </w:r>
          </w:p>
        </w:tc>
        <w:tc>
          <w:tcPr>
            <w:tcW w:w="1842" w:type="dxa"/>
            <w:tcBorders>
              <w:top w:val="single" w:sz="8" w:space="0" w:color="auto"/>
            </w:tcBorders>
          </w:tcPr>
          <w:p w:rsidR="003122F8" w:rsidRPr="00B3162F" w:rsidRDefault="003C5EDF" w:rsidP="003C5EDF">
            <w:pPr>
              <w:jc w:val="center"/>
              <w:rPr>
                <w:color w:val="000000"/>
                <w:lang w:val="en-US"/>
              </w:rPr>
            </w:pPr>
            <w:r>
              <w:rPr>
                <w:color w:val="000000"/>
                <w:lang w:val="en-US"/>
              </w:rPr>
              <w:t>15577</w:t>
            </w:r>
          </w:p>
        </w:tc>
        <w:tc>
          <w:tcPr>
            <w:tcW w:w="1843" w:type="dxa"/>
            <w:tcBorders>
              <w:top w:val="single" w:sz="8" w:space="0" w:color="auto"/>
            </w:tcBorders>
          </w:tcPr>
          <w:p w:rsidR="003122F8" w:rsidRDefault="003C5EDF" w:rsidP="003C5EDF">
            <w:pPr>
              <w:jc w:val="center"/>
              <w:rPr>
                <w:color w:val="000000"/>
                <w:lang w:val="en-US"/>
              </w:rPr>
            </w:pPr>
            <w:r>
              <w:rPr>
                <w:color w:val="000000"/>
                <w:lang w:val="en-US"/>
              </w:rPr>
              <w:t>16530</w:t>
            </w:r>
          </w:p>
        </w:tc>
        <w:tc>
          <w:tcPr>
            <w:tcW w:w="1843" w:type="dxa"/>
            <w:tcBorders>
              <w:top w:val="single" w:sz="8" w:space="0" w:color="auto"/>
              <w:right w:val="single" w:sz="8" w:space="0" w:color="auto"/>
            </w:tcBorders>
          </w:tcPr>
          <w:p w:rsidR="003122F8" w:rsidRDefault="003C5EDF" w:rsidP="003C5EDF">
            <w:pPr>
              <w:jc w:val="center"/>
              <w:rPr>
                <w:color w:val="000000"/>
                <w:lang w:val="en-US"/>
              </w:rPr>
            </w:pPr>
            <w:r>
              <w:rPr>
                <w:color w:val="000000"/>
                <w:lang w:val="en-US"/>
              </w:rPr>
              <w:t>15903</w:t>
            </w:r>
          </w:p>
        </w:tc>
      </w:tr>
      <w:tr w:rsidR="003122F8" w:rsidRPr="00B3162F" w:rsidTr="00E552A1">
        <w:tc>
          <w:tcPr>
            <w:tcW w:w="1418" w:type="dxa"/>
            <w:vMerge/>
            <w:tcBorders>
              <w:left w:val="single" w:sz="8" w:space="0" w:color="auto"/>
            </w:tcBorders>
            <w:shd w:val="clear" w:color="auto" w:fill="D9D9D9" w:themeFill="background1" w:themeFillShade="D9"/>
            <w:vAlign w:val="center"/>
          </w:tcPr>
          <w:p w:rsidR="003122F8" w:rsidRPr="006C2BDC" w:rsidRDefault="003122F8" w:rsidP="003C5EDF">
            <w:pPr>
              <w:jc w:val="center"/>
              <w:rPr>
                <w:b/>
                <w:color w:val="000000"/>
              </w:rPr>
            </w:pPr>
          </w:p>
        </w:tc>
        <w:tc>
          <w:tcPr>
            <w:tcW w:w="2126" w:type="dxa"/>
            <w:shd w:val="clear" w:color="auto" w:fill="auto"/>
            <w:vAlign w:val="center"/>
          </w:tcPr>
          <w:p w:rsidR="003122F8" w:rsidRDefault="003122F8" w:rsidP="003C5EDF">
            <w:pPr>
              <w:jc w:val="center"/>
              <w:rPr>
                <w:color w:val="000000"/>
                <w:sz w:val="24"/>
                <w:szCs w:val="24"/>
              </w:rPr>
            </w:pPr>
            <w:r>
              <w:rPr>
                <w:color w:val="000000"/>
              </w:rPr>
              <w:t>C</w:t>
            </w:r>
          </w:p>
        </w:tc>
        <w:tc>
          <w:tcPr>
            <w:tcW w:w="1842" w:type="dxa"/>
          </w:tcPr>
          <w:p w:rsidR="003122F8" w:rsidRPr="00B3162F" w:rsidRDefault="003C5EDF" w:rsidP="003C5EDF">
            <w:pPr>
              <w:jc w:val="center"/>
              <w:rPr>
                <w:color w:val="000000"/>
                <w:lang w:val="en-US"/>
              </w:rPr>
            </w:pPr>
            <w:r>
              <w:rPr>
                <w:color w:val="000000"/>
                <w:lang w:val="en-US"/>
              </w:rPr>
              <w:t>3194</w:t>
            </w:r>
          </w:p>
        </w:tc>
        <w:tc>
          <w:tcPr>
            <w:tcW w:w="1843" w:type="dxa"/>
          </w:tcPr>
          <w:p w:rsidR="003122F8" w:rsidRDefault="003C5EDF" w:rsidP="003C5EDF">
            <w:pPr>
              <w:jc w:val="center"/>
              <w:rPr>
                <w:color w:val="000000"/>
                <w:lang w:val="en-US"/>
              </w:rPr>
            </w:pPr>
            <w:r>
              <w:rPr>
                <w:color w:val="000000"/>
                <w:lang w:val="en-US"/>
              </w:rPr>
              <w:t>3706</w:t>
            </w:r>
          </w:p>
        </w:tc>
        <w:tc>
          <w:tcPr>
            <w:tcW w:w="1843" w:type="dxa"/>
            <w:tcBorders>
              <w:right w:val="single" w:sz="8" w:space="0" w:color="auto"/>
            </w:tcBorders>
          </w:tcPr>
          <w:p w:rsidR="003122F8" w:rsidRDefault="003C5EDF" w:rsidP="003C5EDF">
            <w:pPr>
              <w:jc w:val="center"/>
              <w:rPr>
                <w:color w:val="000000"/>
                <w:lang w:val="en-US"/>
              </w:rPr>
            </w:pPr>
            <w:r>
              <w:rPr>
                <w:color w:val="000000"/>
                <w:lang w:val="en-US"/>
              </w:rPr>
              <w:t>3430</w:t>
            </w:r>
          </w:p>
        </w:tc>
      </w:tr>
      <w:tr w:rsidR="003122F8" w:rsidRPr="00B3162F" w:rsidTr="00E552A1">
        <w:tc>
          <w:tcPr>
            <w:tcW w:w="1418" w:type="dxa"/>
            <w:vMerge/>
            <w:tcBorders>
              <w:left w:val="single" w:sz="8" w:space="0" w:color="auto"/>
              <w:bottom w:val="single" w:sz="8" w:space="0" w:color="auto"/>
            </w:tcBorders>
            <w:shd w:val="clear" w:color="auto" w:fill="D9D9D9" w:themeFill="background1" w:themeFillShade="D9"/>
            <w:vAlign w:val="center"/>
          </w:tcPr>
          <w:p w:rsidR="003122F8" w:rsidRPr="006C2BDC" w:rsidRDefault="003122F8" w:rsidP="003C5EDF">
            <w:pPr>
              <w:jc w:val="center"/>
              <w:rPr>
                <w:b/>
                <w:color w:val="000000"/>
              </w:rPr>
            </w:pPr>
          </w:p>
        </w:tc>
        <w:tc>
          <w:tcPr>
            <w:tcW w:w="2126" w:type="dxa"/>
            <w:tcBorders>
              <w:bottom w:val="single" w:sz="8" w:space="0" w:color="auto"/>
            </w:tcBorders>
            <w:shd w:val="clear" w:color="auto" w:fill="auto"/>
            <w:vAlign w:val="center"/>
          </w:tcPr>
          <w:p w:rsidR="003122F8" w:rsidRDefault="003122F8" w:rsidP="003C5EDF">
            <w:pPr>
              <w:jc w:val="center"/>
              <w:rPr>
                <w:color w:val="000000"/>
                <w:sz w:val="24"/>
                <w:szCs w:val="24"/>
              </w:rPr>
            </w:pPr>
            <w:r>
              <w:rPr>
                <w:color w:val="000000"/>
              </w:rPr>
              <w:t>F</w:t>
            </w:r>
          </w:p>
        </w:tc>
        <w:tc>
          <w:tcPr>
            <w:tcW w:w="1842" w:type="dxa"/>
            <w:tcBorders>
              <w:bottom w:val="single" w:sz="8" w:space="0" w:color="auto"/>
            </w:tcBorders>
          </w:tcPr>
          <w:p w:rsidR="003122F8" w:rsidRPr="00B3162F" w:rsidRDefault="003C5EDF" w:rsidP="003C5EDF">
            <w:pPr>
              <w:jc w:val="center"/>
              <w:rPr>
                <w:color w:val="000000"/>
                <w:lang w:val="en-US"/>
              </w:rPr>
            </w:pPr>
            <w:r>
              <w:rPr>
                <w:color w:val="000000"/>
                <w:lang w:val="en-US"/>
              </w:rPr>
              <w:t>1527</w:t>
            </w:r>
          </w:p>
        </w:tc>
        <w:tc>
          <w:tcPr>
            <w:tcW w:w="1843" w:type="dxa"/>
            <w:tcBorders>
              <w:bottom w:val="single" w:sz="8" w:space="0" w:color="auto"/>
            </w:tcBorders>
          </w:tcPr>
          <w:p w:rsidR="003122F8" w:rsidRDefault="003C5EDF" w:rsidP="003C5EDF">
            <w:pPr>
              <w:jc w:val="center"/>
              <w:rPr>
                <w:color w:val="000000"/>
                <w:lang w:val="en-US"/>
              </w:rPr>
            </w:pPr>
            <w:r>
              <w:rPr>
                <w:color w:val="000000"/>
                <w:lang w:val="en-US"/>
              </w:rPr>
              <w:t>1694</w:t>
            </w:r>
          </w:p>
        </w:tc>
        <w:tc>
          <w:tcPr>
            <w:tcW w:w="1843" w:type="dxa"/>
            <w:tcBorders>
              <w:bottom w:val="single" w:sz="8" w:space="0" w:color="auto"/>
              <w:right w:val="single" w:sz="8" w:space="0" w:color="auto"/>
            </w:tcBorders>
          </w:tcPr>
          <w:p w:rsidR="003122F8" w:rsidRDefault="003C5EDF" w:rsidP="003C5EDF">
            <w:pPr>
              <w:jc w:val="center"/>
              <w:rPr>
                <w:color w:val="000000"/>
                <w:lang w:val="en-US"/>
              </w:rPr>
            </w:pPr>
            <w:r>
              <w:rPr>
                <w:color w:val="000000"/>
                <w:lang w:val="en-US"/>
              </w:rPr>
              <w:t>1620</w:t>
            </w:r>
          </w:p>
        </w:tc>
      </w:tr>
      <w:tr w:rsidR="003122F8" w:rsidRPr="00B3162F" w:rsidTr="00E552A1">
        <w:tc>
          <w:tcPr>
            <w:tcW w:w="1418" w:type="dxa"/>
            <w:vMerge w:val="restart"/>
            <w:tcBorders>
              <w:top w:val="single" w:sz="8" w:space="0" w:color="auto"/>
              <w:left w:val="single" w:sz="8" w:space="0" w:color="auto"/>
            </w:tcBorders>
            <w:shd w:val="clear" w:color="auto" w:fill="D9D9D9" w:themeFill="background1" w:themeFillShade="D9"/>
            <w:vAlign w:val="center"/>
          </w:tcPr>
          <w:p w:rsidR="003122F8" w:rsidRPr="006C2BDC" w:rsidRDefault="003122F8" w:rsidP="003C5EDF">
            <w:pPr>
              <w:jc w:val="center"/>
              <w:rPr>
                <w:b/>
                <w:color w:val="000000"/>
              </w:rPr>
            </w:pPr>
            <w:r>
              <w:rPr>
                <w:b/>
                <w:color w:val="000000"/>
              </w:rPr>
              <w:t>West</w:t>
            </w:r>
          </w:p>
        </w:tc>
        <w:tc>
          <w:tcPr>
            <w:tcW w:w="2126" w:type="dxa"/>
            <w:tcBorders>
              <w:top w:val="single" w:sz="8" w:space="0" w:color="auto"/>
            </w:tcBorders>
            <w:shd w:val="clear" w:color="auto" w:fill="auto"/>
            <w:vAlign w:val="center"/>
          </w:tcPr>
          <w:p w:rsidR="003122F8" w:rsidRDefault="003122F8" w:rsidP="003C5EDF">
            <w:pPr>
              <w:jc w:val="center"/>
              <w:rPr>
                <w:color w:val="000000"/>
                <w:sz w:val="24"/>
                <w:szCs w:val="24"/>
              </w:rPr>
            </w:pPr>
            <w:r>
              <w:rPr>
                <w:color w:val="000000"/>
                <w:sz w:val="24"/>
                <w:szCs w:val="24"/>
              </w:rPr>
              <w:t>N</w:t>
            </w:r>
          </w:p>
        </w:tc>
        <w:tc>
          <w:tcPr>
            <w:tcW w:w="1842" w:type="dxa"/>
            <w:tcBorders>
              <w:top w:val="single" w:sz="8" w:space="0" w:color="auto"/>
            </w:tcBorders>
          </w:tcPr>
          <w:p w:rsidR="003122F8" w:rsidRPr="00B3162F" w:rsidRDefault="003C5EDF" w:rsidP="003C5EDF">
            <w:pPr>
              <w:jc w:val="center"/>
              <w:rPr>
                <w:color w:val="000000"/>
                <w:lang w:val="en-US"/>
              </w:rPr>
            </w:pPr>
            <w:r>
              <w:rPr>
                <w:color w:val="000000"/>
                <w:lang w:val="en-US"/>
              </w:rPr>
              <w:t>8715</w:t>
            </w:r>
          </w:p>
        </w:tc>
        <w:tc>
          <w:tcPr>
            <w:tcW w:w="1843" w:type="dxa"/>
            <w:tcBorders>
              <w:top w:val="single" w:sz="8" w:space="0" w:color="auto"/>
            </w:tcBorders>
          </w:tcPr>
          <w:p w:rsidR="003122F8" w:rsidRDefault="003C5EDF" w:rsidP="003C5EDF">
            <w:pPr>
              <w:jc w:val="center"/>
              <w:rPr>
                <w:color w:val="000000"/>
                <w:lang w:val="en-US"/>
              </w:rPr>
            </w:pPr>
            <w:r>
              <w:rPr>
                <w:color w:val="000000"/>
                <w:lang w:val="en-US"/>
              </w:rPr>
              <w:t>8303</w:t>
            </w:r>
          </w:p>
        </w:tc>
        <w:tc>
          <w:tcPr>
            <w:tcW w:w="1843" w:type="dxa"/>
            <w:tcBorders>
              <w:top w:val="single" w:sz="8" w:space="0" w:color="auto"/>
              <w:right w:val="single" w:sz="8" w:space="0" w:color="auto"/>
            </w:tcBorders>
          </w:tcPr>
          <w:p w:rsidR="003122F8" w:rsidRDefault="003C5EDF" w:rsidP="003C5EDF">
            <w:pPr>
              <w:jc w:val="center"/>
              <w:rPr>
                <w:color w:val="000000"/>
                <w:lang w:val="en-US"/>
              </w:rPr>
            </w:pPr>
            <w:r>
              <w:rPr>
                <w:color w:val="000000"/>
                <w:lang w:val="en-US"/>
              </w:rPr>
              <w:t>7656</w:t>
            </w:r>
          </w:p>
        </w:tc>
      </w:tr>
      <w:tr w:rsidR="003122F8" w:rsidRPr="00B3162F" w:rsidTr="00E552A1">
        <w:tc>
          <w:tcPr>
            <w:tcW w:w="1418" w:type="dxa"/>
            <w:vMerge/>
            <w:tcBorders>
              <w:left w:val="single" w:sz="8" w:space="0" w:color="auto"/>
            </w:tcBorders>
            <w:shd w:val="clear" w:color="auto" w:fill="D9D9D9" w:themeFill="background1" w:themeFillShade="D9"/>
            <w:vAlign w:val="center"/>
          </w:tcPr>
          <w:p w:rsidR="003122F8" w:rsidRPr="006C2BDC" w:rsidRDefault="003122F8" w:rsidP="003C5EDF">
            <w:pPr>
              <w:jc w:val="center"/>
              <w:rPr>
                <w:b/>
                <w:color w:val="000000"/>
              </w:rPr>
            </w:pPr>
          </w:p>
        </w:tc>
        <w:tc>
          <w:tcPr>
            <w:tcW w:w="2126" w:type="dxa"/>
            <w:shd w:val="clear" w:color="auto" w:fill="auto"/>
            <w:vAlign w:val="center"/>
          </w:tcPr>
          <w:p w:rsidR="003122F8" w:rsidRDefault="003122F8" w:rsidP="003C5EDF">
            <w:pPr>
              <w:jc w:val="center"/>
              <w:rPr>
                <w:color w:val="000000"/>
                <w:sz w:val="24"/>
                <w:szCs w:val="24"/>
              </w:rPr>
            </w:pPr>
            <w:r>
              <w:rPr>
                <w:color w:val="000000"/>
              </w:rPr>
              <w:t>C</w:t>
            </w:r>
          </w:p>
        </w:tc>
        <w:tc>
          <w:tcPr>
            <w:tcW w:w="1842" w:type="dxa"/>
          </w:tcPr>
          <w:p w:rsidR="003122F8" w:rsidRPr="00B3162F" w:rsidRDefault="003C5EDF" w:rsidP="003C5EDF">
            <w:pPr>
              <w:jc w:val="center"/>
              <w:rPr>
                <w:color w:val="000000"/>
                <w:lang w:val="en-US"/>
              </w:rPr>
            </w:pPr>
            <w:r>
              <w:rPr>
                <w:color w:val="000000"/>
                <w:lang w:val="en-US"/>
              </w:rPr>
              <w:t>1689</w:t>
            </w:r>
          </w:p>
        </w:tc>
        <w:tc>
          <w:tcPr>
            <w:tcW w:w="1843" w:type="dxa"/>
          </w:tcPr>
          <w:p w:rsidR="003122F8" w:rsidRDefault="003C5EDF" w:rsidP="003C5EDF">
            <w:pPr>
              <w:jc w:val="center"/>
              <w:rPr>
                <w:color w:val="000000"/>
                <w:lang w:val="en-US"/>
              </w:rPr>
            </w:pPr>
            <w:r>
              <w:rPr>
                <w:color w:val="000000"/>
                <w:lang w:val="en-US"/>
              </w:rPr>
              <w:t>1505</w:t>
            </w:r>
          </w:p>
        </w:tc>
        <w:tc>
          <w:tcPr>
            <w:tcW w:w="1843" w:type="dxa"/>
            <w:tcBorders>
              <w:right w:val="single" w:sz="8" w:space="0" w:color="auto"/>
            </w:tcBorders>
          </w:tcPr>
          <w:p w:rsidR="003122F8" w:rsidRDefault="003C5EDF" w:rsidP="003C5EDF">
            <w:pPr>
              <w:jc w:val="center"/>
              <w:rPr>
                <w:color w:val="000000"/>
                <w:lang w:val="en-US"/>
              </w:rPr>
            </w:pPr>
            <w:r>
              <w:rPr>
                <w:color w:val="000000"/>
                <w:lang w:val="en-US"/>
              </w:rPr>
              <w:t>1407</w:t>
            </w:r>
          </w:p>
        </w:tc>
      </w:tr>
      <w:tr w:rsidR="003122F8" w:rsidRPr="00B3162F" w:rsidTr="00E552A1">
        <w:tc>
          <w:tcPr>
            <w:tcW w:w="1418" w:type="dxa"/>
            <w:vMerge/>
            <w:tcBorders>
              <w:left w:val="single" w:sz="8" w:space="0" w:color="auto"/>
              <w:bottom w:val="single" w:sz="8" w:space="0" w:color="auto"/>
            </w:tcBorders>
            <w:shd w:val="clear" w:color="auto" w:fill="D9D9D9" w:themeFill="background1" w:themeFillShade="D9"/>
            <w:vAlign w:val="center"/>
          </w:tcPr>
          <w:p w:rsidR="003122F8" w:rsidRPr="006C2BDC" w:rsidRDefault="003122F8" w:rsidP="003C5EDF">
            <w:pPr>
              <w:jc w:val="center"/>
              <w:rPr>
                <w:b/>
                <w:color w:val="000000"/>
              </w:rPr>
            </w:pPr>
          </w:p>
        </w:tc>
        <w:tc>
          <w:tcPr>
            <w:tcW w:w="2126" w:type="dxa"/>
            <w:tcBorders>
              <w:bottom w:val="single" w:sz="8" w:space="0" w:color="auto"/>
            </w:tcBorders>
            <w:shd w:val="clear" w:color="auto" w:fill="auto"/>
            <w:vAlign w:val="center"/>
          </w:tcPr>
          <w:p w:rsidR="003122F8" w:rsidRDefault="003122F8" w:rsidP="003C5EDF">
            <w:pPr>
              <w:jc w:val="center"/>
              <w:rPr>
                <w:color w:val="000000"/>
                <w:sz w:val="24"/>
                <w:szCs w:val="24"/>
              </w:rPr>
            </w:pPr>
            <w:r>
              <w:rPr>
                <w:color w:val="000000"/>
              </w:rPr>
              <w:t>F</w:t>
            </w:r>
          </w:p>
        </w:tc>
        <w:tc>
          <w:tcPr>
            <w:tcW w:w="1842" w:type="dxa"/>
            <w:tcBorders>
              <w:bottom w:val="single" w:sz="8" w:space="0" w:color="auto"/>
            </w:tcBorders>
          </w:tcPr>
          <w:p w:rsidR="003122F8" w:rsidRPr="00B3162F" w:rsidRDefault="003C5EDF" w:rsidP="003C5EDF">
            <w:pPr>
              <w:jc w:val="center"/>
              <w:rPr>
                <w:color w:val="000000"/>
                <w:lang w:val="en-US"/>
              </w:rPr>
            </w:pPr>
            <w:r>
              <w:rPr>
                <w:color w:val="000000"/>
                <w:lang w:val="en-US"/>
              </w:rPr>
              <w:t>811</w:t>
            </w:r>
          </w:p>
        </w:tc>
        <w:tc>
          <w:tcPr>
            <w:tcW w:w="1843" w:type="dxa"/>
            <w:tcBorders>
              <w:bottom w:val="single" w:sz="8" w:space="0" w:color="auto"/>
            </w:tcBorders>
          </w:tcPr>
          <w:p w:rsidR="003122F8" w:rsidRDefault="003C5EDF" w:rsidP="003C5EDF">
            <w:pPr>
              <w:jc w:val="center"/>
              <w:rPr>
                <w:color w:val="000000"/>
                <w:lang w:val="en-US"/>
              </w:rPr>
            </w:pPr>
            <w:r>
              <w:rPr>
                <w:color w:val="000000"/>
                <w:lang w:val="en-US"/>
              </w:rPr>
              <w:t>776</w:t>
            </w:r>
          </w:p>
        </w:tc>
        <w:tc>
          <w:tcPr>
            <w:tcW w:w="1843" w:type="dxa"/>
            <w:tcBorders>
              <w:bottom w:val="single" w:sz="8" w:space="0" w:color="auto"/>
              <w:right w:val="single" w:sz="8" w:space="0" w:color="auto"/>
            </w:tcBorders>
          </w:tcPr>
          <w:p w:rsidR="003122F8" w:rsidRDefault="003C5EDF" w:rsidP="003C5EDF">
            <w:pPr>
              <w:jc w:val="center"/>
              <w:rPr>
                <w:color w:val="000000"/>
                <w:lang w:val="en-US"/>
              </w:rPr>
            </w:pPr>
            <w:r>
              <w:rPr>
                <w:color w:val="000000"/>
                <w:lang w:val="en-US"/>
              </w:rPr>
              <w:t>734</w:t>
            </w:r>
          </w:p>
        </w:tc>
      </w:tr>
      <w:tr w:rsidR="00D047A7" w:rsidRPr="00B3162F" w:rsidTr="00E552A1">
        <w:tc>
          <w:tcPr>
            <w:tcW w:w="1418" w:type="dxa"/>
            <w:tcBorders>
              <w:top w:val="single" w:sz="8" w:space="0" w:color="auto"/>
              <w:left w:val="single" w:sz="8" w:space="0" w:color="auto"/>
            </w:tcBorders>
            <w:shd w:val="clear" w:color="auto" w:fill="D9D9D9" w:themeFill="background1" w:themeFillShade="D9"/>
            <w:vAlign w:val="center"/>
          </w:tcPr>
          <w:p w:rsidR="00D047A7" w:rsidRPr="006C2BDC" w:rsidRDefault="00D047A7" w:rsidP="003C5EDF">
            <w:pPr>
              <w:jc w:val="center"/>
              <w:rPr>
                <w:b/>
                <w:color w:val="000000"/>
              </w:rPr>
            </w:pPr>
          </w:p>
        </w:tc>
        <w:tc>
          <w:tcPr>
            <w:tcW w:w="7654" w:type="dxa"/>
            <w:gridSpan w:val="4"/>
            <w:tcBorders>
              <w:right w:val="single" w:sz="8" w:space="0" w:color="auto"/>
            </w:tcBorders>
            <w:shd w:val="clear" w:color="auto" w:fill="D9D9D9" w:themeFill="background1" w:themeFillShade="D9"/>
            <w:vAlign w:val="center"/>
          </w:tcPr>
          <w:p w:rsidR="00D047A7" w:rsidRDefault="00D047A7" w:rsidP="003C5EDF">
            <w:pPr>
              <w:jc w:val="center"/>
              <w:rPr>
                <w:b/>
                <w:lang w:val="en-US"/>
              </w:rPr>
            </w:pPr>
            <w:r>
              <w:rPr>
                <w:b/>
                <w:lang w:val="en-US"/>
              </w:rPr>
              <w:t>Rome</w:t>
            </w:r>
          </w:p>
        </w:tc>
      </w:tr>
      <w:tr w:rsidR="00D047A7" w:rsidRPr="00B3162F" w:rsidTr="00E552A1">
        <w:tc>
          <w:tcPr>
            <w:tcW w:w="1418" w:type="dxa"/>
            <w:tcBorders>
              <w:left w:val="single" w:sz="8" w:space="0" w:color="auto"/>
              <w:bottom w:val="single" w:sz="8" w:space="0" w:color="auto"/>
            </w:tcBorders>
            <w:shd w:val="clear" w:color="auto" w:fill="D9D9D9" w:themeFill="background1" w:themeFillShade="D9"/>
            <w:vAlign w:val="center"/>
          </w:tcPr>
          <w:p w:rsidR="00D047A7" w:rsidRPr="00D0590B" w:rsidRDefault="00D047A7" w:rsidP="003C5EDF">
            <w:pPr>
              <w:contextualSpacing/>
              <w:jc w:val="center"/>
              <w:rPr>
                <w:b/>
                <w:lang w:val="en-US"/>
              </w:rPr>
            </w:pPr>
            <w:r>
              <w:rPr>
                <w:b/>
                <w:lang w:val="en-US"/>
              </w:rPr>
              <w:t>Orientation</w:t>
            </w:r>
          </w:p>
        </w:tc>
        <w:tc>
          <w:tcPr>
            <w:tcW w:w="2126" w:type="dxa"/>
            <w:tcBorders>
              <w:bottom w:val="single" w:sz="8" w:space="0" w:color="auto"/>
            </w:tcBorders>
            <w:shd w:val="clear" w:color="auto" w:fill="D9D9D9" w:themeFill="background1" w:themeFillShade="D9"/>
            <w:vAlign w:val="center"/>
          </w:tcPr>
          <w:p w:rsidR="00D047A7" w:rsidRPr="00D34202" w:rsidRDefault="00D047A7" w:rsidP="003C5EDF">
            <w:pPr>
              <w:jc w:val="center"/>
              <w:rPr>
                <w:rFonts w:cstheme="minorHAnsi"/>
                <w:b/>
                <w:color w:val="000000"/>
                <w:lang w:val="en-US"/>
              </w:rPr>
            </w:pPr>
            <w:r>
              <w:rPr>
                <w:rFonts w:cstheme="minorHAnsi"/>
                <w:b/>
                <w:color w:val="000000"/>
                <w:lang w:val="en-US"/>
              </w:rPr>
              <w:t>Sensors</w:t>
            </w:r>
          </w:p>
        </w:tc>
        <w:tc>
          <w:tcPr>
            <w:tcW w:w="1842" w:type="dxa"/>
            <w:tcBorders>
              <w:bottom w:val="single" w:sz="8" w:space="0" w:color="auto"/>
            </w:tcBorders>
            <w:shd w:val="clear" w:color="auto" w:fill="D9D9D9" w:themeFill="background1" w:themeFillShade="D9"/>
          </w:tcPr>
          <w:p w:rsidR="00D047A7" w:rsidRDefault="00D047A7" w:rsidP="003C5EDF">
            <w:pPr>
              <w:jc w:val="center"/>
              <w:rPr>
                <w:b/>
                <w:lang w:val="en-US"/>
              </w:rPr>
            </w:pPr>
            <w:r>
              <w:rPr>
                <w:b/>
                <w:lang w:val="en-US"/>
              </w:rPr>
              <w:t>IWEC</w:t>
            </w:r>
          </w:p>
        </w:tc>
        <w:tc>
          <w:tcPr>
            <w:tcW w:w="1843" w:type="dxa"/>
            <w:tcBorders>
              <w:bottom w:val="single" w:sz="8" w:space="0" w:color="auto"/>
            </w:tcBorders>
            <w:shd w:val="clear" w:color="auto" w:fill="D9D9D9" w:themeFill="background1" w:themeFillShade="D9"/>
          </w:tcPr>
          <w:p w:rsidR="00D047A7" w:rsidRDefault="00AE7BB7" w:rsidP="003C5EDF">
            <w:pPr>
              <w:jc w:val="center"/>
              <w:rPr>
                <w:b/>
                <w:lang w:val="en-US"/>
              </w:rPr>
            </w:pPr>
            <w:r>
              <w:rPr>
                <w:b/>
                <w:lang w:val="en-US"/>
              </w:rPr>
              <w:t>Meteonorm</w:t>
            </w:r>
          </w:p>
        </w:tc>
        <w:tc>
          <w:tcPr>
            <w:tcW w:w="1843" w:type="dxa"/>
            <w:tcBorders>
              <w:bottom w:val="single" w:sz="8" w:space="0" w:color="auto"/>
              <w:right w:val="single" w:sz="8" w:space="0" w:color="auto"/>
            </w:tcBorders>
            <w:shd w:val="clear" w:color="auto" w:fill="D9D9D9" w:themeFill="background1" w:themeFillShade="D9"/>
          </w:tcPr>
          <w:p w:rsidR="00D047A7" w:rsidRDefault="00AE7BB7" w:rsidP="003C5EDF">
            <w:pPr>
              <w:jc w:val="center"/>
              <w:rPr>
                <w:b/>
                <w:lang w:val="en-US"/>
              </w:rPr>
            </w:pPr>
            <w:r>
              <w:rPr>
                <w:b/>
                <w:lang w:val="en-US"/>
              </w:rPr>
              <w:t>Satel-Light</w:t>
            </w:r>
          </w:p>
        </w:tc>
      </w:tr>
      <w:tr w:rsidR="00D047A7" w:rsidRPr="00B3162F" w:rsidTr="00E552A1">
        <w:tc>
          <w:tcPr>
            <w:tcW w:w="1418" w:type="dxa"/>
            <w:vMerge w:val="restart"/>
            <w:tcBorders>
              <w:top w:val="single" w:sz="8" w:space="0" w:color="auto"/>
              <w:left w:val="single" w:sz="8" w:space="0" w:color="auto"/>
            </w:tcBorders>
            <w:shd w:val="clear" w:color="auto" w:fill="D9D9D9" w:themeFill="background1" w:themeFillShade="D9"/>
            <w:vAlign w:val="center"/>
          </w:tcPr>
          <w:p w:rsidR="00D047A7" w:rsidRDefault="00D047A7" w:rsidP="003C5EDF">
            <w:pPr>
              <w:contextualSpacing/>
              <w:jc w:val="center"/>
              <w:rPr>
                <w:b/>
                <w:lang w:val="en-US"/>
              </w:rPr>
            </w:pPr>
            <w:r>
              <w:rPr>
                <w:b/>
                <w:lang w:val="en-US"/>
              </w:rPr>
              <w:t>North</w:t>
            </w:r>
          </w:p>
        </w:tc>
        <w:tc>
          <w:tcPr>
            <w:tcW w:w="2126" w:type="dxa"/>
            <w:tcBorders>
              <w:top w:val="single" w:sz="8" w:space="0" w:color="auto"/>
            </w:tcBorders>
            <w:shd w:val="clear" w:color="auto" w:fill="auto"/>
            <w:vAlign w:val="center"/>
          </w:tcPr>
          <w:p w:rsidR="00D047A7" w:rsidRDefault="00D047A7" w:rsidP="003C5EDF">
            <w:pPr>
              <w:jc w:val="center"/>
              <w:rPr>
                <w:color w:val="000000"/>
                <w:sz w:val="24"/>
                <w:szCs w:val="24"/>
              </w:rPr>
            </w:pPr>
            <w:r>
              <w:rPr>
                <w:color w:val="000000"/>
                <w:sz w:val="24"/>
                <w:szCs w:val="24"/>
              </w:rPr>
              <w:t>N</w:t>
            </w:r>
          </w:p>
        </w:tc>
        <w:tc>
          <w:tcPr>
            <w:tcW w:w="1842" w:type="dxa"/>
            <w:tcBorders>
              <w:top w:val="single" w:sz="8" w:space="0" w:color="auto"/>
            </w:tcBorders>
          </w:tcPr>
          <w:p w:rsidR="00D047A7" w:rsidRPr="003C5EDF" w:rsidRDefault="003C5EDF" w:rsidP="003C5EDF">
            <w:pPr>
              <w:jc w:val="center"/>
              <w:rPr>
                <w:lang w:val="en-US"/>
              </w:rPr>
            </w:pPr>
            <w:r w:rsidRPr="003C5EDF">
              <w:rPr>
                <w:lang w:val="en-US"/>
              </w:rPr>
              <w:t>4870</w:t>
            </w:r>
          </w:p>
        </w:tc>
        <w:tc>
          <w:tcPr>
            <w:tcW w:w="1843" w:type="dxa"/>
            <w:tcBorders>
              <w:top w:val="single" w:sz="8" w:space="0" w:color="auto"/>
            </w:tcBorders>
          </w:tcPr>
          <w:p w:rsidR="00D047A7" w:rsidRPr="003C5EDF" w:rsidRDefault="00AE7BB7" w:rsidP="003C5EDF">
            <w:pPr>
              <w:jc w:val="center"/>
              <w:rPr>
                <w:lang w:val="en-US"/>
              </w:rPr>
            </w:pPr>
            <w:r>
              <w:rPr>
                <w:lang w:val="en-US"/>
              </w:rPr>
              <w:t>4492</w:t>
            </w:r>
          </w:p>
        </w:tc>
        <w:tc>
          <w:tcPr>
            <w:tcW w:w="1843" w:type="dxa"/>
            <w:tcBorders>
              <w:top w:val="single" w:sz="8" w:space="0" w:color="auto"/>
              <w:right w:val="single" w:sz="8" w:space="0" w:color="auto"/>
            </w:tcBorders>
          </w:tcPr>
          <w:p w:rsidR="00D047A7" w:rsidRPr="003C5EDF" w:rsidRDefault="00AE7BB7" w:rsidP="003C5EDF">
            <w:pPr>
              <w:jc w:val="center"/>
              <w:rPr>
                <w:lang w:val="en-US"/>
              </w:rPr>
            </w:pPr>
            <w:r>
              <w:rPr>
                <w:lang w:val="en-US"/>
              </w:rPr>
              <w:t>4018</w:t>
            </w:r>
          </w:p>
        </w:tc>
      </w:tr>
      <w:tr w:rsidR="00D047A7" w:rsidRPr="00B3162F" w:rsidTr="00E552A1">
        <w:tc>
          <w:tcPr>
            <w:tcW w:w="1418" w:type="dxa"/>
            <w:vMerge/>
            <w:tcBorders>
              <w:left w:val="single" w:sz="8" w:space="0" w:color="auto"/>
            </w:tcBorders>
            <w:shd w:val="clear" w:color="auto" w:fill="D9D9D9" w:themeFill="background1" w:themeFillShade="D9"/>
            <w:vAlign w:val="center"/>
          </w:tcPr>
          <w:p w:rsidR="00D047A7" w:rsidRDefault="00D047A7" w:rsidP="003C5EDF">
            <w:pPr>
              <w:contextualSpacing/>
              <w:jc w:val="center"/>
              <w:rPr>
                <w:b/>
                <w:lang w:val="en-US"/>
              </w:rPr>
            </w:pPr>
          </w:p>
        </w:tc>
        <w:tc>
          <w:tcPr>
            <w:tcW w:w="2126" w:type="dxa"/>
            <w:shd w:val="clear" w:color="auto" w:fill="auto"/>
            <w:vAlign w:val="center"/>
          </w:tcPr>
          <w:p w:rsidR="00D047A7" w:rsidRDefault="00D047A7" w:rsidP="003C5EDF">
            <w:pPr>
              <w:jc w:val="center"/>
              <w:rPr>
                <w:color w:val="000000"/>
                <w:sz w:val="24"/>
                <w:szCs w:val="24"/>
              </w:rPr>
            </w:pPr>
            <w:r>
              <w:rPr>
                <w:color w:val="000000"/>
              </w:rPr>
              <w:t>C</w:t>
            </w:r>
          </w:p>
        </w:tc>
        <w:tc>
          <w:tcPr>
            <w:tcW w:w="1842" w:type="dxa"/>
          </w:tcPr>
          <w:p w:rsidR="00D047A7" w:rsidRPr="003C5EDF" w:rsidRDefault="003C5EDF" w:rsidP="003C5EDF">
            <w:pPr>
              <w:jc w:val="center"/>
              <w:rPr>
                <w:lang w:val="en-US"/>
              </w:rPr>
            </w:pPr>
            <w:r w:rsidRPr="003C5EDF">
              <w:rPr>
                <w:lang w:val="en-US"/>
              </w:rPr>
              <w:t>1347</w:t>
            </w:r>
          </w:p>
        </w:tc>
        <w:tc>
          <w:tcPr>
            <w:tcW w:w="1843" w:type="dxa"/>
          </w:tcPr>
          <w:p w:rsidR="00D047A7" w:rsidRPr="003C5EDF" w:rsidRDefault="00AE7BB7" w:rsidP="003C5EDF">
            <w:pPr>
              <w:jc w:val="center"/>
              <w:rPr>
                <w:lang w:val="en-US"/>
              </w:rPr>
            </w:pPr>
            <w:r>
              <w:rPr>
                <w:lang w:val="en-US"/>
              </w:rPr>
              <w:t>1298</w:t>
            </w:r>
          </w:p>
        </w:tc>
        <w:tc>
          <w:tcPr>
            <w:tcW w:w="1843" w:type="dxa"/>
            <w:tcBorders>
              <w:right w:val="single" w:sz="8" w:space="0" w:color="auto"/>
            </w:tcBorders>
          </w:tcPr>
          <w:p w:rsidR="00D047A7" w:rsidRPr="003C5EDF" w:rsidRDefault="00AE7BB7" w:rsidP="003C5EDF">
            <w:pPr>
              <w:jc w:val="center"/>
              <w:rPr>
                <w:lang w:val="en-US"/>
              </w:rPr>
            </w:pPr>
            <w:r>
              <w:rPr>
                <w:lang w:val="en-US"/>
              </w:rPr>
              <w:t>1252</w:t>
            </w:r>
          </w:p>
        </w:tc>
      </w:tr>
      <w:tr w:rsidR="00D047A7" w:rsidRPr="00B3162F" w:rsidTr="00E552A1">
        <w:tc>
          <w:tcPr>
            <w:tcW w:w="1418" w:type="dxa"/>
            <w:vMerge/>
            <w:tcBorders>
              <w:left w:val="single" w:sz="8" w:space="0" w:color="auto"/>
              <w:bottom w:val="single" w:sz="8" w:space="0" w:color="auto"/>
            </w:tcBorders>
            <w:shd w:val="clear" w:color="auto" w:fill="D9D9D9" w:themeFill="background1" w:themeFillShade="D9"/>
            <w:vAlign w:val="center"/>
          </w:tcPr>
          <w:p w:rsidR="00D047A7" w:rsidRDefault="00D047A7" w:rsidP="003C5EDF">
            <w:pPr>
              <w:contextualSpacing/>
              <w:jc w:val="center"/>
              <w:rPr>
                <w:b/>
                <w:lang w:val="en-US"/>
              </w:rPr>
            </w:pPr>
          </w:p>
        </w:tc>
        <w:tc>
          <w:tcPr>
            <w:tcW w:w="2126" w:type="dxa"/>
            <w:tcBorders>
              <w:bottom w:val="single" w:sz="8" w:space="0" w:color="auto"/>
            </w:tcBorders>
            <w:shd w:val="clear" w:color="auto" w:fill="auto"/>
            <w:vAlign w:val="center"/>
          </w:tcPr>
          <w:p w:rsidR="00D047A7" w:rsidRDefault="00D047A7" w:rsidP="003C5EDF">
            <w:pPr>
              <w:jc w:val="center"/>
              <w:rPr>
                <w:color w:val="000000"/>
                <w:sz w:val="24"/>
                <w:szCs w:val="24"/>
              </w:rPr>
            </w:pPr>
            <w:r>
              <w:rPr>
                <w:color w:val="000000"/>
              </w:rPr>
              <w:t>F</w:t>
            </w:r>
          </w:p>
        </w:tc>
        <w:tc>
          <w:tcPr>
            <w:tcW w:w="1842" w:type="dxa"/>
            <w:tcBorders>
              <w:bottom w:val="single" w:sz="8" w:space="0" w:color="auto"/>
            </w:tcBorders>
          </w:tcPr>
          <w:p w:rsidR="00D047A7" w:rsidRPr="003C5EDF" w:rsidRDefault="00AE7BB7" w:rsidP="003C5EDF">
            <w:pPr>
              <w:jc w:val="center"/>
              <w:rPr>
                <w:lang w:val="en-US"/>
              </w:rPr>
            </w:pPr>
            <w:r>
              <w:rPr>
                <w:lang w:val="en-US"/>
              </w:rPr>
              <w:t>735</w:t>
            </w:r>
          </w:p>
        </w:tc>
        <w:tc>
          <w:tcPr>
            <w:tcW w:w="1843" w:type="dxa"/>
            <w:tcBorders>
              <w:bottom w:val="single" w:sz="8" w:space="0" w:color="auto"/>
            </w:tcBorders>
          </w:tcPr>
          <w:p w:rsidR="00D047A7" w:rsidRPr="003C5EDF" w:rsidRDefault="00AE7BB7" w:rsidP="003C5EDF">
            <w:pPr>
              <w:jc w:val="center"/>
              <w:rPr>
                <w:lang w:val="en-US"/>
              </w:rPr>
            </w:pPr>
            <w:r>
              <w:rPr>
                <w:lang w:val="en-US"/>
              </w:rPr>
              <w:t>717</w:t>
            </w:r>
          </w:p>
        </w:tc>
        <w:tc>
          <w:tcPr>
            <w:tcW w:w="1843" w:type="dxa"/>
            <w:tcBorders>
              <w:bottom w:val="single" w:sz="8" w:space="0" w:color="auto"/>
              <w:right w:val="single" w:sz="8" w:space="0" w:color="auto"/>
            </w:tcBorders>
          </w:tcPr>
          <w:p w:rsidR="00D047A7" w:rsidRPr="003C5EDF" w:rsidRDefault="00AE7BB7" w:rsidP="003C5EDF">
            <w:pPr>
              <w:jc w:val="center"/>
              <w:rPr>
                <w:lang w:val="en-US"/>
              </w:rPr>
            </w:pPr>
            <w:r>
              <w:rPr>
                <w:lang w:val="en-US"/>
              </w:rPr>
              <w:t>712</w:t>
            </w:r>
          </w:p>
        </w:tc>
      </w:tr>
      <w:tr w:rsidR="00D047A7" w:rsidRPr="00B3162F" w:rsidTr="00E552A1">
        <w:tc>
          <w:tcPr>
            <w:tcW w:w="1418" w:type="dxa"/>
            <w:vMerge w:val="restart"/>
            <w:tcBorders>
              <w:top w:val="single" w:sz="8" w:space="0" w:color="auto"/>
              <w:left w:val="single" w:sz="8" w:space="0" w:color="auto"/>
            </w:tcBorders>
            <w:shd w:val="clear" w:color="auto" w:fill="D9D9D9" w:themeFill="background1" w:themeFillShade="D9"/>
            <w:vAlign w:val="center"/>
          </w:tcPr>
          <w:p w:rsidR="00D047A7" w:rsidRPr="006C2BDC" w:rsidRDefault="00D047A7" w:rsidP="003C5EDF">
            <w:pPr>
              <w:jc w:val="center"/>
              <w:rPr>
                <w:b/>
                <w:color w:val="000000"/>
                <w:sz w:val="24"/>
                <w:szCs w:val="24"/>
              </w:rPr>
            </w:pPr>
            <w:r>
              <w:rPr>
                <w:b/>
                <w:color w:val="000000"/>
                <w:sz w:val="24"/>
                <w:szCs w:val="24"/>
              </w:rPr>
              <w:t>East</w:t>
            </w:r>
          </w:p>
        </w:tc>
        <w:tc>
          <w:tcPr>
            <w:tcW w:w="2126" w:type="dxa"/>
            <w:tcBorders>
              <w:top w:val="single" w:sz="8" w:space="0" w:color="auto"/>
            </w:tcBorders>
            <w:shd w:val="clear" w:color="auto" w:fill="auto"/>
            <w:vAlign w:val="center"/>
          </w:tcPr>
          <w:p w:rsidR="00D047A7" w:rsidRDefault="00D047A7" w:rsidP="003C5EDF">
            <w:pPr>
              <w:jc w:val="center"/>
              <w:rPr>
                <w:color w:val="000000"/>
                <w:sz w:val="24"/>
                <w:szCs w:val="24"/>
              </w:rPr>
            </w:pPr>
            <w:r>
              <w:rPr>
                <w:color w:val="000000"/>
                <w:sz w:val="24"/>
                <w:szCs w:val="24"/>
              </w:rPr>
              <w:t>N</w:t>
            </w:r>
          </w:p>
        </w:tc>
        <w:tc>
          <w:tcPr>
            <w:tcW w:w="1842" w:type="dxa"/>
            <w:tcBorders>
              <w:top w:val="single" w:sz="8" w:space="0" w:color="auto"/>
            </w:tcBorders>
          </w:tcPr>
          <w:p w:rsidR="00D047A7" w:rsidRPr="003C5EDF" w:rsidRDefault="00AE7BB7" w:rsidP="003C5EDF">
            <w:pPr>
              <w:jc w:val="center"/>
              <w:rPr>
                <w:lang w:val="en-US"/>
              </w:rPr>
            </w:pPr>
            <w:r>
              <w:rPr>
                <w:lang w:val="en-US"/>
              </w:rPr>
              <w:t>14128</w:t>
            </w:r>
          </w:p>
        </w:tc>
        <w:tc>
          <w:tcPr>
            <w:tcW w:w="1843" w:type="dxa"/>
            <w:tcBorders>
              <w:top w:val="single" w:sz="8" w:space="0" w:color="auto"/>
            </w:tcBorders>
          </w:tcPr>
          <w:p w:rsidR="00D047A7" w:rsidRPr="003C5EDF" w:rsidRDefault="00AE7BB7" w:rsidP="003C5EDF">
            <w:pPr>
              <w:jc w:val="center"/>
              <w:rPr>
                <w:lang w:val="en-US"/>
              </w:rPr>
            </w:pPr>
            <w:r>
              <w:rPr>
                <w:lang w:val="en-US"/>
              </w:rPr>
              <w:t>13140</w:t>
            </w:r>
          </w:p>
        </w:tc>
        <w:tc>
          <w:tcPr>
            <w:tcW w:w="1843" w:type="dxa"/>
            <w:tcBorders>
              <w:top w:val="single" w:sz="8" w:space="0" w:color="auto"/>
              <w:right w:val="single" w:sz="8" w:space="0" w:color="auto"/>
            </w:tcBorders>
          </w:tcPr>
          <w:p w:rsidR="00D047A7" w:rsidRPr="003C5EDF" w:rsidRDefault="00AE7BB7" w:rsidP="003C5EDF">
            <w:pPr>
              <w:jc w:val="center"/>
              <w:rPr>
                <w:lang w:val="en-US"/>
              </w:rPr>
            </w:pPr>
            <w:r>
              <w:rPr>
                <w:lang w:val="en-US"/>
              </w:rPr>
              <w:t>16256</w:t>
            </w:r>
          </w:p>
        </w:tc>
      </w:tr>
      <w:tr w:rsidR="00D047A7" w:rsidRPr="00B3162F" w:rsidTr="00E552A1">
        <w:tc>
          <w:tcPr>
            <w:tcW w:w="1418" w:type="dxa"/>
            <w:vMerge/>
            <w:tcBorders>
              <w:left w:val="single" w:sz="8" w:space="0" w:color="auto"/>
            </w:tcBorders>
            <w:shd w:val="clear" w:color="auto" w:fill="D9D9D9" w:themeFill="background1" w:themeFillShade="D9"/>
            <w:vAlign w:val="center"/>
          </w:tcPr>
          <w:p w:rsidR="00D047A7" w:rsidRDefault="00D047A7" w:rsidP="003C5EDF">
            <w:pPr>
              <w:contextualSpacing/>
              <w:jc w:val="center"/>
              <w:rPr>
                <w:b/>
                <w:lang w:val="en-US"/>
              </w:rPr>
            </w:pPr>
          </w:p>
        </w:tc>
        <w:tc>
          <w:tcPr>
            <w:tcW w:w="2126" w:type="dxa"/>
            <w:shd w:val="clear" w:color="auto" w:fill="auto"/>
            <w:vAlign w:val="center"/>
          </w:tcPr>
          <w:p w:rsidR="00D047A7" w:rsidRDefault="00D047A7" w:rsidP="003C5EDF">
            <w:pPr>
              <w:jc w:val="center"/>
              <w:rPr>
                <w:color w:val="000000"/>
                <w:sz w:val="24"/>
                <w:szCs w:val="24"/>
              </w:rPr>
            </w:pPr>
            <w:r>
              <w:rPr>
                <w:color w:val="000000"/>
              </w:rPr>
              <w:t>C</w:t>
            </w:r>
          </w:p>
        </w:tc>
        <w:tc>
          <w:tcPr>
            <w:tcW w:w="1842" w:type="dxa"/>
          </w:tcPr>
          <w:p w:rsidR="00D047A7" w:rsidRPr="003C5EDF" w:rsidRDefault="00AE7BB7" w:rsidP="003C5EDF">
            <w:pPr>
              <w:jc w:val="center"/>
              <w:rPr>
                <w:lang w:val="en-US"/>
              </w:rPr>
            </w:pPr>
            <w:r>
              <w:rPr>
                <w:lang w:val="en-US"/>
              </w:rPr>
              <w:t>3134</w:t>
            </w:r>
          </w:p>
        </w:tc>
        <w:tc>
          <w:tcPr>
            <w:tcW w:w="1843" w:type="dxa"/>
          </w:tcPr>
          <w:p w:rsidR="00D047A7" w:rsidRPr="003C5EDF" w:rsidRDefault="00AE7BB7" w:rsidP="003C5EDF">
            <w:pPr>
              <w:jc w:val="center"/>
              <w:rPr>
                <w:lang w:val="en-US"/>
              </w:rPr>
            </w:pPr>
            <w:r>
              <w:rPr>
                <w:lang w:val="en-US"/>
              </w:rPr>
              <w:t>2917</w:t>
            </w:r>
          </w:p>
        </w:tc>
        <w:tc>
          <w:tcPr>
            <w:tcW w:w="1843" w:type="dxa"/>
            <w:tcBorders>
              <w:right w:val="single" w:sz="8" w:space="0" w:color="auto"/>
            </w:tcBorders>
          </w:tcPr>
          <w:p w:rsidR="00D047A7" w:rsidRPr="003C5EDF" w:rsidRDefault="00AE7BB7" w:rsidP="003C5EDF">
            <w:pPr>
              <w:jc w:val="center"/>
              <w:rPr>
                <w:lang w:val="en-US"/>
              </w:rPr>
            </w:pPr>
            <w:r>
              <w:rPr>
                <w:lang w:val="en-US"/>
              </w:rPr>
              <w:t>3747</w:t>
            </w:r>
          </w:p>
        </w:tc>
      </w:tr>
      <w:tr w:rsidR="00D047A7" w:rsidRPr="00B3162F" w:rsidTr="00E552A1">
        <w:tc>
          <w:tcPr>
            <w:tcW w:w="1418" w:type="dxa"/>
            <w:vMerge/>
            <w:tcBorders>
              <w:left w:val="single" w:sz="8" w:space="0" w:color="auto"/>
              <w:bottom w:val="single" w:sz="8" w:space="0" w:color="auto"/>
            </w:tcBorders>
            <w:shd w:val="clear" w:color="auto" w:fill="D9D9D9" w:themeFill="background1" w:themeFillShade="D9"/>
            <w:vAlign w:val="center"/>
          </w:tcPr>
          <w:p w:rsidR="00D047A7" w:rsidRDefault="00D047A7" w:rsidP="003C5EDF">
            <w:pPr>
              <w:contextualSpacing/>
              <w:jc w:val="center"/>
              <w:rPr>
                <w:b/>
                <w:lang w:val="en-US"/>
              </w:rPr>
            </w:pPr>
          </w:p>
        </w:tc>
        <w:tc>
          <w:tcPr>
            <w:tcW w:w="2126" w:type="dxa"/>
            <w:tcBorders>
              <w:bottom w:val="single" w:sz="8" w:space="0" w:color="auto"/>
            </w:tcBorders>
            <w:shd w:val="clear" w:color="auto" w:fill="auto"/>
            <w:vAlign w:val="center"/>
          </w:tcPr>
          <w:p w:rsidR="00D047A7" w:rsidRDefault="00D047A7" w:rsidP="003C5EDF">
            <w:pPr>
              <w:jc w:val="center"/>
              <w:rPr>
                <w:color w:val="000000"/>
                <w:sz w:val="24"/>
                <w:szCs w:val="24"/>
              </w:rPr>
            </w:pPr>
            <w:r>
              <w:rPr>
                <w:color w:val="000000"/>
              </w:rPr>
              <w:t>F</w:t>
            </w:r>
          </w:p>
        </w:tc>
        <w:tc>
          <w:tcPr>
            <w:tcW w:w="1842" w:type="dxa"/>
            <w:tcBorders>
              <w:bottom w:val="single" w:sz="8" w:space="0" w:color="auto"/>
            </w:tcBorders>
          </w:tcPr>
          <w:p w:rsidR="00D047A7" w:rsidRPr="003C5EDF" w:rsidRDefault="00AE7BB7" w:rsidP="003C5EDF">
            <w:pPr>
              <w:jc w:val="center"/>
              <w:rPr>
                <w:lang w:val="en-US"/>
              </w:rPr>
            </w:pPr>
            <w:r>
              <w:rPr>
                <w:lang w:val="en-US"/>
              </w:rPr>
              <w:t>1343</w:t>
            </w:r>
          </w:p>
        </w:tc>
        <w:tc>
          <w:tcPr>
            <w:tcW w:w="1843" w:type="dxa"/>
            <w:tcBorders>
              <w:bottom w:val="single" w:sz="8" w:space="0" w:color="auto"/>
            </w:tcBorders>
          </w:tcPr>
          <w:p w:rsidR="00D047A7" w:rsidRPr="003C5EDF" w:rsidRDefault="00AE7BB7" w:rsidP="003C5EDF">
            <w:pPr>
              <w:jc w:val="center"/>
              <w:rPr>
                <w:lang w:val="en-US"/>
              </w:rPr>
            </w:pPr>
            <w:r>
              <w:rPr>
                <w:lang w:val="en-US"/>
              </w:rPr>
              <w:t>1232</w:t>
            </w:r>
          </w:p>
        </w:tc>
        <w:tc>
          <w:tcPr>
            <w:tcW w:w="1843" w:type="dxa"/>
            <w:tcBorders>
              <w:bottom w:val="single" w:sz="8" w:space="0" w:color="auto"/>
              <w:right w:val="single" w:sz="8" w:space="0" w:color="auto"/>
            </w:tcBorders>
          </w:tcPr>
          <w:p w:rsidR="00D047A7" w:rsidRPr="003C5EDF" w:rsidRDefault="00AE7BB7" w:rsidP="003C5EDF">
            <w:pPr>
              <w:jc w:val="center"/>
              <w:rPr>
                <w:lang w:val="en-US"/>
              </w:rPr>
            </w:pPr>
            <w:r>
              <w:rPr>
                <w:lang w:val="en-US"/>
              </w:rPr>
              <w:t>1440</w:t>
            </w:r>
          </w:p>
        </w:tc>
      </w:tr>
      <w:tr w:rsidR="00D047A7" w:rsidRPr="00B3162F" w:rsidTr="00E552A1">
        <w:tc>
          <w:tcPr>
            <w:tcW w:w="1418" w:type="dxa"/>
            <w:vMerge w:val="restart"/>
            <w:tcBorders>
              <w:top w:val="single" w:sz="8" w:space="0" w:color="auto"/>
              <w:left w:val="single" w:sz="8" w:space="0" w:color="auto"/>
            </w:tcBorders>
            <w:shd w:val="clear" w:color="auto" w:fill="D9D9D9" w:themeFill="background1" w:themeFillShade="D9"/>
            <w:vAlign w:val="center"/>
          </w:tcPr>
          <w:p w:rsidR="00D047A7" w:rsidRPr="006C2BDC" w:rsidRDefault="00D047A7" w:rsidP="003C5EDF">
            <w:pPr>
              <w:jc w:val="center"/>
              <w:rPr>
                <w:b/>
                <w:color w:val="000000"/>
              </w:rPr>
            </w:pPr>
            <w:r>
              <w:rPr>
                <w:b/>
                <w:color w:val="000000"/>
              </w:rPr>
              <w:t>South</w:t>
            </w:r>
          </w:p>
        </w:tc>
        <w:tc>
          <w:tcPr>
            <w:tcW w:w="2126" w:type="dxa"/>
            <w:tcBorders>
              <w:top w:val="single" w:sz="8" w:space="0" w:color="auto"/>
            </w:tcBorders>
            <w:shd w:val="clear" w:color="auto" w:fill="auto"/>
            <w:vAlign w:val="center"/>
          </w:tcPr>
          <w:p w:rsidR="00D047A7" w:rsidRDefault="00D047A7" w:rsidP="003C5EDF">
            <w:pPr>
              <w:jc w:val="center"/>
              <w:rPr>
                <w:color w:val="000000"/>
                <w:sz w:val="24"/>
                <w:szCs w:val="24"/>
              </w:rPr>
            </w:pPr>
            <w:r>
              <w:rPr>
                <w:color w:val="000000"/>
                <w:sz w:val="24"/>
                <w:szCs w:val="24"/>
              </w:rPr>
              <w:t>N</w:t>
            </w:r>
          </w:p>
        </w:tc>
        <w:tc>
          <w:tcPr>
            <w:tcW w:w="1842" w:type="dxa"/>
            <w:tcBorders>
              <w:top w:val="single" w:sz="8" w:space="0" w:color="auto"/>
            </w:tcBorders>
          </w:tcPr>
          <w:p w:rsidR="00D047A7" w:rsidRPr="003C5EDF" w:rsidRDefault="00AE7BB7" w:rsidP="003C5EDF">
            <w:pPr>
              <w:jc w:val="center"/>
              <w:rPr>
                <w:lang w:val="en-US"/>
              </w:rPr>
            </w:pPr>
            <w:r>
              <w:rPr>
                <w:lang w:val="en-US"/>
              </w:rPr>
              <w:t>21376</w:t>
            </w:r>
          </w:p>
        </w:tc>
        <w:tc>
          <w:tcPr>
            <w:tcW w:w="1843" w:type="dxa"/>
            <w:tcBorders>
              <w:top w:val="single" w:sz="8" w:space="0" w:color="auto"/>
            </w:tcBorders>
          </w:tcPr>
          <w:p w:rsidR="00D047A7" w:rsidRPr="003C5EDF" w:rsidRDefault="00AE7BB7" w:rsidP="003C5EDF">
            <w:pPr>
              <w:jc w:val="center"/>
              <w:rPr>
                <w:lang w:val="en-US"/>
              </w:rPr>
            </w:pPr>
            <w:r>
              <w:rPr>
                <w:lang w:val="en-US"/>
              </w:rPr>
              <w:t>23708</w:t>
            </w:r>
          </w:p>
        </w:tc>
        <w:tc>
          <w:tcPr>
            <w:tcW w:w="1843" w:type="dxa"/>
            <w:tcBorders>
              <w:top w:val="single" w:sz="8" w:space="0" w:color="auto"/>
              <w:right w:val="single" w:sz="8" w:space="0" w:color="auto"/>
            </w:tcBorders>
          </w:tcPr>
          <w:p w:rsidR="00D047A7" w:rsidRPr="003C5EDF" w:rsidRDefault="00AE7BB7" w:rsidP="003C5EDF">
            <w:pPr>
              <w:jc w:val="center"/>
              <w:rPr>
                <w:lang w:val="en-US"/>
              </w:rPr>
            </w:pPr>
            <w:r>
              <w:rPr>
                <w:lang w:val="en-US"/>
              </w:rPr>
              <w:t>24860</w:t>
            </w:r>
          </w:p>
        </w:tc>
      </w:tr>
      <w:tr w:rsidR="00D047A7" w:rsidRPr="00B3162F" w:rsidTr="00E552A1">
        <w:tc>
          <w:tcPr>
            <w:tcW w:w="1418" w:type="dxa"/>
            <w:vMerge/>
            <w:tcBorders>
              <w:left w:val="single" w:sz="8" w:space="0" w:color="auto"/>
            </w:tcBorders>
            <w:shd w:val="clear" w:color="auto" w:fill="D9D9D9" w:themeFill="background1" w:themeFillShade="D9"/>
            <w:vAlign w:val="center"/>
          </w:tcPr>
          <w:p w:rsidR="00D047A7" w:rsidRDefault="00D047A7" w:rsidP="003C5EDF">
            <w:pPr>
              <w:contextualSpacing/>
              <w:jc w:val="center"/>
              <w:rPr>
                <w:b/>
                <w:lang w:val="en-US"/>
              </w:rPr>
            </w:pPr>
          </w:p>
        </w:tc>
        <w:tc>
          <w:tcPr>
            <w:tcW w:w="2126" w:type="dxa"/>
            <w:shd w:val="clear" w:color="auto" w:fill="auto"/>
            <w:vAlign w:val="center"/>
          </w:tcPr>
          <w:p w:rsidR="00D047A7" w:rsidRDefault="00D047A7" w:rsidP="003C5EDF">
            <w:pPr>
              <w:jc w:val="center"/>
              <w:rPr>
                <w:color w:val="000000"/>
                <w:sz w:val="24"/>
                <w:szCs w:val="24"/>
              </w:rPr>
            </w:pPr>
            <w:r>
              <w:rPr>
                <w:color w:val="000000"/>
              </w:rPr>
              <w:t>C</w:t>
            </w:r>
          </w:p>
        </w:tc>
        <w:tc>
          <w:tcPr>
            <w:tcW w:w="1842" w:type="dxa"/>
          </w:tcPr>
          <w:p w:rsidR="00D047A7" w:rsidRPr="003C5EDF" w:rsidRDefault="00AE7BB7" w:rsidP="003C5EDF">
            <w:pPr>
              <w:jc w:val="center"/>
              <w:rPr>
                <w:lang w:val="en-US"/>
              </w:rPr>
            </w:pPr>
            <w:r>
              <w:rPr>
                <w:lang w:val="en-US"/>
              </w:rPr>
              <w:t>4599</w:t>
            </w:r>
          </w:p>
        </w:tc>
        <w:tc>
          <w:tcPr>
            <w:tcW w:w="1843" w:type="dxa"/>
          </w:tcPr>
          <w:p w:rsidR="00D047A7" w:rsidRPr="003C5EDF" w:rsidRDefault="00AE7BB7" w:rsidP="003C5EDF">
            <w:pPr>
              <w:jc w:val="center"/>
              <w:rPr>
                <w:lang w:val="en-US"/>
              </w:rPr>
            </w:pPr>
            <w:r>
              <w:rPr>
                <w:lang w:val="en-US"/>
              </w:rPr>
              <w:t>4903</w:t>
            </w:r>
          </w:p>
        </w:tc>
        <w:tc>
          <w:tcPr>
            <w:tcW w:w="1843" w:type="dxa"/>
            <w:tcBorders>
              <w:right w:val="single" w:sz="8" w:space="0" w:color="auto"/>
            </w:tcBorders>
          </w:tcPr>
          <w:p w:rsidR="00D047A7" w:rsidRPr="003C5EDF" w:rsidRDefault="00AE7BB7" w:rsidP="003C5EDF">
            <w:pPr>
              <w:jc w:val="center"/>
              <w:rPr>
                <w:lang w:val="en-US"/>
              </w:rPr>
            </w:pPr>
            <w:r>
              <w:rPr>
                <w:lang w:val="en-US"/>
              </w:rPr>
              <w:t>5398</w:t>
            </w:r>
          </w:p>
        </w:tc>
      </w:tr>
      <w:tr w:rsidR="00D047A7" w:rsidRPr="00B3162F" w:rsidTr="00E552A1">
        <w:tc>
          <w:tcPr>
            <w:tcW w:w="1418" w:type="dxa"/>
            <w:vMerge/>
            <w:tcBorders>
              <w:left w:val="single" w:sz="8" w:space="0" w:color="auto"/>
              <w:bottom w:val="single" w:sz="8" w:space="0" w:color="auto"/>
            </w:tcBorders>
            <w:shd w:val="clear" w:color="auto" w:fill="D9D9D9" w:themeFill="background1" w:themeFillShade="D9"/>
            <w:vAlign w:val="center"/>
          </w:tcPr>
          <w:p w:rsidR="00D047A7" w:rsidRDefault="00D047A7" w:rsidP="003C5EDF">
            <w:pPr>
              <w:contextualSpacing/>
              <w:jc w:val="center"/>
              <w:rPr>
                <w:b/>
                <w:lang w:val="en-US"/>
              </w:rPr>
            </w:pPr>
          </w:p>
        </w:tc>
        <w:tc>
          <w:tcPr>
            <w:tcW w:w="2126" w:type="dxa"/>
            <w:tcBorders>
              <w:bottom w:val="single" w:sz="8" w:space="0" w:color="auto"/>
            </w:tcBorders>
            <w:shd w:val="clear" w:color="auto" w:fill="auto"/>
            <w:vAlign w:val="center"/>
          </w:tcPr>
          <w:p w:rsidR="00D047A7" w:rsidRDefault="00D047A7" w:rsidP="003C5EDF">
            <w:pPr>
              <w:jc w:val="center"/>
              <w:rPr>
                <w:color w:val="000000"/>
                <w:sz w:val="24"/>
                <w:szCs w:val="24"/>
              </w:rPr>
            </w:pPr>
            <w:r>
              <w:rPr>
                <w:color w:val="000000"/>
              </w:rPr>
              <w:t>F</w:t>
            </w:r>
          </w:p>
        </w:tc>
        <w:tc>
          <w:tcPr>
            <w:tcW w:w="1842" w:type="dxa"/>
            <w:tcBorders>
              <w:bottom w:val="single" w:sz="8" w:space="0" w:color="auto"/>
            </w:tcBorders>
          </w:tcPr>
          <w:p w:rsidR="00D047A7" w:rsidRPr="003C5EDF" w:rsidRDefault="00AE7BB7" w:rsidP="003C5EDF">
            <w:pPr>
              <w:jc w:val="center"/>
              <w:rPr>
                <w:lang w:val="en-US"/>
              </w:rPr>
            </w:pPr>
            <w:r>
              <w:rPr>
                <w:lang w:val="en-US"/>
              </w:rPr>
              <w:t>1643</w:t>
            </w:r>
          </w:p>
        </w:tc>
        <w:tc>
          <w:tcPr>
            <w:tcW w:w="1843" w:type="dxa"/>
            <w:tcBorders>
              <w:bottom w:val="single" w:sz="8" w:space="0" w:color="auto"/>
            </w:tcBorders>
          </w:tcPr>
          <w:p w:rsidR="00D047A7" w:rsidRPr="003C5EDF" w:rsidRDefault="00AE7BB7" w:rsidP="003C5EDF">
            <w:pPr>
              <w:jc w:val="center"/>
              <w:rPr>
                <w:lang w:val="en-US"/>
              </w:rPr>
            </w:pPr>
            <w:r>
              <w:rPr>
                <w:lang w:val="en-US"/>
              </w:rPr>
              <w:t>1691</w:t>
            </w:r>
          </w:p>
        </w:tc>
        <w:tc>
          <w:tcPr>
            <w:tcW w:w="1843" w:type="dxa"/>
            <w:tcBorders>
              <w:bottom w:val="single" w:sz="8" w:space="0" w:color="auto"/>
              <w:right w:val="single" w:sz="8" w:space="0" w:color="auto"/>
            </w:tcBorders>
          </w:tcPr>
          <w:p w:rsidR="00D047A7" w:rsidRPr="003C5EDF" w:rsidRDefault="00AE7BB7" w:rsidP="003C5EDF">
            <w:pPr>
              <w:jc w:val="center"/>
              <w:rPr>
                <w:lang w:val="en-US"/>
              </w:rPr>
            </w:pPr>
            <w:r>
              <w:rPr>
                <w:lang w:val="en-US"/>
              </w:rPr>
              <w:t>1744</w:t>
            </w:r>
          </w:p>
        </w:tc>
      </w:tr>
      <w:tr w:rsidR="00D047A7" w:rsidRPr="00B3162F" w:rsidTr="00E552A1">
        <w:tc>
          <w:tcPr>
            <w:tcW w:w="1418" w:type="dxa"/>
            <w:vMerge w:val="restart"/>
            <w:tcBorders>
              <w:top w:val="single" w:sz="8" w:space="0" w:color="auto"/>
              <w:left w:val="single" w:sz="8" w:space="0" w:color="auto"/>
            </w:tcBorders>
            <w:shd w:val="clear" w:color="auto" w:fill="D9D9D9" w:themeFill="background1" w:themeFillShade="D9"/>
            <w:vAlign w:val="center"/>
          </w:tcPr>
          <w:p w:rsidR="00D047A7" w:rsidRPr="006C2BDC" w:rsidRDefault="00D047A7" w:rsidP="003C5EDF">
            <w:pPr>
              <w:jc w:val="center"/>
              <w:rPr>
                <w:b/>
                <w:color w:val="000000"/>
              </w:rPr>
            </w:pPr>
            <w:r>
              <w:rPr>
                <w:b/>
                <w:color w:val="000000"/>
              </w:rPr>
              <w:t>West</w:t>
            </w:r>
          </w:p>
        </w:tc>
        <w:tc>
          <w:tcPr>
            <w:tcW w:w="2126" w:type="dxa"/>
            <w:tcBorders>
              <w:top w:val="single" w:sz="8" w:space="0" w:color="auto"/>
            </w:tcBorders>
            <w:shd w:val="clear" w:color="auto" w:fill="auto"/>
            <w:vAlign w:val="center"/>
          </w:tcPr>
          <w:p w:rsidR="00D047A7" w:rsidRDefault="00D047A7" w:rsidP="003C5EDF">
            <w:pPr>
              <w:jc w:val="center"/>
              <w:rPr>
                <w:color w:val="000000"/>
                <w:sz w:val="24"/>
                <w:szCs w:val="24"/>
              </w:rPr>
            </w:pPr>
            <w:r>
              <w:rPr>
                <w:color w:val="000000"/>
                <w:sz w:val="24"/>
                <w:szCs w:val="24"/>
              </w:rPr>
              <w:t>N</w:t>
            </w:r>
          </w:p>
        </w:tc>
        <w:tc>
          <w:tcPr>
            <w:tcW w:w="1842" w:type="dxa"/>
            <w:tcBorders>
              <w:top w:val="single" w:sz="8" w:space="0" w:color="auto"/>
            </w:tcBorders>
          </w:tcPr>
          <w:p w:rsidR="00D047A7" w:rsidRPr="003C5EDF" w:rsidRDefault="00AE7BB7" w:rsidP="003C5EDF">
            <w:pPr>
              <w:jc w:val="center"/>
              <w:rPr>
                <w:lang w:val="en-US"/>
              </w:rPr>
            </w:pPr>
            <w:r>
              <w:rPr>
                <w:lang w:val="en-US"/>
              </w:rPr>
              <w:t>11162</w:t>
            </w:r>
          </w:p>
        </w:tc>
        <w:tc>
          <w:tcPr>
            <w:tcW w:w="1843" w:type="dxa"/>
            <w:tcBorders>
              <w:top w:val="single" w:sz="8" w:space="0" w:color="auto"/>
            </w:tcBorders>
          </w:tcPr>
          <w:p w:rsidR="00D047A7" w:rsidRPr="003C5EDF" w:rsidRDefault="00AE7BB7" w:rsidP="003C5EDF">
            <w:pPr>
              <w:jc w:val="center"/>
              <w:rPr>
                <w:lang w:val="en-US"/>
              </w:rPr>
            </w:pPr>
            <w:r>
              <w:rPr>
                <w:lang w:val="en-US"/>
              </w:rPr>
              <w:t>12950</w:t>
            </w:r>
          </w:p>
        </w:tc>
        <w:tc>
          <w:tcPr>
            <w:tcW w:w="1843" w:type="dxa"/>
            <w:tcBorders>
              <w:top w:val="single" w:sz="8" w:space="0" w:color="auto"/>
              <w:right w:val="single" w:sz="8" w:space="0" w:color="auto"/>
            </w:tcBorders>
          </w:tcPr>
          <w:p w:rsidR="00D047A7" w:rsidRPr="003C5EDF" w:rsidRDefault="00AE7BB7" w:rsidP="003C5EDF">
            <w:pPr>
              <w:jc w:val="center"/>
              <w:rPr>
                <w:lang w:val="en-US"/>
              </w:rPr>
            </w:pPr>
            <w:r>
              <w:rPr>
                <w:lang w:val="en-US"/>
              </w:rPr>
              <w:t>12392</w:t>
            </w:r>
          </w:p>
        </w:tc>
      </w:tr>
      <w:tr w:rsidR="00D047A7" w:rsidRPr="00B3162F" w:rsidTr="00E552A1">
        <w:tc>
          <w:tcPr>
            <w:tcW w:w="1418" w:type="dxa"/>
            <w:vMerge/>
            <w:tcBorders>
              <w:left w:val="single" w:sz="8" w:space="0" w:color="auto"/>
            </w:tcBorders>
            <w:shd w:val="clear" w:color="auto" w:fill="D9D9D9" w:themeFill="background1" w:themeFillShade="D9"/>
            <w:vAlign w:val="center"/>
          </w:tcPr>
          <w:p w:rsidR="00D047A7" w:rsidRDefault="00D047A7" w:rsidP="003C5EDF">
            <w:pPr>
              <w:contextualSpacing/>
              <w:jc w:val="center"/>
              <w:rPr>
                <w:b/>
                <w:lang w:val="en-US"/>
              </w:rPr>
            </w:pPr>
          </w:p>
        </w:tc>
        <w:tc>
          <w:tcPr>
            <w:tcW w:w="2126" w:type="dxa"/>
            <w:shd w:val="clear" w:color="auto" w:fill="auto"/>
            <w:vAlign w:val="center"/>
          </w:tcPr>
          <w:p w:rsidR="00D047A7" w:rsidRDefault="00D047A7" w:rsidP="003C5EDF">
            <w:pPr>
              <w:jc w:val="center"/>
              <w:rPr>
                <w:color w:val="000000"/>
                <w:sz w:val="24"/>
                <w:szCs w:val="24"/>
              </w:rPr>
            </w:pPr>
            <w:r>
              <w:rPr>
                <w:color w:val="000000"/>
              </w:rPr>
              <w:t>C</w:t>
            </w:r>
          </w:p>
        </w:tc>
        <w:tc>
          <w:tcPr>
            <w:tcW w:w="1842" w:type="dxa"/>
          </w:tcPr>
          <w:p w:rsidR="00D047A7" w:rsidRPr="003C5EDF" w:rsidRDefault="00AE7BB7" w:rsidP="003C5EDF">
            <w:pPr>
              <w:jc w:val="center"/>
              <w:rPr>
                <w:lang w:val="en-US"/>
              </w:rPr>
            </w:pPr>
            <w:r>
              <w:rPr>
                <w:lang w:val="en-US"/>
              </w:rPr>
              <w:t>2141</w:t>
            </w:r>
          </w:p>
        </w:tc>
        <w:tc>
          <w:tcPr>
            <w:tcW w:w="1843" w:type="dxa"/>
          </w:tcPr>
          <w:p w:rsidR="00D047A7" w:rsidRPr="003C5EDF" w:rsidRDefault="00AE7BB7" w:rsidP="003C5EDF">
            <w:pPr>
              <w:jc w:val="center"/>
              <w:rPr>
                <w:lang w:val="en-US"/>
              </w:rPr>
            </w:pPr>
            <w:r>
              <w:rPr>
                <w:lang w:val="en-US"/>
              </w:rPr>
              <w:t>2377</w:t>
            </w:r>
          </w:p>
        </w:tc>
        <w:tc>
          <w:tcPr>
            <w:tcW w:w="1843" w:type="dxa"/>
            <w:tcBorders>
              <w:right w:val="single" w:sz="8" w:space="0" w:color="auto"/>
            </w:tcBorders>
          </w:tcPr>
          <w:p w:rsidR="00D047A7" w:rsidRPr="003C5EDF" w:rsidRDefault="00AE7BB7" w:rsidP="003C5EDF">
            <w:pPr>
              <w:jc w:val="center"/>
              <w:rPr>
                <w:lang w:val="en-US"/>
              </w:rPr>
            </w:pPr>
            <w:r>
              <w:rPr>
                <w:lang w:val="en-US"/>
              </w:rPr>
              <w:t>2231</w:t>
            </w:r>
          </w:p>
        </w:tc>
      </w:tr>
      <w:tr w:rsidR="00D047A7" w:rsidRPr="00B3162F" w:rsidTr="00E552A1">
        <w:tc>
          <w:tcPr>
            <w:tcW w:w="1418" w:type="dxa"/>
            <w:vMerge/>
            <w:tcBorders>
              <w:left w:val="single" w:sz="8" w:space="0" w:color="auto"/>
              <w:bottom w:val="single" w:sz="8" w:space="0" w:color="auto"/>
            </w:tcBorders>
            <w:shd w:val="clear" w:color="auto" w:fill="D9D9D9" w:themeFill="background1" w:themeFillShade="D9"/>
            <w:vAlign w:val="center"/>
          </w:tcPr>
          <w:p w:rsidR="00D047A7" w:rsidRDefault="00D047A7" w:rsidP="003C5EDF">
            <w:pPr>
              <w:contextualSpacing/>
              <w:jc w:val="center"/>
              <w:rPr>
                <w:b/>
                <w:lang w:val="en-US"/>
              </w:rPr>
            </w:pPr>
          </w:p>
        </w:tc>
        <w:tc>
          <w:tcPr>
            <w:tcW w:w="2126" w:type="dxa"/>
            <w:tcBorders>
              <w:bottom w:val="single" w:sz="8" w:space="0" w:color="auto"/>
            </w:tcBorders>
            <w:shd w:val="clear" w:color="auto" w:fill="auto"/>
            <w:vAlign w:val="center"/>
          </w:tcPr>
          <w:p w:rsidR="00D047A7" w:rsidRDefault="00D047A7" w:rsidP="003C5EDF">
            <w:pPr>
              <w:jc w:val="center"/>
              <w:rPr>
                <w:color w:val="000000"/>
                <w:sz w:val="24"/>
                <w:szCs w:val="24"/>
              </w:rPr>
            </w:pPr>
            <w:r>
              <w:rPr>
                <w:color w:val="000000"/>
              </w:rPr>
              <w:t>F</w:t>
            </w:r>
          </w:p>
        </w:tc>
        <w:tc>
          <w:tcPr>
            <w:tcW w:w="1842" w:type="dxa"/>
            <w:tcBorders>
              <w:bottom w:val="single" w:sz="8" w:space="0" w:color="auto"/>
            </w:tcBorders>
          </w:tcPr>
          <w:p w:rsidR="00D047A7" w:rsidRPr="003C5EDF" w:rsidRDefault="00AE7BB7" w:rsidP="003C5EDF">
            <w:pPr>
              <w:jc w:val="center"/>
              <w:rPr>
                <w:lang w:val="en-US"/>
              </w:rPr>
            </w:pPr>
            <w:r>
              <w:rPr>
                <w:lang w:val="en-US"/>
              </w:rPr>
              <w:t>1038</w:t>
            </w:r>
          </w:p>
        </w:tc>
        <w:tc>
          <w:tcPr>
            <w:tcW w:w="1843" w:type="dxa"/>
            <w:tcBorders>
              <w:bottom w:val="single" w:sz="8" w:space="0" w:color="auto"/>
            </w:tcBorders>
          </w:tcPr>
          <w:p w:rsidR="00D047A7" w:rsidRPr="003C5EDF" w:rsidRDefault="00AE7BB7" w:rsidP="003C5EDF">
            <w:pPr>
              <w:jc w:val="center"/>
              <w:rPr>
                <w:lang w:val="en-US"/>
              </w:rPr>
            </w:pPr>
            <w:r>
              <w:rPr>
                <w:lang w:val="en-US"/>
              </w:rPr>
              <w:t>1137</w:t>
            </w:r>
          </w:p>
        </w:tc>
        <w:tc>
          <w:tcPr>
            <w:tcW w:w="1843" w:type="dxa"/>
            <w:tcBorders>
              <w:bottom w:val="single" w:sz="8" w:space="0" w:color="auto"/>
              <w:right w:val="single" w:sz="8" w:space="0" w:color="auto"/>
            </w:tcBorders>
          </w:tcPr>
          <w:p w:rsidR="00D047A7" w:rsidRPr="003C5EDF" w:rsidRDefault="00AE7BB7" w:rsidP="003C5EDF">
            <w:pPr>
              <w:jc w:val="center"/>
              <w:rPr>
                <w:lang w:val="en-US"/>
              </w:rPr>
            </w:pPr>
            <w:r>
              <w:rPr>
                <w:lang w:val="en-US"/>
              </w:rPr>
              <w:t>1098</w:t>
            </w:r>
          </w:p>
        </w:tc>
      </w:tr>
    </w:tbl>
    <w:p w:rsidR="00E552A1" w:rsidRPr="00A83C43" w:rsidRDefault="003C5EDF" w:rsidP="003C5EDF">
      <w:pPr>
        <w:contextualSpacing/>
        <w:jc w:val="center"/>
        <w:rPr>
          <w:lang w:val="en-US"/>
        </w:rPr>
      </w:pPr>
      <w:r>
        <w:rPr>
          <w:b/>
          <w:lang w:val="en-US"/>
        </w:rPr>
        <w:t>Tabl</w:t>
      </w:r>
      <w:r w:rsidRPr="003E3ADC">
        <w:rPr>
          <w:b/>
          <w:lang w:val="en-US"/>
        </w:rPr>
        <w:t xml:space="preserve">e </w:t>
      </w:r>
      <w:r>
        <w:rPr>
          <w:b/>
          <w:lang w:val="en-US"/>
        </w:rPr>
        <w:t>33</w:t>
      </w:r>
      <w:r w:rsidRPr="003E3ADC">
        <w:rPr>
          <w:b/>
          <w:lang w:val="en-US"/>
        </w:rPr>
        <w:t xml:space="preserve">. </w:t>
      </w:r>
      <w:r>
        <w:rPr>
          <w:lang w:val="en-US"/>
        </w:rPr>
        <w:t>Annual Light Exposure calculated for each city, orientation and weather data file</w:t>
      </w:r>
      <w:r w:rsidRPr="003E3ADC">
        <w:rPr>
          <w:lang w:val="en-US"/>
        </w:rPr>
        <w:t>.</w:t>
      </w:r>
    </w:p>
    <w:p w:rsidR="003122F8" w:rsidRDefault="00683C11" w:rsidP="006C656D">
      <w:pPr>
        <w:contextualSpacing/>
        <w:rPr>
          <w:lang w:val="en-US"/>
        </w:rPr>
      </w:pPr>
      <w:r>
        <w:rPr>
          <w:lang w:val="en-US"/>
        </w:rPr>
        <w:lastRenderedPageBreak/>
        <w:t xml:space="preserve">The data reported in Table 33 show that for Copenhagen the highest values were calculated using the IWEC weather file. Annual Light Exposure calculated for Rome show different trends: indeed the highest values were calculated with the Satel-Light weather file for East and South orientations, with the IWEC file for the North orientation and </w:t>
      </w:r>
      <w:r w:rsidR="00A16E77">
        <w:rPr>
          <w:lang w:val="en-US"/>
        </w:rPr>
        <w:t>with Meteonorm for the West orientation.</w:t>
      </w:r>
    </w:p>
    <w:p w:rsidR="009746EF" w:rsidRDefault="009746EF" w:rsidP="006C656D">
      <w:pPr>
        <w:contextualSpacing/>
        <w:rPr>
          <w:lang w:val="en-US"/>
        </w:rPr>
      </w:pPr>
      <w:r>
        <w:rPr>
          <w:lang w:val="en-US"/>
        </w:rPr>
        <w:t>Figure 79</w:t>
      </w:r>
      <w:r w:rsidR="00CA38B4">
        <w:rPr>
          <w:lang w:val="en-US"/>
        </w:rPr>
        <w:t xml:space="preserve"> reports the percentage differences between Annual Light Exposure calculated with the Satel-Light weather file and with the other weather data files.</w:t>
      </w:r>
    </w:p>
    <w:p w:rsidR="00CA38B4" w:rsidRDefault="00CA38B4" w:rsidP="006C656D">
      <w:pPr>
        <w:contextualSpacing/>
        <w:rPr>
          <w:lang w:val="en-US"/>
        </w:rPr>
      </w:pPr>
    </w:p>
    <w:p w:rsidR="00387E79" w:rsidRDefault="00CA38B4" w:rsidP="00E552A1">
      <w:pPr>
        <w:contextualSpacing/>
        <w:jc w:val="center"/>
        <w:rPr>
          <w:lang w:val="en-US"/>
        </w:rPr>
      </w:pPr>
      <w:r>
        <w:rPr>
          <w:noProof/>
          <w:lang w:eastAsia="it-IT"/>
        </w:rPr>
        <w:drawing>
          <wp:inline distT="0" distB="0" distL="0" distR="0">
            <wp:extent cx="5662800" cy="1981686"/>
            <wp:effectExtent l="19050" t="0" r="0" b="0"/>
            <wp:docPr id="101" name="Immagine 2" descr="D:\illuminotecnica\Illuminotecnica\tesi\rev_1\Figure 7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illuminotecnica\Illuminotecnica\tesi\rev_1\Figure 79.jpg"/>
                    <pic:cNvPicPr>
                      <a:picLocks noChangeAspect="1" noChangeArrowheads="1"/>
                    </pic:cNvPicPr>
                  </pic:nvPicPr>
                  <pic:blipFill>
                    <a:blip r:embed="rId107" cstate="print"/>
                    <a:srcRect/>
                    <a:stretch>
                      <a:fillRect/>
                    </a:stretch>
                  </pic:blipFill>
                  <pic:spPr bwMode="auto">
                    <a:xfrm>
                      <a:off x="0" y="0"/>
                      <a:ext cx="5662800" cy="1981686"/>
                    </a:xfrm>
                    <a:prstGeom prst="rect">
                      <a:avLst/>
                    </a:prstGeom>
                    <a:noFill/>
                    <a:ln w="9525">
                      <a:noFill/>
                      <a:miter lim="800000"/>
                      <a:headEnd/>
                      <a:tailEnd/>
                    </a:ln>
                  </pic:spPr>
                </pic:pic>
              </a:graphicData>
            </a:graphic>
          </wp:inline>
        </w:drawing>
      </w:r>
    </w:p>
    <w:p w:rsidR="00387E79" w:rsidRDefault="00387E79" w:rsidP="00CA38B4">
      <w:pPr>
        <w:contextualSpacing/>
        <w:jc w:val="center"/>
        <w:rPr>
          <w:lang w:val="en-US"/>
        </w:rPr>
      </w:pPr>
      <w:r>
        <w:rPr>
          <w:b/>
          <w:lang w:val="en-US"/>
        </w:rPr>
        <w:t>Figur</w:t>
      </w:r>
      <w:r w:rsidRPr="003E3ADC">
        <w:rPr>
          <w:b/>
          <w:lang w:val="en-US"/>
        </w:rPr>
        <w:t xml:space="preserve">e </w:t>
      </w:r>
      <w:r>
        <w:rPr>
          <w:b/>
          <w:lang w:val="en-US"/>
        </w:rPr>
        <w:t>79</w:t>
      </w:r>
      <w:r w:rsidRPr="003E3ADC">
        <w:rPr>
          <w:b/>
          <w:lang w:val="en-US"/>
        </w:rPr>
        <w:t xml:space="preserve">. </w:t>
      </w:r>
      <w:r>
        <w:rPr>
          <w:lang w:val="en-US"/>
        </w:rPr>
        <w:t>Annual Light Exposure percentage differences between Satel-Light and the other weather data file</w:t>
      </w:r>
      <w:r w:rsidRPr="003E3ADC">
        <w:rPr>
          <w:lang w:val="en-US"/>
        </w:rPr>
        <w:t>.</w:t>
      </w:r>
    </w:p>
    <w:p w:rsidR="002D1FC1" w:rsidRDefault="002D1FC1" w:rsidP="006C656D">
      <w:pPr>
        <w:contextualSpacing/>
        <w:rPr>
          <w:lang w:val="en-US"/>
        </w:rPr>
      </w:pPr>
    </w:p>
    <w:p w:rsidR="00CA38B4" w:rsidRDefault="002D1FC1" w:rsidP="006C656D">
      <w:pPr>
        <w:contextualSpacing/>
        <w:rPr>
          <w:lang w:val="en-US"/>
        </w:rPr>
      </w:pPr>
      <w:r>
        <w:rPr>
          <w:lang w:val="en-US"/>
        </w:rPr>
        <w:t>It is interesting to observe that the trends of Annual Light Exposure's percentage differences are different between the two cities. Indeed for Copenhagen the greatest differences were found between IWEC and Satel-Light weather files and they are also generally positive except for the South orientation, this means that in most cases IWEC values are greater than Satel-Light ones. Differences calculated between Meteonorm and Satel-Light weather files are gene</w:t>
      </w:r>
      <w:r w:rsidR="00DB52DE">
        <w:rPr>
          <w:lang w:val="en-US"/>
        </w:rPr>
        <w:t>rally smaller and positive, except for the East orientation.</w:t>
      </w:r>
    </w:p>
    <w:p w:rsidR="00DB52DE" w:rsidRDefault="00DB52DE" w:rsidP="006C656D">
      <w:pPr>
        <w:contextualSpacing/>
        <w:rPr>
          <w:lang w:val="en-US"/>
        </w:rPr>
      </w:pPr>
      <w:r>
        <w:rPr>
          <w:lang w:val="en-US"/>
        </w:rPr>
        <w:t>The same conclusions do not apply to Rome, indeed for East and South orientations differences are all negative, moreover those calculated between IWEC and Satel-Light are also negative for the West orientation.</w:t>
      </w:r>
    </w:p>
    <w:p w:rsidR="00C1323E" w:rsidRDefault="00DB52DE" w:rsidP="006C656D">
      <w:pPr>
        <w:contextualSpacing/>
        <w:rPr>
          <w:lang w:val="en-US"/>
        </w:rPr>
      </w:pPr>
      <w:r>
        <w:rPr>
          <w:lang w:val="en-US"/>
        </w:rPr>
        <w:t>Therefore there is no general conclusion that can be inferred from the analysis of Annual Light Exposure</w:t>
      </w:r>
      <w:r w:rsidR="002A11D6">
        <w:rPr>
          <w:lang w:val="en-US"/>
        </w:rPr>
        <w:t>, the reason for the differences found in the results may depend on sunlight's incidence and thus it was decided to perform an in depth analysis of the direct component of daylight. Such analysis was only performed for East, South and West orientations since for the North one the</w:t>
      </w:r>
      <w:r w:rsidR="00F01BCD">
        <w:rPr>
          <w:lang w:val="en-US"/>
        </w:rPr>
        <w:t xml:space="preserve"> </w:t>
      </w:r>
      <w:r w:rsidR="002A11D6">
        <w:rPr>
          <w:lang w:val="en-US"/>
        </w:rPr>
        <w:t>contribution of the direct component of daylight</w:t>
      </w:r>
      <w:r w:rsidR="00F01BCD">
        <w:rPr>
          <w:lang w:val="en-US"/>
        </w:rPr>
        <w:t xml:space="preserve"> is negligible</w:t>
      </w:r>
      <w:r w:rsidR="002A11D6">
        <w:rPr>
          <w:lang w:val="en-US"/>
        </w:rPr>
        <w:t>.</w:t>
      </w:r>
    </w:p>
    <w:p w:rsidR="00A465B7" w:rsidRDefault="00A465B7" w:rsidP="006C656D">
      <w:pPr>
        <w:contextualSpacing/>
        <w:rPr>
          <w:lang w:val="en-US"/>
        </w:rPr>
      </w:pPr>
      <w:r>
        <w:rPr>
          <w:lang w:val="en-US"/>
        </w:rPr>
        <w:t>The annual percentage of occupied hours during which sunlight-related illuminances (E</w:t>
      </w:r>
      <w:r w:rsidRPr="00A465B7">
        <w:rPr>
          <w:vertAlign w:val="subscript"/>
          <w:lang w:val="en-US"/>
        </w:rPr>
        <w:t>sun</w:t>
      </w:r>
      <w:r>
        <w:rPr>
          <w:lang w:val="en-US"/>
        </w:rPr>
        <w:t xml:space="preserve">), calculated for East, West and South orientations for both cities and with each weather data file, are comprised between 0 and 1000 lux or are greater than 1000 lx is reported in Figure 80. This 1000 lx threshold was considered since in ASE's calculation it is the limit value </w:t>
      </w:r>
      <w:sdt>
        <w:sdtPr>
          <w:rPr>
            <w:lang w:val="en-US"/>
          </w:rPr>
          <w:id w:val="7964634"/>
          <w:citation/>
        </w:sdtPr>
        <w:sdtContent>
          <w:r w:rsidR="008E111F">
            <w:rPr>
              <w:lang w:val="en-US"/>
            </w:rPr>
            <w:fldChar w:fldCharType="begin"/>
          </w:r>
          <w:r w:rsidRPr="00A465B7">
            <w:rPr>
              <w:lang w:val="en-US"/>
            </w:rPr>
            <w:instrText xml:space="preserve"> CITATION IES13 \l 1040 </w:instrText>
          </w:r>
          <w:r w:rsidR="008E111F">
            <w:rPr>
              <w:lang w:val="en-US"/>
            </w:rPr>
            <w:fldChar w:fldCharType="separate"/>
          </w:r>
          <w:r w:rsidR="00E552A1" w:rsidRPr="00E552A1">
            <w:rPr>
              <w:noProof/>
              <w:lang w:val="en-US"/>
            </w:rPr>
            <w:t>[</w:t>
          </w:r>
          <w:hyperlink w:anchor="IES13" w:history="1">
            <w:r w:rsidR="00E552A1" w:rsidRPr="00E552A1">
              <w:rPr>
                <w:noProof/>
                <w:lang w:val="en-US"/>
              </w:rPr>
              <w:t>58</w:t>
            </w:r>
          </w:hyperlink>
          <w:r w:rsidR="00E552A1" w:rsidRPr="00E552A1">
            <w:rPr>
              <w:noProof/>
              <w:lang w:val="en-US"/>
            </w:rPr>
            <w:t>]</w:t>
          </w:r>
          <w:r w:rsidR="008E111F">
            <w:rPr>
              <w:lang w:val="en-US"/>
            </w:rPr>
            <w:fldChar w:fldCharType="end"/>
          </w:r>
        </w:sdtContent>
      </w:sdt>
      <w:r>
        <w:rPr>
          <w:lang w:val="en-US"/>
        </w:rPr>
        <w:t>.</w:t>
      </w:r>
    </w:p>
    <w:p w:rsidR="00DB52DE" w:rsidRDefault="00C1323E" w:rsidP="00E552A1">
      <w:pPr>
        <w:contextualSpacing/>
        <w:jc w:val="center"/>
        <w:rPr>
          <w:lang w:val="en-US"/>
        </w:rPr>
      </w:pPr>
      <w:r>
        <w:rPr>
          <w:noProof/>
          <w:lang w:eastAsia="it-IT"/>
        </w:rPr>
        <w:lastRenderedPageBreak/>
        <w:drawing>
          <wp:inline distT="0" distB="0" distL="0" distR="0">
            <wp:extent cx="5662800" cy="6763132"/>
            <wp:effectExtent l="19050" t="0" r="0" b="0"/>
            <wp:docPr id="102" name="Immagine 3" descr="D:\illuminotecnica\Illuminotecnica\tesi\rev_1\Figure 8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illuminotecnica\Illuminotecnica\tesi\rev_1\Figure 80.jpg"/>
                    <pic:cNvPicPr>
                      <a:picLocks noChangeAspect="1" noChangeArrowheads="1"/>
                    </pic:cNvPicPr>
                  </pic:nvPicPr>
                  <pic:blipFill>
                    <a:blip r:embed="rId108" cstate="print"/>
                    <a:stretch>
                      <a:fillRect/>
                    </a:stretch>
                  </pic:blipFill>
                  <pic:spPr bwMode="auto">
                    <a:xfrm>
                      <a:off x="0" y="0"/>
                      <a:ext cx="5662800" cy="6763132"/>
                    </a:xfrm>
                    <a:prstGeom prst="rect">
                      <a:avLst/>
                    </a:prstGeom>
                    <a:noFill/>
                    <a:ln w="9525">
                      <a:noFill/>
                      <a:miter lim="800000"/>
                      <a:headEnd/>
                      <a:tailEnd/>
                    </a:ln>
                  </pic:spPr>
                </pic:pic>
              </a:graphicData>
            </a:graphic>
          </wp:inline>
        </w:drawing>
      </w:r>
    </w:p>
    <w:p w:rsidR="00A465B7" w:rsidRDefault="00A465B7" w:rsidP="00A465B7">
      <w:pPr>
        <w:contextualSpacing/>
        <w:jc w:val="center"/>
        <w:rPr>
          <w:lang w:val="en-US"/>
        </w:rPr>
      </w:pPr>
      <w:r>
        <w:rPr>
          <w:b/>
          <w:lang w:val="en-US"/>
        </w:rPr>
        <w:t>Figur</w:t>
      </w:r>
      <w:r w:rsidRPr="003E3ADC">
        <w:rPr>
          <w:b/>
          <w:lang w:val="en-US"/>
        </w:rPr>
        <w:t xml:space="preserve">e </w:t>
      </w:r>
      <w:r>
        <w:rPr>
          <w:b/>
          <w:lang w:val="en-US"/>
        </w:rPr>
        <w:t>80</w:t>
      </w:r>
      <w:r w:rsidRPr="003E3ADC">
        <w:rPr>
          <w:b/>
          <w:lang w:val="en-US"/>
        </w:rPr>
        <w:t xml:space="preserve">. </w:t>
      </w:r>
      <w:r>
        <w:rPr>
          <w:lang w:val="en-US"/>
        </w:rPr>
        <w:t>Annual percentage of occupied hours during which E</w:t>
      </w:r>
      <w:r w:rsidRPr="00A465B7">
        <w:rPr>
          <w:vertAlign w:val="subscript"/>
          <w:lang w:val="en-US"/>
        </w:rPr>
        <w:t>sun</w:t>
      </w:r>
      <w:r>
        <w:rPr>
          <w:lang w:val="en-US"/>
        </w:rPr>
        <w:t xml:space="preserve"> is comprised between 0 and 1000 lx or is greater than 1000 lx</w:t>
      </w:r>
      <w:r w:rsidRPr="003E3ADC">
        <w:rPr>
          <w:lang w:val="en-US"/>
        </w:rPr>
        <w:t>.</w:t>
      </w:r>
    </w:p>
    <w:p w:rsidR="00A465B7" w:rsidRDefault="00A465B7" w:rsidP="006C656D">
      <w:pPr>
        <w:contextualSpacing/>
        <w:rPr>
          <w:lang w:val="en-US"/>
        </w:rPr>
      </w:pPr>
    </w:p>
    <w:p w:rsidR="00013BDF" w:rsidRDefault="00365701" w:rsidP="006C656D">
      <w:pPr>
        <w:contextualSpacing/>
        <w:rPr>
          <w:lang w:val="en-US"/>
        </w:rPr>
      </w:pPr>
      <w:r>
        <w:rPr>
          <w:lang w:val="en-US"/>
        </w:rPr>
        <w:t>It is interesting to highlight that the total percentage of occupied hours during which the direct component of daylight is calculated is similar between the different weather data files, indeed diff</w:t>
      </w:r>
      <w:r w:rsidR="00013BDF">
        <w:rPr>
          <w:lang w:val="en-US"/>
        </w:rPr>
        <w:t>erences are not greater than 5%, in more detail the highest d</w:t>
      </w:r>
      <w:r>
        <w:rPr>
          <w:lang w:val="en-US"/>
        </w:rPr>
        <w:t xml:space="preserve">ifferences </w:t>
      </w:r>
      <w:r w:rsidR="00013BDF">
        <w:rPr>
          <w:lang w:val="en-US"/>
        </w:rPr>
        <w:t>can be found</w:t>
      </w:r>
      <w:r>
        <w:rPr>
          <w:lang w:val="en-US"/>
        </w:rPr>
        <w:t xml:space="preserve"> for the sensor near</w:t>
      </w:r>
      <w:r w:rsidR="00013BDF">
        <w:rPr>
          <w:lang w:val="en-US"/>
        </w:rPr>
        <w:t xml:space="preserve"> the window in each orientation. </w:t>
      </w:r>
    </w:p>
    <w:p w:rsidR="00365701" w:rsidRDefault="00013BDF" w:rsidP="006C656D">
      <w:pPr>
        <w:contextualSpacing/>
        <w:rPr>
          <w:lang w:val="en-US"/>
        </w:rPr>
      </w:pPr>
      <w:r>
        <w:rPr>
          <w:lang w:val="en-US"/>
        </w:rPr>
        <w:t>M</w:t>
      </w:r>
      <w:r w:rsidR="00365701">
        <w:rPr>
          <w:lang w:val="en-US"/>
        </w:rPr>
        <w:t>oreover it can be observed that the direct component of daylight was not calculated</w:t>
      </w:r>
      <w:r>
        <w:rPr>
          <w:lang w:val="en-US"/>
        </w:rPr>
        <w:t xml:space="preserve"> for the sensor farthest from the window</w:t>
      </w:r>
      <w:r w:rsidR="00365701">
        <w:rPr>
          <w:lang w:val="en-US"/>
        </w:rPr>
        <w:t xml:space="preserve"> in the South </w:t>
      </w:r>
      <w:r>
        <w:rPr>
          <w:lang w:val="en-US"/>
        </w:rPr>
        <w:t>orientation in Rome whereas this was not found for the same sensor in the same orientation in Copenhagen. The reason behind this result is the lower sun altitude in Copenhagen which allows daylight to enter deeply into the office.</w:t>
      </w:r>
    </w:p>
    <w:p w:rsidR="00FF7DF6" w:rsidRDefault="00DC46B4" w:rsidP="006C656D">
      <w:pPr>
        <w:contextualSpacing/>
        <w:rPr>
          <w:lang w:val="en-US"/>
        </w:rPr>
      </w:pPr>
      <w:r>
        <w:rPr>
          <w:lang w:val="en-US"/>
        </w:rPr>
        <w:t>D</w:t>
      </w:r>
      <w:r w:rsidR="00BB44A8">
        <w:rPr>
          <w:lang w:val="en-US"/>
        </w:rPr>
        <w:t>A</w:t>
      </w:r>
      <w:r>
        <w:rPr>
          <w:lang w:val="en-US"/>
        </w:rPr>
        <w:t xml:space="preserve"> values calculated for each city and orientation using the different weather data files are reported in Figure</w:t>
      </w:r>
      <w:r w:rsidR="0025120A">
        <w:rPr>
          <w:lang w:val="en-US"/>
        </w:rPr>
        <w:t>s</w:t>
      </w:r>
      <w:r>
        <w:rPr>
          <w:lang w:val="en-US"/>
        </w:rPr>
        <w:t xml:space="preserve"> 81</w:t>
      </w:r>
      <w:r w:rsidR="0025120A">
        <w:rPr>
          <w:lang w:val="en-US"/>
        </w:rPr>
        <w:t>a,b</w:t>
      </w:r>
      <w:r>
        <w:rPr>
          <w:lang w:val="en-US"/>
        </w:rPr>
        <w:t>.</w:t>
      </w:r>
    </w:p>
    <w:p w:rsidR="00DC46B4" w:rsidRDefault="00DC46B4" w:rsidP="006C656D">
      <w:pPr>
        <w:contextualSpacing/>
        <w:rPr>
          <w:lang w:val="en-US"/>
        </w:rPr>
      </w:pPr>
    </w:p>
    <w:p w:rsidR="00DC46B4" w:rsidRDefault="006466E4" w:rsidP="00E552A1">
      <w:pPr>
        <w:contextualSpacing/>
        <w:jc w:val="center"/>
        <w:rPr>
          <w:lang w:val="en-US"/>
        </w:rPr>
      </w:pPr>
      <w:r>
        <w:rPr>
          <w:noProof/>
          <w:lang w:eastAsia="it-IT"/>
        </w:rPr>
        <w:drawing>
          <wp:inline distT="0" distB="0" distL="0" distR="0">
            <wp:extent cx="5544000" cy="4163678"/>
            <wp:effectExtent l="19050" t="0" r="0" b="0"/>
            <wp:docPr id="103" name="Immagine 1" descr="D:\illuminotecnica\Illuminotecnica\tesi\rev_1\Figure 81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illuminotecnica\Illuminotecnica\tesi\rev_1\Figure 81a.jpg"/>
                    <pic:cNvPicPr>
                      <a:picLocks noChangeAspect="1" noChangeArrowheads="1"/>
                    </pic:cNvPicPr>
                  </pic:nvPicPr>
                  <pic:blipFill>
                    <a:blip r:embed="rId109" cstate="print"/>
                    <a:stretch>
                      <a:fillRect/>
                    </a:stretch>
                  </pic:blipFill>
                  <pic:spPr bwMode="auto">
                    <a:xfrm>
                      <a:off x="0" y="0"/>
                      <a:ext cx="5544000" cy="4163678"/>
                    </a:xfrm>
                    <a:prstGeom prst="rect">
                      <a:avLst/>
                    </a:prstGeom>
                    <a:noFill/>
                    <a:ln w="9525">
                      <a:noFill/>
                      <a:miter lim="800000"/>
                      <a:headEnd/>
                      <a:tailEnd/>
                    </a:ln>
                  </pic:spPr>
                </pic:pic>
              </a:graphicData>
            </a:graphic>
          </wp:inline>
        </w:drawing>
      </w:r>
    </w:p>
    <w:p w:rsidR="006466E4" w:rsidRDefault="006466E4" w:rsidP="006466E4">
      <w:pPr>
        <w:contextualSpacing/>
        <w:jc w:val="center"/>
        <w:rPr>
          <w:lang w:val="en-US"/>
        </w:rPr>
      </w:pPr>
      <w:r>
        <w:rPr>
          <w:b/>
          <w:lang w:val="en-US"/>
        </w:rPr>
        <w:t>Figur</w:t>
      </w:r>
      <w:r w:rsidRPr="003E3ADC">
        <w:rPr>
          <w:b/>
          <w:lang w:val="en-US"/>
        </w:rPr>
        <w:t xml:space="preserve">e </w:t>
      </w:r>
      <w:r>
        <w:rPr>
          <w:b/>
          <w:lang w:val="en-US"/>
        </w:rPr>
        <w:t>81a</w:t>
      </w:r>
      <w:r w:rsidRPr="003E3ADC">
        <w:rPr>
          <w:b/>
          <w:lang w:val="en-US"/>
        </w:rPr>
        <w:t xml:space="preserve">. </w:t>
      </w:r>
      <w:r>
        <w:rPr>
          <w:lang w:val="en-US"/>
        </w:rPr>
        <w:t>DA values calculated for Copenhagen</w:t>
      </w:r>
      <w:r w:rsidRPr="003E3ADC">
        <w:rPr>
          <w:lang w:val="en-US"/>
        </w:rPr>
        <w:t>.</w:t>
      </w:r>
    </w:p>
    <w:p w:rsidR="00827585" w:rsidRDefault="00827585" w:rsidP="006466E4">
      <w:pPr>
        <w:contextualSpacing/>
        <w:jc w:val="center"/>
        <w:rPr>
          <w:lang w:val="en-US"/>
        </w:rPr>
      </w:pPr>
    </w:p>
    <w:p w:rsidR="00827585" w:rsidRDefault="00BB44A8" w:rsidP="006466E4">
      <w:pPr>
        <w:contextualSpacing/>
        <w:jc w:val="center"/>
        <w:rPr>
          <w:lang w:val="en-US"/>
        </w:rPr>
      </w:pPr>
      <w:r>
        <w:rPr>
          <w:noProof/>
          <w:lang w:eastAsia="it-IT"/>
        </w:rPr>
        <w:drawing>
          <wp:inline distT="0" distB="0" distL="0" distR="0">
            <wp:extent cx="5544000" cy="4132135"/>
            <wp:effectExtent l="19050" t="0" r="0" b="0"/>
            <wp:docPr id="105" name="Immagine 3" descr="D:\illuminotecnica\Illuminotecnica\tesi\rev_1\Figure 81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illuminotecnica\Illuminotecnica\tesi\rev_1\Figure 81b.jpg"/>
                    <pic:cNvPicPr>
                      <a:picLocks noChangeAspect="1" noChangeArrowheads="1"/>
                    </pic:cNvPicPr>
                  </pic:nvPicPr>
                  <pic:blipFill>
                    <a:blip r:embed="rId110" cstate="print"/>
                    <a:srcRect/>
                    <a:stretch>
                      <a:fillRect/>
                    </a:stretch>
                  </pic:blipFill>
                  <pic:spPr bwMode="auto">
                    <a:xfrm>
                      <a:off x="0" y="0"/>
                      <a:ext cx="5544000" cy="4132135"/>
                    </a:xfrm>
                    <a:prstGeom prst="rect">
                      <a:avLst/>
                    </a:prstGeom>
                    <a:noFill/>
                    <a:ln w="9525">
                      <a:noFill/>
                      <a:miter lim="800000"/>
                      <a:headEnd/>
                      <a:tailEnd/>
                    </a:ln>
                  </pic:spPr>
                </pic:pic>
              </a:graphicData>
            </a:graphic>
          </wp:inline>
        </w:drawing>
      </w:r>
    </w:p>
    <w:p w:rsidR="00BB44A8" w:rsidRDefault="00BB44A8" w:rsidP="006466E4">
      <w:pPr>
        <w:contextualSpacing/>
        <w:jc w:val="center"/>
        <w:rPr>
          <w:lang w:val="en-US"/>
        </w:rPr>
      </w:pPr>
      <w:r>
        <w:rPr>
          <w:b/>
          <w:lang w:val="en-US"/>
        </w:rPr>
        <w:t>Figur</w:t>
      </w:r>
      <w:r w:rsidRPr="003E3ADC">
        <w:rPr>
          <w:b/>
          <w:lang w:val="en-US"/>
        </w:rPr>
        <w:t xml:space="preserve">e </w:t>
      </w:r>
      <w:r>
        <w:rPr>
          <w:b/>
          <w:lang w:val="en-US"/>
        </w:rPr>
        <w:t>81b</w:t>
      </w:r>
      <w:r w:rsidRPr="003E3ADC">
        <w:rPr>
          <w:b/>
          <w:lang w:val="en-US"/>
        </w:rPr>
        <w:t xml:space="preserve">. </w:t>
      </w:r>
      <w:r>
        <w:rPr>
          <w:lang w:val="en-US"/>
        </w:rPr>
        <w:t>DA values calculated for Rome</w:t>
      </w:r>
      <w:r w:rsidRPr="003E3ADC">
        <w:rPr>
          <w:lang w:val="en-US"/>
        </w:rPr>
        <w:t>.</w:t>
      </w:r>
    </w:p>
    <w:p w:rsidR="00ED3BD5" w:rsidRDefault="00ED3BD5" w:rsidP="00BB44A8">
      <w:pPr>
        <w:contextualSpacing/>
        <w:rPr>
          <w:lang w:val="en-US"/>
        </w:rPr>
      </w:pPr>
      <w:r>
        <w:rPr>
          <w:lang w:val="en-US"/>
        </w:rPr>
        <w:lastRenderedPageBreak/>
        <w:t>Looking at the graphs reported in Figures 81a,b it can be observed that differences among DA values calculated with the different weather data files are quite small in all cases. In more detail, for both cities, the highest values for the N sensor were calculated using the Satel-Light weather file whereas for the other sensors they were calculated using the IWEC one.</w:t>
      </w:r>
    </w:p>
    <w:p w:rsidR="006466E4" w:rsidRDefault="00BB44A8" w:rsidP="00E552A1">
      <w:pPr>
        <w:contextualSpacing/>
        <w:rPr>
          <w:lang w:val="en-US"/>
        </w:rPr>
      </w:pPr>
      <w:r>
        <w:rPr>
          <w:lang w:val="en-US"/>
        </w:rPr>
        <w:t>Figures 82a,b report DAcon values calculated for each city and orientation using the different weather data files.</w:t>
      </w:r>
    </w:p>
    <w:p w:rsidR="00BB44A8" w:rsidRDefault="00BB44A8" w:rsidP="006466E4">
      <w:pPr>
        <w:contextualSpacing/>
        <w:jc w:val="center"/>
        <w:rPr>
          <w:lang w:val="en-US"/>
        </w:rPr>
      </w:pPr>
    </w:p>
    <w:p w:rsidR="006466E4" w:rsidRDefault="00827585" w:rsidP="006466E4">
      <w:pPr>
        <w:contextualSpacing/>
        <w:jc w:val="center"/>
        <w:rPr>
          <w:lang w:val="en-US"/>
        </w:rPr>
      </w:pPr>
      <w:r>
        <w:rPr>
          <w:noProof/>
          <w:lang w:eastAsia="it-IT"/>
        </w:rPr>
        <w:drawing>
          <wp:inline distT="0" distB="0" distL="0" distR="0">
            <wp:extent cx="5662800" cy="4122142"/>
            <wp:effectExtent l="19050" t="0" r="0" b="0"/>
            <wp:docPr id="104" name="Immagine 2" descr="D:\illuminotecnica\Illuminotecnica\tesi\rev_1\Figure 82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illuminotecnica\Illuminotecnica\tesi\rev_1\Figure 82a.jpg"/>
                    <pic:cNvPicPr>
                      <a:picLocks noChangeAspect="1" noChangeArrowheads="1"/>
                    </pic:cNvPicPr>
                  </pic:nvPicPr>
                  <pic:blipFill>
                    <a:blip r:embed="rId111" cstate="print"/>
                    <a:srcRect/>
                    <a:stretch>
                      <a:fillRect/>
                    </a:stretch>
                  </pic:blipFill>
                  <pic:spPr bwMode="auto">
                    <a:xfrm>
                      <a:off x="0" y="0"/>
                      <a:ext cx="5662800" cy="4122142"/>
                    </a:xfrm>
                    <a:prstGeom prst="rect">
                      <a:avLst/>
                    </a:prstGeom>
                    <a:noFill/>
                    <a:ln w="9525">
                      <a:noFill/>
                      <a:miter lim="800000"/>
                      <a:headEnd/>
                      <a:tailEnd/>
                    </a:ln>
                  </pic:spPr>
                </pic:pic>
              </a:graphicData>
            </a:graphic>
          </wp:inline>
        </w:drawing>
      </w:r>
    </w:p>
    <w:p w:rsidR="00827585" w:rsidRDefault="00827585" w:rsidP="00827585">
      <w:pPr>
        <w:contextualSpacing/>
        <w:jc w:val="center"/>
        <w:rPr>
          <w:lang w:val="en-US"/>
        </w:rPr>
      </w:pPr>
      <w:r>
        <w:rPr>
          <w:b/>
          <w:lang w:val="en-US"/>
        </w:rPr>
        <w:t>Figur</w:t>
      </w:r>
      <w:r w:rsidRPr="003E3ADC">
        <w:rPr>
          <w:b/>
          <w:lang w:val="en-US"/>
        </w:rPr>
        <w:t xml:space="preserve">e </w:t>
      </w:r>
      <w:r>
        <w:rPr>
          <w:b/>
          <w:lang w:val="en-US"/>
        </w:rPr>
        <w:t>82a</w:t>
      </w:r>
      <w:r w:rsidRPr="003E3ADC">
        <w:rPr>
          <w:b/>
          <w:lang w:val="en-US"/>
        </w:rPr>
        <w:t xml:space="preserve">. </w:t>
      </w:r>
      <w:r>
        <w:rPr>
          <w:lang w:val="en-US"/>
        </w:rPr>
        <w:t>DAcon values calculated for Copenhagen</w:t>
      </w:r>
      <w:r w:rsidRPr="003E3ADC">
        <w:rPr>
          <w:lang w:val="en-US"/>
        </w:rPr>
        <w:t>.</w:t>
      </w:r>
    </w:p>
    <w:p w:rsidR="00BB44A8" w:rsidRDefault="00BB44A8" w:rsidP="00827585">
      <w:pPr>
        <w:contextualSpacing/>
        <w:jc w:val="center"/>
        <w:rPr>
          <w:lang w:val="en-US"/>
        </w:rPr>
      </w:pPr>
    </w:p>
    <w:p w:rsidR="00BB44A8" w:rsidRDefault="00BB44A8" w:rsidP="00827585">
      <w:pPr>
        <w:contextualSpacing/>
        <w:jc w:val="center"/>
        <w:rPr>
          <w:lang w:val="en-US"/>
        </w:rPr>
      </w:pPr>
      <w:r>
        <w:rPr>
          <w:noProof/>
          <w:lang w:eastAsia="it-IT"/>
        </w:rPr>
        <w:lastRenderedPageBreak/>
        <w:drawing>
          <wp:inline distT="0" distB="0" distL="0" distR="0">
            <wp:extent cx="5662800" cy="4105831"/>
            <wp:effectExtent l="19050" t="0" r="0" b="0"/>
            <wp:docPr id="106" name="Immagine 4" descr="D:\illuminotecnica\Illuminotecnica\tesi\rev_1\Figure 82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illuminotecnica\Illuminotecnica\tesi\rev_1\Figure 82b.jpg"/>
                    <pic:cNvPicPr>
                      <a:picLocks noChangeAspect="1" noChangeArrowheads="1"/>
                    </pic:cNvPicPr>
                  </pic:nvPicPr>
                  <pic:blipFill>
                    <a:blip r:embed="rId112" cstate="print"/>
                    <a:srcRect/>
                    <a:stretch>
                      <a:fillRect/>
                    </a:stretch>
                  </pic:blipFill>
                  <pic:spPr bwMode="auto">
                    <a:xfrm>
                      <a:off x="0" y="0"/>
                      <a:ext cx="5662800" cy="4105831"/>
                    </a:xfrm>
                    <a:prstGeom prst="rect">
                      <a:avLst/>
                    </a:prstGeom>
                    <a:noFill/>
                    <a:ln w="9525">
                      <a:noFill/>
                      <a:miter lim="800000"/>
                      <a:headEnd/>
                      <a:tailEnd/>
                    </a:ln>
                  </pic:spPr>
                </pic:pic>
              </a:graphicData>
            </a:graphic>
          </wp:inline>
        </w:drawing>
      </w:r>
    </w:p>
    <w:p w:rsidR="00986739" w:rsidRDefault="00986739" w:rsidP="00827585">
      <w:pPr>
        <w:contextualSpacing/>
        <w:jc w:val="center"/>
        <w:rPr>
          <w:lang w:val="en-US"/>
        </w:rPr>
      </w:pPr>
      <w:r>
        <w:rPr>
          <w:b/>
          <w:lang w:val="en-US"/>
        </w:rPr>
        <w:t>Figur</w:t>
      </w:r>
      <w:r w:rsidRPr="003E3ADC">
        <w:rPr>
          <w:b/>
          <w:lang w:val="en-US"/>
        </w:rPr>
        <w:t xml:space="preserve">e </w:t>
      </w:r>
      <w:r>
        <w:rPr>
          <w:b/>
          <w:lang w:val="en-US"/>
        </w:rPr>
        <w:t>82b</w:t>
      </w:r>
      <w:r w:rsidRPr="003E3ADC">
        <w:rPr>
          <w:b/>
          <w:lang w:val="en-US"/>
        </w:rPr>
        <w:t xml:space="preserve">. </w:t>
      </w:r>
      <w:r>
        <w:rPr>
          <w:lang w:val="en-US"/>
        </w:rPr>
        <w:t>DAcon values calculated for Rome</w:t>
      </w:r>
      <w:r w:rsidRPr="003E3ADC">
        <w:rPr>
          <w:lang w:val="en-US"/>
        </w:rPr>
        <w:t>.</w:t>
      </w:r>
    </w:p>
    <w:p w:rsidR="00827585" w:rsidRDefault="00827585" w:rsidP="006466E4">
      <w:pPr>
        <w:contextualSpacing/>
        <w:jc w:val="center"/>
        <w:rPr>
          <w:lang w:val="en-US"/>
        </w:rPr>
      </w:pPr>
    </w:p>
    <w:p w:rsidR="006466E4" w:rsidRDefault="00735280" w:rsidP="006C656D">
      <w:pPr>
        <w:contextualSpacing/>
        <w:rPr>
          <w:lang w:val="en-US"/>
        </w:rPr>
      </w:pPr>
      <w:r>
        <w:rPr>
          <w:lang w:val="en-US"/>
        </w:rPr>
        <w:t>It can be observed that also for DAcon values differences are quite small.</w:t>
      </w:r>
    </w:p>
    <w:p w:rsidR="008E12FC" w:rsidRDefault="008E12FC" w:rsidP="006C656D">
      <w:pPr>
        <w:contextualSpacing/>
        <w:rPr>
          <w:lang w:val="en-US"/>
        </w:rPr>
      </w:pPr>
      <w:r>
        <w:rPr>
          <w:lang w:val="en-US"/>
        </w:rPr>
        <w:t>Figures 83a,b report UDI values calculated for each city, orientation and weather data file.</w:t>
      </w:r>
    </w:p>
    <w:p w:rsidR="0084592F" w:rsidRDefault="0084592F" w:rsidP="006C656D">
      <w:pPr>
        <w:contextualSpacing/>
        <w:rPr>
          <w:lang w:val="en-US"/>
        </w:rPr>
      </w:pPr>
    </w:p>
    <w:p w:rsidR="00130D4B" w:rsidRDefault="0084592F" w:rsidP="0084592F">
      <w:pPr>
        <w:contextualSpacing/>
        <w:jc w:val="center"/>
        <w:rPr>
          <w:lang w:val="en-US"/>
        </w:rPr>
      </w:pPr>
      <w:r>
        <w:rPr>
          <w:noProof/>
          <w:lang w:eastAsia="it-IT"/>
        </w:rPr>
        <w:drawing>
          <wp:inline distT="0" distB="0" distL="0" distR="0">
            <wp:extent cx="5662800" cy="3304770"/>
            <wp:effectExtent l="19050" t="0" r="0" b="0"/>
            <wp:docPr id="107" name="Immagine 2" descr="D:\illuminotecnica\Illuminotecnica\tesi\rev_1\Figure 83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illuminotecnica\Illuminotecnica\tesi\rev_1\Figure 83a.jpg"/>
                    <pic:cNvPicPr>
                      <a:picLocks noChangeAspect="1" noChangeArrowheads="1"/>
                    </pic:cNvPicPr>
                  </pic:nvPicPr>
                  <pic:blipFill>
                    <a:blip r:embed="rId113" cstate="print"/>
                    <a:srcRect/>
                    <a:stretch>
                      <a:fillRect/>
                    </a:stretch>
                  </pic:blipFill>
                  <pic:spPr bwMode="auto">
                    <a:xfrm>
                      <a:off x="0" y="0"/>
                      <a:ext cx="5662800" cy="3304770"/>
                    </a:xfrm>
                    <a:prstGeom prst="rect">
                      <a:avLst/>
                    </a:prstGeom>
                    <a:noFill/>
                    <a:ln w="9525">
                      <a:noFill/>
                      <a:miter lim="800000"/>
                      <a:headEnd/>
                      <a:tailEnd/>
                    </a:ln>
                  </pic:spPr>
                </pic:pic>
              </a:graphicData>
            </a:graphic>
          </wp:inline>
        </w:drawing>
      </w:r>
    </w:p>
    <w:p w:rsidR="0084592F" w:rsidRDefault="0084592F" w:rsidP="0084592F">
      <w:pPr>
        <w:contextualSpacing/>
        <w:jc w:val="center"/>
        <w:rPr>
          <w:lang w:val="en-US"/>
        </w:rPr>
      </w:pPr>
      <w:r>
        <w:rPr>
          <w:b/>
          <w:lang w:val="en-US"/>
        </w:rPr>
        <w:t>Figur</w:t>
      </w:r>
      <w:r w:rsidRPr="003E3ADC">
        <w:rPr>
          <w:b/>
          <w:lang w:val="en-US"/>
        </w:rPr>
        <w:t xml:space="preserve">e </w:t>
      </w:r>
      <w:r>
        <w:rPr>
          <w:b/>
          <w:lang w:val="en-US"/>
        </w:rPr>
        <w:t>83a</w:t>
      </w:r>
      <w:r w:rsidRPr="003E3ADC">
        <w:rPr>
          <w:b/>
          <w:lang w:val="en-US"/>
        </w:rPr>
        <w:t xml:space="preserve">. </w:t>
      </w:r>
      <w:r>
        <w:rPr>
          <w:lang w:val="en-US"/>
        </w:rPr>
        <w:t>UDI values calculated for Copenhagen</w:t>
      </w:r>
      <w:r w:rsidRPr="003E3ADC">
        <w:rPr>
          <w:lang w:val="en-US"/>
        </w:rPr>
        <w:t>.</w:t>
      </w:r>
    </w:p>
    <w:p w:rsidR="0084592F" w:rsidRDefault="0084592F" w:rsidP="0084592F">
      <w:pPr>
        <w:contextualSpacing/>
        <w:jc w:val="center"/>
        <w:rPr>
          <w:lang w:val="en-US"/>
        </w:rPr>
      </w:pPr>
    </w:p>
    <w:p w:rsidR="0084592F" w:rsidRDefault="00083EB6" w:rsidP="00E552A1">
      <w:pPr>
        <w:contextualSpacing/>
        <w:jc w:val="center"/>
        <w:rPr>
          <w:lang w:val="en-US"/>
        </w:rPr>
      </w:pPr>
      <w:r>
        <w:rPr>
          <w:noProof/>
          <w:lang w:eastAsia="it-IT"/>
        </w:rPr>
        <w:lastRenderedPageBreak/>
        <w:drawing>
          <wp:inline distT="0" distB="0" distL="0" distR="0">
            <wp:extent cx="5662800" cy="3514232"/>
            <wp:effectExtent l="19050" t="0" r="0" b="0"/>
            <wp:docPr id="57" name="Immagine 1" descr="D:\illuminotecnica\Illuminotecnica\tesi\rev_1\Figure 83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illuminotecnica\Illuminotecnica\tesi\rev_1\Figure 83b.jpg"/>
                    <pic:cNvPicPr>
                      <a:picLocks noChangeAspect="1" noChangeArrowheads="1"/>
                    </pic:cNvPicPr>
                  </pic:nvPicPr>
                  <pic:blipFill>
                    <a:blip r:embed="rId114" cstate="print"/>
                    <a:srcRect/>
                    <a:stretch>
                      <a:fillRect/>
                    </a:stretch>
                  </pic:blipFill>
                  <pic:spPr bwMode="auto">
                    <a:xfrm>
                      <a:off x="0" y="0"/>
                      <a:ext cx="5662800" cy="3514232"/>
                    </a:xfrm>
                    <a:prstGeom prst="rect">
                      <a:avLst/>
                    </a:prstGeom>
                    <a:noFill/>
                    <a:ln w="9525">
                      <a:noFill/>
                      <a:miter lim="800000"/>
                      <a:headEnd/>
                      <a:tailEnd/>
                    </a:ln>
                  </pic:spPr>
                </pic:pic>
              </a:graphicData>
            </a:graphic>
          </wp:inline>
        </w:drawing>
      </w:r>
    </w:p>
    <w:p w:rsidR="00083EB6" w:rsidRDefault="00083EB6" w:rsidP="00083EB6">
      <w:pPr>
        <w:contextualSpacing/>
        <w:jc w:val="center"/>
        <w:rPr>
          <w:lang w:val="en-US"/>
        </w:rPr>
      </w:pPr>
      <w:r>
        <w:rPr>
          <w:b/>
          <w:lang w:val="en-US"/>
        </w:rPr>
        <w:t>Figur</w:t>
      </w:r>
      <w:r w:rsidRPr="003E3ADC">
        <w:rPr>
          <w:b/>
          <w:lang w:val="en-US"/>
        </w:rPr>
        <w:t xml:space="preserve">e </w:t>
      </w:r>
      <w:r>
        <w:rPr>
          <w:b/>
          <w:lang w:val="en-US"/>
        </w:rPr>
        <w:t>83b</w:t>
      </w:r>
      <w:r w:rsidRPr="003E3ADC">
        <w:rPr>
          <w:b/>
          <w:lang w:val="en-US"/>
        </w:rPr>
        <w:t xml:space="preserve">. </w:t>
      </w:r>
      <w:r>
        <w:rPr>
          <w:lang w:val="en-US"/>
        </w:rPr>
        <w:t>UDI values calculated for Rome</w:t>
      </w:r>
      <w:r w:rsidRPr="003E3ADC">
        <w:rPr>
          <w:lang w:val="en-US"/>
        </w:rPr>
        <w:t>.</w:t>
      </w:r>
    </w:p>
    <w:p w:rsidR="00522451" w:rsidRDefault="00522451" w:rsidP="00083EB6">
      <w:pPr>
        <w:contextualSpacing/>
        <w:jc w:val="center"/>
        <w:rPr>
          <w:lang w:val="en-US"/>
        </w:rPr>
      </w:pPr>
    </w:p>
    <w:p w:rsidR="00522451" w:rsidRPr="002D1FC1" w:rsidRDefault="006941F8" w:rsidP="00522451">
      <w:pPr>
        <w:contextualSpacing/>
        <w:rPr>
          <w:lang w:val="en-US"/>
        </w:rPr>
      </w:pPr>
      <w:r>
        <w:rPr>
          <w:lang w:val="en-US"/>
        </w:rPr>
        <w:t>UDI</w:t>
      </w:r>
      <w:r w:rsidRPr="006941F8">
        <w:rPr>
          <w:vertAlign w:val="subscript"/>
          <w:lang w:val="en-US"/>
        </w:rPr>
        <w:t>100</w:t>
      </w:r>
      <w:r>
        <w:rPr>
          <w:lang w:val="en-US"/>
        </w:rPr>
        <w:t xml:space="preserve"> calculated for both cities with the Meteonorm weather data file are greater that those obtained with IWEC and Satel-Light files. Generally it can be observed that differences between UDI values calculated with the different weather files are really small, only for Rome they tend to increase for the N sensor in all orientations.</w:t>
      </w:r>
    </w:p>
    <w:p w:rsidR="006C656D" w:rsidRPr="00370FE8" w:rsidRDefault="00BE33A9" w:rsidP="006C656D">
      <w:pPr>
        <w:pStyle w:val="Titolo2"/>
        <w:contextualSpacing/>
        <w:rPr>
          <w:rFonts w:asciiTheme="minorHAnsi" w:hAnsiTheme="minorHAnsi" w:cstheme="minorHAnsi"/>
          <w:color w:val="1F497D" w:themeColor="text2"/>
          <w:lang w:val="en-US"/>
        </w:rPr>
      </w:pPr>
      <w:bookmarkStart w:id="25" w:name="_Toc436924875"/>
      <w:r>
        <w:rPr>
          <w:rFonts w:asciiTheme="minorHAnsi" w:hAnsiTheme="minorHAnsi" w:cstheme="minorHAnsi"/>
          <w:color w:val="1F497D" w:themeColor="text2"/>
          <w:lang w:val="en-US"/>
        </w:rPr>
        <w:t>4</w:t>
      </w:r>
      <w:r w:rsidR="006C656D" w:rsidRPr="00370FE8">
        <w:rPr>
          <w:rFonts w:asciiTheme="minorHAnsi" w:hAnsiTheme="minorHAnsi" w:cstheme="minorHAnsi"/>
          <w:color w:val="1F497D" w:themeColor="text2"/>
          <w:lang w:val="en-US"/>
        </w:rPr>
        <w:t>.</w:t>
      </w:r>
      <w:r w:rsidR="005C1177">
        <w:rPr>
          <w:rFonts w:asciiTheme="minorHAnsi" w:hAnsiTheme="minorHAnsi" w:cstheme="minorHAnsi"/>
          <w:color w:val="1F497D" w:themeColor="text2"/>
          <w:lang w:val="en-US"/>
        </w:rPr>
        <w:t>4</w:t>
      </w:r>
      <w:r>
        <w:rPr>
          <w:rFonts w:asciiTheme="minorHAnsi" w:hAnsiTheme="minorHAnsi" w:cstheme="minorHAnsi"/>
          <w:color w:val="1F497D" w:themeColor="text2"/>
          <w:lang w:val="en-US"/>
        </w:rPr>
        <w:t>.</w:t>
      </w:r>
      <w:r w:rsidR="006C656D" w:rsidRPr="00370FE8">
        <w:rPr>
          <w:rFonts w:asciiTheme="minorHAnsi" w:hAnsiTheme="minorHAnsi" w:cstheme="minorHAnsi"/>
          <w:color w:val="1F497D" w:themeColor="text2"/>
          <w:lang w:val="en-US"/>
        </w:rPr>
        <w:t xml:space="preserve"> </w:t>
      </w:r>
      <w:r w:rsidR="00A45BAE" w:rsidRPr="00370FE8">
        <w:rPr>
          <w:rFonts w:asciiTheme="minorHAnsi" w:hAnsiTheme="minorHAnsi" w:cstheme="minorHAnsi"/>
          <w:color w:val="1F497D" w:themeColor="text2"/>
          <w:lang w:val="en-US"/>
        </w:rPr>
        <w:t>Impact of the choice of the software</w:t>
      </w:r>
      <w:r w:rsidR="006C656D" w:rsidRPr="00370FE8">
        <w:rPr>
          <w:rFonts w:asciiTheme="minorHAnsi" w:hAnsiTheme="minorHAnsi" w:cstheme="minorHAnsi"/>
          <w:color w:val="1F497D" w:themeColor="text2"/>
          <w:lang w:val="en-US"/>
        </w:rPr>
        <w:t xml:space="preserve"> on daylight simulations' results</w:t>
      </w:r>
      <w:bookmarkEnd w:id="25"/>
    </w:p>
    <w:p w:rsidR="00B765AC" w:rsidRDefault="00705B4B" w:rsidP="006C656D">
      <w:pPr>
        <w:contextualSpacing/>
        <w:rPr>
          <w:lang w:val="en-US"/>
        </w:rPr>
      </w:pPr>
      <w:r>
        <w:rPr>
          <w:lang w:val="en-US"/>
        </w:rPr>
        <w:t>The last step of the research project involved the analysis of the impact of the use of two different software (3ds Max Design</w:t>
      </w:r>
      <w:r w:rsidRPr="00705B4B">
        <w:rPr>
          <w:rFonts w:cstheme="minorHAnsi"/>
          <w:lang w:val="en-US"/>
        </w:rPr>
        <w:t>®</w:t>
      </w:r>
      <w:r w:rsidR="00A057BF">
        <w:rPr>
          <w:rFonts w:cstheme="minorHAnsi"/>
          <w:lang w:val="en-US"/>
        </w:rPr>
        <w:t xml:space="preserve"> 2013</w:t>
      </w:r>
      <w:r>
        <w:rPr>
          <w:lang w:val="en-US"/>
        </w:rPr>
        <w:t xml:space="preserve"> and Daysim) on the results of dynamic daylight simulations carried out for the same office.</w:t>
      </w:r>
      <w:r w:rsidR="00B765AC">
        <w:rPr>
          <w:lang w:val="en-US"/>
        </w:rPr>
        <w:t xml:space="preserve"> The office's only window was oriented in turn toward North, East, South and West. The office's measured plan, section and analysis grid are reported in Figure 84, the analysis grid was placed at an height of 0.75 m from </w:t>
      </w:r>
      <w:r w:rsidR="00DA1888">
        <w:rPr>
          <w:lang w:val="en-US"/>
        </w:rPr>
        <w:t>the floor</w:t>
      </w:r>
      <w:r w:rsidR="00B765AC">
        <w:rPr>
          <w:lang w:val="en-US"/>
        </w:rPr>
        <w:t xml:space="preserve"> and results will be reported only for the sensors belonging to the central, perpendicular to the window row. This was necessary to reduce the amount of data displayed, the sensors used to perform the analysis will be noted according to their distance from the window as near (N), central (C) and far (F). </w:t>
      </w:r>
    </w:p>
    <w:p w:rsidR="00C43635" w:rsidRDefault="00C43635" w:rsidP="00B765AC">
      <w:pPr>
        <w:contextualSpacing/>
        <w:jc w:val="center"/>
        <w:rPr>
          <w:lang w:val="en-US"/>
        </w:rPr>
      </w:pPr>
      <w:r>
        <w:rPr>
          <w:noProof/>
          <w:lang w:eastAsia="it-IT"/>
        </w:rPr>
        <w:lastRenderedPageBreak/>
        <w:drawing>
          <wp:inline distT="0" distB="0" distL="0" distR="0">
            <wp:extent cx="3556000" cy="4419179"/>
            <wp:effectExtent l="19050" t="0" r="6350" b="0"/>
            <wp:docPr id="108" name="Immagine 2" descr="D:\illuminotecnica\Illuminotecnica\tesi\rev_1\Figure 8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illuminotecnica\Illuminotecnica\tesi\rev_1\Figure 84.jpg"/>
                    <pic:cNvPicPr>
                      <a:picLocks noChangeAspect="1" noChangeArrowheads="1"/>
                    </pic:cNvPicPr>
                  </pic:nvPicPr>
                  <pic:blipFill>
                    <a:blip r:embed="rId115" cstate="print"/>
                    <a:srcRect/>
                    <a:stretch>
                      <a:fillRect/>
                    </a:stretch>
                  </pic:blipFill>
                  <pic:spPr bwMode="auto">
                    <a:xfrm>
                      <a:off x="0" y="0"/>
                      <a:ext cx="3556445" cy="4419732"/>
                    </a:xfrm>
                    <a:prstGeom prst="rect">
                      <a:avLst/>
                    </a:prstGeom>
                    <a:noFill/>
                    <a:ln w="9525">
                      <a:noFill/>
                      <a:miter lim="800000"/>
                      <a:headEnd/>
                      <a:tailEnd/>
                    </a:ln>
                  </pic:spPr>
                </pic:pic>
              </a:graphicData>
            </a:graphic>
          </wp:inline>
        </w:drawing>
      </w:r>
    </w:p>
    <w:p w:rsidR="00B765AC" w:rsidRDefault="00B765AC" w:rsidP="00B765AC">
      <w:pPr>
        <w:contextualSpacing/>
        <w:jc w:val="center"/>
        <w:rPr>
          <w:lang w:val="en-US"/>
        </w:rPr>
      </w:pPr>
      <w:r>
        <w:rPr>
          <w:b/>
          <w:lang w:val="en-US"/>
        </w:rPr>
        <w:t>Figur</w:t>
      </w:r>
      <w:r w:rsidRPr="003E3ADC">
        <w:rPr>
          <w:b/>
          <w:lang w:val="en-US"/>
        </w:rPr>
        <w:t xml:space="preserve">e </w:t>
      </w:r>
      <w:r>
        <w:rPr>
          <w:b/>
          <w:lang w:val="en-US"/>
        </w:rPr>
        <w:t>84</w:t>
      </w:r>
      <w:r w:rsidRPr="003E3ADC">
        <w:rPr>
          <w:b/>
          <w:lang w:val="en-US"/>
        </w:rPr>
        <w:t xml:space="preserve">. </w:t>
      </w:r>
      <w:r>
        <w:rPr>
          <w:lang w:val="en-US"/>
        </w:rPr>
        <w:t>Office's measured plan, section and analysis grid</w:t>
      </w:r>
      <w:r w:rsidRPr="003E3ADC">
        <w:rPr>
          <w:lang w:val="en-US"/>
        </w:rPr>
        <w:t>.</w:t>
      </w:r>
    </w:p>
    <w:p w:rsidR="0092216C" w:rsidRDefault="0092216C" w:rsidP="00B765AC">
      <w:pPr>
        <w:contextualSpacing/>
        <w:jc w:val="center"/>
        <w:rPr>
          <w:lang w:val="en-US"/>
        </w:rPr>
      </w:pPr>
    </w:p>
    <w:p w:rsidR="0092216C" w:rsidRDefault="00A057BF" w:rsidP="0092216C">
      <w:pPr>
        <w:contextualSpacing/>
        <w:rPr>
          <w:lang w:val="en-US"/>
        </w:rPr>
      </w:pPr>
      <w:r>
        <w:rPr>
          <w:lang w:val="en-US"/>
        </w:rPr>
        <w:t>A ground plane was also modeled in both Daysim and 3ds Max Design</w:t>
      </w:r>
      <w:r w:rsidRPr="00A057BF">
        <w:rPr>
          <w:rFonts w:cstheme="minorHAnsi"/>
          <w:lang w:val="en-US"/>
        </w:rPr>
        <w:t>®</w:t>
      </w:r>
      <w:r>
        <w:rPr>
          <w:lang w:val="en-US"/>
        </w:rPr>
        <w:t xml:space="preserve"> (45 m x 45 m). Table 33 lists the values of the reflectances of the office's surfaces and the parameters assigned in Daysim and 3ds Max Design</w:t>
      </w:r>
      <w:r w:rsidRPr="00A057BF">
        <w:rPr>
          <w:rFonts w:cstheme="minorHAnsi"/>
          <w:lang w:val="en-US"/>
        </w:rPr>
        <w:t>®</w:t>
      </w:r>
      <w:r>
        <w:rPr>
          <w:lang w:val="en-US"/>
        </w:rPr>
        <w:t xml:space="preserve"> to represent such reflectances.</w:t>
      </w:r>
    </w:p>
    <w:p w:rsidR="00CD194F" w:rsidRDefault="00CD194F" w:rsidP="00B765AC">
      <w:pPr>
        <w:contextualSpacing/>
        <w:jc w:val="center"/>
        <w:rPr>
          <w:lang w:val="en-US"/>
        </w:rPr>
      </w:pPr>
    </w:p>
    <w:tbl>
      <w:tblPr>
        <w:tblStyle w:val="Grigliatabella"/>
        <w:tblW w:w="9072" w:type="dxa"/>
        <w:tblInd w:w="108" w:type="dxa"/>
        <w:tblLayout w:type="fixed"/>
        <w:tblLook w:val="04A0"/>
      </w:tblPr>
      <w:tblGrid>
        <w:gridCol w:w="1418"/>
        <w:gridCol w:w="1984"/>
        <w:gridCol w:w="2835"/>
        <w:gridCol w:w="2835"/>
      </w:tblGrid>
      <w:tr w:rsidR="00CD194F" w:rsidRPr="00312E46" w:rsidTr="00E552A1">
        <w:tc>
          <w:tcPr>
            <w:tcW w:w="9072" w:type="dxa"/>
            <w:gridSpan w:val="4"/>
            <w:shd w:val="clear" w:color="auto" w:fill="17365D" w:themeFill="text2" w:themeFillShade="BF"/>
          </w:tcPr>
          <w:p w:rsidR="00CD194F" w:rsidRDefault="00CD194F" w:rsidP="00A057BF">
            <w:pPr>
              <w:contextualSpacing/>
              <w:jc w:val="center"/>
              <w:rPr>
                <w:b/>
                <w:color w:val="FFFFFF" w:themeColor="background1"/>
                <w:lang w:val="en-US"/>
              </w:rPr>
            </w:pPr>
            <w:r>
              <w:rPr>
                <w:b/>
                <w:color w:val="FFFFFF" w:themeColor="background1"/>
                <w:lang w:val="en-US"/>
              </w:rPr>
              <w:t>Materials' reflectances and parameters assigned in Daysim and 3ds Max Design</w:t>
            </w:r>
            <w:r w:rsidRPr="00CD194F">
              <w:rPr>
                <w:rFonts w:cstheme="minorHAnsi"/>
                <w:b/>
                <w:color w:val="FFFFFF" w:themeColor="background1"/>
                <w:lang w:val="en-US"/>
              </w:rPr>
              <w:t>®</w:t>
            </w:r>
          </w:p>
        </w:tc>
      </w:tr>
      <w:tr w:rsidR="00CD194F" w:rsidRPr="00522451" w:rsidTr="00E552A1">
        <w:trPr>
          <w:trHeight w:val="180"/>
        </w:trPr>
        <w:tc>
          <w:tcPr>
            <w:tcW w:w="1418" w:type="dxa"/>
            <w:vMerge w:val="restart"/>
            <w:shd w:val="clear" w:color="auto" w:fill="D9D9D9" w:themeFill="background1" w:themeFillShade="D9"/>
          </w:tcPr>
          <w:p w:rsidR="00CD194F" w:rsidRPr="00D0590B" w:rsidRDefault="00CD194F" w:rsidP="00A057BF">
            <w:pPr>
              <w:contextualSpacing/>
              <w:jc w:val="center"/>
              <w:rPr>
                <w:b/>
                <w:lang w:val="en-US"/>
              </w:rPr>
            </w:pPr>
            <w:r>
              <w:rPr>
                <w:b/>
                <w:lang w:val="en-US"/>
              </w:rPr>
              <w:t>Description</w:t>
            </w:r>
          </w:p>
        </w:tc>
        <w:tc>
          <w:tcPr>
            <w:tcW w:w="1984" w:type="dxa"/>
            <w:vMerge w:val="restart"/>
            <w:shd w:val="clear" w:color="auto" w:fill="D9D9D9" w:themeFill="background1" w:themeFillShade="D9"/>
            <w:vAlign w:val="center"/>
          </w:tcPr>
          <w:p w:rsidR="00CD194F" w:rsidRPr="00D34202" w:rsidRDefault="00CD194F" w:rsidP="00A057BF">
            <w:pPr>
              <w:jc w:val="center"/>
              <w:rPr>
                <w:rFonts w:cstheme="minorHAnsi"/>
                <w:b/>
                <w:color w:val="000000"/>
                <w:lang w:val="en-US"/>
              </w:rPr>
            </w:pPr>
            <w:r>
              <w:rPr>
                <w:b/>
                <w:lang w:val="en-US"/>
              </w:rPr>
              <w:t>Reflectances [%]</w:t>
            </w:r>
          </w:p>
        </w:tc>
        <w:tc>
          <w:tcPr>
            <w:tcW w:w="5670" w:type="dxa"/>
            <w:gridSpan w:val="2"/>
            <w:shd w:val="clear" w:color="auto" w:fill="D9D9D9" w:themeFill="background1" w:themeFillShade="D9"/>
          </w:tcPr>
          <w:p w:rsidR="00CD194F" w:rsidRDefault="00CD194F" w:rsidP="00CD194F">
            <w:pPr>
              <w:jc w:val="center"/>
              <w:rPr>
                <w:b/>
                <w:lang w:val="en-US"/>
              </w:rPr>
            </w:pPr>
            <w:r>
              <w:rPr>
                <w:b/>
                <w:lang w:val="en-US"/>
              </w:rPr>
              <w:t xml:space="preserve">Material's parameter assigned in </w:t>
            </w:r>
          </w:p>
        </w:tc>
      </w:tr>
      <w:tr w:rsidR="00CD194F" w:rsidRPr="00312E46" w:rsidTr="00E552A1">
        <w:trPr>
          <w:trHeight w:val="180"/>
        </w:trPr>
        <w:tc>
          <w:tcPr>
            <w:tcW w:w="1418" w:type="dxa"/>
            <w:vMerge/>
            <w:shd w:val="clear" w:color="auto" w:fill="D9D9D9" w:themeFill="background1" w:themeFillShade="D9"/>
          </w:tcPr>
          <w:p w:rsidR="00CD194F" w:rsidRDefault="00CD194F" w:rsidP="00A057BF">
            <w:pPr>
              <w:contextualSpacing/>
              <w:jc w:val="center"/>
              <w:rPr>
                <w:b/>
                <w:lang w:val="en-US"/>
              </w:rPr>
            </w:pPr>
          </w:p>
        </w:tc>
        <w:tc>
          <w:tcPr>
            <w:tcW w:w="1984" w:type="dxa"/>
            <w:vMerge/>
            <w:shd w:val="clear" w:color="auto" w:fill="D9D9D9" w:themeFill="background1" w:themeFillShade="D9"/>
            <w:vAlign w:val="center"/>
          </w:tcPr>
          <w:p w:rsidR="00CD194F" w:rsidRDefault="00CD194F" w:rsidP="00A057BF">
            <w:pPr>
              <w:jc w:val="center"/>
              <w:rPr>
                <w:b/>
                <w:lang w:val="en-US"/>
              </w:rPr>
            </w:pPr>
          </w:p>
        </w:tc>
        <w:tc>
          <w:tcPr>
            <w:tcW w:w="2835" w:type="dxa"/>
            <w:shd w:val="clear" w:color="auto" w:fill="D9D9D9" w:themeFill="background1" w:themeFillShade="D9"/>
          </w:tcPr>
          <w:p w:rsidR="00CD194F" w:rsidRDefault="00CD194F" w:rsidP="00A057BF">
            <w:pPr>
              <w:jc w:val="center"/>
              <w:rPr>
                <w:b/>
                <w:lang w:val="en-US"/>
              </w:rPr>
            </w:pPr>
            <w:r>
              <w:rPr>
                <w:b/>
                <w:lang w:val="en-US"/>
              </w:rPr>
              <w:t>Daysim</w:t>
            </w:r>
          </w:p>
        </w:tc>
        <w:tc>
          <w:tcPr>
            <w:tcW w:w="2835" w:type="dxa"/>
            <w:shd w:val="clear" w:color="auto" w:fill="D9D9D9" w:themeFill="background1" w:themeFillShade="D9"/>
          </w:tcPr>
          <w:p w:rsidR="00CD194F" w:rsidRPr="00CD194F" w:rsidRDefault="00CD194F" w:rsidP="00A057BF">
            <w:pPr>
              <w:jc w:val="center"/>
              <w:rPr>
                <w:b/>
                <w:lang w:val="en-US"/>
              </w:rPr>
            </w:pPr>
            <w:r w:rsidRPr="00CD194F">
              <w:rPr>
                <w:b/>
                <w:lang w:val="en-US"/>
              </w:rPr>
              <w:t>3ds Max Design</w:t>
            </w:r>
            <w:r w:rsidRPr="00CD194F">
              <w:rPr>
                <w:rFonts w:cstheme="minorHAnsi"/>
                <w:b/>
                <w:lang w:val="en-US"/>
              </w:rPr>
              <w:t>® (Arch &amp; design mate</w:t>
            </w:r>
            <w:r>
              <w:rPr>
                <w:rFonts w:cstheme="minorHAnsi"/>
                <w:b/>
                <w:lang w:val="en-US"/>
              </w:rPr>
              <w:t>rial parameters)</w:t>
            </w:r>
          </w:p>
        </w:tc>
      </w:tr>
      <w:tr w:rsidR="00CD194F" w:rsidRPr="00312E46" w:rsidTr="00E552A1">
        <w:tc>
          <w:tcPr>
            <w:tcW w:w="1418" w:type="dxa"/>
            <w:shd w:val="clear" w:color="auto" w:fill="D9D9D9" w:themeFill="background1" w:themeFillShade="D9"/>
            <w:vAlign w:val="center"/>
          </w:tcPr>
          <w:p w:rsidR="00CD194F" w:rsidRPr="006C2BDC" w:rsidRDefault="00CD194F" w:rsidP="00A057BF">
            <w:pPr>
              <w:jc w:val="center"/>
              <w:rPr>
                <w:b/>
                <w:color w:val="000000"/>
                <w:sz w:val="24"/>
                <w:szCs w:val="24"/>
              </w:rPr>
            </w:pPr>
            <w:r w:rsidRPr="006C2BDC">
              <w:rPr>
                <w:b/>
                <w:color w:val="000000"/>
              </w:rPr>
              <w:t>Walls</w:t>
            </w:r>
          </w:p>
        </w:tc>
        <w:tc>
          <w:tcPr>
            <w:tcW w:w="1984" w:type="dxa"/>
            <w:shd w:val="clear" w:color="auto" w:fill="auto"/>
            <w:vAlign w:val="center"/>
          </w:tcPr>
          <w:p w:rsidR="00CD194F" w:rsidRDefault="00CD194F" w:rsidP="00A057BF">
            <w:pPr>
              <w:jc w:val="center"/>
              <w:rPr>
                <w:color w:val="000000"/>
                <w:sz w:val="24"/>
                <w:szCs w:val="24"/>
              </w:rPr>
            </w:pPr>
            <w:r>
              <w:rPr>
                <w:color w:val="000000"/>
              </w:rPr>
              <w:t>65</w:t>
            </w:r>
          </w:p>
        </w:tc>
        <w:tc>
          <w:tcPr>
            <w:tcW w:w="2835" w:type="dxa"/>
          </w:tcPr>
          <w:p w:rsidR="00CD194F" w:rsidRDefault="00CD194F" w:rsidP="00A057BF">
            <w:pPr>
              <w:jc w:val="center"/>
              <w:rPr>
                <w:color w:val="000000"/>
              </w:rPr>
            </w:pPr>
            <w:r>
              <w:rPr>
                <w:color w:val="000000"/>
              </w:rPr>
              <w:t>void plastic GenericWall50</w:t>
            </w:r>
          </w:p>
          <w:p w:rsidR="00CD194F" w:rsidRDefault="00CD194F" w:rsidP="00A057BF">
            <w:pPr>
              <w:jc w:val="center"/>
              <w:rPr>
                <w:color w:val="000000"/>
              </w:rPr>
            </w:pPr>
            <w:r>
              <w:rPr>
                <w:color w:val="000000"/>
              </w:rPr>
              <w:t>0</w:t>
            </w:r>
          </w:p>
          <w:p w:rsidR="00CD194F" w:rsidRDefault="00CD194F" w:rsidP="00A057BF">
            <w:pPr>
              <w:jc w:val="center"/>
              <w:rPr>
                <w:color w:val="000000"/>
              </w:rPr>
            </w:pPr>
            <w:r>
              <w:rPr>
                <w:color w:val="000000"/>
              </w:rPr>
              <w:t>0</w:t>
            </w:r>
          </w:p>
          <w:p w:rsidR="00CD194F" w:rsidRDefault="00CD194F" w:rsidP="00A057BF">
            <w:pPr>
              <w:jc w:val="center"/>
              <w:rPr>
                <w:color w:val="000000"/>
              </w:rPr>
            </w:pPr>
            <w:r>
              <w:rPr>
                <w:color w:val="000000"/>
              </w:rPr>
              <w:t>5 0.65 0.65 0.65 0 0</w:t>
            </w:r>
          </w:p>
        </w:tc>
        <w:tc>
          <w:tcPr>
            <w:tcW w:w="2835" w:type="dxa"/>
            <w:vAlign w:val="center"/>
          </w:tcPr>
          <w:p w:rsidR="00CD194F" w:rsidRPr="00C02066" w:rsidRDefault="00CD194F" w:rsidP="00CD194F">
            <w:pPr>
              <w:jc w:val="center"/>
              <w:rPr>
                <w:color w:val="000000"/>
                <w:lang w:val="en-US"/>
              </w:rPr>
            </w:pPr>
            <w:r w:rsidRPr="00C02066">
              <w:rPr>
                <w:color w:val="000000"/>
                <w:lang w:val="en-US"/>
              </w:rPr>
              <w:t>Diffuse level: 1</w:t>
            </w:r>
          </w:p>
          <w:p w:rsidR="00CD194F" w:rsidRPr="00C02066" w:rsidRDefault="00CD194F" w:rsidP="00CD194F">
            <w:pPr>
              <w:jc w:val="center"/>
              <w:rPr>
                <w:color w:val="000000"/>
                <w:lang w:val="en-US"/>
              </w:rPr>
            </w:pPr>
            <w:r w:rsidRPr="00C02066">
              <w:rPr>
                <w:color w:val="000000"/>
                <w:lang w:val="en-US"/>
              </w:rPr>
              <w:t>Diffuse color: 0.65; 0.65; 0.65</w:t>
            </w:r>
          </w:p>
          <w:p w:rsidR="00CD194F" w:rsidRPr="00C02066" w:rsidRDefault="00CD194F" w:rsidP="00CD194F">
            <w:pPr>
              <w:jc w:val="center"/>
              <w:rPr>
                <w:color w:val="000000"/>
                <w:lang w:val="en-US"/>
              </w:rPr>
            </w:pPr>
            <w:r w:rsidRPr="00C02066">
              <w:rPr>
                <w:color w:val="000000"/>
                <w:lang w:val="en-US"/>
              </w:rPr>
              <w:t>Reflection weight: 0</w:t>
            </w:r>
          </w:p>
        </w:tc>
      </w:tr>
      <w:tr w:rsidR="00CD194F" w:rsidRPr="00312E46" w:rsidTr="00E552A1">
        <w:tc>
          <w:tcPr>
            <w:tcW w:w="1418" w:type="dxa"/>
            <w:shd w:val="clear" w:color="auto" w:fill="D9D9D9" w:themeFill="background1" w:themeFillShade="D9"/>
            <w:vAlign w:val="center"/>
          </w:tcPr>
          <w:p w:rsidR="00CD194F" w:rsidRPr="006C2BDC" w:rsidRDefault="00CD194F" w:rsidP="00A057BF">
            <w:pPr>
              <w:jc w:val="center"/>
              <w:rPr>
                <w:b/>
                <w:color w:val="000000"/>
                <w:sz w:val="24"/>
                <w:szCs w:val="24"/>
              </w:rPr>
            </w:pPr>
            <w:r w:rsidRPr="006C2BDC">
              <w:rPr>
                <w:b/>
                <w:color w:val="000000"/>
              </w:rPr>
              <w:t>Ceiling</w:t>
            </w:r>
          </w:p>
        </w:tc>
        <w:tc>
          <w:tcPr>
            <w:tcW w:w="1984" w:type="dxa"/>
            <w:shd w:val="clear" w:color="auto" w:fill="auto"/>
            <w:vAlign w:val="center"/>
          </w:tcPr>
          <w:p w:rsidR="00CD194F" w:rsidRDefault="00CD194F" w:rsidP="00A057BF">
            <w:pPr>
              <w:jc w:val="center"/>
              <w:rPr>
                <w:color w:val="000000"/>
                <w:sz w:val="24"/>
                <w:szCs w:val="24"/>
              </w:rPr>
            </w:pPr>
            <w:r>
              <w:rPr>
                <w:color w:val="000000"/>
              </w:rPr>
              <w:t>80</w:t>
            </w:r>
          </w:p>
        </w:tc>
        <w:tc>
          <w:tcPr>
            <w:tcW w:w="2835" w:type="dxa"/>
          </w:tcPr>
          <w:p w:rsidR="00CD194F" w:rsidRDefault="00CD194F" w:rsidP="00A057BF">
            <w:pPr>
              <w:jc w:val="center"/>
              <w:rPr>
                <w:color w:val="000000"/>
              </w:rPr>
            </w:pPr>
            <w:r>
              <w:rPr>
                <w:color w:val="000000"/>
              </w:rPr>
              <w:t>void plastic GenericCeiling80</w:t>
            </w:r>
          </w:p>
          <w:p w:rsidR="00CD194F" w:rsidRDefault="00CD194F" w:rsidP="00A057BF">
            <w:pPr>
              <w:jc w:val="center"/>
              <w:rPr>
                <w:color w:val="000000"/>
              </w:rPr>
            </w:pPr>
            <w:r>
              <w:rPr>
                <w:color w:val="000000"/>
              </w:rPr>
              <w:t>0</w:t>
            </w:r>
          </w:p>
          <w:p w:rsidR="00CD194F" w:rsidRDefault="00CD194F" w:rsidP="00A057BF">
            <w:pPr>
              <w:jc w:val="center"/>
              <w:rPr>
                <w:color w:val="000000"/>
              </w:rPr>
            </w:pPr>
            <w:r>
              <w:rPr>
                <w:color w:val="000000"/>
              </w:rPr>
              <w:t>0</w:t>
            </w:r>
          </w:p>
          <w:p w:rsidR="00CD194F" w:rsidRDefault="00CD194F" w:rsidP="00A057BF">
            <w:pPr>
              <w:jc w:val="center"/>
              <w:rPr>
                <w:color w:val="000000"/>
              </w:rPr>
            </w:pPr>
            <w:r>
              <w:rPr>
                <w:color w:val="000000"/>
              </w:rPr>
              <w:t>5 0.8 0.8 0.8 0 0</w:t>
            </w:r>
          </w:p>
        </w:tc>
        <w:tc>
          <w:tcPr>
            <w:tcW w:w="2835" w:type="dxa"/>
            <w:vAlign w:val="center"/>
          </w:tcPr>
          <w:p w:rsidR="00CD194F" w:rsidRPr="00CD194F" w:rsidRDefault="00CD194F" w:rsidP="00CD194F">
            <w:pPr>
              <w:jc w:val="center"/>
              <w:rPr>
                <w:color w:val="000000"/>
                <w:lang w:val="en-US"/>
              </w:rPr>
            </w:pPr>
            <w:r w:rsidRPr="00CD194F">
              <w:rPr>
                <w:color w:val="000000"/>
                <w:lang w:val="en-US"/>
              </w:rPr>
              <w:t>Diffuse level: 1</w:t>
            </w:r>
          </w:p>
          <w:p w:rsidR="00CD194F" w:rsidRPr="00CD194F" w:rsidRDefault="00CD194F" w:rsidP="00CD194F">
            <w:pPr>
              <w:jc w:val="center"/>
              <w:rPr>
                <w:color w:val="000000"/>
                <w:lang w:val="en-US"/>
              </w:rPr>
            </w:pPr>
            <w:r w:rsidRPr="00CD194F">
              <w:rPr>
                <w:color w:val="000000"/>
                <w:lang w:val="en-US"/>
              </w:rPr>
              <w:t>Diffuse color: 0.80; 0.</w:t>
            </w:r>
            <w:r>
              <w:rPr>
                <w:color w:val="000000"/>
                <w:lang w:val="en-US"/>
              </w:rPr>
              <w:t>80</w:t>
            </w:r>
            <w:r w:rsidRPr="00CD194F">
              <w:rPr>
                <w:color w:val="000000"/>
                <w:lang w:val="en-US"/>
              </w:rPr>
              <w:t>; 0.</w:t>
            </w:r>
            <w:r>
              <w:rPr>
                <w:color w:val="000000"/>
                <w:lang w:val="en-US"/>
              </w:rPr>
              <w:t>80</w:t>
            </w:r>
          </w:p>
          <w:p w:rsidR="00CD194F" w:rsidRPr="00CD194F" w:rsidRDefault="00CD194F" w:rsidP="00CD194F">
            <w:pPr>
              <w:jc w:val="center"/>
              <w:rPr>
                <w:color w:val="000000"/>
                <w:lang w:val="en-US"/>
              </w:rPr>
            </w:pPr>
            <w:r w:rsidRPr="00CD194F">
              <w:rPr>
                <w:color w:val="000000"/>
                <w:lang w:val="en-US"/>
              </w:rPr>
              <w:t>Reflection weight: 0</w:t>
            </w:r>
          </w:p>
        </w:tc>
      </w:tr>
      <w:tr w:rsidR="00CD194F" w:rsidRPr="00312E46" w:rsidTr="00E552A1">
        <w:tc>
          <w:tcPr>
            <w:tcW w:w="1418" w:type="dxa"/>
            <w:shd w:val="clear" w:color="auto" w:fill="D9D9D9" w:themeFill="background1" w:themeFillShade="D9"/>
            <w:vAlign w:val="center"/>
          </w:tcPr>
          <w:p w:rsidR="00CD194F" w:rsidRPr="006C2BDC" w:rsidRDefault="00CD194F" w:rsidP="00A057BF">
            <w:pPr>
              <w:jc w:val="center"/>
              <w:rPr>
                <w:b/>
                <w:color w:val="000000"/>
                <w:sz w:val="24"/>
                <w:szCs w:val="24"/>
              </w:rPr>
            </w:pPr>
            <w:r w:rsidRPr="006C2BDC">
              <w:rPr>
                <w:b/>
                <w:color w:val="000000"/>
              </w:rPr>
              <w:t>Floor</w:t>
            </w:r>
          </w:p>
        </w:tc>
        <w:tc>
          <w:tcPr>
            <w:tcW w:w="1984" w:type="dxa"/>
            <w:shd w:val="clear" w:color="auto" w:fill="auto"/>
            <w:vAlign w:val="center"/>
          </w:tcPr>
          <w:p w:rsidR="00CD194F" w:rsidRDefault="00CD194F" w:rsidP="00A057BF">
            <w:pPr>
              <w:jc w:val="center"/>
              <w:rPr>
                <w:color w:val="000000"/>
                <w:sz w:val="24"/>
                <w:szCs w:val="24"/>
              </w:rPr>
            </w:pPr>
            <w:r>
              <w:rPr>
                <w:color w:val="000000"/>
              </w:rPr>
              <w:t>30</w:t>
            </w:r>
          </w:p>
        </w:tc>
        <w:tc>
          <w:tcPr>
            <w:tcW w:w="2835" w:type="dxa"/>
          </w:tcPr>
          <w:p w:rsidR="00CD194F" w:rsidRDefault="00CD194F" w:rsidP="00A057BF">
            <w:pPr>
              <w:jc w:val="center"/>
              <w:rPr>
                <w:color w:val="000000"/>
              </w:rPr>
            </w:pPr>
            <w:r>
              <w:rPr>
                <w:color w:val="000000"/>
              </w:rPr>
              <w:t>void plastic GenericFloor_30</w:t>
            </w:r>
          </w:p>
          <w:p w:rsidR="00CD194F" w:rsidRDefault="00CD194F" w:rsidP="00A057BF">
            <w:pPr>
              <w:jc w:val="center"/>
              <w:rPr>
                <w:color w:val="000000"/>
              </w:rPr>
            </w:pPr>
            <w:r>
              <w:rPr>
                <w:color w:val="000000"/>
              </w:rPr>
              <w:t>0</w:t>
            </w:r>
          </w:p>
          <w:p w:rsidR="00CD194F" w:rsidRDefault="00CD194F" w:rsidP="00A057BF">
            <w:pPr>
              <w:jc w:val="center"/>
              <w:rPr>
                <w:color w:val="000000"/>
              </w:rPr>
            </w:pPr>
            <w:r>
              <w:rPr>
                <w:color w:val="000000"/>
              </w:rPr>
              <w:t>0</w:t>
            </w:r>
          </w:p>
          <w:p w:rsidR="00CD194F" w:rsidRDefault="00CD194F" w:rsidP="00A057BF">
            <w:pPr>
              <w:jc w:val="center"/>
              <w:rPr>
                <w:color w:val="000000"/>
              </w:rPr>
            </w:pPr>
            <w:r>
              <w:rPr>
                <w:color w:val="000000"/>
              </w:rPr>
              <w:t>5 0.3 0.3 0.3 0 0</w:t>
            </w:r>
          </w:p>
        </w:tc>
        <w:tc>
          <w:tcPr>
            <w:tcW w:w="2835" w:type="dxa"/>
            <w:vAlign w:val="center"/>
          </w:tcPr>
          <w:p w:rsidR="00CD194F" w:rsidRPr="00CD194F" w:rsidRDefault="00CD194F" w:rsidP="00CD194F">
            <w:pPr>
              <w:jc w:val="center"/>
              <w:rPr>
                <w:color w:val="000000"/>
                <w:lang w:val="en-US"/>
              </w:rPr>
            </w:pPr>
            <w:r w:rsidRPr="00CD194F">
              <w:rPr>
                <w:color w:val="000000"/>
                <w:lang w:val="en-US"/>
              </w:rPr>
              <w:t>Diffuse level: 1</w:t>
            </w:r>
          </w:p>
          <w:p w:rsidR="00CD194F" w:rsidRPr="00CD194F" w:rsidRDefault="00CD194F" w:rsidP="00CD194F">
            <w:pPr>
              <w:jc w:val="center"/>
              <w:rPr>
                <w:color w:val="000000"/>
                <w:lang w:val="en-US"/>
              </w:rPr>
            </w:pPr>
            <w:r w:rsidRPr="00CD194F">
              <w:rPr>
                <w:color w:val="000000"/>
                <w:lang w:val="en-US"/>
              </w:rPr>
              <w:t>Diffuse color: 0.</w:t>
            </w:r>
            <w:r>
              <w:rPr>
                <w:color w:val="000000"/>
                <w:lang w:val="en-US"/>
              </w:rPr>
              <w:t>30</w:t>
            </w:r>
            <w:r w:rsidRPr="00CD194F">
              <w:rPr>
                <w:color w:val="000000"/>
                <w:lang w:val="en-US"/>
              </w:rPr>
              <w:t>; 0.</w:t>
            </w:r>
            <w:r>
              <w:rPr>
                <w:color w:val="000000"/>
                <w:lang w:val="en-US"/>
              </w:rPr>
              <w:t>30</w:t>
            </w:r>
            <w:r w:rsidRPr="00CD194F">
              <w:rPr>
                <w:color w:val="000000"/>
                <w:lang w:val="en-US"/>
              </w:rPr>
              <w:t>; 0.</w:t>
            </w:r>
            <w:r>
              <w:rPr>
                <w:color w:val="000000"/>
                <w:lang w:val="en-US"/>
              </w:rPr>
              <w:t>30</w:t>
            </w:r>
          </w:p>
          <w:p w:rsidR="00CD194F" w:rsidRPr="00CD194F" w:rsidRDefault="00CD194F" w:rsidP="00CD194F">
            <w:pPr>
              <w:jc w:val="center"/>
              <w:rPr>
                <w:color w:val="000000"/>
                <w:lang w:val="en-US"/>
              </w:rPr>
            </w:pPr>
            <w:r w:rsidRPr="00CD194F">
              <w:rPr>
                <w:color w:val="000000"/>
                <w:lang w:val="en-US"/>
              </w:rPr>
              <w:t>Reflection weight: 0</w:t>
            </w:r>
          </w:p>
        </w:tc>
      </w:tr>
      <w:tr w:rsidR="00CD194F" w:rsidRPr="00312E46" w:rsidTr="00E552A1">
        <w:tc>
          <w:tcPr>
            <w:tcW w:w="1418" w:type="dxa"/>
            <w:shd w:val="clear" w:color="auto" w:fill="D9D9D9" w:themeFill="background1" w:themeFillShade="D9"/>
            <w:vAlign w:val="center"/>
          </w:tcPr>
          <w:p w:rsidR="00CD194F" w:rsidRPr="006C2BDC" w:rsidRDefault="00CD194F" w:rsidP="00A057BF">
            <w:pPr>
              <w:jc w:val="center"/>
              <w:rPr>
                <w:b/>
                <w:color w:val="000000"/>
              </w:rPr>
            </w:pPr>
            <w:r w:rsidRPr="006C2BDC">
              <w:rPr>
                <w:b/>
                <w:color w:val="000000"/>
              </w:rPr>
              <w:t>Clear double glazing</w:t>
            </w:r>
          </w:p>
        </w:tc>
        <w:tc>
          <w:tcPr>
            <w:tcW w:w="1984" w:type="dxa"/>
            <w:shd w:val="clear" w:color="auto" w:fill="auto"/>
            <w:vAlign w:val="center"/>
          </w:tcPr>
          <w:p w:rsidR="00CD194F" w:rsidRDefault="00CD194F" w:rsidP="00A057BF">
            <w:pPr>
              <w:jc w:val="center"/>
              <w:rPr>
                <w:color w:val="000000"/>
              </w:rPr>
            </w:pPr>
            <w:r>
              <w:rPr>
                <w:color w:val="000000"/>
              </w:rPr>
              <w:t>82 (visual transmission)</w:t>
            </w:r>
          </w:p>
        </w:tc>
        <w:tc>
          <w:tcPr>
            <w:tcW w:w="2835" w:type="dxa"/>
          </w:tcPr>
          <w:p w:rsidR="00CD194F" w:rsidRDefault="00CD194F" w:rsidP="00A057BF">
            <w:pPr>
              <w:jc w:val="center"/>
              <w:rPr>
                <w:color w:val="000000"/>
              </w:rPr>
            </w:pPr>
            <w:r>
              <w:rPr>
                <w:color w:val="000000"/>
              </w:rPr>
              <w:t>void glass GenericDoubleGlazing72</w:t>
            </w:r>
          </w:p>
          <w:p w:rsidR="00CD194F" w:rsidRDefault="00CD194F" w:rsidP="00A057BF">
            <w:pPr>
              <w:jc w:val="center"/>
              <w:rPr>
                <w:color w:val="000000"/>
              </w:rPr>
            </w:pPr>
            <w:r>
              <w:rPr>
                <w:color w:val="000000"/>
              </w:rPr>
              <w:t>0</w:t>
            </w:r>
          </w:p>
          <w:p w:rsidR="00CD194F" w:rsidRDefault="00CD194F" w:rsidP="00A057BF">
            <w:pPr>
              <w:jc w:val="center"/>
              <w:rPr>
                <w:color w:val="000000"/>
              </w:rPr>
            </w:pPr>
            <w:r>
              <w:rPr>
                <w:color w:val="000000"/>
              </w:rPr>
              <w:t>0</w:t>
            </w:r>
          </w:p>
          <w:p w:rsidR="00CD194F" w:rsidRDefault="00CD194F" w:rsidP="00A057BF">
            <w:pPr>
              <w:jc w:val="center"/>
              <w:rPr>
                <w:color w:val="000000"/>
              </w:rPr>
            </w:pPr>
            <w:r>
              <w:rPr>
                <w:color w:val="000000"/>
              </w:rPr>
              <w:lastRenderedPageBreak/>
              <w:t>3 0.89 0.89 0.89 0 0</w:t>
            </w:r>
          </w:p>
        </w:tc>
        <w:tc>
          <w:tcPr>
            <w:tcW w:w="2835" w:type="dxa"/>
            <w:vAlign w:val="center"/>
          </w:tcPr>
          <w:p w:rsidR="00CD194F" w:rsidRDefault="00CD194F" w:rsidP="00CD194F">
            <w:pPr>
              <w:jc w:val="center"/>
              <w:rPr>
                <w:color w:val="000000"/>
                <w:lang w:val="en-US"/>
              </w:rPr>
            </w:pPr>
            <w:r w:rsidRPr="00CD194F">
              <w:rPr>
                <w:color w:val="000000"/>
                <w:lang w:val="en-US"/>
              </w:rPr>
              <w:lastRenderedPageBreak/>
              <w:t>Diffuse level: 0</w:t>
            </w:r>
          </w:p>
          <w:p w:rsidR="00CD194F" w:rsidRPr="00CD194F" w:rsidRDefault="00CD194F" w:rsidP="00CD194F">
            <w:pPr>
              <w:jc w:val="center"/>
              <w:rPr>
                <w:color w:val="000000"/>
                <w:lang w:val="en-US"/>
              </w:rPr>
            </w:pPr>
            <w:r>
              <w:rPr>
                <w:color w:val="000000"/>
                <w:lang w:val="en-US"/>
              </w:rPr>
              <w:t>Reflectivity</w:t>
            </w:r>
            <w:r w:rsidR="0092216C">
              <w:rPr>
                <w:color w:val="000000"/>
                <w:lang w:val="en-US"/>
              </w:rPr>
              <w:t>: 1</w:t>
            </w:r>
          </w:p>
          <w:p w:rsidR="00CD194F" w:rsidRDefault="0092216C" w:rsidP="00CD194F">
            <w:pPr>
              <w:jc w:val="center"/>
              <w:rPr>
                <w:color w:val="000000"/>
                <w:lang w:val="en-US"/>
              </w:rPr>
            </w:pPr>
            <w:r>
              <w:rPr>
                <w:color w:val="000000"/>
                <w:lang w:val="en-US"/>
              </w:rPr>
              <w:t>R</w:t>
            </w:r>
            <w:r w:rsidR="00CD194F" w:rsidRPr="00CD194F">
              <w:rPr>
                <w:color w:val="000000"/>
                <w:lang w:val="en-US"/>
              </w:rPr>
              <w:t>e</w:t>
            </w:r>
            <w:r>
              <w:rPr>
                <w:color w:val="000000"/>
                <w:lang w:val="en-US"/>
              </w:rPr>
              <w:t>flection</w:t>
            </w:r>
            <w:r w:rsidR="00CD194F" w:rsidRPr="00CD194F">
              <w:rPr>
                <w:color w:val="000000"/>
                <w:lang w:val="en-US"/>
              </w:rPr>
              <w:t xml:space="preserve"> color: </w:t>
            </w:r>
            <w:r>
              <w:rPr>
                <w:color w:val="000000"/>
                <w:lang w:val="en-US"/>
              </w:rPr>
              <w:t>1</w:t>
            </w:r>
            <w:r w:rsidR="00CD194F" w:rsidRPr="00CD194F">
              <w:rPr>
                <w:color w:val="000000"/>
                <w:lang w:val="en-US"/>
              </w:rPr>
              <w:t>.</w:t>
            </w:r>
            <w:r>
              <w:rPr>
                <w:color w:val="000000"/>
                <w:lang w:val="en-US"/>
              </w:rPr>
              <w:t>0</w:t>
            </w:r>
            <w:r w:rsidR="00CD194F" w:rsidRPr="00CD194F">
              <w:rPr>
                <w:color w:val="000000"/>
                <w:lang w:val="en-US"/>
              </w:rPr>
              <w:t xml:space="preserve">; </w:t>
            </w:r>
            <w:r>
              <w:rPr>
                <w:color w:val="000000"/>
                <w:lang w:val="en-US"/>
              </w:rPr>
              <w:t>1</w:t>
            </w:r>
            <w:r w:rsidR="00CD194F" w:rsidRPr="00CD194F">
              <w:rPr>
                <w:color w:val="000000"/>
                <w:lang w:val="en-US"/>
              </w:rPr>
              <w:t>.</w:t>
            </w:r>
            <w:r>
              <w:rPr>
                <w:color w:val="000000"/>
                <w:lang w:val="en-US"/>
              </w:rPr>
              <w:t>0</w:t>
            </w:r>
            <w:r w:rsidR="00CD194F" w:rsidRPr="00CD194F">
              <w:rPr>
                <w:color w:val="000000"/>
                <w:lang w:val="en-US"/>
              </w:rPr>
              <w:t xml:space="preserve">; </w:t>
            </w:r>
            <w:r>
              <w:rPr>
                <w:color w:val="000000"/>
                <w:lang w:val="en-US"/>
              </w:rPr>
              <w:t>1</w:t>
            </w:r>
            <w:r w:rsidR="00CD194F" w:rsidRPr="00CD194F">
              <w:rPr>
                <w:color w:val="000000"/>
                <w:lang w:val="en-US"/>
              </w:rPr>
              <w:t>.</w:t>
            </w:r>
            <w:r>
              <w:rPr>
                <w:color w:val="000000"/>
                <w:lang w:val="en-US"/>
              </w:rPr>
              <w:t>0</w:t>
            </w:r>
          </w:p>
          <w:p w:rsidR="0092216C" w:rsidRPr="00CD194F" w:rsidRDefault="0092216C" w:rsidP="00CD194F">
            <w:pPr>
              <w:jc w:val="center"/>
              <w:rPr>
                <w:color w:val="000000"/>
                <w:lang w:val="en-US"/>
              </w:rPr>
            </w:pPr>
            <w:r>
              <w:rPr>
                <w:color w:val="000000"/>
                <w:lang w:val="en-US"/>
              </w:rPr>
              <w:t>R</w:t>
            </w:r>
            <w:r w:rsidRPr="00CD194F">
              <w:rPr>
                <w:color w:val="000000"/>
                <w:lang w:val="en-US"/>
              </w:rPr>
              <w:t>e</w:t>
            </w:r>
            <w:r>
              <w:rPr>
                <w:color w:val="000000"/>
                <w:lang w:val="en-US"/>
              </w:rPr>
              <w:t>fraction</w:t>
            </w:r>
            <w:r w:rsidRPr="00CD194F">
              <w:rPr>
                <w:color w:val="000000"/>
                <w:lang w:val="en-US"/>
              </w:rPr>
              <w:t xml:space="preserve"> color: </w:t>
            </w:r>
            <w:r>
              <w:rPr>
                <w:color w:val="000000"/>
                <w:lang w:val="en-US"/>
              </w:rPr>
              <w:t>0</w:t>
            </w:r>
            <w:r w:rsidRPr="00CD194F">
              <w:rPr>
                <w:color w:val="000000"/>
                <w:lang w:val="en-US"/>
              </w:rPr>
              <w:t>.</w:t>
            </w:r>
            <w:r>
              <w:rPr>
                <w:color w:val="000000"/>
                <w:lang w:val="en-US"/>
              </w:rPr>
              <w:t>82</w:t>
            </w:r>
            <w:r w:rsidRPr="00CD194F">
              <w:rPr>
                <w:color w:val="000000"/>
                <w:lang w:val="en-US"/>
              </w:rPr>
              <w:t xml:space="preserve">; </w:t>
            </w:r>
            <w:r>
              <w:rPr>
                <w:color w:val="000000"/>
                <w:lang w:val="en-US"/>
              </w:rPr>
              <w:t>0</w:t>
            </w:r>
            <w:r w:rsidRPr="00CD194F">
              <w:rPr>
                <w:color w:val="000000"/>
                <w:lang w:val="en-US"/>
              </w:rPr>
              <w:t>.</w:t>
            </w:r>
            <w:r>
              <w:rPr>
                <w:color w:val="000000"/>
                <w:lang w:val="en-US"/>
              </w:rPr>
              <w:t>82</w:t>
            </w:r>
            <w:r w:rsidRPr="00CD194F">
              <w:rPr>
                <w:color w:val="000000"/>
                <w:lang w:val="en-US"/>
              </w:rPr>
              <w:t xml:space="preserve">; </w:t>
            </w:r>
            <w:r>
              <w:rPr>
                <w:color w:val="000000"/>
                <w:lang w:val="en-US"/>
              </w:rPr>
              <w:lastRenderedPageBreak/>
              <w:t>0</w:t>
            </w:r>
            <w:r w:rsidRPr="00CD194F">
              <w:rPr>
                <w:color w:val="000000"/>
                <w:lang w:val="en-US"/>
              </w:rPr>
              <w:t>.</w:t>
            </w:r>
            <w:r>
              <w:rPr>
                <w:color w:val="000000"/>
                <w:lang w:val="en-US"/>
              </w:rPr>
              <w:t>82</w:t>
            </w:r>
          </w:p>
          <w:p w:rsidR="00CD194F" w:rsidRPr="00CD194F" w:rsidRDefault="0092216C" w:rsidP="0092216C">
            <w:pPr>
              <w:jc w:val="center"/>
              <w:rPr>
                <w:color w:val="000000"/>
                <w:lang w:val="en-US"/>
              </w:rPr>
            </w:pPr>
            <w:r>
              <w:rPr>
                <w:color w:val="000000"/>
                <w:lang w:val="en-US"/>
              </w:rPr>
              <w:t>BRDF</w:t>
            </w:r>
            <w:r w:rsidR="00CD194F" w:rsidRPr="00CD194F">
              <w:rPr>
                <w:color w:val="000000"/>
                <w:lang w:val="en-US"/>
              </w:rPr>
              <w:t xml:space="preserve">: </w:t>
            </w:r>
            <w:r>
              <w:rPr>
                <w:color w:val="000000"/>
                <w:lang w:val="en-US"/>
              </w:rPr>
              <w:t>By IOR</w:t>
            </w:r>
          </w:p>
        </w:tc>
      </w:tr>
      <w:tr w:rsidR="00CD194F" w:rsidRPr="00312E46" w:rsidTr="00E552A1">
        <w:tc>
          <w:tcPr>
            <w:tcW w:w="1418" w:type="dxa"/>
            <w:shd w:val="clear" w:color="auto" w:fill="D9D9D9" w:themeFill="background1" w:themeFillShade="D9"/>
            <w:vAlign w:val="center"/>
          </w:tcPr>
          <w:p w:rsidR="00CD194F" w:rsidRPr="006C2BDC" w:rsidRDefault="00CD194F" w:rsidP="00A057BF">
            <w:pPr>
              <w:jc w:val="center"/>
              <w:rPr>
                <w:b/>
                <w:color w:val="000000"/>
              </w:rPr>
            </w:pPr>
            <w:r>
              <w:rPr>
                <w:b/>
                <w:color w:val="000000"/>
              </w:rPr>
              <w:lastRenderedPageBreak/>
              <w:t>Ground plane</w:t>
            </w:r>
          </w:p>
        </w:tc>
        <w:tc>
          <w:tcPr>
            <w:tcW w:w="1984" w:type="dxa"/>
            <w:shd w:val="clear" w:color="auto" w:fill="auto"/>
            <w:vAlign w:val="center"/>
          </w:tcPr>
          <w:p w:rsidR="00CD194F" w:rsidRDefault="00CD194F" w:rsidP="00A057BF">
            <w:pPr>
              <w:jc w:val="center"/>
              <w:rPr>
                <w:color w:val="000000"/>
              </w:rPr>
            </w:pPr>
            <w:r>
              <w:rPr>
                <w:color w:val="000000"/>
              </w:rPr>
              <w:t>20</w:t>
            </w:r>
          </w:p>
        </w:tc>
        <w:tc>
          <w:tcPr>
            <w:tcW w:w="2835" w:type="dxa"/>
          </w:tcPr>
          <w:p w:rsidR="00CD194F" w:rsidRDefault="00CD194F" w:rsidP="00A057BF">
            <w:pPr>
              <w:jc w:val="center"/>
              <w:rPr>
                <w:color w:val="000000"/>
              </w:rPr>
            </w:pPr>
            <w:r>
              <w:rPr>
                <w:color w:val="000000"/>
              </w:rPr>
              <w:t>20</w:t>
            </w:r>
          </w:p>
        </w:tc>
        <w:tc>
          <w:tcPr>
            <w:tcW w:w="2835" w:type="dxa"/>
            <w:vAlign w:val="center"/>
          </w:tcPr>
          <w:p w:rsidR="0092216C" w:rsidRDefault="0092216C" w:rsidP="0092216C">
            <w:pPr>
              <w:jc w:val="center"/>
              <w:rPr>
                <w:color w:val="000000"/>
                <w:lang w:val="en-US"/>
              </w:rPr>
            </w:pPr>
            <w:r>
              <w:rPr>
                <w:color w:val="000000"/>
                <w:lang w:val="en-US"/>
              </w:rPr>
              <w:t>Diffuse level: 1</w:t>
            </w:r>
          </w:p>
          <w:p w:rsidR="0092216C" w:rsidRDefault="0092216C" w:rsidP="0092216C">
            <w:pPr>
              <w:jc w:val="center"/>
              <w:rPr>
                <w:color w:val="000000"/>
                <w:lang w:val="en-US"/>
              </w:rPr>
            </w:pPr>
            <w:r>
              <w:rPr>
                <w:color w:val="000000"/>
                <w:lang w:val="en-US"/>
              </w:rPr>
              <w:t>Diffuse</w:t>
            </w:r>
            <w:r w:rsidRPr="00CD194F">
              <w:rPr>
                <w:color w:val="000000"/>
                <w:lang w:val="en-US"/>
              </w:rPr>
              <w:t xml:space="preserve"> color: </w:t>
            </w:r>
            <w:r>
              <w:rPr>
                <w:color w:val="000000"/>
                <w:lang w:val="en-US"/>
              </w:rPr>
              <w:t>0</w:t>
            </w:r>
            <w:r w:rsidRPr="00CD194F">
              <w:rPr>
                <w:color w:val="000000"/>
                <w:lang w:val="en-US"/>
              </w:rPr>
              <w:t>.</w:t>
            </w:r>
            <w:r>
              <w:rPr>
                <w:color w:val="000000"/>
                <w:lang w:val="en-US"/>
              </w:rPr>
              <w:t>20</w:t>
            </w:r>
            <w:r w:rsidRPr="00CD194F">
              <w:rPr>
                <w:color w:val="000000"/>
                <w:lang w:val="en-US"/>
              </w:rPr>
              <w:t xml:space="preserve">; </w:t>
            </w:r>
            <w:r>
              <w:rPr>
                <w:color w:val="000000"/>
                <w:lang w:val="en-US"/>
              </w:rPr>
              <w:t>0</w:t>
            </w:r>
            <w:r w:rsidRPr="00CD194F">
              <w:rPr>
                <w:color w:val="000000"/>
                <w:lang w:val="en-US"/>
              </w:rPr>
              <w:t>.</w:t>
            </w:r>
            <w:r>
              <w:rPr>
                <w:color w:val="000000"/>
                <w:lang w:val="en-US"/>
              </w:rPr>
              <w:t>20</w:t>
            </w:r>
            <w:r w:rsidRPr="00CD194F">
              <w:rPr>
                <w:color w:val="000000"/>
                <w:lang w:val="en-US"/>
              </w:rPr>
              <w:t xml:space="preserve">; </w:t>
            </w:r>
            <w:r>
              <w:rPr>
                <w:color w:val="000000"/>
                <w:lang w:val="en-US"/>
              </w:rPr>
              <w:t>0</w:t>
            </w:r>
            <w:r w:rsidRPr="00CD194F">
              <w:rPr>
                <w:color w:val="000000"/>
                <w:lang w:val="en-US"/>
              </w:rPr>
              <w:t>.</w:t>
            </w:r>
            <w:r>
              <w:rPr>
                <w:color w:val="000000"/>
                <w:lang w:val="en-US"/>
              </w:rPr>
              <w:t>20</w:t>
            </w:r>
          </w:p>
          <w:p w:rsidR="0092216C" w:rsidRPr="00CD194F" w:rsidRDefault="0092216C" w:rsidP="0092216C">
            <w:pPr>
              <w:jc w:val="center"/>
              <w:rPr>
                <w:color w:val="000000"/>
                <w:lang w:val="en-US"/>
              </w:rPr>
            </w:pPr>
            <w:r w:rsidRPr="00CD194F">
              <w:rPr>
                <w:color w:val="000000"/>
                <w:lang w:val="en-US"/>
              </w:rPr>
              <w:t>Reflection weight: 0</w:t>
            </w:r>
          </w:p>
          <w:p w:rsidR="00CD194F" w:rsidRPr="0092216C" w:rsidRDefault="00CD194F" w:rsidP="0092216C">
            <w:pPr>
              <w:jc w:val="center"/>
              <w:rPr>
                <w:color w:val="000000"/>
                <w:lang w:val="en-US"/>
              </w:rPr>
            </w:pPr>
          </w:p>
        </w:tc>
      </w:tr>
    </w:tbl>
    <w:p w:rsidR="00A057BF" w:rsidRDefault="00A057BF" w:rsidP="00A057BF">
      <w:pPr>
        <w:contextualSpacing/>
        <w:jc w:val="center"/>
        <w:rPr>
          <w:lang w:val="en-US"/>
        </w:rPr>
      </w:pPr>
      <w:r>
        <w:rPr>
          <w:b/>
          <w:lang w:val="en-US"/>
        </w:rPr>
        <w:t>Tabl</w:t>
      </w:r>
      <w:r w:rsidRPr="003E3ADC">
        <w:rPr>
          <w:b/>
          <w:lang w:val="en-US"/>
        </w:rPr>
        <w:t xml:space="preserve">e </w:t>
      </w:r>
      <w:r>
        <w:rPr>
          <w:b/>
          <w:lang w:val="en-US"/>
        </w:rPr>
        <w:t>33</w:t>
      </w:r>
      <w:r w:rsidRPr="003E3ADC">
        <w:rPr>
          <w:b/>
          <w:lang w:val="en-US"/>
        </w:rPr>
        <w:t xml:space="preserve">. </w:t>
      </w:r>
      <w:r>
        <w:rPr>
          <w:lang w:val="en-US"/>
        </w:rPr>
        <w:t>Materials' reflectances and parameters assigned in Daysim and 3ds Max Design</w:t>
      </w:r>
      <w:r w:rsidR="00162B03" w:rsidRPr="00162B03">
        <w:rPr>
          <w:rFonts w:cstheme="minorHAnsi"/>
          <w:lang w:val="en-US"/>
        </w:rPr>
        <w:t>®</w:t>
      </w:r>
      <w:r w:rsidRPr="003E3ADC">
        <w:rPr>
          <w:lang w:val="en-US"/>
        </w:rPr>
        <w:t>.</w:t>
      </w:r>
    </w:p>
    <w:p w:rsidR="00CD194F" w:rsidRDefault="00CD194F" w:rsidP="00CD194F">
      <w:pPr>
        <w:contextualSpacing/>
        <w:rPr>
          <w:lang w:val="en-US"/>
        </w:rPr>
      </w:pPr>
    </w:p>
    <w:p w:rsidR="00080504" w:rsidRDefault="00BB5A1E" w:rsidP="00BB5A1E">
      <w:pPr>
        <w:contextualSpacing/>
        <w:rPr>
          <w:lang w:val="en-US"/>
        </w:rPr>
      </w:pPr>
      <w:r>
        <w:rPr>
          <w:lang w:val="en-US"/>
        </w:rPr>
        <w:t xml:space="preserve">Simulations were performed for four European cities: Copenhagen, Nancy, Milan and Rome; the IWEC </w:t>
      </w:r>
      <w:sdt>
        <w:sdtPr>
          <w:rPr>
            <w:lang w:val="en-US"/>
          </w:rPr>
          <w:id w:val="17689110"/>
          <w:citation/>
        </w:sdtPr>
        <w:sdtContent>
          <w:r w:rsidR="008E111F">
            <w:rPr>
              <w:lang w:val="en-US"/>
            </w:rPr>
            <w:fldChar w:fldCharType="begin"/>
          </w:r>
          <w:r w:rsidRPr="00BB5A1E">
            <w:rPr>
              <w:lang w:val="en-US"/>
            </w:rPr>
            <w:instrText xml:space="preserve"> CITATION ASH01 \l 1040 </w:instrText>
          </w:r>
          <w:r>
            <w:rPr>
              <w:lang w:val="en-US"/>
            </w:rPr>
            <w:instrText xml:space="preserve"> \m USD</w:instrText>
          </w:r>
          <w:r w:rsidR="008E111F">
            <w:rPr>
              <w:lang w:val="en-US"/>
            </w:rPr>
            <w:fldChar w:fldCharType="separate"/>
          </w:r>
          <w:r w:rsidR="00E552A1" w:rsidRPr="00E552A1">
            <w:rPr>
              <w:noProof/>
              <w:lang w:val="en-US"/>
            </w:rPr>
            <w:t>[</w:t>
          </w:r>
          <w:hyperlink w:anchor="ASH01" w:history="1">
            <w:r w:rsidR="00E552A1" w:rsidRPr="00E552A1">
              <w:rPr>
                <w:noProof/>
                <w:lang w:val="en-US"/>
              </w:rPr>
              <w:t>80</w:t>
            </w:r>
          </w:hyperlink>
          <w:r w:rsidR="00E552A1" w:rsidRPr="00E552A1">
            <w:rPr>
              <w:noProof/>
              <w:lang w:val="en-US"/>
            </w:rPr>
            <w:t>,</w:t>
          </w:r>
          <w:hyperlink w:anchor="USD" w:history="1">
            <w:r w:rsidR="00E552A1" w:rsidRPr="00E552A1">
              <w:rPr>
                <w:noProof/>
                <w:lang w:val="en-US"/>
              </w:rPr>
              <w:t>81</w:t>
            </w:r>
          </w:hyperlink>
          <w:r w:rsidR="00E552A1" w:rsidRPr="00E552A1">
            <w:rPr>
              <w:noProof/>
              <w:lang w:val="en-US"/>
            </w:rPr>
            <w:t>]</w:t>
          </w:r>
          <w:r w:rsidR="008E111F">
            <w:rPr>
              <w:lang w:val="en-US"/>
            </w:rPr>
            <w:fldChar w:fldCharType="end"/>
          </w:r>
        </w:sdtContent>
      </w:sdt>
      <w:r>
        <w:rPr>
          <w:lang w:val="en-US"/>
        </w:rPr>
        <w:t xml:space="preserve"> weather data file related to each one of them was used in both software to represent the chosen cities' climatic conditions. The </w:t>
      </w:r>
      <w:r w:rsidR="00080504">
        <w:rPr>
          <w:lang w:val="en-US"/>
        </w:rPr>
        <w:t>office was considered occupied from Monday to Friday between 8:00 and 16:00 without breaks and the daylight saving time was from April 1</w:t>
      </w:r>
      <w:r w:rsidR="00080504" w:rsidRPr="00080504">
        <w:rPr>
          <w:vertAlign w:val="superscript"/>
          <w:lang w:val="en-US"/>
        </w:rPr>
        <w:t>st</w:t>
      </w:r>
      <w:r w:rsidR="00080504">
        <w:rPr>
          <w:lang w:val="en-US"/>
        </w:rPr>
        <w:t xml:space="preserve"> to October 31</w:t>
      </w:r>
      <w:r w:rsidR="00080504" w:rsidRPr="00080504">
        <w:rPr>
          <w:vertAlign w:val="superscript"/>
          <w:lang w:val="en-US"/>
        </w:rPr>
        <w:t>st</w:t>
      </w:r>
      <w:r w:rsidR="00080504">
        <w:rPr>
          <w:lang w:val="en-US"/>
        </w:rPr>
        <w:t xml:space="preserve">. A target illuminance equal to 300 lx on the workplane was assumed when performing simulations </w:t>
      </w:r>
      <w:sdt>
        <w:sdtPr>
          <w:rPr>
            <w:lang w:val="en-US"/>
          </w:rPr>
          <w:id w:val="17689111"/>
          <w:citation/>
        </w:sdtPr>
        <w:sdtContent>
          <w:r w:rsidR="008E111F">
            <w:rPr>
              <w:lang w:val="en-US"/>
            </w:rPr>
            <w:fldChar w:fldCharType="begin"/>
          </w:r>
          <w:r w:rsidR="00080504" w:rsidRPr="00080504">
            <w:rPr>
              <w:lang w:val="en-US"/>
            </w:rPr>
            <w:instrText xml:space="preserve"> CITATION EN111 \l 1040 </w:instrText>
          </w:r>
          <w:r w:rsidR="008E111F">
            <w:rPr>
              <w:lang w:val="en-US"/>
            </w:rPr>
            <w:fldChar w:fldCharType="separate"/>
          </w:r>
          <w:r w:rsidR="00E552A1" w:rsidRPr="00E552A1">
            <w:rPr>
              <w:noProof/>
              <w:lang w:val="en-US"/>
            </w:rPr>
            <w:t>[</w:t>
          </w:r>
          <w:hyperlink w:anchor="EN111" w:history="1">
            <w:r w:rsidR="00E552A1" w:rsidRPr="00E552A1">
              <w:rPr>
                <w:noProof/>
                <w:lang w:val="en-US"/>
              </w:rPr>
              <w:t>2</w:t>
            </w:r>
          </w:hyperlink>
          <w:r w:rsidR="00E552A1" w:rsidRPr="00E552A1">
            <w:rPr>
              <w:noProof/>
              <w:lang w:val="en-US"/>
            </w:rPr>
            <w:t>]</w:t>
          </w:r>
          <w:r w:rsidR="008E111F">
            <w:rPr>
              <w:lang w:val="en-US"/>
            </w:rPr>
            <w:fldChar w:fldCharType="end"/>
          </w:r>
        </w:sdtContent>
      </w:sdt>
      <w:r w:rsidR="00080504">
        <w:rPr>
          <w:lang w:val="en-US"/>
        </w:rPr>
        <w:t>.</w:t>
      </w:r>
    </w:p>
    <w:p w:rsidR="00234318" w:rsidRPr="00080504" w:rsidRDefault="00080504" w:rsidP="006C656D">
      <w:pPr>
        <w:rPr>
          <w:lang w:val="en-US"/>
        </w:rPr>
      </w:pPr>
      <w:r>
        <w:rPr>
          <w:lang w:val="en-US"/>
        </w:rPr>
        <w:t>The parameters used to perform the simulations with Daysim (version 3.1e) and 3ds Max Design</w:t>
      </w:r>
      <w:r w:rsidR="00E14A68" w:rsidRPr="00E14A68">
        <w:rPr>
          <w:rFonts w:cstheme="minorHAnsi"/>
          <w:lang w:val="en-US"/>
        </w:rPr>
        <w:t>®</w:t>
      </w:r>
      <w:r>
        <w:rPr>
          <w:lang w:val="en-US"/>
        </w:rPr>
        <w:t xml:space="preserve"> 2013 are reported in Tables 34 and 35.</w:t>
      </w:r>
    </w:p>
    <w:tbl>
      <w:tblPr>
        <w:tblStyle w:val="Grigliatabella"/>
        <w:tblW w:w="9072" w:type="dxa"/>
        <w:tblInd w:w="108" w:type="dxa"/>
        <w:tblLayout w:type="fixed"/>
        <w:tblLook w:val="04A0"/>
      </w:tblPr>
      <w:tblGrid>
        <w:gridCol w:w="2835"/>
        <w:gridCol w:w="6237"/>
      </w:tblGrid>
      <w:tr w:rsidR="00891168" w:rsidRPr="00312E46" w:rsidTr="00E552A1">
        <w:tc>
          <w:tcPr>
            <w:tcW w:w="9072" w:type="dxa"/>
            <w:gridSpan w:val="2"/>
            <w:shd w:val="clear" w:color="auto" w:fill="17365D" w:themeFill="text2" w:themeFillShade="BF"/>
          </w:tcPr>
          <w:p w:rsidR="00891168" w:rsidRDefault="00891168" w:rsidP="00C43635">
            <w:pPr>
              <w:contextualSpacing/>
              <w:jc w:val="center"/>
              <w:rPr>
                <w:b/>
                <w:color w:val="FFFFFF" w:themeColor="background1"/>
                <w:lang w:val="en-US"/>
              </w:rPr>
            </w:pPr>
            <w:r>
              <w:rPr>
                <w:b/>
                <w:color w:val="FFFFFF" w:themeColor="background1"/>
                <w:lang w:val="en-US"/>
              </w:rPr>
              <w:t>Parameters used to perform the simulations with Daysim</w:t>
            </w:r>
          </w:p>
        </w:tc>
      </w:tr>
      <w:tr w:rsidR="00891168" w:rsidRPr="006C2BDC" w:rsidTr="00E552A1">
        <w:trPr>
          <w:trHeight w:val="90"/>
        </w:trPr>
        <w:tc>
          <w:tcPr>
            <w:tcW w:w="2835" w:type="dxa"/>
            <w:shd w:val="clear" w:color="auto" w:fill="D9D9D9" w:themeFill="background1" w:themeFillShade="D9"/>
          </w:tcPr>
          <w:p w:rsidR="00891168" w:rsidRPr="00D0590B" w:rsidRDefault="00891168" w:rsidP="00C43635">
            <w:pPr>
              <w:contextualSpacing/>
              <w:jc w:val="center"/>
              <w:rPr>
                <w:b/>
                <w:lang w:val="en-US"/>
              </w:rPr>
            </w:pPr>
            <w:r>
              <w:rPr>
                <w:b/>
                <w:lang w:val="en-US"/>
              </w:rPr>
              <w:t>Description</w:t>
            </w:r>
          </w:p>
        </w:tc>
        <w:tc>
          <w:tcPr>
            <w:tcW w:w="6237" w:type="dxa"/>
            <w:shd w:val="clear" w:color="auto" w:fill="D9D9D9" w:themeFill="background1" w:themeFillShade="D9"/>
            <w:vAlign w:val="center"/>
          </w:tcPr>
          <w:p w:rsidR="00891168" w:rsidRDefault="00891168" w:rsidP="00C43635">
            <w:pPr>
              <w:jc w:val="center"/>
              <w:rPr>
                <w:b/>
                <w:lang w:val="en-US"/>
              </w:rPr>
            </w:pPr>
            <w:r>
              <w:rPr>
                <w:b/>
                <w:lang w:val="en-US"/>
              </w:rPr>
              <w:t>Assigned values</w:t>
            </w:r>
          </w:p>
        </w:tc>
      </w:tr>
      <w:tr w:rsidR="00891168" w:rsidRPr="002956A3" w:rsidTr="00E552A1">
        <w:tc>
          <w:tcPr>
            <w:tcW w:w="2835" w:type="dxa"/>
            <w:shd w:val="clear" w:color="auto" w:fill="D9D9D9" w:themeFill="background1" w:themeFillShade="D9"/>
            <w:vAlign w:val="center"/>
          </w:tcPr>
          <w:p w:rsidR="00891168" w:rsidRPr="006C2BDC" w:rsidRDefault="00891168" w:rsidP="00C43635">
            <w:pPr>
              <w:jc w:val="center"/>
              <w:rPr>
                <w:b/>
                <w:color w:val="000000"/>
                <w:sz w:val="24"/>
                <w:szCs w:val="24"/>
              </w:rPr>
            </w:pPr>
            <w:r>
              <w:rPr>
                <w:b/>
                <w:color w:val="000000"/>
              </w:rPr>
              <w:t>Ambient bounces</w:t>
            </w:r>
          </w:p>
        </w:tc>
        <w:tc>
          <w:tcPr>
            <w:tcW w:w="6237" w:type="dxa"/>
            <w:shd w:val="clear" w:color="auto" w:fill="auto"/>
            <w:vAlign w:val="center"/>
          </w:tcPr>
          <w:p w:rsidR="00891168" w:rsidRDefault="00891168" w:rsidP="00C43635">
            <w:pPr>
              <w:jc w:val="center"/>
              <w:rPr>
                <w:color w:val="000000"/>
              </w:rPr>
            </w:pPr>
            <w:r>
              <w:rPr>
                <w:color w:val="000000"/>
              </w:rPr>
              <w:t>7</w:t>
            </w:r>
          </w:p>
        </w:tc>
      </w:tr>
      <w:tr w:rsidR="00891168" w:rsidRPr="00A974C4" w:rsidTr="00E552A1">
        <w:tc>
          <w:tcPr>
            <w:tcW w:w="2835" w:type="dxa"/>
            <w:shd w:val="clear" w:color="auto" w:fill="D9D9D9" w:themeFill="background1" w:themeFillShade="D9"/>
            <w:vAlign w:val="center"/>
          </w:tcPr>
          <w:p w:rsidR="00891168" w:rsidRPr="006C2BDC" w:rsidRDefault="00891168" w:rsidP="00C43635">
            <w:pPr>
              <w:jc w:val="center"/>
              <w:rPr>
                <w:b/>
                <w:color w:val="000000"/>
                <w:sz w:val="24"/>
                <w:szCs w:val="24"/>
              </w:rPr>
            </w:pPr>
            <w:r>
              <w:rPr>
                <w:b/>
                <w:color w:val="000000"/>
              </w:rPr>
              <w:t>Ambient divisions</w:t>
            </w:r>
          </w:p>
        </w:tc>
        <w:tc>
          <w:tcPr>
            <w:tcW w:w="6237" w:type="dxa"/>
            <w:shd w:val="clear" w:color="auto" w:fill="auto"/>
            <w:vAlign w:val="center"/>
          </w:tcPr>
          <w:p w:rsidR="00891168" w:rsidRDefault="00891168" w:rsidP="00C43635">
            <w:pPr>
              <w:jc w:val="center"/>
              <w:rPr>
                <w:color w:val="000000"/>
              </w:rPr>
            </w:pPr>
            <w:r>
              <w:rPr>
                <w:color w:val="000000"/>
              </w:rPr>
              <w:t>1500</w:t>
            </w:r>
          </w:p>
        </w:tc>
      </w:tr>
      <w:tr w:rsidR="00891168" w:rsidRPr="00AC0FDE" w:rsidTr="00E552A1">
        <w:tc>
          <w:tcPr>
            <w:tcW w:w="2835" w:type="dxa"/>
            <w:shd w:val="clear" w:color="auto" w:fill="D9D9D9" w:themeFill="background1" w:themeFillShade="D9"/>
            <w:vAlign w:val="center"/>
          </w:tcPr>
          <w:p w:rsidR="00891168" w:rsidRPr="006C2BDC" w:rsidRDefault="00891168" w:rsidP="00C43635">
            <w:pPr>
              <w:jc w:val="center"/>
              <w:rPr>
                <w:b/>
                <w:color w:val="000000"/>
                <w:sz w:val="24"/>
                <w:szCs w:val="24"/>
              </w:rPr>
            </w:pPr>
            <w:r>
              <w:rPr>
                <w:b/>
                <w:color w:val="000000"/>
              </w:rPr>
              <w:t>Ambient super samples</w:t>
            </w:r>
          </w:p>
        </w:tc>
        <w:tc>
          <w:tcPr>
            <w:tcW w:w="6237" w:type="dxa"/>
            <w:shd w:val="clear" w:color="auto" w:fill="auto"/>
            <w:vAlign w:val="center"/>
          </w:tcPr>
          <w:p w:rsidR="00891168" w:rsidRDefault="00891168" w:rsidP="00C43635">
            <w:pPr>
              <w:jc w:val="center"/>
              <w:rPr>
                <w:color w:val="000000"/>
              </w:rPr>
            </w:pPr>
            <w:r>
              <w:rPr>
                <w:color w:val="000000"/>
              </w:rPr>
              <w:t>100</w:t>
            </w:r>
          </w:p>
        </w:tc>
      </w:tr>
      <w:tr w:rsidR="00891168" w:rsidRPr="00AC0FDE" w:rsidTr="00E552A1">
        <w:tc>
          <w:tcPr>
            <w:tcW w:w="2835" w:type="dxa"/>
            <w:shd w:val="clear" w:color="auto" w:fill="D9D9D9" w:themeFill="background1" w:themeFillShade="D9"/>
            <w:vAlign w:val="center"/>
          </w:tcPr>
          <w:p w:rsidR="00891168" w:rsidRPr="006C2BDC" w:rsidRDefault="00891168" w:rsidP="00C43635">
            <w:pPr>
              <w:jc w:val="center"/>
              <w:rPr>
                <w:b/>
                <w:color w:val="000000"/>
              </w:rPr>
            </w:pPr>
            <w:r>
              <w:rPr>
                <w:b/>
                <w:color w:val="000000"/>
              </w:rPr>
              <w:t>Ambient resolution</w:t>
            </w:r>
          </w:p>
        </w:tc>
        <w:tc>
          <w:tcPr>
            <w:tcW w:w="6237" w:type="dxa"/>
            <w:shd w:val="clear" w:color="auto" w:fill="auto"/>
            <w:vAlign w:val="center"/>
          </w:tcPr>
          <w:p w:rsidR="00891168" w:rsidRDefault="00891168" w:rsidP="00C43635">
            <w:pPr>
              <w:jc w:val="center"/>
              <w:rPr>
                <w:color w:val="000000"/>
              </w:rPr>
            </w:pPr>
            <w:r>
              <w:rPr>
                <w:color w:val="000000"/>
              </w:rPr>
              <w:t>300</w:t>
            </w:r>
          </w:p>
        </w:tc>
      </w:tr>
      <w:tr w:rsidR="00891168" w:rsidRPr="00AC0FDE" w:rsidTr="00E552A1">
        <w:tc>
          <w:tcPr>
            <w:tcW w:w="2835" w:type="dxa"/>
            <w:shd w:val="clear" w:color="auto" w:fill="D9D9D9" w:themeFill="background1" w:themeFillShade="D9"/>
            <w:vAlign w:val="center"/>
          </w:tcPr>
          <w:p w:rsidR="00891168" w:rsidRPr="006C2BDC" w:rsidRDefault="00891168" w:rsidP="00C43635">
            <w:pPr>
              <w:jc w:val="center"/>
              <w:rPr>
                <w:b/>
                <w:color w:val="000000"/>
              </w:rPr>
            </w:pPr>
            <w:r>
              <w:rPr>
                <w:b/>
                <w:color w:val="000000"/>
              </w:rPr>
              <w:t>Ambient accuracy</w:t>
            </w:r>
          </w:p>
        </w:tc>
        <w:tc>
          <w:tcPr>
            <w:tcW w:w="6237" w:type="dxa"/>
            <w:shd w:val="clear" w:color="auto" w:fill="auto"/>
            <w:vAlign w:val="center"/>
          </w:tcPr>
          <w:p w:rsidR="00891168" w:rsidRDefault="00891168" w:rsidP="00C43635">
            <w:pPr>
              <w:jc w:val="center"/>
              <w:rPr>
                <w:color w:val="000000"/>
              </w:rPr>
            </w:pPr>
            <w:r>
              <w:rPr>
                <w:color w:val="000000"/>
              </w:rPr>
              <w:t>0.05</w:t>
            </w:r>
          </w:p>
        </w:tc>
      </w:tr>
      <w:tr w:rsidR="00891168" w:rsidRPr="00AC0FDE" w:rsidTr="00E552A1">
        <w:tc>
          <w:tcPr>
            <w:tcW w:w="2835" w:type="dxa"/>
            <w:shd w:val="clear" w:color="auto" w:fill="D9D9D9" w:themeFill="background1" w:themeFillShade="D9"/>
            <w:vAlign w:val="center"/>
          </w:tcPr>
          <w:p w:rsidR="00891168" w:rsidRDefault="00891168" w:rsidP="00C43635">
            <w:pPr>
              <w:jc w:val="center"/>
              <w:rPr>
                <w:b/>
                <w:color w:val="000000"/>
              </w:rPr>
            </w:pPr>
            <w:r>
              <w:rPr>
                <w:b/>
                <w:color w:val="000000"/>
              </w:rPr>
              <w:t>Limit reflection</w:t>
            </w:r>
          </w:p>
        </w:tc>
        <w:tc>
          <w:tcPr>
            <w:tcW w:w="6237" w:type="dxa"/>
            <w:shd w:val="clear" w:color="auto" w:fill="auto"/>
            <w:vAlign w:val="center"/>
          </w:tcPr>
          <w:p w:rsidR="00891168" w:rsidRDefault="00891168" w:rsidP="00C43635">
            <w:pPr>
              <w:jc w:val="center"/>
              <w:rPr>
                <w:color w:val="000000"/>
              </w:rPr>
            </w:pPr>
            <w:r>
              <w:rPr>
                <w:color w:val="000000"/>
              </w:rPr>
              <w:t>6</w:t>
            </w:r>
          </w:p>
        </w:tc>
      </w:tr>
      <w:tr w:rsidR="00891168" w:rsidRPr="00AC0FDE" w:rsidTr="00E552A1">
        <w:tc>
          <w:tcPr>
            <w:tcW w:w="2835" w:type="dxa"/>
            <w:shd w:val="clear" w:color="auto" w:fill="D9D9D9" w:themeFill="background1" w:themeFillShade="D9"/>
            <w:vAlign w:val="center"/>
          </w:tcPr>
          <w:p w:rsidR="00891168" w:rsidRDefault="00891168" w:rsidP="00C43635">
            <w:pPr>
              <w:jc w:val="center"/>
              <w:rPr>
                <w:b/>
                <w:color w:val="000000"/>
              </w:rPr>
            </w:pPr>
            <w:r>
              <w:rPr>
                <w:b/>
                <w:color w:val="000000"/>
              </w:rPr>
              <w:t>Specular threshold</w:t>
            </w:r>
          </w:p>
        </w:tc>
        <w:tc>
          <w:tcPr>
            <w:tcW w:w="6237" w:type="dxa"/>
            <w:shd w:val="clear" w:color="auto" w:fill="auto"/>
            <w:vAlign w:val="center"/>
          </w:tcPr>
          <w:p w:rsidR="00891168" w:rsidRDefault="00891168" w:rsidP="00C43635">
            <w:pPr>
              <w:jc w:val="center"/>
              <w:rPr>
                <w:color w:val="000000"/>
              </w:rPr>
            </w:pPr>
            <w:r>
              <w:rPr>
                <w:color w:val="000000"/>
              </w:rPr>
              <w:t>0.1500</w:t>
            </w:r>
          </w:p>
        </w:tc>
      </w:tr>
      <w:tr w:rsidR="00891168" w:rsidRPr="00AC0FDE" w:rsidTr="00E552A1">
        <w:tc>
          <w:tcPr>
            <w:tcW w:w="2835" w:type="dxa"/>
            <w:shd w:val="clear" w:color="auto" w:fill="D9D9D9" w:themeFill="background1" w:themeFillShade="D9"/>
            <w:vAlign w:val="center"/>
          </w:tcPr>
          <w:p w:rsidR="00891168" w:rsidRDefault="00891168" w:rsidP="00C43635">
            <w:pPr>
              <w:jc w:val="center"/>
              <w:rPr>
                <w:b/>
                <w:color w:val="000000"/>
              </w:rPr>
            </w:pPr>
            <w:r>
              <w:rPr>
                <w:b/>
                <w:color w:val="000000"/>
              </w:rPr>
              <w:t>Specular jitter</w:t>
            </w:r>
          </w:p>
        </w:tc>
        <w:tc>
          <w:tcPr>
            <w:tcW w:w="6237" w:type="dxa"/>
            <w:shd w:val="clear" w:color="auto" w:fill="auto"/>
            <w:vAlign w:val="center"/>
          </w:tcPr>
          <w:p w:rsidR="00891168" w:rsidRDefault="00891168" w:rsidP="00C43635">
            <w:pPr>
              <w:jc w:val="center"/>
              <w:rPr>
                <w:color w:val="000000"/>
              </w:rPr>
            </w:pPr>
            <w:r>
              <w:rPr>
                <w:color w:val="000000"/>
              </w:rPr>
              <w:t>1.0000</w:t>
            </w:r>
          </w:p>
        </w:tc>
      </w:tr>
      <w:tr w:rsidR="00891168" w:rsidRPr="00AC0FDE" w:rsidTr="00E552A1">
        <w:tc>
          <w:tcPr>
            <w:tcW w:w="2835" w:type="dxa"/>
            <w:shd w:val="clear" w:color="auto" w:fill="D9D9D9" w:themeFill="background1" w:themeFillShade="D9"/>
            <w:vAlign w:val="center"/>
          </w:tcPr>
          <w:p w:rsidR="00891168" w:rsidRDefault="00891168" w:rsidP="00C43635">
            <w:pPr>
              <w:jc w:val="center"/>
              <w:rPr>
                <w:b/>
                <w:color w:val="000000"/>
              </w:rPr>
            </w:pPr>
            <w:r>
              <w:rPr>
                <w:b/>
                <w:color w:val="000000"/>
              </w:rPr>
              <w:t>Limit weight</w:t>
            </w:r>
          </w:p>
        </w:tc>
        <w:tc>
          <w:tcPr>
            <w:tcW w:w="6237" w:type="dxa"/>
            <w:shd w:val="clear" w:color="auto" w:fill="auto"/>
            <w:vAlign w:val="center"/>
          </w:tcPr>
          <w:p w:rsidR="00891168" w:rsidRDefault="00891168" w:rsidP="00C43635">
            <w:pPr>
              <w:jc w:val="center"/>
              <w:rPr>
                <w:color w:val="000000"/>
              </w:rPr>
            </w:pPr>
            <w:r>
              <w:rPr>
                <w:color w:val="000000"/>
              </w:rPr>
              <w:t>0.004000</w:t>
            </w:r>
          </w:p>
        </w:tc>
      </w:tr>
      <w:tr w:rsidR="00891168" w:rsidRPr="00AC0FDE" w:rsidTr="00E552A1">
        <w:tc>
          <w:tcPr>
            <w:tcW w:w="2835" w:type="dxa"/>
            <w:shd w:val="clear" w:color="auto" w:fill="D9D9D9" w:themeFill="background1" w:themeFillShade="D9"/>
            <w:vAlign w:val="center"/>
          </w:tcPr>
          <w:p w:rsidR="00891168" w:rsidRDefault="00891168" w:rsidP="00C43635">
            <w:pPr>
              <w:jc w:val="center"/>
              <w:rPr>
                <w:b/>
                <w:color w:val="000000"/>
              </w:rPr>
            </w:pPr>
            <w:r>
              <w:rPr>
                <w:b/>
                <w:color w:val="000000"/>
              </w:rPr>
              <w:t>Direct jitter</w:t>
            </w:r>
          </w:p>
        </w:tc>
        <w:tc>
          <w:tcPr>
            <w:tcW w:w="6237" w:type="dxa"/>
            <w:shd w:val="clear" w:color="auto" w:fill="auto"/>
            <w:vAlign w:val="center"/>
          </w:tcPr>
          <w:p w:rsidR="00891168" w:rsidRDefault="00891168" w:rsidP="00C43635">
            <w:pPr>
              <w:jc w:val="center"/>
              <w:rPr>
                <w:color w:val="000000"/>
              </w:rPr>
            </w:pPr>
            <w:r>
              <w:rPr>
                <w:color w:val="000000"/>
              </w:rPr>
              <w:t>0.0000</w:t>
            </w:r>
          </w:p>
        </w:tc>
      </w:tr>
      <w:tr w:rsidR="00891168" w:rsidRPr="00AC0FDE" w:rsidTr="00E552A1">
        <w:tc>
          <w:tcPr>
            <w:tcW w:w="2835" w:type="dxa"/>
            <w:shd w:val="clear" w:color="auto" w:fill="D9D9D9" w:themeFill="background1" w:themeFillShade="D9"/>
            <w:vAlign w:val="center"/>
          </w:tcPr>
          <w:p w:rsidR="00891168" w:rsidRDefault="00891168" w:rsidP="00C43635">
            <w:pPr>
              <w:jc w:val="center"/>
              <w:rPr>
                <w:b/>
                <w:color w:val="000000"/>
              </w:rPr>
            </w:pPr>
            <w:r>
              <w:rPr>
                <w:b/>
                <w:color w:val="000000"/>
              </w:rPr>
              <w:t>Direct sampling</w:t>
            </w:r>
          </w:p>
        </w:tc>
        <w:tc>
          <w:tcPr>
            <w:tcW w:w="6237" w:type="dxa"/>
            <w:shd w:val="clear" w:color="auto" w:fill="auto"/>
            <w:vAlign w:val="center"/>
          </w:tcPr>
          <w:p w:rsidR="00891168" w:rsidRDefault="00891168" w:rsidP="00C43635">
            <w:pPr>
              <w:jc w:val="center"/>
              <w:rPr>
                <w:color w:val="000000"/>
              </w:rPr>
            </w:pPr>
            <w:r>
              <w:rPr>
                <w:color w:val="000000"/>
              </w:rPr>
              <w:t>0.200</w:t>
            </w:r>
          </w:p>
        </w:tc>
      </w:tr>
      <w:tr w:rsidR="00891168" w:rsidRPr="00AC0FDE" w:rsidTr="00E552A1">
        <w:tc>
          <w:tcPr>
            <w:tcW w:w="2835" w:type="dxa"/>
            <w:shd w:val="clear" w:color="auto" w:fill="D9D9D9" w:themeFill="background1" w:themeFillShade="D9"/>
            <w:vAlign w:val="center"/>
          </w:tcPr>
          <w:p w:rsidR="00891168" w:rsidRDefault="00891168" w:rsidP="00C43635">
            <w:pPr>
              <w:jc w:val="center"/>
              <w:rPr>
                <w:b/>
                <w:color w:val="000000"/>
              </w:rPr>
            </w:pPr>
            <w:r>
              <w:rPr>
                <w:b/>
                <w:color w:val="000000"/>
              </w:rPr>
              <w:t>Direct relays</w:t>
            </w:r>
          </w:p>
        </w:tc>
        <w:tc>
          <w:tcPr>
            <w:tcW w:w="6237" w:type="dxa"/>
            <w:shd w:val="clear" w:color="auto" w:fill="auto"/>
            <w:vAlign w:val="center"/>
          </w:tcPr>
          <w:p w:rsidR="00891168" w:rsidRDefault="00891168" w:rsidP="00C43635">
            <w:pPr>
              <w:jc w:val="center"/>
              <w:rPr>
                <w:color w:val="000000"/>
              </w:rPr>
            </w:pPr>
            <w:r>
              <w:rPr>
                <w:color w:val="000000"/>
              </w:rPr>
              <w:t>2</w:t>
            </w:r>
          </w:p>
        </w:tc>
      </w:tr>
      <w:tr w:rsidR="00891168" w:rsidRPr="00AC0FDE" w:rsidTr="00E552A1">
        <w:tc>
          <w:tcPr>
            <w:tcW w:w="2835" w:type="dxa"/>
            <w:shd w:val="clear" w:color="auto" w:fill="D9D9D9" w:themeFill="background1" w:themeFillShade="D9"/>
            <w:vAlign w:val="center"/>
          </w:tcPr>
          <w:p w:rsidR="00891168" w:rsidRDefault="00891168" w:rsidP="00C43635">
            <w:pPr>
              <w:jc w:val="center"/>
              <w:rPr>
                <w:b/>
                <w:color w:val="000000"/>
              </w:rPr>
            </w:pPr>
            <w:r>
              <w:rPr>
                <w:b/>
                <w:color w:val="000000"/>
              </w:rPr>
              <w:t>Direct pretest density</w:t>
            </w:r>
          </w:p>
        </w:tc>
        <w:tc>
          <w:tcPr>
            <w:tcW w:w="6237" w:type="dxa"/>
            <w:shd w:val="clear" w:color="auto" w:fill="auto"/>
            <w:vAlign w:val="center"/>
          </w:tcPr>
          <w:p w:rsidR="00891168" w:rsidRDefault="00891168" w:rsidP="00C43635">
            <w:pPr>
              <w:jc w:val="center"/>
              <w:rPr>
                <w:color w:val="000000"/>
              </w:rPr>
            </w:pPr>
            <w:r>
              <w:rPr>
                <w:color w:val="000000"/>
              </w:rPr>
              <w:t>512</w:t>
            </w:r>
          </w:p>
        </w:tc>
      </w:tr>
    </w:tbl>
    <w:p w:rsidR="00891168" w:rsidRDefault="00080504" w:rsidP="00080504">
      <w:pPr>
        <w:contextualSpacing/>
        <w:jc w:val="center"/>
        <w:rPr>
          <w:lang w:val="en-US"/>
        </w:rPr>
      </w:pPr>
      <w:r>
        <w:rPr>
          <w:b/>
          <w:lang w:val="en-US"/>
        </w:rPr>
        <w:t>Tabl</w:t>
      </w:r>
      <w:r w:rsidRPr="003E3ADC">
        <w:rPr>
          <w:b/>
          <w:lang w:val="en-US"/>
        </w:rPr>
        <w:t xml:space="preserve">e </w:t>
      </w:r>
      <w:r>
        <w:rPr>
          <w:b/>
          <w:lang w:val="en-US"/>
        </w:rPr>
        <w:t>34</w:t>
      </w:r>
      <w:r w:rsidRPr="003E3ADC">
        <w:rPr>
          <w:b/>
          <w:lang w:val="en-US"/>
        </w:rPr>
        <w:t xml:space="preserve">. </w:t>
      </w:r>
      <w:r>
        <w:rPr>
          <w:lang w:val="en-US"/>
        </w:rPr>
        <w:t>Parameters used to perform the simulations with Daysim.</w:t>
      </w:r>
    </w:p>
    <w:p w:rsidR="00080504" w:rsidRPr="00080504" w:rsidRDefault="00080504" w:rsidP="00080504">
      <w:pPr>
        <w:contextualSpacing/>
        <w:jc w:val="center"/>
        <w:rPr>
          <w:lang w:val="en-US"/>
        </w:rPr>
      </w:pPr>
    </w:p>
    <w:tbl>
      <w:tblPr>
        <w:tblStyle w:val="Grigliatabella"/>
        <w:tblW w:w="9072" w:type="dxa"/>
        <w:tblInd w:w="108" w:type="dxa"/>
        <w:tblLayout w:type="fixed"/>
        <w:tblLook w:val="04A0"/>
      </w:tblPr>
      <w:tblGrid>
        <w:gridCol w:w="2835"/>
        <w:gridCol w:w="2127"/>
        <w:gridCol w:w="4110"/>
      </w:tblGrid>
      <w:tr w:rsidR="00891168" w:rsidRPr="00312E46" w:rsidTr="00E552A1">
        <w:tc>
          <w:tcPr>
            <w:tcW w:w="9072" w:type="dxa"/>
            <w:gridSpan w:val="3"/>
            <w:shd w:val="clear" w:color="auto" w:fill="17365D" w:themeFill="text2" w:themeFillShade="BF"/>
          </w:tcPr>
          <w:p w:rsidR="00891168" w:rsidRDefault="00891168" w:rsidP="00891168">
            <w:pPr>
              <w:contextualSpacing/>
              <w:jc w:val="center"/>
              <w:rPr>
                <w:b/>
                <w:color w:val="FFFFFF" w:themeColor="background1"/>
                <w:lang w:val="en-US"/>
              </w:rPr>
            </w:pPr>
            <w:r>
              <w:rPr>
                <w:b/>
                <w:color w:val="FFFFFF" w:themeColor="background1"/>
                <w:lang w:val="en-US"/>
              </w:rPr>
              <w:t>Parameters used to perform the simulations with 3ds Max Design</w:t>
            </w:r>
            <w:r w:rsidRPr="00891168">
              <w:rPr>
                <w:rFonts w:cstheme="minorHAnsi"/>
                <w:b/>
                <w:color w:val="FFFFFF" w:themeColor="background1"/>
                <w:lang w:val="en-US"/>
              </w:rPr>
              <w:t>®</w:t>
            </w:r>
          </w:p>
        </w:tc>
      </w:tr>
      <w:tr w:rsidR="00891168" w:rsidRPr="006C2BDC" w:rsidTr="00E552A1">
        <w:trPr>
          <w:trHeight w:val="90"/>
        </w:trPr>
        <w:tc>
          <w:tcPr>
            <w:tcW w:w="2835" w:type="dxa"/>
            <w:shd w:val="clear" w:color="auto" w:fill="D9D9D9" w:themeFill="background1" w:themeFillShade="D9"/>
          </w:tcPr>
          <w:p w:rsidR="00891168" w:rsidRPr="00D0590B" w:rsidRDefault="00891168" w:rsidP="00C43635">
            <w:pPr>
              <w:contextualSpacing/>
              <w:jc w:val="center"/>
              <w:rPr>
                <w:b/>
                <w:lang w:val="en-US"/>
              </w:rPr>
            </w:pPr>
            <w:r>
              <w:rPr>
                <w:b/>
                <w:lang w:val="en-US"/>
              </w:rPr>
              <w:t>Render dialog rollout</w:t>
            </w:r>
          </w:p>
        </w:tc>
        <w:tc>
          <w:tcPr>
            <w:tcW w:w="2127" w:type="dxa"/>
            <w:shd w:val="clear" w:color="auto" w:fill="D9D9D9" w:themeFill="background1" w:themeFillShade="D9"/>
            <w:vAlign w:val="center"/>
          </w:tcPr>
          <w:p w:rsidR="00891168" w:rsidRDefault="00891168" w:rsidP="00C43635">
            <w:pPr>
              <w:jc w:val="center"/>
              <w:rPr>
                <w:b/>
                <w:lang w:val="en-US"/>
              </w:rPr>
            </w:pPr>
            <w:r>
              <w:rPr>
                <w:b/>
                <w:lang w:val="en-US"/>
              </w:rPr>
              <w:t>Section</w:t>
            </w:r>
          </w:p>
        </w:tc>
        <w:tc>
          <w:tcPr>
            <w:tcW w:w="4110" w:type="dxa"/>
            <w:shd w:val="clear" w:color="auto" w:fill="D9D9D9" w:themeFill="background1" w:themeFillShade="D9"/>
          </w:tcPr>
          <w:p w:rsidR="00891168" w:rsidRDefault="00891168" w:rsidP="00C43635">
            <w:pPr>
              <w:jc w:val="center"/>
              <w:rPr>
                <w:b/>
                <w:lang w:val="en-US"/>
              </w:rPr>
            </w:pPr>
            <w:r>
              <w:rPr>
                <w:b/>
                <w:lang w:val="en-US"/>
              </w:rPr>
              <w:t>Parameter</w:t>
            </w:r>
          </w:p>
        </w:tc>
      </w:tr>
      <w:tr w:rsidR="00891168" w:rsidRPr="002956A3" w:rsidTr="00E552A1">
        <w:tc>
          <w:tcPr>
            <w:tcW w:w="2835" w:type="dxa"/>
            <w:shd w:val="clear" w:color="auto" w:fill="D9D9D9" w:themeFill="background1" w:themeFillShade="D9"/>
            <w:vAlign w:val="center"/>
          </w:tcPr>
          <w:p w:rsidR="00891168" w:rsidRPr="006C2BDC" w:rsidRDefault="00891168" w:rsidP="00C43635">
            <w:pPr>
              <w:jc w:val="center"/>
              <w:rPr>
                <w:b/>
                <w:color w:val="000000"/>
                <w:sz w:val="24"/>
                <w:szCs w:val="24"/>
              </w:rPr>
            </w:pPr>
            <w:r>
              <w:rPr>
                <w:b/>
                <w:color w:val="000000"/>
              </w:rPr>
              <w:t>Rendering algorithms</w:t>
            </w:r>
          </w:p>
        </w:tc>
        <w:tc>
          <w:tcPr>
            <w:tcW w:w="2127" w:type="dxa"/>
            <w:shd w:val="clear" w:color="auto" w:fill="auto"/>
            <w:vAlign w:val="center"/>
          </w:tcPr>
          <w:p w:rsidR="00891168" w:rsidRDefault="00891168" w:rsidP="00C43635">
            <w:pPr>
              <w:jc w:val="center"/>
              <w:rPr>
                <w:color w:val="000000"/>
              </w:rPr>
            </w:pPr>
            <w:r>
              <w:rPr>
                <w:color w:val="000000"/>
              </w:rPr>
              <w:t>Scanline</w:t>
            </w:r>
          </w:p>
        </w:tc>
        <w:tc>
          <w:tcPr>
            <w:tcW w:w="4110" w:type="dxa"/>
          </w:tcPr>
          <w:p w:rsidR="00891168" w:rsidRDefault="00891168" w:rsidP="00C43635">
            <w:pPr>
              <w:jc w:val="center"/>
              <w:rPr>
                <w:color w:val="000000"/>
              </w:rPr>
            </w:pPr>
            <w:r>
              <w:rPr>
                <w:color w:val="000000"/>
              </w:rPr>
              <w:t>Off</w:t>
            </w:r>
          </w:p>
        </w:tc>
      </w:tr>
      <w:tr w:rsidR="00891168" w:rsidRPr="00A974C4" w:rsidTr="00E552A1">
        <w:tc>
          <w:tcPr>
            <w:tcW w:w="2835" w:type="dxa"/>
            <w:vMerge w:val="restart"/>
            <w:shd w:val="clear" w:color="auto" w:fill="D9D9D9" w:themeFill="background1" w:themeFillShade="D9"/>
            <w:vAlign w:val="center"/>
          </w:tcPr>
          <w:p w:rsidR="00891168" w:rsidRPr="00891168" w:rsidRDefault="00891168" w:rsidP="00C43635">
            <w:pPr>
              <w:jc w:val="center"/>
              <w:rPr>
                <w:b/>
                <w:color w:val="000000"/>
                <w:sz w:val="24"/>
                <w:szCs w:val="24"/>
                <w:lang w:val="en-US"/>
              </w:rPr>
            </w:pPr>
            <w:r w:rsidRPr="00891168">
              <w:rPr>
                <w:b/>
                <w:color w:val="000000"/>
                <w:lang w:val="en-US"/>
              </w:rPr>
              <w:t>Rendering algorithms</w:t>
            </w:r>
          </w:p>
        </w:tc>
        <w:tc>
          <w:tcPr>
            <w:tcW w:w="2127" w:type="dxa"/>
            <w:vMerge w:val="restart"/>
            <w:shd w:val="clear" w:color="auto" w:fill="auto"/>
            <w:vAlign w:val="center"/>
          </w:tcPr>
          <w:p w:rsidR="00891168" w:rsidRDefault="00891168" w:rsidP="00C43635">
            <w:pPr>
              <w:jc w:val="center"/>
              <w:rPr>
                <w:color w:val="000000"/>
              </w:rPr>
            </w:pPr>
            <w:r>
              <w:rPr>
                <w:color w:val="000000"/>
              </w:rPr>
              <w:t>Raytracing</w:t>
            </w:r>
          </w:p>
        </w:tc>
        <w:tc>
          <w:tcPr>
            <w:tcW w:w="4110" w:type="dxa"/>
          </w:tcPr>
          <w:p w:rsidR="00891168" w:rsidRDefault="00891168" w:rsidP="00C43635">
            <w:pPr>
              <w:jc w:val="center"/>
              <w:rPr>
                <w:color w:val="000000"/>
              </w:rPr>
            </w:pPr>
            <w:r>
              <w:rPr>
                <w:color w:val="000000"/>
              </w:rPr>
              <w:t>On</w:t>
            </w:r>
          </w:p>
        </w:tc>
      </w:tr>
      <w:tr w:rsidR="00891168" w:rsidRPr="00AC0FDE" w:rsidTr="00E552A1">
        <w:tc>
          <w:tcPr>
            <w:tcW w:w="2835" w:type="dxa"/>
            <w:vMerge/>
            <w:shd w:val="clear" w:color="auto" w:fill="D9D9D9" w:themeFill="background1" w:themeFillShade="D9"/>
            <w:vAlign w:val="center"/>
          </w:tcPr>
          <w:p w:rsidR="00891168" w:rsidRPr="006C2BDC" w:rsidRDefault="00891168" w:rsidP="00C43635">
            <w:pPr>
              <w:jc w:val="center"/>
              <w:rPr>
                <w:b/>
                <w:color w:val="000000"/>
                <w:sz w:val="24"/>
                <w:szCs w:val="24"/>
              </w:rPr>
            </w:pPr>
          </w:p>
        </w:tc>
        <w:tc>
          <w:tcPr>
            <w:tcW w:w="2127" w:type="dxa"/>
            <w:vMerge/>
            <w:shd w:val="clear" w:color="auto" w:fill="auto"/>
            <w:vAlign w:val="center"/>
          </w:tcPr>
          <w:p w:rsidR="00891168" w:rsidRDefault="00891168" w:rsidP="00C43635">
            <w:pPr>
              <w:jc w:val="center"/>
              <w:rPr>
                <w:color w:val="000000"/>
              </w:rPr>
            </w:pPr>
          </w:p>
        </w:tc>
        <w:tc>
          <w:tcPr>
            <w:tcW w:w="4110" w:type="dxa"/>
          </w:tcPr>
          <w:p w:rsidR="00891168" w:rsidRDefault="00891168" w:rsidP="00891168">
            <w:pPr>
              <w:jc w:val="center"/>
              <w:rPr>
                <w:color w:val="000000"/>
              </w:rPr>
            </w:pPr>
            <w:r>
              <w:rPr>
                <w:color w:val="000000"/>
              </w:rPr>
              <w:t>Max trace depth: 10</w:t>
            </w:r>
          </w:p>
        </w:tc>
      </w:tr>
      <w:tr w:rsidR="00891168" w:rsidRPr="00AC0FDE" w:rsidTr="00E552A1">
        <w:tc>
          <w:tcPr>
            <w:tcW w:w="2835" w:type="dxa"/>
            <w:vMerge/>
            <w:shd w:val="clear" w:color="auto" w:fill="D9D9D9" w:themeFill="background1" w:themeFillShade="D9"/>
            <w:vAlign w:val="center"/>
          </w:tcPr>
          <w:p w:rsidR="00891168" w:rsidRPr="006C2BDC" w:rsidRDefault="00891168" w:rsidP="00C43635">
            <w:pPr>
              <w:jc w:val="center"/>
              <w:rPr>
                <w:b/>
                <w:color w:val="000000"/>
              </w:rPr>
            </w:pPr>
          </w:p>
        </w:tc>
        <w:tc>
          <w:tcPr>
            <w:tcW w:w="2127" w:type="dxa"/>
            <w:vMerge/>
            <w:shd w:val="clear" w:color="auto" w:fill="auto"/>
            <w:vAlign w:val="center"/>
          </w:tcPr>
          <w:p w:rsidR="00891168" w:rsidRDefault="00891168" w:rsidP="00C43635">
            <w:pPr>
              <w:jc w:val="center"/>
              <w:rPr>
                <w:color w:val="000000"/>
              </w:rPr>
            </w:pPr>
          </w:p>
        </w:tc>
        <w:tc>
          <w:tcPr>
            <w:tcW w:w="4110" w:type="dxa"/>
          </w:tcPr>
          <w:p w:rsidR="00891168" w:rsidRDefault="00891168" w:rsidP="00891168">
            <w:pPr>
              <w:jc w:val="center"/>
              <w:rPr>
                <w:color w:val="000000"/>
              </w:rPr>
            </w:pPr>
            <w:r>
              <w:rPr>
                <w:color w:val="000000"/>
              </w:rPr>
              <w:t>Max trace reflections: 10</w:t>
            </w:r>
          </w:p>
        </w:tc>
      </w:tr>
      <w:tr w:rsidR="00891168" w:rsidRPr="00AC0FDE" w:rsidTr="00E552A1">
        <w:tc>
          <w:tcPr>
            <w:tcW w:w="2835" w:type="dxa"/>
            <w:vMerge/>
            <w:shd w:val="clear" w:color="auto" w:fill="D9D9D9" w:themeFill="background1" w:themeFillShade="D9"/>
            <w:vAlign w:val="center"/>
          </w:tcPr>
          <w:p w:rsidR="00891168" w:rsidRPr="006C2BDC" w:rsidRDefault="00891168" w:rsidP="00C43635">
            <w:pPr>
              <w:jc w:val="center"/>
              <w:rPr>
                <w:b/>
                <w:color w:val="000000"/>
              </w:rPr>
            </w:pPr>
          </w:p>
        </w:tc>
        <w:tc>
          <w:tcPr>
            <w:tcW w:w="2127" w:type="dxa"/>
            <w:vMerge/>
            <w:shd w:val="clear" w:color="auto" w:fill="auto"/>
            <w:vAlign w:val="center"/>
          </w:tcPr>
          <w:p w:rsidR="00891168" w:rsidRDefault="00891168" w:rsidP="00C43635">
            <w:pPr>
              <w:jc w:val="center"/>
              <w:rPr>
                <w:color w:val="000000"/>
              </w:rPr>
            </w:pPr>
          </w:p>
        </w:tc>
        <w:tc>
          <w:tcPr>
            <w:tcW w:w="4110" w:type="dxa"/>
          </w:tcPr>
          <w:p w:rsidR="00891168" w:rsidRDefault="00891168" w:rsidP="00891168">
            <w:pPr>
              <w:jc w:val="center"/>
              <w:rPr>
                <w:color w:val="000000"/>
              </w:rPr>
            </w:pPr>
            <w:r>
              <w:rPr>
                <w:color w:val="000000"/>
              </w:rPr>
              <w:t>Max trace refractions: 10</w:t>
            </w:r>
          </w:p>
        </w:tc>
      </w:tr>
      <w:tr w:rsidR="00891168" w:rsidRPr="00AC0FDE" w:rsidTr="00E552A1">
        <w:tc>
          <w:tcPr>
            <w:tcW w:w="2835" w:type="dxa"/>
            <w:vMerge w:val="restart"/>
            <w:shd w:val="clear" w:color="auto" w:fill="D9D9D9" w:themeFill="background1" w:themeFillShade="D9"/>
            <w:vAlign w:val="center"/>
          </w:tcPr>
          <w:p w:rsidR="00891168" w:rsidRDefault="00891168" w:rsidP="00C43635">
            <w:pPr>
              <w:jc w:val="center"/>
              <w:rPr>
                <w:b/>
                <w:color w:val="000000"/>
              </w:rPr>
            </w:pPr>
            <w:r>
              <w:rPr>
                <w:b/>
                <w:color w:val="000000"/>
              </w:rPr>
              <w:t>Shadows &amp; displacement</w:t>
            </w:r>
          </w:p>
        </w:tc>
        <w:tc>
          <w:tcPr>
            <w:tcW w:w="2127" w:type="dxa"/>
            <w:vMerge w:val="restart"/>
            <w:shd w:val="clear" w:color="auto" w:fill="auto"/>
            <w:vAlign w:val="center"/>
          </w:tcPr>
          <w:p w:rsidR="00891168" w:rsidRDefault="00891168" w:rsidP="00C43635">
            <w:pPr>
              <w:jc w:val="center"/>
              <w:rPr>
                <w:color w:val="000000"/>
              </w:rPr>
            </w:pPr>
            <w:r>
              <w:rPr>
                <w:color w:val="000000"/>
              </w:rPr>
              <w:t>Shadows</w:t>
            </w:r>
          </w:p>
        </w:tc>
        <w:tc>
          <w:tcPr>
            <w:tcW w:w="4110" w:type="dxa"/>
          </w:tcPr>
          <w:p w:rsidR="00891168" w:rsidRDefault="00891168" w:rsidP="00C43635">
            <w:pPr>
              <w:jc w:val="center"/>
              <w:rPr>
                <w:color w:val="000000"/>
              </w:rPr>
            </w:pPr>
            <w:r>
              <w:rPr>
                <w:color w:val="000000"/>
              </w:rPr>
              <w:t>On</w:t>
            </w:r>
          </w:p>
        </w:tc>
      </w:tr>
      <w:tr w:rsidR="00891168" w:rsidRPr="00AC0FDE" w:rsidTr="00E552A1">
        <w:tc>
          <w:tcPr>
            <w:tcW w:w="2835" w:type="dxa"/>
            <w:vMerge/>
            <w:shd w:val="clear" w:color="auto" w:fill="D9D9D9" w:themeFill="background1" w:themeFillShade="D9"/>
            <w:vAlign w:val="center"/>
          </w:tcPr>
          <w:p w:rsidR="00891168" w:rsidRDefault="00891168" w:rsidP="00C43635">
            <w:pPr>
              <w:jc w:val="center"/>
              <w:rPr>
                <w:b/>
                <w:color w:val="000000"/>
              </w:rPr>
            </w:pPr>
          </w:p>
        </w:tc>
        <w:tc>
          <w:tcPr>
            <w:tcW w:w="2127" w:type="dxa"/>
            <w:vMerge/>
            <w:shd w:val="clear" w:color="auto" w:fill="auto"/>
            <w:vAlign w:val="center"/>
          </w:tcPr>
          <w:p w:rsidR="00891168" w:rsidRDefault="00891168" w:rsidP="00C43635">
            <w:pPr>
              <w:jc w:val="center"/>
              <w:rPr>
                <w:color w:val="000000"/>
              </w:rPr>
            </w:pPr>
          </w:p>
        </w:tc>
        <w:tc>
          <w:tcPr>
            <w:tcW w:w="4110" w:type="dxa"/>
          </w:tcPr>
          <w:p w:rsidR="00891168" w:rsidRDefault="00891168" w:rsidP="00C43635">
            <w:pPr>
              <w:jc w:val="center"/>
              <w:rPr>
                <w:color w:val="000000"/>
              </w:rPr>
            </w:pPr>
            <w:r>
              <w:rPr>
                <w:color w:val="000000"/>
              </w:rPr>
              <w:t>Mode: Simple</w:t>
            </w:r>
          </w:p>
        </w:tc>
      </w:tr>
      <w:tr w:rsidR="009D7F58" w:rsidRPr="00AC0FDE" w:rsidTr="00E552A1">
        <w:tc>
          <w:tcPr>
            <w:tcW w:w="2835" w:type="dxa"/>
            <w:vMerge w:val="restart"/>
            <w:shd w:val="clear" w:color="auto" w:fill="D9D9D9" w:themeFill="background1" w:themeFillShade="D9"/>
            <w:vAlign w:val="center"/>
          </w:tcPr>
          <w:p w:rsidR="009D7F58" w:rsidRDefault="009D7F58" w:rsidP="00C43635">
            <w:pPr>
              <w:jc w:val="center"/>
              <w:rPr>
                <w:b/>
                <w:color w:val="000000"/>
              </w:rPr>
            </w:pPr>
            <w:r>
              <w:rPr>
                <w:b/>
                <w:color w:val="000000"/>
              </w:rPr>
              <w:t>Final gather</w:t>
            </w:r>
          </w:p>
        </w:tc>
        <w:tc>
          <w:tcPr>
            <w:tcW w:w="2127" w:type="dxa"/>
            <w:vMerge w:val="restart"/>
            <w:shd w:val="clear" w:color="auto" w:fill="auto"/>
            <w:vAlign w:val="center"/>
          </w:tcPr>
          <w:p w:rsidR="009D7F58" w:rsidRDefault="009D7F58" w:rsidP="00C43635">
            <w:pPr>
              <w:jc w:val="center"/>
              <w:rPr>
                <w:color w:val="000000"/>
              </w:rPr>
            </w:pPr>
            <w:r>
              <w:rPr>
                <w:color w:val="000000"/>
              </w:rPr>
              <w:t>Basic</w:t>
            </w:r>
          </w:p>
        </w:tc>
        <w:tc>
          <w:tcPr>
            <w:tcW w:w="4110" w:type="dxa"/>
          </w:tcPr>
          <w:p w:rsidR="009D7F58" w:rsidRDefault="009D7F58" w:rsidP="00C43635">
            <w:pPr>
              <w:jc w:val="center"/>
              <w:rPr>
                <w:color w:val="000000"/>
              </w:rPr>
            </w:pPr>
            <w:r>
              <w:rPr>
                <w:color w:val="000000"/>
              </w:rPr>
              <w:t>On</w:t>
            </w:r>
          </w:p>
        </w:tc>
      </w:tr>
      <w:tr w:rsidR="009D7F58" w:rsidRPr="00AC0FDE" w:rsidTr="00E552A1">
        <w:tc>
          <w:tcPr>
            <w:tcW w:w="2835" w:type="dxa"/>
            <w:vMerge/>
            <w:shd w:val="clear" w:color="auto" w:fill="D9D9D9" w:themeFill="background1" w:themeFillShade="D9"/>
            <w:vAlign w:val="center"/>
          </w:tcPr>
          <w:p w:rsidR="009D7F58" w:rsidRDefault="009D7F58" w:rsidP="00C43635">
            <w:pPr>
              <w:jc w:val="center"/>
              <w:rPr>
                <w:b/>
                <w:color w:val="000000"/>
              </w:rPr>
            </w:pPr>
          </w:p>
        </w:tc>
        <w:tc>
          <w:tcPr>
            <w:tcW w:w="2127" w:type="dxa"/>
            <w:vMerge/>
            <w:shd w:val="clear" w:color="auto" w:fill="auto"/>
            <w:vAlign w:val="center"/>
          </w:tcPr>
          <w:p w:rsidR="009D7F58" w:rsidRDefault="009D7F58" w:rsidP="00C43635">
            <w:pPr>
              <w:jc w:val="center"/>
              <w:rPr>
                <w:color w:val="000000"/>
              </w:rPr>
            </w:pPr>
          </w:p>
        </w:tc>
        <w:tc>
          <w:tcPr>
            <w:tcW w:w="4110" w:type="dxa"/>
          </w:tcPr>
          <w:p w:rsidR="009D7F58" w:rsidRDefault="009D7F58" w:rsidP="00C43635">
            <w:pPr>
              <w:jc w:val="center"/>
              <w:rPr>
                <w:color w:val="000000"/>
              </w:rPr>
            </w:pPr>
            <w:r>
              <w:rPr>
                <w:color w:val="000000"/>
              </w:rPr>
              <w:t>Multiplier: 1.0</w:t>
            </w:r>
          </w:p>
        </w:tc>
      </w:tr>
      <w:tr w:rsidR="009D7F58" w:rsidRPr="00AC0FDE" w:rsidTr="00E552A1">
        <w:tc>
          <w:tcPr>
            <w:tcW w:w="2835" w:type="dxa"/>
            <w:vMerge/>
            <w:shd w:val="clear" w:color="auto" w:fill="D9D9D9" w:themeFill="background1" w:themeFillShade="D9"/>
            <w:vAlign w:val="center"/>
          </w:tcPr>
          <w:p w:rsidR="009D7F58" w:rsidRDefault="009D7F58" w:rsidP="00C43635">
            <w:pPr>
              <w:jc w:val="center"/>
              <w:rPr>
                <w:b/>
                <w:color w:val="000000"/>
              </w:rPr>
            </w:pPr>
          </w:p>
        </w:tc>
        <w:tc>
          <w:tcPr>
            <w:tcW w:w="2127" w:type="dxa"/>
            <w:vMerge/>
            <w:shd w:val="clear" w:color="auto" w:fill="auto"/>
            <w:vAlign w:val="center"/>
          </w:tcPr>
          <w:p w:rsidR="009D7F58" w:rsidRDefault="009D7F58" w:rsidP="00C43635">
            <w:pPr>
              <w:jc w:val="center"/>
              <w:rPr>
                <w:color w:val="000000"/>
              </w:rPr>
            </w:pPr>
          </w:p>
        </w:tc>
        <w:tc>
          <w:tcPr>
            <w:tcW w:w="4110" w:type="dxa"/>
          </w:tcPr>
          <w:p w:rsidR="009D7F58" w:rsidRDefault="009D7F58" w:rsidP="00C43635">
            <w:pPr>
              <w:jc w:val="center"/>
              <w:rPr>
                <w:color w:val="000000"/>
              </w:rPr>
            </w:pPr>
            <w:r>
              <w:rPr>
                <w:color w:val="000000"/>
              </w:rPr>
              <w:t>Initial FG point density: 4.0</w:t>
            </w:r>
          </w:p>
        </w:tc>
      </w:tr>
      <w:tr w:rsidR="009D7F58" w:rsidRPr="00AC0FDE" w:rsidTr="00E552A1">
        <w:tc>
          <w:tcPr>
            <w:tcW w:w="2835" w:type="dxa"/>
            <w:vMerge/>
            <w:shd w:val="clear" w:color="auto" w:fill="D9D9D9" w:themeFill="background1" w:themeFillShade="D9"/>
            <w:vAlign w:val="center"/>
          </w:tcPr>
          <w:p w:rsidR="009D7F58" w:rsidRDefault="009D7F58" w:rsidP="00C43635">
            <w:pPr>
              <w:jc w:val="center"/>
              <w:rPr>
                <w:b/>
                <w:color w:val="000000"/>
              </w:rPr>
            </w:pPr>
          </w:p>
        </w:tc>
        <w:tc>
          <w:tcPr>
            <w:tcW w:w="2127" w:type="dxa"/>
            <w:vMerge/>
            <w:shd w:val="clear" w:color="auto" w:fill="auto"/>
            <w:vAlign w:val="center"/>
          </w:tcPr>
          <w:p w:rsidR="009D7F58" w:rsidRDefault="009D7F58" w:rsidP="00C43635">
            <w:pPr>
              <w:jc w:val="center"/>
              <w:rPr>
                <w:color w:val="000000"/>
              </w:rPr>
            </w:pPr>
          </w:p>
        </w:tc>
        <w:tc>
          <w:tcPr>
            <w:tcW w:w="4110" w:type="dxa"/>
          </w:tcPr>
          <w:p w:rsidR="009D7F58" w:rsidRDefault="009D7F58" w:rsidP="00C43635">
            <w:pPr>
              <w:jc w:val="center"/>
              <w:rPr>
                <w:color w:val="000000"/>
              </w:rPr>
            </w:pPr>
            <w:r>
              <w:rPr>
                <w:color w:val="000000"/>
              </w:rPr>
              <w:t>Rays per FG point: 10000</w:t>
            </w:r>
          </w:p>
        </w:tc>
      </w:tr>
      <w:tr w:rsidR="009D7F58" w:rsidRPr="00312E46" w:rsidTr="00E552A1">
        <w:tc>
          <w:tcPr>
            <w:tcW w:w="2835" w:type="dxa"/>
            <w:vMerge/>
            <w:shd w:val="clear" w:color="auto" w:fill="D9D9D9" w:themeFill="background1" w:themeFillShade="D9"/>
            <w:vAlign w:val="center"/>
          </w:tcPr>
          <w:p w:rsidR="009D7F58" w:rsidRDefault="009D7F58" w:rsidP="00C43635">
            <w:pPr>
              <w:jc w:val="center"/>
              <w:rPr>
                <w:b/>
                <w:color w:val="000000"/>
              </w:rPr>
            </w:pPr>
          </w:p>
        </w:tc>
        <w:tc>
          <w:tcPr>
            <w:tcW w:w="2127" w:type="dxa"/>
            <w:vMerge/>
            <w:shd w:val="clear" w:color="auto" w:fill="auto"/>
            <w:vAlign w:val="center"/>
          </w:tcPr>
          <w:p w:rsidR="009D7F58" w:rsidRDefault="009D7F58" w:rsidP="00C43635">
            <w:pPr>
              <w:jc w:val="center"/>
              <w:rPr>
                <w:color w:val="000000"/>
              </w:rPr>
            </w:pPr>
          </w:p>
        </w:tc>
        <w:tc>
          <w:tcPr>
            <w:tcW w:w="4110" w:type="dxa"/>
          </w:tcPr>
          <w:p w:rsidR="009D7F58" w:rsidRPr="009D7F58" w:rsidRDefault="009D7F58" w:rsidP="00C43635">
            <w:pPr>
              <w:jc w:val="center"/>
              <w:rPr>
                <w:color w:val="000000"/>
                <w:lang w:val="en-US"/>
              </w:rPr>
            </w:pPr>
            <w:r w:rsidRPr="009D7F58">
              <w:rPr>
                <w:color w:val="000000"/>
                <w:lang w:val="en-US"/>
              </w:rPr>
              <w:t xml:space="preserve">Interpolate over num. FG </w:t>
            </w:r>
            <w:r>
              <w:rPr>
                <w:color w:val="000000"/>
                <w:lang w:val="en-US"/>
              </w:rPr>
              <w:t>points: 100</w:t>
            </w:r>
          </w:p>
        </w:tc>
      </w:tr>
      <w:tr w:rsidR="009D7F58" w:rsidRPr="009D7F58" w:rsidTr="00E552A1">
        <w:tc>
          <w:tcPr>
            <w:tcW w:w="2835" w:type="dxa"/>
            <w:vMerge/>
            <w:shd w:val="clear" w:color="auto" w:fill="D9D9D9" w:themeFill="background1" w:themeFillShade="D9"/>
            <w:vAlign w:val="center"/>
          </w:tcPr>
          <w:p w:rsidR="009D7F58" w:rsidRPr="009D7F58" w:rsidRDefault="009D7F58" w:rsidP="00C43635">
            <w:pPr>
              <w:jc w:val="center"/>
              <w:rPr>
                <w:b/>
                <w:color w:val="000000"/>
                <w:lang w:val="en-US"/>
              </w:rPr>
            </w:pPr>
          </w:p>
        </w:tc>
        <w:tc>
          <w:tcPr>
            <w:tcW w:w="2127" w:type="dxa"/>
            <w:vMerge/>
            <w:shd w:val="clear" w:color="auto" w:fill="auto"/>
            <w:vAlign w:val="center"/>
          </w:tcPr>
          <w:p w:rsidR="009D7F58" w:rsidRPr="009D7F58" w:rsidRDefault="009D7F58" w:rsidP="00C43635">
            <w:pPr>
              <w:jc w:val="center"/>
              <w:rPr>
                <w:color w:val="000000"/>
                <w:lang w:val="en-US"/>
              </w:rPr>
            </w:pPr>
          </w:p>
        </w:tc>
        <w:tc>
          <w:tcPr>
            <w:tcW w:w="4110" w:type="dxa"/>
          </w:tcPr>
          <w:p w:rsidR="009D7F58" w:rsidRPr="009D7F58" w:rsidRDefault="009D7F58" w:rsidP="00C43635">
            <w:pPr>
              <w:jc w:val="center"/>
              <w:rPr>
                <w:color w:val="000000"/>
                <w:lang w:val="en-US"/>
              </w:rPr>
            </w:pPr>
            <w:r>
              <w:rPr>
                <w:color w:val="000000"/>
                <w:lang w:val="en-US"/>
              </w:rPr>
              <w:t>Diffuse bounces: 7</w:t>
            </w:r>
          </w:p>
        </w:tc>
      </w:tr>
      <w:tr w:rsidR="009D7F58" w:rsidRPr="009D7F58" w:rsidTr="00E552A1">
        <w:tc>
          <w:tcPr>
            <w:tcW w:w="2835" w:type="dxa"/>
            <w:vMerge/>
            <w:shd w:val="clear" w:color="auto" w:fill="D9D9D9" w:themeFill="background1" w:themeFillShade="D9"/>
            <w:vAlign w:val="center"/>
          </w:tcPr>
          <w:p w:rsidR="009D7F58" w:rsidRPr="009D7F58" w:rsidRDefault="009D7F58" w:rsidP="00C43635">
            <w:pPr>
              <w:jc w:val="center"/>
              <w:rPr>
                <w:b/>
                <w:color w:val="000000"/>
                <w:lang w:val="en-US"/>
              </w:rPr>
            </w:pPr>
          </w:p>
        </w:tc>
        <w:tc>
          <w:tcPr>
            <w:tcW w:w="2127" w:type="dxa"/>
            <w:vMerge/>
            <w:shd w:val="clear" w:color="auto" w:fill="auto"/>
            <w:vAlign w:val="center"/>
          </w:tcPr>
          <w:p w:rsidR="009D7F58" w:rsidRPr="009D7F58" w:rsidRDefault="009D7F58" w:rsidP="00C43635">
            <w:pPr>
              <w:jc w:val="center"/>
              <w:rPr>
                <w:color w:val="000000"/>
                <w:lang w:val="en-US"/>
              </w:rPr>
            </w:pPr>
          </w:p>
        </w:tc>
        <w:tc>
          <w:tcPr>
            <w:tcW w:w="4110" w:type="dxa"/>
          </w:tcPr>
          <w:p w:rsidR="009D7F58" w:rsidRPr="009D7F58" w:rsidRDefault="009D7F58" w:rsidP="00C43635">
            <w:pPr>
              <w:jc w:val="center"/>
              <w:rPr>
                <w:color w:val="000000"/>
                <w:lang w:val="en-US"/>
              </w:rPr>
            </w:pPr>
            <w:r>
              <w:rPr>
                <w:color w:val="000000"/>
                <w:lang w:val="en-US"/>
              </w:rPr>
              <w:t>Weight: 1.0</w:t>
            </w:r>
          </w:p>
        </w:tc>
      </w:tr>
      <w:tr w:rsidR="008873C9" w:rsidRPr="009D7F58" w:rsidTr="00E552A1">
        <w:tc>
          <w:tcPr>
            <w:tcW w:w="2835" w:type="dxa"/>
            <w:vMerge w:val="restart"/>
            <w:shd w:val="clear" w:color="auto" w:fill="D9D9D9" w:themeFill="background1" w:themeFillShade="D9"/>
            <w:vAlign w:val="center"/>
          </w:tcPr>
          <w:p w:rsidR="008873C9" w:rsidRDefault="008873C9" w:rsidP="00C43635">
            <w:pPr>
              <w:jc w:val="center"/>
              <w:rPr>
                <w:b/>
                <w:color w:val="000000"/>
              </w:rPr>
            </w:pPr>
            <w:r>
              <w:rPr>
                <w:b/>
                <w:color w:val="000000"/>
              </w:rPr>
              <w:lastRenderedPageBreak/>
              <w:t>Final gather</w:t>
            </w:r>
          </w:p>
        </w:tc>
        <w:tc>
          <w:tcPr>
            <w:tcW w:w="2127" w:type="dxa"/>
            <w:vMerge w:val="restart"/>
            <w:shd w:val="clear" w:color="auto" w:fill="auto"/>
            <w:vAlign w:val="center"/>
          </w:tcPr>
          <w:p w:rsidR="008873C9" w:rsidRDefault="008873C9" w:rsidP="00C43635">
            <w:pPr>
              <w:jc w:val="center"/>
              <w:rPr>
                <w:color w:val="000000"/>
              </w:rPr>
            </w:pPr>
            <w:r>
              <w:rPr>
                <w:color w:val="000000"/>
              </w:rPr>
              <w:t>Advanced</w:t>
            </w:r>
          </w:p>
        </w:tc>
        <w:tc>
          <w:tcPr>
            <w:tcW w:w="4110" w:type="dxa"/>
          </w:tcPr>
          <w:p w:rsidR="008873C9" w:rsidRPr="009D7F58" w:rsidRDefault="008873C9" w:rsidP="00C43635">
            <w:pPr>
              <w:jc w:val="center"/>
              <w:rPr>
                <w:color w:val="000000"/>
                <w:lang w:val="en-US"/>
              </w:rPr>
            </w:pPr>
            <w:r>
              <w:rPr>
                <w:color w:val="000000"/>
                <w:lang w:val="en-US"/>
              </w:rPr>
              <w:t>Noise filtering: None</w:t>
            </w:r>
          </w:p>
        </w:tc>
      </w:tr>
      <w:tr w:rsidR="008873C9" w:rsidRPr="009D7F58" w:rsidTr="00E552A1">
        <w:tc>
          <w:tcPr>
            <w:tcW w:w="2835" w:type="dxa"/>
            <w:vMerge/>
            <w:shd w:val="clear" w:color="auto" w:fill="D9D9D9" w:themeFill="background1" w:themeFillShade="D9"/>
            <w:vAlign w:val="center"/>
          </w:tcPr>
          <w:p w:rsidR="008873C9" w:rsidRPr="009D7F58" w:rsidRDefault="008873C9" w:rsidP="00C43635">
            <w:pPr>
              <w:jc w:val="center"/>
              <w:rPr>
                <w:b/>
                <w:color w:val="000000"/>
                <w:lang w:val="en-US"/>
              </w:rPr>
            </w:pPr>
          </w:p>
        </w:tc>
        <w:tc>
          <w:tcPr>
            <w:tcW w:w="2127" w:type="dxa"/>
            <w:vMerge/>
            <w:shd w:val="clear" w:color="auto" w:fill="auto"/>
            <w:vAlign w:val="center"/>
          </w:tcPr>
          <w:p w:rsidR="008873C9" w:rsidRPr="009D7F58" w:rsidRDefault="008873C9" w:rsidP="00C43635">
            <w:pPr>
              <w:jc w:val="center"/>
              <w:rPr>
                <w:color w:val="000000"/>
                <w:lang w:val="en-US"/>
              </w:rPr>
            </w:pPr>
          </w:p>
        </w:tc>
        <w:tc>
          <w:tcPr>
            <w:tcW w:w="4110" w:type="dxa"/>
          </w:tcPr>
          <w:p w:rsidR="008873C9" w:rsidRPr="009D7F58" w:rsidRDefault="008873C9" w:rsidP="00C43635">
            <w:pPr>
              <w:jc w:val="center"/>
              <w:rPr>
                <w:color w:val="000000"/>
                <w:lang w:val="en-US"/>
              </w:rPr>
            </w:pPr>
            <w:r>
              <w:rPr>
                <w:color w:val="000000"/>
                <w:lang w:val="en-US"/>
              </w:rPr>
              <w:t>Max Depth: 10</w:t>
            </w:r>
          </w:p>
        </w:tc>
      </w:tr>
      <w:tr w:rsidR="008873C9" w:rsidRPr="009D7F58" w:rsidTr="00E552A1">
        <w:tc>
          <w:tcPr>
            <w:tcW w:w="2835" w:type="dxa"/>
            <w:vMerge/>
            <w:shd w:val="clear" w:color="auto" w:fill="D9D9D9" w:themeFill="background1" w:themeFillShade="D9"/>
            <w:vAlign w:val="center"/>
          </w:tcPr>
          <w:p w:rsidR="008873C9" w:rsidRPr="009D7F58" w:rsidRDefault="008873C9" w:rsidP="00C43635">
            <w:pPr>
              <w:jc w:val="center"/>
              <w:rPr>
                <w:b/>
                <w:color w:val="000000"/>
                <w:lang w:val="en-US"/>
              </w:rPr>
            </w:pPr>
          </w:p>
        </w:tc>
        <w:tc>
          <w:tcPr>
            <w:tcW w:w="2127" w:type="dxa"/>
            <w:vMerge/>
            <w:shd w:val="clear" w:color="auto" w:fill="auto"/>
            <w:vAlign w:val="center"/>
          </w:tcPr>
          <w:p w:rsidR="008873C9" w:rsidRPr="009D7F58" w:rsidRDefault="008873C9" w:rsidP="00C43635">
            <w:pPr>
              <w:jc w:val="center"/>
              <w:rPr>
                <w:color w:val="000000"/>
                <w:lang w:val="en-US"/>
              </w:rPr>
            </w:pPr>
          </w:p>
        </w:tc>
        <w:tc>
          <w:tcPr>
            <w:tcW w:w="4110" w:type="dxa"/>
          </w:tcPr>
          <w:p w:rsidR="008873C9" w:rsidRPr="009D7F58" w:rsidRDefault="008873C9" w:rsidP="00C43635">
            <w:pPr>
              <w:jc w:val="center"/>
              <w:rPr>
                <w:color w:val="000000"/>
                <w:lang w:val="en-US"/>
              </w:rPr>
            </w:pPr>
            <w:r>
              <w:rPr>
                <w:color w:val="000000"/>
                <w:lang w:val="en-US"/>
              </w:rPr>
              <w:t>Max reflections: 10</w:t>
            </w:r>
          </w:p>
        </w:tc>
      </w:tr>
      <w:tr w:rsidR="008873C9" w:rsidRPr="009D7F58" w:rsidTr="00E552A1">
        <w:tc>
          <w:tcPr>
            <w:tcW w:w="2835" w:type="dxa"/>
            <w:vMerge/>
            <w:shd w:val="clear" w:color="auto" w:fill="D9D9D9" w:themeFill="background1" w:themeFillShade="D9"/>
            <w:vAlign w:val="center"/>
          </w:tcPr>
          <w:p w:rsidR="008873C9" w:rsidRPr="009D7F58" w:rsidRDefault="008873C9" w:rsidP="00C43635">
            <w:pPr>
              <w:jc w:val="center"/>
              <w:rPr>
                <w:b/>
                <w:color w:val="000000"/>
                <w:lang w:val="en-US"/>
              </w:rPr>
            </w:pPr>
          </w:p>
        </w:tc>
        <w:tc>
          <w:tcPr>
            <w:tcW w:w="2127" w:type="dxa"/>
            <w:vMerge/>
            <w:shd w:val="clear" w:color="auto" w:fill="auto"/>
            <w:vAlign w:val="center"/>
          </w:tcPr>
          <w:p w:rsidR="008873C9" w:rsidRPr="009D7F58" w:rsidRDefault="008873C9" w:rsidP="00C43635">
            <w:pPr>
              <w:jc w:val="center"/>
              <w:rPr>
                <w:color w:val="000000"/>
                <w:lang w:val="en-US"/>
              </w:rPr>
            </w:pPr>
          </w:p>
        </w:tc>
        <w:tc>
          <w:tcPr>
            <w:tcW w:w="4110" w:type="dxa"/>
          </w:tcPr>
          <w:p w:rsidR="008873C9" w:rsidRPr="009D7F58" w:rsidRDefault="008873C9" w:rsidP="00C43635">
            <w:pPr>
              <w:jc w:val="center"/>
              <w:rPr>
                <w:color w:val="000000"/>
                <w:lang w:val="en-US"/>
              </w:rPr>
            </w:pPr>
            <w:r>
              <w:rPr>
                <w:color w:val="000000"/>
                <w:lang w:val="en-US"/>
              </w:rPr>
              <w:t>Max refractions: 10</w:t>
            </w:r>
          </w:p>
        </w:tc>
      </w:tr>
      <w:tr w:rsidR="008873C9" w:rsidRPr="00312E46" w:rsidTr="00E552A1">
        <w:tc>
          <w:tcPr>
            <w:tcW w:w="2835" w:type="dxa"/>
            <w:vMerge/>
            <w:shd w:val="clear" w:color="auto" w:fill="D9D9D9" w:themeFill="background1" w:themeFillShade="D9"/>
            <w:vAlign w:val="center"/>
          </w:tcPr>
          <w:p w:rsidR="008873C9" w:rsidRPr="009D7F58" w:rsidRDefault="008873C9" w:rsidP="00C43635">
            <w:pPr>
              <w:jc w:val="center"/>
              <w:rPr>
                <w:b/>
                <w:color w:val="000000"/>
                <w:lang w:val="en-US"/>
              </w:rPr>
            </w:pPr>
          </w:p>
        </w:tc>
        <w:tc>
          <w:tcPr>
            <w:tcW w:w="2127" w:type="dxa"/>
            <w:vMerge/>
            <w:shd w:val="clear" w:color="auto" w:fill="auto"/>
            <w:vAlign w:val="center"/>
          </w:tcPr>
          <w:p w:rsidR="008873C9" w:rsidRPr="009D7F58" w:rsidRDefault="008873C9" w:rsidP="00C43635">
            <w:pPr>
              <w:jc w:val="center"/>
              <w:rPr>
                <w:color w:val="000000"/>
                <w:lang w:val="en-US"/>
              </w:rPr>
            </w:pPr>
          </w:p>
        </w:tc>
        <w:tc>
          <w:tcPr>
            <w:tcW w:w="4110" w:type="dxa"/>
          </w:tcPr>
          <w:p w:rsidR="008873C9" w:rsidRPr="009D7F58" w:rsidRDefault="008873C9" w:rsidP="00C43635">
            <w:pPr>
              <w:jc w:val="center"/>
              <w:rPr>
                <w:color w:val="000000"/>
                <w:lang w:val="en-US"/>
              </w:rPr>
            </w:pPr>
            <w:r>
              <w:rPr>
                <w:color w:val="000000"/>
                <w:lang w:val="en-US"/>
              </w:rPr>
              <w:t>Use falloff (limit ray distance): Off</w:t>
            </w:r>
          </w:p>
        </w:tc>
      </w:tr>
      <w:tr w:rsidR="008873C9" w:rsidRPr="009D7F58" w:rsidTr="00E552A1">
        <w:tc>
          <w:tcPr>
            <w:tcW w:w="2835" w:type="dxa"/>
            <w:vMerge w:val="restart"/>
            <w:shd w:val="clear" w:color="auto" w:fill="D9D9D9" w:themeFill="background1" w:themeFillShade="D9"/>
            <w:vAlign w:val="center"/>
          </w:tcPr>
          <w:p w:rsidR="008873C9" w:rsidRPr="009D7F58" w:rsidRDefault="008873C9" w:rsidP="00C43635">
            <w:pPr>
              <w:jc w:val="center"/>
              <w:rPr>
                <w:b/>
                <w:color w:val="000000"/>
                <w:lang w:val="en-US"/>
              </w:rPr>
            </w:pPr>
            <w:r>
              <w:rPr>
                <w:b/>
                <w:color w:val="000000"/>
                <w:lang w:val="en-US"/>
              </w:rPr>
              <w:t>Final gather</w:t>
            </w:r>
          </w:p>
        </w:tc>
        <w:tc>
          <w:tcPr>
            <w:tcW w:w="2127" w:type="dxa"/>
            <w:vMerge w:val="restart"/>
            <w:shd w:val="clear" w:color="auto" w:fill="auto"/>
            <w:vAlign w:val="center"/>
          </w:tcPr>
          <w:p w:rsidR="008873C9" w:rsidRPr="009D7F58" w:rsidRDefault="008873C9" w:rsidP="00C43635">
            <w:pPr>
              <w:jc w:val="center"/>
              <w:rPr>
                <w:color w:val="000000"/>
                <w:lang w:val="en-US"/>
              </w:rPr>
            </w:pPr>
            <w:r>
              <w:rPr>
                <w:color w:val="000000"/>
                <w:lang w:val="en-US"/>
              </w:rPr>
              <w:t>FG Point Interpolation</w:t>
            </w:r>
          </w:p>
        </w:tc>
        <w:tc>
          <w:tcPr>
            <w:tcW w:w="4110" w:type="dxa"/>
          </w:tcPr>
          <w:p w:rsidR="008873C9" w:rsidRPr="009D7F58" w:rsidRDefault="008873C9" w:rsidP="00C43635">
            <w:pPr>
              <w:jc w:val="center"/>
              <w:rPr>
                <w:color w:val="000000"/>
                <w:lang w:val="en-US"/>
              </w:rPr>
            </w:pPr>
            <w:r>
              <w:rPr>
                <w:color w:val="000000"/>
                <w:lang w:val="en-US"/>
              </w:rPr>
              <w:t>Use radius interpolation</w:t>
            </w:r>
          </w:p>
        </w:tc>
      </w:tr>
      <w:tr w:rsidR="008873C9" w:rsidRPr="009D7F58" w:rsidTr="00E552A1">
        <w:tc>
          <w:tcPr>
            <w:tcW w:w="2835" w:type="dxa"/>
            <w:vMerge/>
            <w:shd w:val="clear" w:color="auto" w:fill="D9D9D9" w:themeFill="background1" w:themeFillShade="D9"/>
            <w:vAlign w:val="center"/>
          </w:tcPr>
          <w:p w:rsidR="008873C9" w:rsidRPr="009D7F58" w:rsidRDefault="008873C9" w:rsidP="00C43635">
            <w:pPr>
              <w:jc w:val="center"/>
              <w:rPr>
                <w:b/>
                <w:color w:val="000000"/>
                <w:lang w:val="en-US"/>
              </w:rPr>
            </w:pPr>
          </w:p>
        </w:tc>
        <w:tc>
          <w:tcPr>
            <w:tcW w:w="2127" w:type="dxa"/>
            <w:vMerge/>
            <w:shd w:val="clear" w:color="auto" w:fill="auto"/>
            <w:vAlign w:val="center"/>
          </w:tcPr>
          <w:p w:rsidR="008873C9" w:rsidRPr="009D7F58" w:rsidRDefault="008873C9" w:rsidP="00C43635">
            <w:pPr>
              <w:jc w:val="center"/>
              <w:rPr>
                <w:color w:val="000000"/>
                <w:lang w:val="en-US"/>
              </w:rPr>
            </w:pPr>
          </w:p>
        </w:tc>
        <w:tc>
          <w:tcPr>
            <w:tcW w:w="4110" w:type="dxa"/>
          </w:tcPr>
          <w:p w:rsidR="008873C9" w:rsidRPr="009D7F58" w:rsidRDefault="008873C9" w:rsidP="00C43635">
            <w:pPr>
              <w:jc w:val="center"/>
              <w:rPr>
                <w:color w:val="000000"/>
                <w:lang w:val="en-US"/>
              </w:rPr>
            </w:pPr>
            <w:r>
              <w:rPr>
                <w:color w:val="000000"/>
                <w:lang w:val="en-US"/>
              </w:rPr>
              <w:t>Method: Off</w:t>
            </w:r>
          </w:p>
        </w:tc>
      </w:tr>
      <w:tr w:rsidR="008873C9" w:rsidRPr="009D7F58" w:rsidTr="00E552A1">
        <w:tc>
          <w:tcPr>
            <w:tcW w:w="2835" w:type="dxa"/>
            <w:shd w:val="clear" w:color="auto" w:fill="D9D9D9" w:themeFill="background1" w:themeFillShade="D9"/>
            <w:vAlign w:val="center"/>
          </w:tcPr>
          <w:p w:rsidR="008873C9" w:rsidRPr="009D7F58" w:rsidRDefault="00A5361F" w:rsidP="00C43635">
            <w:pPr>
              <w:jc w:val="center"/>
              <w:rPr>
                <w:b/>
                <w:color w:val="000000"/>
                <w:lang w:val="en-US"/>
              </w:rPr>
            </w:pPr>
            <w:r>
              <w:rPr>
                <w:b/>
                <w:color w:val="000000"/>
                <w:lang w:val="en-US"/>
              </w:rPr>
              <w:t>Caustics &amp; global illumination</w:t>
            </w:r>
          </w:p>
        </w:tc>
        <w:tc>
          <w:tcPr>
            <w:tcW w:w="2127" w:type="dxa"/>
            <w:shd w:val="clear" w:color="auto" w:fill="auto"/>
            <w:vAlign w:val="center"/>
          </w:tcPr>
          <w:p w:rsidR="008873C9" w:rsidRPr="009D7F58" w:rsidRDefault="00A5361F" w:rsidP="00C43635">
            <w:pPr>
              <w:jc w:val="center"/>
              <w:rPr>
                <w:color w:val="000000"/>
                <w:lang w:val="en-US"/>
              </w:rPr>
            </w:pPr>
            <w:r>
              <w:rPr>
                <w:color w:val="000000"/>
                <w:lang w:val="en-US"/>
              </w:rPr>
              <w:t>Caustics</w:t>
            </w:r>
          </w:p>
        </w:tc>
        <w:tc>
          <w:tcPr>
            <w:tcW w:w="4110" w:type="dxa"/>
          </w:tcPr>
          <w:p w:rsidR="008873C9" w:rsidRPr="009D7F58" w:rsidRDefault="00A5361F" w:rsidP="00C43635">
            <w:pPr>
              <w:jc w:val="center"/>
              <w:rPr>
                <w:color w:val="000000"/>
                <w:lang w:val="en-US"/>
              </w:rPr>
            </w:pPr>
            <w:r>
              <w:rPr>
                <w:color w:val="000000"/>
                <w:lang w:val="en-US"/>
              </w:rPr>
              <w:t>Off</w:t>
            </w:r>
          </w:p>
        </w:tc>
      </w:tr>
      <w:tr w:rsidR="00A5361F" w:rsidRPr="009D7F58" w:rsidTr="00E552A1">
        <w:tc>
          <w:tcPr>
            <w:tcW w:w="2835" w:type="dxa"/>
            <w:shd w:val="clear" w:color="auto" w:fill="D9D9D9" w:themeFill="background1" w:themeFillShade="D9"/>
            <w:vAlign w:val="center"/>
          </w:tcPr>
          <w:p w:rsidR="00A5361F" w:rsidRPr="009D7F58" w:rsidRDefault="00A5361F" w:rsidP="00C43635">
            <w:pPr>
              <w:jc w:val="center"/>
              <w:rPr>
                <w:b/>
                <w:color w:val="000000"/>
                <w:lang w:val="en-US"/>
              </w:rPr>
            </w:pPr>
            <w:r>
              <w:rPr>
                <w:b/>
                <w:color w:val="000000"/>
                <w:lang w:val="en-US"/>
              </w:rPr>
              <w:t>Caustics &amp; global illumination</w:t>
            </w:r>
          </w:p>
        </w:tc>
        <w:tc>
          <w:tcPr>
            <w:tcW w:w="2127" w:type="dxa"/>
            <w:shd w:val="clear" w:color="auto" w:fill="auto"/>
            <w:vAlign w:val="center"/>
          </w:tcPr>
          <w:p w:rsidR="00A5361F" w:rsidRPr="009D7F58" w:rsidRDefault="00A5361F" w:rsidP="00C43635">
            <w:pPr>
              <w:jc w:val="center"/>
              <w:rPr>
                <w:color w:val="000000"/>
                <w:lang w:val="en-US"/>
              </w:rPr>
            </w:pPr>
            <w:r>
              <w:rPr>
                <w:color w:val="000000"/>
                <w:lang w:val="en-US"/>
              </w:rPr>
              <w:t>Global illumination</w:t>
            </w:r>
          </w:p>
        </w:tc>
        <w:tc>
          <w:tcPr>
            <w:tcW w:w="4110" w:type="dxa"/>
          </w:tcPr>
          <w:p w:rsidR="00A5361F" w:rsidRPr="009D7F58" w:rsidRDefault="00A5361F" w:rsidP="00C43635">
            <w:pPr>
              <w:jc w:val="center"/>
              <w:rPr>
                <w:color w:val="000000"/>
                <w:lang w:val="en-US"/>
              </w:rPr>
            </w:pPr>
            <w:r>
              <w:rPr>
                <w:color w:val="000000"/>
                <w:lang w:val="en-US"/>
              </w:rPr>
              <w:t>Off</w:t>
            </w:r>
          </w:p>
        </w:tc>
      </w:tr>
    </w:tbl>
    <w:p w:rsidR="00080504" w:rsidRDefault="00080504" w:rsidP="00080504">
      <w:pPr>
        <w:contextualSpacing/>
        <w:jc w:val="center"/>
        <w:rPr>
          <w:lang w:val="en-US"/>
        </w:rPr>
      </w:pPr>
      <w:r>
        <w:rPr>
          <w:b/>
          <w:lang w:val="en-US"/>
        </w:rPr>
        <w:t>Tabl</w:t>
      </w:r>
      <w:r w:rsidRPr="003E3ADC">
        <w:rPr>
          <w:b/>
          <w:lang w:val="en-US"/>
        </w:rPr>
        <w:t xml:space="preserve">e </w:t>
      </w:r>
      <w:r>
        <w:rPr>
          <w:b/>
          <w:lang w:val="en-US"/>
        </w:rPr>
        <w:t>35</w:t>
      </w:r>
      <w:r w:rsidRPr="003E3ADC">
        <w:rPr>
          <w:b/>
          <w:lang w:val="en-US"/>
        </w:rPr>
        <w:t xml:space="preserve">. </w:t>
      </w:r>
      <w:r>
        <w:rPr>
          <w:lang w:val="en-US"/>
        </w:rPr>
        <w:t>Parameters used to perform the simulations with 3ds Max Design</w:t>
      </w:r>
      <w:r w:rsidRPr="00162B03">
        <w:rPr>
          <w:rFonts w:cstheme="minorHAnsi"/>
          <w:lang w:val="en-US"/>
        </w:rPr>
        <w:t>®</w:t>
      </w:r>
      <w:r w:rsidRPr="003E3ADC">
        <w:rPr>
          <w:lang w:val="en-US"/>
        </w:rPr>
        <w:t>.</w:t>
      </w:r>
    </w:p>
    <w:p w:rsidR="00184759" w:rsidRDefault="00184759" w:rsidP="006C656D">
      <w:pPr>
        <w:contextualSpacing/>
        <w:rPr>
          <w:rFonts w:cstheme="minorHAnsi"/>
          <w:lang w:val="en-US"/>
        </w:rPr>
      </w:pPr>
    </w:p>
    <w:p w:rsidR="00567765" w:rsidRDefault="00184759" w:rsidP="006C656D">
      <w:pPr>
        <w:contextualSpacing/>
        <w:rPr>
          <w:rFonts w:cstheme="minorHAnsi"/>
          <w:lang w:val="en-US"/>
        </w:rPr>
      </w:pPr>
      <w:r>
        <w:rPr>
          <w:rFonts w:cstheme="minorHAnsi"/>
          <w:lang w:val="en-US"/>
        </w:rPr>
        <w:t>Two computers were used to perform the simulations and their characteristics and simulation times with each software are reported in Table 36.</w:t>
      </w:r>
    </w:p>
    <w:p w:rsidR="00184759" w:rsidRPr="00184759" w:rsidRDefault="00184759" w:rsidP="006C656D">
      <w:pPr>
        <w:contextualSpacing/>
        <w:rPr>
          <w:rFonts w:cstheme="minorHAnsi"/>
          <w:lang w:val="en-US"/>
        </w:rPr>
      </w:pPr>
    </w:p>
    <w:tbl>
      <w:tblPr>
        <w:tblStyle w:val="Grigliatabella"/>
        <w:tblW w:w="9072" w:type="dxa"/>
        <w:tblInd w:w="108" w:type="dxa"/>
        <w:tblLayout w:type="fixed"/>
        <w:tblLook w:val="04A0"/>
      </w:tblPr>
      <w:tblGrid>
        <w:gridCol w:w="1843"/>
        <w:gridCol w:w="3614"/>
        <w:gridCol w:w="3615"/>
      </w:tblGrid>
      <w:tr w:rsidR="00080504" w:rsidRPr="00312E46" w:rsidTr="00E552A1">
        <w:tc>
          <w:tcPr>
            <w:tcW w:w="9072" w:type="dxa"/>
            <w:gridSpan w:val="3"/>
            <w:shd w:val="clear" w:color="auto" w:fill="17365D" w:themeFill="text2" w:themeFillShade="BF"/>
          </w:tcPr>
          <w:p w:rsidR="00080504" w:rsidRDefault="00080504" w:rsidP="00184759">
            <w:pPr>
              <w:contextualSpacing/>
              <w:jc w:val="center"/>
              <w:rPr>
                <w:b/>
                <w:color w:val="FFFFFF" w:themeColor="background1"/>
                <w:lang w:val="en-US"/>
              </w:rPr>
            </w:pPr>
            <w:r>
              <w:rPr>
                <w:b/>
                <w:color w:val="FFFFFF" w:themeColor="background1"/>
                <w:lang w:val="en-US"/>
              </w:rPr>
              <w:t>Characteristics and calculation times for the two computers used to carry out the simulations</w:t>
            </w:r>
          </w:p>
        </w:tc>
      </w:tr>
      <w:tr w:rsidR="00080504" w:rsidRPr="006825C6" w:rsidTr="00E552A1">
        <w:trPr>
          <w:trHeight w:val="90"/>
        </w:trPr>
        <w:tc>
          <w:tcPr>
            <w:tcW w:w="1843" w:type="dxa"/>
            <w:shd w:val="clear" w:color="auto" w:fill="D9D9D9" w:themeFill="background1" w:themeFillShade="D9"/>
          </w:tcPr>
          <w:p w:rsidR="00080504" w:rsidRPr="00D0590B" w:rsidRDefault="00080504" w:rsidP="00184759">
            <w:pPr>
              <w:contextualSpacing/>
              <w:jc w:val="center"/>
              <w:rPr>
                <w:b/>
                <w:lang w:val="en-US"/>
              </w:rPr>
            </w:pPr>
          </w:p>
        </w:tc>
        <w:tc>
          <w:tcPr>
            <w:tcW w:w="3614" w:type="dxa"/>
            <w:shd w:val="clear" w:color="auto" w:fill="D9D9D9" w:themeFill="background1" w:themeFillShade="D9"/>
            <w:vAlign w:val="center"/>
          </w:tcPr>
          <w:p w:rsidR="00080504" w:rsidRPr="00D34202" w:rsidRDefault="00080504" w:rsidP="00184759">
            <w:pPr>
              <w:jc w:val="center"/>
              <w:rPr>
                <w:rFonts w:cstheme="minorHAnsi"/>
                <w:b/>
                <w:color w:val="000000"/>
                <w:lang w:val="en-US"/>
              </w:rPr>
            </w:pPr>
            <w:r>
              <w:rPr>
                <w:b/>
                <w:lang w:val="en-US"/>
              </w:rPr>
              <w:t>Computer 1</w:t>
            </w:r>
          </w:p>
        </w:tc>
        <w:tc>
          <w:tcPr>
            <w:tcW w:w="3615" w:type="dxa"/>
            <w:shd w:val="clear" w:color="auto" w:fill="D9D9D9" w:themeFill="background1" w:themeFillShade="D9"/>
          </w:tcPr>
          <w:p w:rsidR="00080504" w:rsidRDefault="00080504" w:rsidP="00184759">
            <w:pPr>
              <w:jc w:val="center"/>
              <w:rPr>
                <w:b/>
                <w:lang w:val="en-US"/>
              </w:rPr>
            </w:pPr>
            <w:r>
              <w:rPr>
                <w:b/>
                <w:lang w:val="en-US"/>
              </w:rPr>
              <w:t>Computer 2</w:t>
            </w:r>
          </w:p>
        </w:tc>
      </w:tr>
      <w:tr w:rsidR="00080504" w:rsidRPr="002956A3" w:rsidTr="00E552A1">
        <w:tc>
          <w:tcPr>
            <w:tcW w:w="1843" w:type="dxa"/>
            <w:shd w:val="clear" w:color="auto" w:fill="D9D9D9" w:themeFill="background1" w:themeFillShade="D9"/>
            <w:vAlign w:val="center"/>
          </w:tcPr>
          <w:p w:rsidR="00080504" w:rsidRPr="006C2BDC" w:rsidRDefault="00080504" w:rsidP="00184759">
            <w:pPr>
              <w:jc w:val="center"/>
              <w:rPr>
                <w:b/>
                <w:color w:val="000000"/>
                <w:sz w:val="24"/>
                <w:szCs w:val="24"/>
              </w:rPr>
            </w:pPr>
            <w:r>
              <w:rPr>
                <w:b/>
                <w:color w:val="000000"/>
              </w:rPr>
              <w:t>Processor</w:t>
            </w:r>
          </w:p>
        </w:tc>
        <w:tc>
          <w:tcPr>
            <w:tcW w:w="3614" w:type="dxa"/>
            <w:shd w:val="clear" w:color="auto" w:fill="auto"/>
            <w:vAlign w:val="center"/>
          </w:tcPr>
          <w:p w:rsidR="00080504" w:rsidRDefault="00080504" w:rsidP="00184759">
            <w:pPr>
              <w:jc w:val="center"/>
              <w:rPr>
                <w:color w:val="000000"/>
                <w:sz w:val="24"/>
                <w:szCs w:val="24"/>
              </w:rPr>
            </w:pPr>
            <w:r>
              <w:rPr>
                <w:color w:val="000000"/>
              </w:rPr>
              <w:t>Intel</w:t>
            </w:r>
            <w:r w:rsidRPr="00176796">
              <w:rPr>
                <w:rFonts w:cstheme="minorHAnsi"/>
                <w:color w:val="000000"/>
              </w:rPr>
              <w:t>®</w:t>
            </w:r>
            <w:r>
              <w:rPr>
                <w:color w:val="000000"/>
              </w:rPr>
              <w:t xml:space="preserve"> CORE</w:t>
            </w:r>
            <w:r w:rsidRPr="00176796">
              <w:rPr>
                <w:color w:val="000000"/>
                <w:vertAlign w:val="superscript"/>
              </w:rPr>
              <w:t>TM</w:t>
            </w:r>
            <w:r>
              <w:rPr>
                <w:color w:val="000000"/>
              </w:rPr>
              <w:t xml:space="preserve"> i7 (2.70 Ghz)</w:t>
            </w:r>
          </w:p>
        </w:tc>
        <w:tc>
          <w:tcPr>
            <w:tcW w:w="3615" w:type="dxa"/>
          </w:tcPr>
          <w:p w:rsidR="00080504" w:rsidRDefault="00080504" w:rsidP="00184759">
            <w:pPr>
              <w:jc w:val="center"/>
              <w:rPr>
                <w:color w:val="000000"/>
              </w:rPr>
            </w:pPr>
            <w:r>
              <w:rPr>
                <w:color w:val="000000"/>
              </w:rPr>
              <w:t>Intel</w:t>
            </w:r>
            <w:r w:rsidRPr="00176796">
              <w:rPr>
                <w:rFonts w:cstheme="minorHAnsi"/>
                <w:color w:val="000000"/>
              </w:rPr>
              <w:t>®</w:t>
            </w:r>
            <w:r>
              <w:rPr>
                <w:color w:val="000000"/>
              </w:rPr>
              <w:t xml:space="preserve"> CORE</w:t>
            </w:r>
            <w:r w:rsidRPr="00176796">
              <w:rPr>
                <w:color w:val="000000"/>
                <w:vertAlign w:val="superscript"/>
              </w:rPr>
              <w:t>TM</w:t>
            </w:r>
            <w:r>
              <w:rPr>
                <w:color w:val="000000"/>
              </w:rPr>
              <w:t xml:space="preserve"> 2 Duo (2.53 Ghz)</w:t>
            </w:r>
          </w:p>
        </w:tc>
      </w:tr>
      <w:tr w:rsidR="00080504" w:rsidRPr="00312E46" w:rsidTr="00E552A1">
        <w:tc>
          <w:tcPr>
            <w:tcW w:w="1843" w:type="dxa"/>
            <w:shd w:val="clear" w:color="auto" w:fill="D9D9D9" w:themeFill="background1" w:themeFillShade="D9"/>
            <w:vAlign w:val="center"/>
          </w:tcPr>
          <w:p w:rsidR="00080504" w:rsidRPr="006C2BDC" w:rsidRDefault="00080504" w:rsidP="00184759">
            <w:pPr>
              <w:jc w:val="center"/>
              <w:rPr>
                <w:b/>
                <w:color w:val="000000"/>
                <w:sz w:val="24"/>
                <w:szCs w:val="24"/>
              </w:rPr>
            </w:pPr>
            <w:r>
              <w:rPr>
                <w:b/>
                <w:color w:val="000000"/>
              </w:rPr>
              <w:t>Graphics card</w:t>
            </w:r>
          </w:p>
        </w:tc>
        <w:tc>
          <w:tcPr>
            <w:tcW w:w="3614" w:type="dxa"/>
            <w:shd w:val="clear" w:color="auto" w:fill="auto"/>
            <w:vAlign w:val="center"/>
          </w:tcPr>
          <w:p w:rsidR="00080504" w:rsidRDefault="00080504" w:rsidP="00184759">
            <w:pPr>
              <w:jc w:val="center"/>
              <w:rPr>
                <w:color w:val="000000"/>
                <w:sz w:val="24"/>
                <w:szCs w:val="24"/>
              </w:rPr>
            </w:pPr>
            <w:r>
              <w:rPr>
                <w:color w:val="000000"/>
              </w:rPr>
              <w:t>NVIDIA GEFORCE</w:t>
            </w:r>
            <w:r w:rsidRPr="00176796">
              <w:rPr>
                <w:rFonts w:cstheme="minorHAnsi"/>
                <w:color w:val="000000"/>
              </w:rPr>
              <w:t>®</w:t>
            </w:r>
            <w:r>
              <w:rPr>
                <w:color w:val="000000"/>
              </w:rPr>
              <w:t xml:space="preserve"> 610M (1 GB)</w:t>
            </w:r>
          </w:p>
        </w:tc>
        <w:tc>
          <w:tcPr>
            <w:tcW w:w="3615" w:type="dxa"/>
          </w:tcPr>
          <w:p w:rsidR="00080504" w:rsidRPr="00176796" w:rsidRDefault="00080504" w:rsidP="00184759">
            <w:pPr>
              <w:jc w:val="center"/>
              <w:rPr>
                <w:color w:val="000000"/>
                <w:lang w:val="en-US"/>
              </w:rPr>
            </w:pPr>
            <w:r w:rsidRPr="00176796">
              <w:rPr>
                <w:color w:val="000000"/>
                <w:lang w:val="en-US"/>
              </w:rPr>
              <w:t>NVIDIA GEFORCE</w:t>
            </w:r>
            <w:r w:rsidRPr="00176796">
              <w:rPr>
                <w:rFonts w:cstheme="minorHAnsi"/>
                <w:color w:val="000000"/>
                <w:lang w:val="en-US"/>
              </w:rPr>
              <w:t>®</w:t>
            </w:r>
            <w:r w:rsidRPr="00176796">
              <w:rPr>
                <w:color w:val="000000"/>
                <w:lang w:val="en-US"/>
              </w:rPr>
              <w:t xml:space="preserve"> GT 220m (1 GB)</w:t>
            </w:r>
          </w:p>
        </w:tc>
      </w:tr>
      <w:tr w:rsidR="00080504" w:rsidRPr="00A974C4" w:rsidTr="00E552A1">
        <w:tc>
          <w:tcPr>
            <w:tcW w:w="1843" w:type="dxa"/>
            <w:shd w:val="clear" w:color="auto" w:fill="D9D9D9" w:themeFill="background1" w:themeFillShade="D9"/>
            <w:vAlign w:val="center"/>
          </w:tcPr>
          <w:p w:rsidR="00080504" w:rsidRPr="006C2BDC" w:rsidRDefault="00080504" w:rsidP="00184759">
            <w:pPr>
              <w:jc w:val="center"/>
              <w:rPr>
                <w:b/>
                <w:color w:val="000000"/>
                <w:sz w:val="24"/>
                <w:szCs w:val="24"/>
              </w:rPr>
            </w:pPr>
            <w:r>
              <w:rPr>
                <w:b/>
                <w:color w:val="000000"/>
              </w:rPr>
              <w:t>RAM</w:t>
            </w:r>
          </w:p>
        </w:tc>
        <w:tc>
          <w:tcPr>
            <w:tcW w:w="3614" w:type="dxa"/>
            <w:shd w:val="clear" w:color="auto" w:fill="auto"/>
            <w:vAlign w:val="center"/>
          </w:tcPr>
          <w:p w:rsidR="00080504" w:rsidRDefault="00080504" w:rsidP="00184759">
            <w:pPr>
              <w:jc w:val="center"/>
              <w:rPr>
                <w:color w:val="000000"/>
                <w:sz w:val="24"/>
                <w:szCs w:val="24"/>
              </w:rPr>
            </w:pPr>
            <w:r>
              <w:rPr>
                <w:color w:val="000000"/>
              </w:rPr>
              <w:t>8 GB</w:t>
            </w:r>
          </w:p>
        </w:tc>
        <w:tc>
          <w:tcPr>
            <w:tcW w:w="3615" w:type="dxa"/>
          </w:tcPr>
          <w:p w:rsidR="00080504" w:rsidRDefault="00080504" w:rsidP="00184759">
            <w:pPr>
              <w:jc w:val="center"/>
              <w:rPr>
                <w:color w:val="000000"/>
              </w:rPr>
            </w:pPr>
            <w:r>
              <w:rPr>
                <w:color w:val="000000"/>
              </w:rPr>
              <w:t>4 GB</w:t>
            </w:r>
          </w:p>
        </w:tc>
      </w:tr>
      <w:tr w:rsidR="00080504" w:rsidRPr="00AC0FDE" w:rsidTr="00E552A1">
        <w:tc>
          <w:tcPr>
            <w:tcW w:w="1843" w:type="dxa"/>
            <w:shd w:val="clear" w:color="auto" w:fill="D9D9D9" w:themeFill="background1" w:themeFillShade="D9"/>
            <w:vAlign w:val="center"/>
          </w:tcPr>
          <w:p w:rsidR="00080504" w:rsidRPr="006C2BDC" w:rsidRDefault="00080504" w:rsidP="00184759">
            <w:pPr>
              <w:jc w:val="center"/>
              <w:rPr>
                <w:b/>
                <w:color w:val="000000"/>
                <w:sz w:val="24"/>
                <w:szCs w:val="24"/>
              </w:rPr>
            </w:pPr>
            <w:r>
              <w:rPr>
                <w:b/>
                <w:color w:val="000000"/>
              </w:rPr>
              <w:t>OS</w:t>
            </w:r>
          </w:p>
        </w:tc>
        <w:tc>
          <w:tcPr>
            <w:tcW w:w="3614" w:type="dxa"/>
            <w:shd w:val="clear" w:color="auto" w:fill="auto"/>
            <w:vAlign w:val="center"/>
          </w:tcPr>
          <w:p w:rsidR="00080504" w:rsidRDefault="00080504" w:rsidP="00184759">
            <w:pPr>
              <w:jc w:val="center"/>
              <w:rPr>
                <w:color w:val="000000"/>
                <w:sz w:val="24"/>
                <w:szCs w:val="24"/>
              </w:rPr>
            </w:pPr>
            <w:r>
              <w:rPr>
                <w:color w:val="000000"/>
              </w:rPr>
              <w:t>Windows</w:t>
            </w:r>
            <w:r w:rsidRPr="00176796">
              <w:rPr>
                <w:rFonts w:cstheme="minorHAnsi"/>
                <w:color w:val="000000"/>
              </w:rPr>
              <w:t>®</w:t>
            </w:r>
            <w:r>
              <w:rPr>
                <w:color w:val="000000"/>
              </w:rPr>
              <w:t xml:space="preserve"> 7 64 bit</w:t>
            </w:r>
          </w:p>
        </w:tc>
        <w:tc>
          <w:tcPr>
            <w:tcW w:w="3615" w:type="dxa"/>
          </w:tcPr>
          <w:p w:rsidR="00080504" w:rsidRDefault="00080504" w:rsidP="00184759">
            <w:pPr>
              <w:jc w:val="center"/>
              <w:rPr>
                <w:color w:val="000000"/>
              </w:rPr>
            </w:pPr>
            <w:r>
              <w:rPr>
                <w:color w:val="000000"/>
              </w:rPr>
              <w:t>Windows</w:t>
            </w:r>
            <w:r w:rsidRPr="00176796">
              <w:rPr>
                <w:rFonts w:cstheme="minorHAnsi"/>
                <w:color w:val="000000"/>
              </w:rPr>
              <w:t>®</w:t>
            </w:r>
            <w:r>
              <w:rPr>
                <w:color w:val="000000"/>
              </w:rPr>
              <w:t xml:space="preserve"> 7 64 bit</w:t>
            </w:r>
          </w:p>
        </w:tc>
      </w:tr>
      <w:tr w:rsidR="00080504" w:rsidRPr="00312E46" w:rsidTr="00E552A1">
        <w:tc>
          <w:tcPr>
            <w:tcW w:w="1843" w:type="dxa"/>
            <w:shd w:val="clear" w:color="auto" w:fill="D9D9D9" w:themeFill="background1" w:themeFillShade="D9"/>
            <w:vAlign w:val="center"/>
          </w:tcPr>
          <w:p w:rsidR="00080504" w:rsidRPr="006C2BDC" w:rsidRDefault="00080504" w:rsidP="00184759">
            <w:pPr>
              <w:jc w:val="center"/>
              <w:rPr>
                <w:b/>
                <w:color w:val="000000"/>
              </w:rPr>
            </w:pPr>
            <w:r>
              <w:rPr>
                <w:b/>
                <w:color w:val="000000"/>
              </w:rPr>
              <w:t>Calculation time</w:t>
            </w:r>
          </w:p>
        </w:tc>
        <w:tc>
          <w:tcPr>
            <w:tcW w:w="3614" w:type="dxa"/>
            <w:shd w:val="clear" w:color="auto" w:fill="auto"/>
            <w:vAlign w:val="center"/>
          </w:tcPr>
          <w:p w:rsidR="00080504" w:rsidRPr="00234318" w:rsidRDefault="00080504" w:rsidP="00184759">
            <w:pPr>
              <w:jc w:val="center"/>
              <w:rPr>
                <w:color w:val="000000"/>
                <w:lang w:val="en-US"/>
              </w:rPr>
            </w:pPr>
            <w:r w:rsidRPr="00234318">
              <w:rPr>
                <w:color w:val="000000"/>
                <w:lang w:val="en-US"/>
              </w:rPr>
              <w:t>About 53 min with Daysim a</w:t>
            </w:r>
            <w:r>
              <w:rPr>
                <w:color w:val="000000"/>
                <w:lang w:val="en-US"/>
              </w:rPr>
              <w:t>nd about 3h and 20 min with 3ds Max Design</w:t>
            </w:r>
            <w:r w:rsidRPr="00705B4B">
              <w:rPr>
                <w:rFonts w:cstheme="minorHAnsi"/>
                <w:lang w:val="en-US"/>
              </w:rPr>
              <w:t>®</w:t>
            </w:r>
            <w:r>
              <w:rPr>
                <w:color w:val="000000"/>
                <w:lang w:val="en-US"/>
              </w:rPr>
              <w:t xml:space="preserve"> 2013</w:t>
            </w:r>
          </w:p>
        </w:tc>
        <w:tc>
          <w:tcPr>
            <w:tcW w:w="3615" w:type="dxa"/>
          </w:tcPr>
          <w:p w:rsidR="00080504" w:rsidRPr="00B3162F" w:rsidRDefault="00080504" w:rsidP="00184759">
            <w:pPr>
              <w:jc w:val="center"/>
              <w:rPr>
                <w:color w:val="000000"/>
                <w:lang w:val="en-US"/>
              </w:rPr>
            </w:pPr>
            <w:r>
              <w:rPr>
                <w:color w:val="000000"/>
                <w:lang w:val="en-US"/>
              </w:rPr>
              <w:t>About 1h and half with Daysim and about 5h with 3ds Max Design</w:t>
            </w:r>
            <w:r w:rsidRPr="00705B4B">
              <w:rPr>
                <w:rFonts w:cstheme="minorHAnsi"/>
                <w:lang w:val="en-US"/>
              </w:rPr>
              <w:t>®</w:t>
            </w:r>
            <w:r>
              <w:rPr>
                <w:color w:val="000000"/>
                <w:lang w:val="en-US"/>
              </w:rPr>
              <w:t xml:space="preserve"> 2013</w:t>
            </w:r>
          </w:p>
        </w:tc>
      </w:tr>
    </w:tbl>
    <w:p w:rsidR="00080504" w:rsidRDefault="00080504" w:rsidP="00080504">
      <w:pPr>
        <w:contextualSpacing/>
        <w:jc w:val="center"/>
        <w:rPr>
          <w:lang w:val="en-US"/>
        </w:rPr>
      </w:pPr>
      <w:r>
        <w:rPr>
          <w:b/>
          <w:lang w:val="en-US"/>
        </w:rPr>
        <w:t>Tabl</w:t>
      </w:r>
      <w:r w:rsidRPr="003E3ADC">
        <w:rPr>
          <w:b/>
          <w:lang w:val="en-US"/>
        </w:rPr>
        <w:t xml:space="preserve">e </w:t>
      </w:r>
      <w:r>
        <w:rPr>
          <w:b/>
          <w:lang w:val="en-US"/>
        </w:rPr>
        <w:t>3</w:t>
      </w:r>
      <w:r w:rsidR="00567765">
        <w:rPr>
          <w:b/>
          <w:lang w:val="en-US"/>
        </w:rPr>
        <w:t>6</w:t>
      </w:r>
      <w:r w:rsidRPr="003E3ADC">
        <w:rPr>
          <w:b/>
          <w:lang w:val="en-US"/>
        </w:rPr>
        <w:t xml:space="preserve">. </w:t>
      </w:r>
      <w:r w:rsidR="00567765">
        <w:rPr>
          <w:lang w:val="en-US"/>
        </w:rPr>
        <w:t>Characteristics and calculation times for the two computers used to perform the simulations</w:t>
      </w:r>
      <w:r w:rsidRPr="003E3ADC">
        <w:rPr>
          <w:lang w:val="en-US"/>
        </w:rPr>
        <w:t>.</w:t>
      </w:r>
    </w:p>
    <w:p w:rsidR="00184759" w:rsidRDefault="00184759" w:rsidP="00080504">
      <w:pPr>
        <w:contextualSpacing/>
        <w:jc w:val="center"/>
        <w:rPr>
          <w:lang w:val="en-US"/>
        </w:rPr>
      </w:pPr>
    </w:p>
    <w:p w:rsidR="00184759" w:rsidRDefault="00184759" w:rsidP="00184759">
      <w:pPr>
        <w:contextualSpacing/>
        <w:rPr>
          <w:lang w:val="en-US"/>
        </w:rPr>
      </w:pPr>
      <w:r>
        <w:rPr>
          <w:lang w:val="en-US"/>
        </w:rPr>
        <w:t xml:space="preserve">The results obtained from the simulations carried out with the two software will be compared in terms of illuminances and UDI values. In more detail, it was decided to use the formulation proposed by Nabil and Mardaljevic </w:t>
      </w:r>
      <w:sdt>
        <w:sdtPr>
          <w:rPr>
            <w:lang w:val="en-US"/>
          </w:rPr>
          <w:id w:val="17689117"/>
          <w:citation/>
        </w:sdtPr>
        <w:sdtContent>
          <w:r w:rsidR="008E111F">
            <w:rPr>
              <w:lang w:val="en-US"/>
            </w:rPr>
            <w:fldChar w:fldCharType="begin"/>
          </w:r>
          <w:r w:rsidRPr="00184759">
            <w:rPr>
              <w:lang w:val="en-US"/>
            </w:rPr>
            <w:instrText xml:space="preserve"> CITATION Nab06 \l 1040 </w:instrText>
          </w:r>
          <w:r w:rsidR="008E111F">
            <w:rPr>
              <w:lang w:val="en-US"/>
            </w:rPr>
            <w:fldChar w:fldCharType="separate"/>
          </w:r>
          <w:r w:rsidR="00E552A1" w:rsidRPr="00E552A1">
            <w:rPr>
              <w:noProof/>
              <w:lang w:val="en-US"/>
            </w:rPr>
            <w:t>[</w:t>
          </w:r>
          <w:hyperlink w:anchor="Nab06" w:history="1">
            <w:r w:rsidR="00E552A1" w:rsidRPr="00E552A1">
              <w:rPr>
                <w:noProof/>
                <w:lang w:val="en-US"/>
              </w:rPr>
              <w:t>57</w:t>
            </w:r>
          </w:hyperlink>
          <w:r w:rsidR="00E552A1" w:rsidRPr="00E552A1">
            <w:rPr>
              <w:noProof/>
              <w:lang w:val="en-US"/>
            </w:rPr>
            <w:t>]</w:t>
          </w:r>
          <w:r w:rsidR="008E111F">
            <w:rPr>
              <w:lang w:val="en-US"/>
            </w:rPr>
            <w:fldChar w:fldCharType="end"/>
          </w:r>
        </w:sdtContent>
      </w:sdt>
      <w:r>
        <w:rPr>
          <w:lang w:val="en-US"/>
        </w:rPr>
        <w:t>, thus further dividing the UDI's original three steps into four steps: illuminance (E) &lt; 100</w:t>
      </w:r>
      <w:r w:rsidR="00C57B91">
        <w:rPr>
          <w:lang w:val="en-US"/>
        </w:rPr>
        <w:t xml:space="preserve"> lx</w:t>
      </w:r>
      <w:r>
        <w:rPr>
          <w:lang w:val="en-US"/>
        </w:rPr>
        <w:t xml:space="preserve">, </w:t>
      </w:r>
      <w:r w:rsidR="00C57B91">
        <w:rPr>
          <w:lang w:val="en-US"/>
        </w:rPr>
        <w:t>100 lx &lt; E &lt; 300 lx, 300 lx &lt; E &lt; 2000 lx, E &gt; 2000 lx.</w:t>
      </w:r>
    </w:p>
    <w:p w:rsidR="00547941" w:rsidRDefault="00547941" w:rsidP="00184759">
      <w:pPr>
        <w:contextualSpacing/>
        <w:rPr>
          <w:lang w:val="en-US"/>
        </w:rPr>
      </w:pPr>
      <w:r>
        <w:rPr>
          <w:lang w:val="en-US"/>
        </w:rPr>
        <w:t>Hourly differences between global illuminances calculated by 3ds Max Design</w:t>
      </w:r>
      <w:r w:rsidR="00532D2A" w:rsidRPr="00532D2A">
        <w:rPr>
          <w:rFonts w:cstheme="minorHAnsi"/>
          <w:lang w:val="en-US"/>
        </w:rPr>
        <w:t>®</w:t>
      </w:r>
      <w:r>
        <w:rPr>
          <w:lang w:val="en-US"/>
        </w:rPr>
        <w:t xml:space="preserve"> (E</w:t>
      </w:r>
      <w:r w:rsidRPr="00547941">
        <w:rPr>
          <w:vertAlign w:val="subscript"/>
          <w:lang w:val="en-US"/>
        </w:rPr>
        <w:t>g-3ds</w:t>
      </w:r>
      <w:r>
        <w:rPr>
          <w:lang w:val="en-US"/>
        </w:rPr>
        <w:t>) and Daysim (E</w:t>
      </w:r>
      <w:r w:rsidRPr="00547941">
        <w:rPr>
          <w:vertAlign w:val="subscript"/>
          <w:lang w:val="en-US"/>
        </w:rPr>
        <w:t>g-Daysim</w:t>
      </w:r>
      <w:r>
        <w:rPr>
          <w:lang w:val="en-US"/>
        </w:rPr>
        <w:t xml:space="preserve">) were calculated for each city, orientation and sensor. </w:t>
      </w:r>
      <w:r w:rsidR="0021641B">
        <w:rPr>
          <w:lang w:val="en-US"/>
        </w:rPr>
        <w:t xml:space="preserve">After performing this calculation the annual frequency for </w:t>
      </w:r>
      <w:r w:rsidR="001C1F67">
        <w:rPr>
          <w:lang w:val="en-US"/>
        </w:rPr>
        <w:t xml:space="preserve">which </w:t>
      </w:r>
      <w:r w:rsidR="0021641B">
        <w:rPr>
          <w:lang w:val="en-US"/>
        </w:rPr>
        <w:t>the difference between E</w:t>
      </w:r>
      <w:r w:rsidR="0021641B" w:rsidRPr="00532D2A">
        <w:rPr>
          <w:vertAlign w:val="subscript"/>
          <w:lang w:val="en-US"/>
        </w:rPr>
        <w:t xml:space="preserve">g-3ds </w:t>
      </w:r>
      <w:r w:rsidR="0021641B">
        <w:rPr>
          <w:lang w:val="en-US"/>
        </w:rPr>
        <w:t>and E</w:t>
      </w:r>
      <w:r w:rsidR="0021641B" w:rsidRPr="00532D2A">
        <w:rPr>
          <w:vertAlign w:val="subscript"/>
          <w:lang w:val="en-US"/>
        </w:rPr>
        <w:t xml:space="preserve">g-Daysim </w:t>
      </w:r>
      <w:r w:rsidR="0021641B">
        <w:rPr>
          <w:lang w:val="en-US"/>
        </w:rPr>
        <w:t xml:space="preserve">results </w:t>
      </w:r>
      <w:r w:rsidR="00532D2A">
        <w:rPr>
          <w:lang w:val="en-US"/>
        </w:rPr>
        <w:t xml:space="preserve">lower, equal or greater than 0 was determined and is reported in </w:t>
      </w:r>
      <w:r>
        <w:rPr>
          <w:lang w:val="en-US"/>
        </w:rPr>
        <w:t>Figure 85</w:t>
      </w:r>
      <w:r w:rsidR="00532D2A">
        <w:rPr>
          <w:lang w:val="en-US"/>
        </w:rPr>
        <w:t>.</w:t>
      </w:r>
    </w:p>
    <w:p w:rsidR="00C02066" w:rsidRDefault="00C02066" w:rsidP="00184759">
      <w:pPr>
        <w:contextualSpacing/>
        <w:rPr>
          <w:lang w:val="en-US"/>
        </w:rPr>
      </w:pPr>
    </w:p>
    <w:p w:rsidR="00C02066" w:rsidRDefault="00C02066" w:rsidP="00E552A1">
      <w:pPr>
        <w:contextualSpacing/>
        <w:jc w:val="center"/>
        <w:rPr>
          <w:lang w:val="en-US"/>
        </w:rPr>
      </w:pPr>
      <w:r>
        <w:rPr>
          <w:noProof/>
          <w:lang w:eastAsia="it-IT"/>
        </w:rPr>
        <w:lastRenderedPageBreak/>
        <w:drawing>
          <wp:inline distT="0" distB="0" distL="0" distR="0">
            <wp:extent cx="5662800" cy="3710516"/>
            <wp:effectExtent l="19050" t="0" r="0" b="0"/>
            <wp:docPr id="110" name="Immagine 1" descr="D:\illuminotecnica\Illuminotecnica\tesi\rev_1\Figure 8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illuminotecnica\Illuminotecnica\tesi\rev_1\Figure 85.jpg"/>
                    <pic:cNvPicPr>
                      <a:picLocks noChangeAspect="1" noChangeArrowheads="1"/>
                    </pic:cNvPicPr>
                  </pic:nvPicPr>
                  <pic:blipFill>
                    <a:blip r:embed="rId116" cstate="print"/>
                    <a:srcRect/>
                    <a:stretch>
                      <a:fillRect/>
                    </a:stretch>
                  </pic:blipFill>
                  <pic:spPr bwMode="auto">
                    <a:xfrm>
                      <a:off x="0" y="0"/>
                      <a:ext cx="5662800" cy="3710516"/>
                    </a:xfrm>
                    <a:prstGeom prst="rect">
                      <a:avLst/>
                    </a:prstGeom>
                    <a:noFill/>
                    <a:ln w="9525">
                      <a:noFill/>
                      <a:miter lim="800000"/>
                      <a:headEnd/>
                      <a:tailEnd/>
                    </a:ln>
                  </pic:spPr>
                </pic:pic>
              </a:graphicData>
            </a:graphic>
          </wp:inline>
        </w:drawing>
      </w:r>
    </w:p>
    <w:p w:rsidR="00547941" w:rsidRDefault="00547941" w:rsidP="00547941">
      <w:pPr>
        <w:contextualSpacing/>
        <w:jc w:val="center"/>
        <w:rPr>
          <w:lang w:val="en-US"/>
        </w:rPr>
      </w:pPr>
      <w:r>
        <w:rPr>
          <w:b/>
          <w:lang w:val="en-US"/>
        </w:rPr>
        <w:t>Figur</w:t>
      </w:r>
      <w:r w:rsidRPr="003E3ADC">
        <w:rPr>
          <w:b/>
          <w:lang w:val="en-US"/>
        </w:rPr>
        <w:t xml:space="preserve">e </w:t>
      </w:r>
      <w:r>
        <w:rPr>
          <w:b/>
          <w:lang w:val="en-US"/>
        </w:rPr>
        <w:t>85</w:t>
      </w:r>
      <w:r w:rsidRPr="003E3ADC">
        <w:rPr>
          <w:b/>
          <w:lang w:val="en-US"/>
        </w:rPr>
        <w:t xml:space="preserve">. </w:t>
      </w:r>
      <w:r>
        <w:rPr>
          <w:lang w:val="en-US"/>
        </w:rPr>
        <w:t>Annual frequency for which E</w:t>
      </w:r>
      <w:r w:rsidRPr="00547941">
        <w:rPr>
          <w:vertAlign w:val="subscript"/>
          <w:lang w:val="en-US"/>
        </w:rPr>
        <w:t xml:space="preserve">g-3ds </w:t>
      </w:r>
      <w:r>
        <w:rPr>
          <w:lang w:val="en-US"/>
        </w:rPr>
        <w:t>- E</w:t>
      </w:r>
      <w:r w:rsidRPr="00547941">
        <w:rPr>
          <w:vertAlign w:val="subscript"/>
          <w:lang w:val="en-US"/>
        </w:rPr>
        <w:t xml:space="preserve">g-Daysim </w:t>
      </w:r>
      <w:r>
        <w:rPr>
          <w:lang w:val="en-US"/>
        </w:rPr>
        <w:t>is lower, equal or greater than 0</w:t>
      </w:r>
      <w:r w:rsidRPr="003E3ADC">
        <w:rPr>
          <w:lang w:val="en-US"/>
        </w:rPr>
        <w:t>.</w:t>
      </w:r>
    </w:p>
    <w:p w:rsidR="00532D2A" w:rsidRDefault="00532D2A" w:rsidP="00547941">
      <w:pPr>
        <w:contextualSpacing/>
        <w:jc w:val="center"/>
        <w:rPr>
          <w:lang w:val="en-US"/>
        </w:rPr>
      </w:pPr>
    </w:p>
    <w:p w:rsidR="00532D2A" w:rsidRDefault="0040071E" w:rsidP="00532D2A">
      <w:pPr>
        <w:contextualSpacing/>
        <w:rPr>
          <w:lang w:val="en-US"/>
        </w:rPr>
      </w:pPr>
      <w:r>
        <w:rPr>
          <w:lang w:val="en-US"/>
        </w:rPr>
        <w:t xml:space="preserve">It is interesting to observe </w:t>
      </w:r>
      <w:r w:rsidR="001C1F67">
        <w:rPr>
          <w:lang w:val="en-US"/>
        </w:rPr>
        <w:t xml:space="preserve">that </w:t>
      </w:r>
      <w:r>
        <w:rPr>
          <w:lang w:val="en-US"/>
        </w:rPr>
        <w:t>the graphs related to the different cities are similar and the differences found in the results depend on the orientation and also on the sensor's distance from the window.</w:t>
      </w:r>
      <w:r w:rsidR="007F1FDF">
        <w:rPr>
          <w:lang w:val="en-US"/>
        </w:rPr>
        <w:t xml:space="preserve"> </w:t>
      </w:r>
      <w:r w:rsidR="00251353">
        <w:rPr>
          <w:lang w:val="en-US"/>
        </w:rPr>
        <w:t>Indeed the annual frequency for which E</w:t>
      </w:r>
      <w:r w:rsidR="00251353" w:rsidRPr="00251353">
        <w:rPr>
          <w:vertAlign w:val="subscript"/>
          <w:lang w:val="en-US"/>
        </w:rPr>
        <w:t xml:space="preserve">g-3ds </w:t>
      </w:r>
      <w:r w:rsidR="00251353">
        <w:rPr>
          <w:lang w:val="en-US"/>
        </w:rPr>
        <w:t>- E</w:t>
      </w:r>
      <w:r w:rsidR="00251353" w:rsidRPr="00251353">
        <w:rPr>
          <w:vertAlign w:val="subscript"/>
          <w:lang w:val="en-US"/>
        </w:rPr>
        <w:t xml:space="preserve">g-Daysim </w:t>
      </w:r>
      <w:r w:rsidR="00251353">
        <w:rPr>
          <w:lang w:val="en-US"/>
        </w:rPr>
        <w:t xml:space="preserve">is lower or greater than 0 strongly varies according to the orientation and sensor's location. </w:t>
      </w:r>
      <w:r w:rsidR="007F1FDF">
        <w:rPr>
          <w:lang w:val="en-US"/>
        </w:rPr>
        <w:t>Moreover Daysim and 3ds Max Design</w:t>
      </w:r>
      <w:r w:rsidR="007F1FDF" w:rsidRPr="007F1FDF">
        <w:rPr>
          <w:rFonts w:cstheme="minorHAnsi"/>
          <w:lang w:val="en-US"/>
        </w:rPr>
        <w:t>®</w:t>
      </w:r>
      <w:r w:rsidR="007F1FDF">
        <w:rPr>
          <w:lang w:val="en-US"/>
        </w:rPr>
        <w:t xml:space="preserve"> simulate the same illuminance value only in few occasions during the year (less than 4%). </w:t>
      </w:r>
    </w:p>
    <w:p w:rsidR="007F1FDF" w:rsidRDefault="00D514D4" w:rsidP="00532D2A">
      <w:pPr>
        <w:contextualSpacing/>
        <w:rPr>
          <w:lang w:val="en-US"/>
        </w:rPr>
      </w:pPr>
      <w:r>
        <w:rPr>
          <w:lang w:val="en-US"/>
        </w:rPr>
        <w:t>The values of Mean Bias Error (MBE) and Root Mean Square Error (RMSE) related to global illuminances were also calculated to further analyze the differences in the results obtained from the two software</w:t>
      </w:r>
      <w:r w:rsidR="00841754">
        <w:rPr>
          <w:lang w:val="en-US"/>
        </w:rPr>
        <w:t xml:space="preserve">, the equations used to calculate them are reported below </w:t>
      </w:r>
      <w:sdt>
        <w:sdtPr>
          <w:rPr>
            <w:lang w:val="en-US"/>
          </w:rPr>
          <w:id w:val="12215908"/>
          <w:citation/>
        </w:sdtPr>
        <w:sdtContent>
          <w:r w:rsidR="008E111F">
            <w:rPr>
              <w:lang w:val="en-US"/>
            </w:rPr>
            <w:fldChar w:fldCharType="begin"/>
          </w:r>
          <w:r w:rsidR="00841754" w:rsidRPr="00841754">
            <w:rPr>
              <w:lang w:val="en-US"/>
            </w:rPr>
            <w:instrText xml:space="preserve"> CITATION Mar99 \l 1040 </w:instrText>
          </w:r>
          <w:r w:rsidR="008E111F">
            <w:rPr>
              <w:lang w:val="en-US"/>
            </w:rPr>
            <w:fldChar w:fldCharType="separate"/>
          </w:r>
          <w:r w:rsidR="00E552A1" w:rsidRPr="00E552A1">
            <w:rPr>
              <w:noProof/>
              <w:lang w:val="en-US"/>
            </w:rPr>
            <w:t>[</w:t>
          </w:r>
          <w:hyperlink w:anchor="Mar99" w:history="1">
            <w:r w:rsidR="00E552A1" w:rsidRPr="00E552A1">
              <w:rPr>
                <w:noProof/>
                <w:lang w:val="en-US"/>
              </w:rPr>
              <w:t>96</w:t>
            </w:r>
          </w:hyperlink>
          <w:r w:rsidR="00E552A1" w:rsidRPr="00E552A1">
            <w:rPr>
              <w:noProof/>
              <w:lang w:val="en-US"/>
            </w:rPr>
            <w:t>]</w:t>
          </w:r>
          <w:r w:rsidR="008E111F">
            <w:rPr>
              <w:lang w:val="en-US"/>
            </w:rPr>
            <w:fldChar w:fldCharType="end"/>
          </w:r>
        </w:sdtContent>
      </w:sdt>
      <w:r w:rsidR="00841754">
        <w:rPr>
          <w:lang w:val="en-US"/>
        </w:rPr>
        <w:t>:</w:t>
      </w:r>
    </w:p>
    <w:p w:rsidR="00841754" w:rsidRDefault="00841754" w:rsidP="00532D2A">
      <w:pPr>
        <w:contextualSpacing/>
        <w:rPr>
          <w:lang w:val="en-US"/>
        </w:rPr>
      </w:pPr>
    </w:p>
    <w:p w:rsidR="00841754" w:rsidRPr="008A5F92" w:rsidRDefault="00841754" w:rsidP="00532D2A">
      <w:pPr>
        <w:contextualSpacing/>
        <w:rPr>
          <w:rFonts w:eastAsiaTheme="minorEastAsia"/>
          <w:lang w:val="en-US"/>
        </w:rPr>
      </w:pPr>
      <m:oMath>
        <m:r>
          <w:rPr>
            <w:rFonts w:ascii="Cambria Math" w:hAnsi="Cambria Math"/>
            <w:lang w:val="en-US"/>
          </w:rPr>
          <m:t xml:space="preserve">MBE=100 x </m:t>
        </m:r>
        <m:f>
          <m:fPr>
            <m:ctrlPr>
              <w:rPr>
                <w:rFonts w:ascii="Cambria Math" w:hAnsi="Cambria Math"/>
                <w:i/>
                <w:lang w:val="en-US"/>
              </w:rPr>
            </m:ctrlPr>
          </m:fPr>
          <m:num>
            <m:r>
              <w:rPr>
                <w:rFonts w:ascii="Cambria Math" w:hAnsi="Cambria Math"/>
                <w:lang w:val="en-US"/>
              </w:rPr>
              <m:t>1</m:t>
            </m:r>
          </m:num>
          <m:den>
            <m:r>
              <w:rPr>
                <w:rFonts w:ascii="Cambria Math" w:hAnsi="Cambria Math"/>
                <w:lang w:val="en-US"/>
              </w:rPr>
              <m:t>N</m:t>
            </m:r>
          </m:den>
        </m:f>
        <m:nary>
          <m:naryPr>
            <m:chr m:val="∑"/>
            <m:limLoc m:val="undOvr"/>
            <m:ctrlPr>
              <w:rPr>
                <w:rFonts w:ascii="Cambria Math" w:hAnsi="Cambria Math"/>
                <w:i/>
                <w:lang w:val="en-US"/>
              </w:rPr>
            </m:ctrlPr>
          </m:naryPr>
          <m:sub>
            <m:r>
              <w:rPr>
                <w:rFonts w:ascii="Cambria Math" w:hAnsi="Cambria Math"/>
                <w:lang w:val="en-US"/>
              </w:rPr>
              <m:t>i=1</m:t>
            </m:r>
          </m:sub>
          <m:sup>
            <m:r>
              <w:rPr>
                <w:rFonts w:ascii="Cambria Math" w:hAnsi="Cambria Math"/>
                <w:lang w:val="en-US"/>
              </w:rPr>
              <m:t>N</m:t>
            </m:r>
          </m:sup>
          <m:e>
            <m:d>
              <m:dPr>
                <m:ctrlPr>
                  <w:rPr>
                    <w:rFonts w:ascii="Cambria Math" w:hAnsi="Cambria Math"/>
                    <w:i/>
                    <w:lang w:val="en-US"/>
                  </w:rPr>
                </m:ctrlPr>
              </m:dPr>
              <m:e>
                <m:f>
                  <m:fPr>
                    <m:ctrlPr>
                      <w:rPr>
                        <w:rFonts w:ascii="Cambria Math" w:hAnsi="Cambria Math"/>
                        <w:i/>
                        <w:lang w:val="en-US"/>
                      </w:rPr>
                    </m:ctrlPr>
                  </m:fPr>
                  <m:num>
                    <m:sSub>
                      <m:sSubPr>
                        <m:ctrlPr>
                          <w:rPr>
                            <w:rFonts w:ascii="Cambria Math" w:hAnsi="Cambria Math"/>
                            <w:i/>
                            <w:lang w:val="en-US"/>
                          </w:rPr>
                        </m:ctrlPr>
                      </m:sSubPr>
                      <m:e>
                        <m:r>
                          <w:rPr>
                            <w:rFonts w:ascii="Cambria Math" w:hAnsi="Cambria Math"/>
                            <w:lang w:val="en-US"/>
                          </w:rPr>
                          <m:t>Predicted</m:t>
                        </m:r>
                      </m:e>
                      <m:sub>
                        <m:r>
                          <w:rPr>
                            <w:rFonts w:ascii="Cambria Math" w:hAnsi="Cambria Math"/>
                            <w:lang w:val="en-US"/>
                          </w:rPr>
                          <m:t>i</m:t>
                        </m:r>
                      </m:sub>
                    </m:sSub>
                    <m:r>
                      <w:rPr>
                        <w:rFonts w:ascii="Cambria Math" w:hAnsi="Cambria Math"/>
                        <w:lang w:val="en-US"/>
                      </w:rPr>
                      <m:t xml:space="preserve">- </m:t>
                    </m:r>
                    <m:sSub>
                      <m:sSubPr>
                        <m:ctrlPr>
                          <w:rPr>
                            <w:rFonts w:ascii="Cambria Math" w:hAnsi="Cambria Math"/>
                            <w:i/>
                            <w:lang w:val="en-US"/>
                          </w:rPr>
                        </m:ctrlPr>
                      </m:sSubPr>
                      <m:e>
                        <m:r>
                          <w:rPr>
                            <w:rFonts w:ascii="Cambria Math" w:hAnsi="Cambria Math"/>
                            <w:lang w:val="en-US"/>
                          </w:rPr>
                          <m:t>Measured</m:t>
                        </m:r>
                      </m:e>
                      <m:sub>
                        <m:r>
                          <w:rPr>
                            <w:rFonts w:ascii="Cambria Math" w:hAnsi="Cambria Math"/>
                            <w:lang w:val="en-US"/>
                          </w:rPr>
                          <m:t>i</m:t>
                        </m:r>
                      </m:sub>
                    </m:sSub>
                  </m:num>
                  <m:den>
                    <m:sSub>
                      <m:sSubPr>
                        <m:ctrlPr>
                          <w:rPr>
                            <w:rFonts w:ascii="Cambria Math" w:hAnsi="Cambria Math"/>
                            <w:i/>
                            <w:lang w:val="en-US"/>
                          </w:rPr>
                        </m:ctrlPr>
                      </m:sSubPr>
                      <m:e>
                        <m:r>
                          <w:rPr>
                            <w:rFonts w:ascii="Cambria Math" w:hAnsi="Cambria Math"/>
                            <w:lang w:val="en-US"/>
                          </w:rPr>
                          <m:t>Measured</m:t>
                        </m:r>
                      </m:e>
                      <m:sub>
                        <m:r>
                          <w:rPr>
                            <w:rFonts w:ascii="Cambria Math" w:hAnsi="Cambria Math"/>
                            <w:lang w:val="en-US"/>
                          </w:rPr>
                          <m:t>i</m:t>
                        </m:r>
                      </m:sub>
                    </m:sSub>
                  </m:den>
                </m:f>
              </m:e>
            </m:d>
          </m:e>
        </m:nary>
      </m:oMath>
      <w:r w:rsidRPr="008A5F92">
        <w:rPr>
          <w:rFonts w:eastAsiaTheme="minorEastAsia"/>
          <w:lang w:val="en-US"/>
        </w:rPr>
        <w:t xml:space="preserve">  (</w:t>
      </w:r>
      <w:r w:rsidR="00ED1472">
        <w:rPr>
          <w:rFonts w:eastAsiaTheme="minorEastAsia"/>
          <w:lang w:val="en-US"/>
        </w:rPr>
        <w:t>E</w:t>
      </w:r>
      <w:r w:rsidRPr="008A5F92">
        <w:rPr>
          <w:rFonts w:eastAsiaTheme="minorEastAsia"/>
          <w:lang w:val="en-US"/>
        </w:rPr>
        <w:t>q.</w:t>
      </w:r>
      <w:r w:rsidR="001F23EB">
        <w:rPr>
          <w:rFonts w:eastAsiaTheme="minorEastAsia"/>
          <w:lang w:val="en-US"/>
        </w:rPr>
        <w:t>11</w:t>
      </w:r>
      <w:r w:rsidRPr="008A5F92">
        <w:rPr>
          <w:rFonts w:eastAsiaTheme="minorEastAsia"/>
          <w:lang w:val="en-US"/>
        </w:rPr>
        <w:t>)</w:t>
      </w:r>
    </w:p>
    <w:p w:rsidR="00841754" w:rsidRPr="008A5F92" w:rsidRDefault="00841754" w:rsidP="00532D2A">
      <w:pPr>
        <w:contextualSpacing/>
        <w:rPr>
          <w:rFonts w:eastAsiaTheme="minorEastAsia"/>
          <w:lang w:val="en-US"/>
        </w:rPr>
      </w:pPr>
    </w:p>
    <w:p w:rsidR="00841754" w:rsidRPr="008A5F92" w:rsidRDefault="00841754" w:rsidP="00532D2A">
      <w:pPr>
        <w:contextualSpacing/>
        <w:rPr>
          <w:rFonts w:eastAsiaTheme="minorEastAsia"/>
          <w:lang w:val="en-US"/>
        </w:rPr>
      </w:pPr>
      <m:oMath>
        <m:r>
          <w:rPr>
            <w:rFonts w:ascii="Cambria Math" w:hAnsi="Cambria Math"/>
            <w:lang w:val="en-US"/>
          </w:rPr>
          <m:t xml:space="preserve">RMSE=100 x </m:t>
        </m:r>
        <m:rad>
          <m:radPr>
            <m:degHide m:val="on"/>
            <m:ctrlPr>
              <w:rPr>
                <w:rFonts w:ascii="Cambria Math" w:hAnsi="Cambria Math"/>
                <w:i/>
                <w:lang w:val="en-US"/>
              </w:rPr>
            </m:ctrlPr>
          </m:radPr>
          <m:deg/>
          <m:e>
            <m:f>
              <m:fPr>
                <m:ctrlPr>
                  <w:rPr>
                    <w:rFonts w:ascii="Cambria Math" w:hAnsi="Cambria Math"/>
                    <w:i/>
                    <w:lang w:val="en-US"/>
                  </w:rPr>
                </m:ctrlPr>
              </m:fPr>
              <m:num>
                <m:r>
                  <w:rPr>
                    <w:rFonts w:ascii="Cambria Math" w:hAnsi="Cambria Math"/>
                    <w:lang w:val="en-US"/>
                  </w:rPr>
                  <m:t>1</m:t>
                </m:r>
              </m:num>
              <m:den>
                <m:r>
                  <w:rPr>
                    <w:rFonts w:ascii="Cambria Math" w:hAnsi="Cambria Math"/>
                    <w:lang w:val="en-US"/>
                  </w:rPr>
                  <m:t>N</m:t>
                </m:r>
              </m:den>
            </m:f>
            <m:nary>
              <m:naryPr>
                <m:chr m:val="∑"/>
                <m:limLoc m:val="undOvr"/>
                <m:ctrlPr>
                  <w:rPr>
                    <w:rFonts w:ascii="Cambria Math" w:hAnsi="Cambria Math"/>
                    <w:i/>
                    <w:lang w:val="en-US"/>
                  </w:rPr>
                </m:ctrlPr>
              </m:naryPr>
              <m:sub>
                <m:r>
                  <w:rPr>
                    <w:rFonts w:ascii="Cambria Math" w:hAnsi="Cambria Math"/>
                    <w:lang w:val="en-US"/>
                  </w:rPr>
                  <m:t>i=1</m:t>
                </m:r>
              </m:sub>
              <m:sup>
                <m:r>
                  <w:rPr>
                    <w:rFonts w:ascii="Cambria Math" w:hAnsi="Cambria Math"/>
                    <w:lang w:val="en-US"/>
                  </w:rPr>
                  <m:t>N</m:t>
                </m:r>
              </m:sup>
              <m:e>
                <m:sSup>
                  <m:sSupPr>
                    <m:ctrlPr>
                      <w:rPr>
                        <w:rFonts w:ascii="Cambria Math" w:hAnsi="Cambria Math"/>
                        <w:i/>
                        <w:lang w:val="en-US"/>
                      </w:rPr>
                    </m:ctrlPr>
                  </m:sSupPr>
                  <m:e>
                    <m:d>
                      <m:dPr>
                        <m:ctrlPr>
                          <w:rPr>
                            <w:rFonts w:ascii="Cambria Math" w:hAnsi="Cambria Math"/>
                            <w:i/>
                            <w:lang w:val="en-US"/>
                          </w:rPr>
                        </m:ctrlPr>
                      </m:dPr>
                      <m:e>
                        <m:f>
                          <m:fPr>
                            <m:ctrlPr>
                              <w:rPr>
                                <w:rFonts w:ascii="Cambria Math" w:hAnsi="Cambria Math"/>
                                <w:i/>
                                <w:lang w:val="en-US"/>
                              </w:rPr>
                            </m:ctrlPr>
                          </m:fPr>
                          <m:num>
                            <m:sSub>
                              <m:sSubPr>
                                <m:ctrlPr>
                                  <w:rPr>
                                    <w:rFonts w:ascii="Cambria Math" w:hAnsi="Cambria Math"/>
                                    <w:i/>
                                    <w:lang w:val="en-US"/>
                                  </w:rPr>
                                </m:ctrlPr>
                              </m:sSubPr>
                              <m:e>
                                <m:r>
                                  <w:rPr>
                                    <w:rFonts w:ascii="Cambria Math" w:hAnsi="Cambria Math"/>
                                    <w:lang w:val="en-US"/>
                                  </w:rPr>
                                  <m:t>Predicted</m:t>
                                </m:r>
                              </m:e>
                              <m:sub>
                                <m:r>
                                  <w:rPr>
                                    <w:rFonts w:ascii="Cambria Math" w:hAnsi="Cambria Math"/>
                                    <w:lang w:val="en-US"/>
                                  </w:rPr>
                                  <m:t>i</m:t>
                                </m:r>
                              </m:sub>
                            </m:sSub>
                            <m:r>
                              <w:rPr>
                                <w:rFonts w:ascii="Cambria Math" w:hAnsi="Cambria Math"/>
                                <w:lang w:val="en-US"/>
                              </w:rPr>
                              <m:t xml:space="preserve">- </m:t>
                            </m:r>
                            <m:sSub>
                              <m:sSubPr>
                                <m:ctrlPr>
                                  <w:rPr>
                                    <w:rFonts w:ascii="Cambria Math" w:hAnsi="Cambria Math"/>
                                    <w:i/>
                                    <w:lang w:val="en-US"/>
                                  </w:rPr>
                                </m:ctrlPr>
                              </m:sSubPr>
                              <m:e>
                                <m:r>
                                  <w:rPr>
                                    <w:rFonts w:ascii="Cambria Math" w:hAnsi="Cambria Math"/>
                                    <w:lang w:val="en-US"/>
                                  </w:rPr>
                                  <m:t>Measured</m:t>
                                </m:r>
                              </m:e>
                              <m:sub>
                                <m:r>
                                  <w:rPr>
                                    <w:rFonts w:ascii="Cambria Math" w:hAnsi="Cambria Math"/>
                                    <w:lang w:val="en-US"/>
                                  </w:rPr>
                                  <m:t>i</m:t>
                                </m:r>
                              </m:sub>
                            </m:sSub>
                          </m:num>
                          <m:den>
                            <m:sSub>
                              <m:sSubPr>
                                <m:ctrlPr>
                                  <w:rPr>
                                    <w:rFonts w:ascii="Cambria Math" w:hAnsi="Cambria Math"/>
                                    <w:i/>
                                    <w:lang w:val="en-US"/>
                                  </w:rPr>
                                </m:ctrlPr>
                              </m:sSubPr>
                              <m:e>
                                <m:r>
                                  <w:rPr>
                                    <w:rFonts w:ascii="Cambria Math" w:hAnsi="Cambria Math"/>
                                    <w:lang w:val="en-US"/>
                                  </w:rPr>
                                  <m:t>Measured</m:t>
                                </m:r>
                              </m:e>
                              <m:sub>
                                <m:r>
                                  <w:rPr>
                                    <w:rFonts w:ascii="Cambria Math" w:hAnsi="Cambria Math"/>
                                    <w:lang w:val="en-US"/>
                                  </w:rPr>
                                  <m:t>i</m:t>
                                </m:r>
                              </m:sub>
                            </m:sSub>
                          </m:den>
                        </m:f>
                      </m:e>
                    </m:d>
                  </m:e>
                  <m:sup>
                    <m:r>
                      <w:rPr>
                        <w:rFonts w:ascii="Cambria Math" w:hAnsi="Cambria Math"/>
                        <w:lang w:val="en-US"/>
                      </w:rPr>
                      <m:t>2</m:t>
                    </m:r>
                  </m:sup>
                </m:sSup>
              </m:e>
            </m:nary>
          </m:e>
        </m:rad>
      </m:oMath>
      <w:r w:rsidRPr="008A5F92">
        <w:rPr>
          <w:rFonts w:eastAsiaTheme="minorEastAsia"/>
          <w:lang w:val="en-US"/>
        </w:rPr>
        <w:t xml:space="preserve">  (</w:t>
      </w:r>
      <w:r w:rsidR="00ED1472">
        <w:rPr>
          <w:rFonts w:eastAsiaTheme="minorEastAsia"/>
          <w:lang w:val="en-US"/>
        </w:rPr>
        <w:t>E</w:t>
      </w:r>
      <w:r w:rsidRPr="008A5F92">
        <w:rPr>
          <w:rFonts w:eastAsiaTheme="minorEastAsia"/>
          <w:lang w:val="en-US"/>
        </w:rPr>
        <w:t>q.1</w:t>
      </w:r>
      <w:r w:rsidR="001F23EB">
        <w:rPr>
          <w:rFonts w:eastAsiaTheme="minorEastAsia"/>
          <w:lang w:val="en-US"/>
        </w:rPr>
        <w:t>2</w:t>
      </w:r>
      <w:r w:rsidRPr="008A5F92">
        <w:rPr>
          <w:rFonts w:eastAsiaTheme="minorEastAsia"/>
          <w:lang w:val="en-US"/>
        </w:rPr>
        <w:t>)</w:t>
      </w:r>
    </w:p>
    <w:p w:rsidR="00024D22" w:rsidRPr="008A5F92" w:rsidRDefault="00024D22" w:rsidP="00532D2A">
      <w:pPr>
        <w:contextualSpacing/>
        <w:rPr>
          <w:rFonts w:eastAsiaTheme="minorEastAsia"/>
          <w:lang w:val="en-US"/>
        </w:rPr>
      </w:pPr>
    </w:p>
    <w:p w:rsidR="00024D22" w:rsidRDefault="00131363" w:rsidP="00532D2A">
      <w:pPr>
        <w:contextualSpacing/>
        <w:rPr>
          <w:rFonts w:eastAsiaTheme="minorEastAsia"/>
          <w:lang w:val="en-US"/>
        </w:rPr>
      </w:pPr>
      <w:r w:rsidRPr="00131363">
        <w:rPr>
          <w:rFonts w:eastAsiaTheme="minorEastAsia"/>
          <w:lang w:val="en-US"/>
        </w:rPr>
        <w:t>N represents th</w:t>
      </w:r>
      <w:r>
        <w:rPr>
          <w:rFonts w:eastAsiaTheme="minorEastAsia"/>
          <w:lang w:val="en-US"/>
        </w:rPr>
        <w:t>e number of measured data.</w:t>
      </w:r>
    </w:p>
    <w:p w:rsidR="00131363" w:rsidRDefault="005336E4" w:rsidP="00532D2A">
      <w:pPr>
        <w:contextualSpacing/>
        <w:rPr>
          <w:rFonts w:eastAsiaTheme="minorEastAsia"/>
          <w:lang w:val="en-US"/>
        </w:rPr>
      </w:pPr>
      <w:r>
        <w:rPr>
          <w:rFonts w:eastAsiaTheme="minorEastAsia"/>
          <w:lang w:val="en-US"/>
        </w:rPr>
        <w:t>Usually</w:t>
      </w:r>
      <w:r w:rsidR="00131363">
        <w:rPr>
          <w:rFonts w:eastAsiaTheme="minorEastAsia"/>
          <w:lang w:val="en-US"/>
        </w:rPr>
        <w:t xml:space="preserve"> MBE and RMSE allow to calculate the error </w:t>
      </w:r>
      <w:r>
        <w:rPr>
          <w:rFonts w:eastAsiaTheme="minorEastAsia"/>
          <w:lang w:val="en-US"/>
        </w:rPr>
        <w:t>related to simulated data with reference to measured ones. Since in this case they are used to analyze the differences among two sets of simulated data, E</w:t>
      </w:r>
      <w:r w:rsidRPr="005336E4">
        <w:rPr>
          <w:rFonts w:eastAsiaTheme="minorEastAsia"/>
          <w:vertAlign w:val="subscript"/>
          <w:lang w:val="en-US"/>
        </w:rPr>
        <w:t>g-Daysim</w:t>
      </w:r>
      <w:r>
        <w:rPr>
          <w:rFonts w:eastAsiaTheme="minorEastAsia"/>
          <w:lang w:val="en-US"/>
        </w:rPr>
        <w:t xml:space="preserve"> are considered as measured data given that this software is also the most used and most studied one </w:t>
      </w:r>
      <w:sdt>
        <w:sdtPr>
          <w:rPr>
            <w:rFonts w:eastAsiaTheme="minorEastAsia"/>
            <w:lang w:val="en-US"/>
          </w:rPr>
          <w:id w:val="12215911"/>
          <w:citation/>
        </w:sdtPr>
        <w:sdtContent>
          <w:r w:rsidR="008E111F">
            <w:rPr>
              <w:rFonts w:eastAsiaTheme="minorEastAsia"/>
              <w:lang w:val="en-US"/>
            </w:rPr>
            <w:fldChar w:fldCharType="begin"/>
          </w:r>
          <w:r w:rsidRPr="005336E4">
            <w:rPr>
              <w:rFonts w:eastAsiaTheme="minorEastAsia"/>
              <w:lang w:val="en-US"/>
            </w:rPr>
            <w:instrText xml:space="preserve"> CITATION Rei011 \l 1040 </w:instrText>
          </w:r>
          <w:r>
            <w:rPr>
              <w:rFonts w:eastAsiaTheme="minorEastAsia"/>
              <w:lang w:val="en-US"/>
            </w:rPr>
            <w:instrText xml:space="preserve"> \m Rei063 \m Rei00 \m Rei04 \m Bou08</w:instrText>
          </w:r>
          <w:r w:rsidR="008E111F">
            <w:rPr>
              <w:rFonts w:eastAsiaTheme="minorEastAsia"/>
              <w:lang w:val="en-US"/>
            </w:rPr>
            <w:fldChar w:fldCharType="separate"/>
          </w:r>
          <w:r w:rsidR="00E552A1" w:rsidRPr="00E552A1">
            <w:rPr>
              <w:rFonts w:eastAsiaTheme="minorEastAsia"/>
              <w:noProof/>
              <w:lang w:val="en-US"/>
            </w:rPr>
            <w:t>[</w:t>
          </w:r>
          <w:hyperlink w:anchor="Rei011" w:history="1">
            <w:r w:rsidR="00E552A1" w:rsidRPr="00E552A1">
              <w:rPr>
                <w:rFonts w:eastAsiaTheme="minorEastAsia"/>
                <w:noProof/>
                <w:lang w:val="en-US"/>
              </w:rPr>
              <w:t>55</w:t>
            </w:r>
          </w:hyperlink>
          <w:r w:rsidR="00E552A1" w:rsidRPr="00E552A1">
            <w:rPr>
              <w:rFonts w:eastAsiaTheme="minorEastAsia"/>
              <w:noProof/>
              <w:lang w:val="en-US"/>
            </w:rPr>
            <w:t>,</w:t>
          </w:r>
          <w:hyperlink w:anchor="Rei063" w:history="1">
            <w:r w:rsidR="00E552A1" w:rsidRPr="00E552A1">
              <w:rPr>
                <w:rFonts w:eastAsiaTheme="minorEastAsia"/>
                <w:noProof/>
                <w:lang w:val="en-US"/>
              </w:rPr>
              <w:t>88</w:t>
            </w:r>
          </w:hyperlink>
          <w:r w:rsidR="00E552A1" w:rsidRPr="00E552A1">
            <w:rPr>
              <w:rFonts w:eastAsiaTheme="minorEastAsia"/>
              <w:noProof/>
              <w:lang w:val="en-US"/>
            </w:rPr>
            <w:t>,</w:t>
          </w:r>
          <w:hyperlink w:anchor="Rei00" w:history="1">
            <w:r w:rsidR="00E552A1" w:rsidRPr="00E552A1">
              <w:rPr>
                <w:rFonts w:eastAsiaTheme="minorEastAsia"/>
                <w:noProof/>
                <w:lang w:val="en-US"/>
              </w:rPr>
              <w:t>89</w:t>
            </w:r>
          </w:hyperlink>
          <w:r w:rsidR="00E552A1" w:rsidRPr="00E552A1">
            <w:rPr>
              <w:rFonts w:eastAsiaTheme="minorEastAsia"/>
              <w:noProof/>
              <w:lang w:val="en-US"/>
            </w:rPr>
            <w:t>,</w:t>
          </w:r>
          <w:hyperlink w:anchor="Rei04" w:history="1">
            <w:r w:rsidR="00E552A1" w:rsidRPr="00E552A1">
              <w:rPr>
                <w:rFonts w:eastAsiaTheme="minorEastAsia"/>
                <w:noProof/>
                <w:lang w:val="en-US"/>
              </w:rPr>
              <w:t>90</w:t>
            </w:r>
          </w:hyperlink>
          <w:r w:rsidR="00E552A1" w:rsidRPr="00E552A1">
            <w:rPr>
              <w:rFonts w:eastAsiaTheme="minorEastAsia"/>
              <w:noProof/>
              <w:lang w:val="en-US"/>
            </w:rPr>
            <w:t>,</w:t>
          </w:r>
          <w:hyperlink w:anchor="Bou08" w:history="1">
            <w:r w:rsidR="00E552A1" w:rsidRPr="00E552A1">
              <w:rPr>
                <w:rFonts w:eastAsiaTheme="minorEastAsia"/>
                <w:noProof/>
                <w:lang w:val="en-US"/>
              </w:rPr>
              <w:t>91</w:t>
            </w:r>
          </w:hyperlink>
          <w:r w:rsidR="00E552A1" w:rsidRPr="00E552A1">
            <w:rPr>
              <w:rFonts w:eastAsiaTheme="minorEastAsia"/>
              <w:noProof/>
              <w:lang w:val="en-US"/>
            </w:rPr>
            <w:t>]</w:t>
          </w:r>
          <w:r w:rsidR="008E111F">
            <w:rPr>
              <w:rFonts w:eastAsiaTheme="minorEastAsia"/>
              <w:lang w:val="en-US"/>
            </w:rPr>
            <w:fldChar w:fldCharType="end"/>
          </w:r>
        </w:sdtContent>
      </w:sdt>
      <w:r>
        <w:rPr>
          <w:rFonts w:eastAsiaTheme="minorEastAsia"/>
          <w:lang w:val="en-US"/>
        </w:rPr>
        <w:t>.</w:t>
      </w:r>
      <w:r w:rsidR="00AD034E">
        <w:rPr>
          <w:rFonts w:eastAsiaTheme="minorEastAsia"/>
          <w:lang w:val="en-US"/>
        </w:rPr>
        <w:t xml:space="preserve"> </w:t>
      </w:r>
    </w:p>
    <w:p w:rsidR="002018BA" w:rsidRDefault="00AD034E" w:rsidP="00532D2A">
      <w:pPr>
        <w:contextualSpacing/>
        <w:rPr>
          <w:rFonts w:eastAsiaTheme="minorEastAsia" w:cstheme="minorHAnsi"/>
          <w:lang w:val="en-US"/>
        </w:rPr>
      </w:pPr>
      <w:r>
        <w:rPr>
          <w:rFonts w:eastAsiaTheme="minorEastAsia"/>
          <w:lang w:val="en-US"/>
        </w:rPr>
        <w:t>Figure 86 and 87 report MBE and RMSE values calculated for global illuminances simulated with Daysim and 3ds Max Design</w:t>
      </w:r>
      <w:r w:rsidRPr="00AD034E">
        <w:rPr>
          <w:rFonts w:eastAsiaTheme="minorEastAsia" w:cstheme="minorHAnsi"/>
          <w:lang w:val="en-US"/>
        </w:rPr>
        <w:t>®</w:t>
      </w:r>
      <w:r>
        <w:rPr>
          <w:rFonts w:eastAsiaTheme="minorEastAsia" w:cstheme="minorHAnsi"/>
          <w:lang w:val="en-US"/>
        </w:rPr>
        <w:t>.</w:t>
      </w:r>
      <w:r w:rsidR="002018BA">
        <w:rPr>
          <w:rFonts w:eastAsiaTheme="minorEastAsia" w:cstheme="minorHAnsi"/>
          <w:lang w:val="en-US"/>
        </w:rPr>
        <w:t xml:space="preserve"> </w:t>
      </w:r>
    </w:p>
    <w:p w:rsidR="00AD034E" w:rsidRDefault="002018BA" w:rsidP="00532D2A">
      <w:pPr>
        <w:contextualSpacing/>
        <w:rPr>
          <w:rFonts w:eastAsiaTheme="minorEastAsia" w:cstheme="minorHAnsi"/>
          <w:lang w:val="en-US"/>
        </w:rPr>
      </w:pPr>
      <w:r>
        <w:rPr>
          <w:rFonts w:eastAsiaTheme="minorEastAsia" w:cstheme="minorHAnsi"/>
          <w:lang w:val="en-US"/>
        </w:rPr>
        <w:t xml:space="preserve">It is important to highlight that there is no reference that sets MBEs and/or RMSEs thresholds below which the results of a simulation can be considered "reliable" </w:t>
      </w:r>
      <w:sdt>
        <w:sdtPr>
          <w:rPr>
            <w:rFonts w:eastAsiaTheme="minorEastAsia" w:cstheme="minorHAnsi"/>
            <w:lang w:val="en-US"/>
          </w:rPr>
          <w:id w:val="12216088"/>
          <w:citation/>
        </w:sdtPr>
        <w:sdtContent>
          <w:r w:rsidR="008E111F">
            <w:rPr>
              <w:rFonts w:eastAsiaTheme="minorEastAsia" w:cstheme="minorHAnsi"/>
              <w:lang w:val="en-US"/>
            </w:rPr>
            <w:fldChar w:fldCharType="begin"/>
          </w:r>
          <w:r w:rsidRPr="002018BA">
            <w:rPr>
              <w:rFonts w:eastAsiaTheme="minorEastAsia" w:cstheme="minorHAnsi"/>
              <w:lang w:val="en-US"/>
            </w:rPr>
            <w:instrText xml:space="preserve"> CITATION Rei09 \l 1040 </w:instrText>
          </w:r>
          <w:r w:rsidR="008E111F">
            <w:rPr>
              <w:rFonts w:eastAsiaTheme="minorEastAsia" w:cstheme="minorHAnsi"/>
              <w:lang w:val="en-US"/>
            </w:rPr>
            <w:fldChar w:fldCharType="separate"/>
          </w:r>
          <w:r w:rsidR="00E552A1" w:rsidRPr="00E552A1">
            <w:rPr>
              <w:rFonts w:eastAsiaTheme="minorEastAsia" w:cstheme="minorHAnsi"/>
              <w:noProof/>
              <w:lang w:val="en-US"/>
            </w:rPr>
            <w:t>[</w:t>
          </w:r>
          <w:hyperlink w:anchor="Rei09" w:history="1">
            <w:r w:rsidR="00E552A1" w:rsidRPr="00E552A1">
              <w:rPr>
                <w:rFonts w:eastAsiaTheme="minorEastAsia" w:cstheme="minorHAnsi"/>
                <w:noProof/>
                <w:lang w:val="en-US"/>
              </w:rPr>
              <w:t>74</w:t>
            </w:r>
          </w:hyperlink>
          <w:r w:rsidR="00E552A1" w:rsidRPr="00E552A1">
            <w:rPr>
              <w:rFonts w:eastAsiaTheme="minorEastAsia" w:cstheme="minorHAnsi"/>
              <w:noProof/>
              <w:lang w:val="en-US"/>
            </w:rPr>
            <w:t>]</w:t>
          </w:r>
          <w:r w:rsidR="008E111F">
            <w:rPr>
              <w:rFonts w:eastAsiaTheme="minorEastAsia" w:cstheme="minorHAnsi"/>
              <w:lang w:val="en-US"/>
            </w:rPr>
            <w:fldChar w:fldCharType="end"/>
          </w:r>
        </w:sdtContent>
      </w:sdt>
      <w:r>
        <w:rPr>
          <w:rFonts w:eastAsiaTheme="minorEastAsia" w:cstheme="minorHAnsi"/>
          <w:lang w:val="en-US"/>
        </w:rPr>
        <w:t xml:space="preserve">. Therefore, in this research project, error bands equal to plus/minus 15% for MBEs and 35% for RMSEs were assumed as it was previously done by Reinhart and Breton </w:t>
      </w:r>
      <w:sdt>
        <w:sdtPr>
          <w:rPr>
            <w:rFonts w:eastAsiaTheme="minorEastAsia" w:cstheme="minorHAnsi"/>
            <w:lang w:val="en-US"/>
          </w:rPr>
          <w:id w:val="12216089"/>
          <w:citation/>
        </w:sdtPr>
        <w:sdtContent>
          <w:r w:rsidR="008E111F">
            <w:rPr>
              <w:rFonts w:eastAsiaTheme="minorEastAsia" w:cstheme="minorHAnsi"/>
              <w:lang w:val="en-US"/>
            </w:rPr>
            <w:fldChar w:fldCharType="begin"/>
          </w:r>
          <w:r w:rsidRPr="002018BA">
            <w:rPr>
              <w:rFonts w:eastAsiaTheme="minorEastAsia" w:cstheme="minorHAnsi"/>
              <w:lang w:val="en-US"/>
            </w:rPr>
            <w:instrText xml:space="preserve"> CITATION Rei09 \l 1040 </w:instrText>
          </w:r>
          <w:r w:rsidR="008E111F">
            <w:rPr>
              <w:rFonts w:eastAsiaTheme="minorEastAsia" w:cstheme="minorHAnsi"/>
              <w:lang w:val="en-US"/>
            </w:rPr>
            <w:fldChar w:fldCharType="separate"/>
          </w:r>
          <w:r w:rsidR="00E552A1" w:rsidRPr="00E552A1">
            <w:rPr>
              <w:rFonts w:eastAsiaTheme="minorEastAsia" w:cstheme="minorHAnsi"/>
              <w:noProof/>
              <w:lang w:val="en-US"/>
            </w:rPr>
            <w:t>[</w:t>
          </w:r>
          <w:hyperlink w:anchor="Rei09" w:history="1">
            <w:r w:rsidR="00E552A1" w:rsidRPr="00E552A1">
              <w:rPr>
                <w:rFonts w:eastAsiaTheme="minorEastAsia" w:cstheme="minorHAnsi"/>
                <w:noProof/>
                <w:lang w:val="en-US"/>
              </w:rPr>
              <w:t>74</w:t>
            </w:r>
          </w:hyperlink>
          <w:r w:rsidR="00E552A1" w:rsidRPr="00E552A1">
            <w:rPr>
              <w:rFonts w:eastAsiaTheme="minorEastAsia" w:cstheme="minorHAnsi"/>
              <w:noProof/>
              <w:lang w:val="en-US"/>
            </w:rPr>
            <w:t>]</w:t>
          </w:r>
          <w:r w:rsidR="008E111F">
            <w:rPr>
              <w:rFonts w:eastAsiaTheme="minorEastAsia" w:cstheme="minorHAnsi"/>
              <w:lang w:val="en-US"/>
            </w:rPr>
            <w:fldChar w:fldCharType="end"/>
          </w:r>
        </w:sdtContent>
      </w:sdt>
      <w:r>
        <w:rPr>
          <w:rFonts w:eastAsiaTheme="minorEastAsia" w:cstheme="minorHAnsi"/>
          <w:lang w:val="en-US"/>
        </w:rPr>
        <w:t>. Such thresholds are also reported in Figure</w:t>
      </w:r>
      <w:r w:rsidR="006165F6">
        <w:rPr>
          <w:rFonts w:eastAsiaTheme="minorEastAsia" w:cstheme="minorHAnsi"/>
          <w:lang w:val="en-US"/>
        </w:rPr>
        <w:t>s</w:t>
      </w:r>
      <w:r>
        <w:rPr>
          <w:rFonts w:eastAsiaTheme="minorEastAsia" w:cstheme="minorHAnsi"/>
          <w:lang w:val="en-US"/>
        </w:rPr>
        <w:t xml:space="preserve"> 86 and 87 (dotted lines).</w:t>
      </w:r>
    </w:p>
    <w:p w:rsidR="00E96A8F" w:rsidRDefault="00E96A8F" w:rsidP="00532D2A">
      <w:pPr>
        <w:contextualSpacing/>
        <w:rPr>
          <w:rFonts w:eastAsiaTheme="minorEastAsia" w:cstheme="minorHAnsi"/>
          <w:lang w:val="en-US"/>
        </w:rPr>
      </w:pPr>
    </w:p>
    <w:p w:rsidR="00E96A8F" w:rsidRDefault="00E96A8F" w:rsidP="00E96A8F">
      <w:pPr>
        <w:contextualSpacing/>
        <w:jc w:val="center"/>
        <w:rPr>
          <w:lang w:val="en-US"/>
        </w:rPr>
      </w:pPr>
      <w:r>
        <w:rPr>
          <w:rFonts w:eastAsiaTheme="minorEastAsia" w:cstheme="minorHAnsi"/>
          <w:noProof/>
          <w:lang w:eastAsia="it-IT"/>
        </w:rPr>
        <w:lastRenderedPageBreak/>
        <w:drawing>
          <wp:inline distT="0" distB="0" distL="0" distR="0">
            <wp:extent cx="5662800" cy="4054467"/>
            <wp:effectExtent l="19050" t="0" r="0" b="0"/>
            <wp:docPr id="111" name="Immagine 2" descr="D:\illuminotecnica\Illuminotecnica\tesi\rev_1\Figure 8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illuminotecnica\Illuminotecnica\tesi\rev_1\Figure 86.jpg"/>
                    <pic:cNvPicPr>
                      <a:picLocks noChangeAspect="1" noChangeArrowheads="1"/>
                    </pic:cNvPicPr>
                  </pic:nvPicPr>
                  <pic:blipFill>
                    <a:blip r:embed="rId117" cstate="print"/>
                    <a:srcRect/>
                    <a:stretch>
                      <a:fillRect/>
                    </a:stretch>
                  </pic:blipFill>
                  <pic:spPr bwMode="auto">
                    <a:xfrm>
                      <a:off x="0" y="0"/>
                      <a:ext cx="5662800" cy="4054467"/>
                    </a:xfrm>
                    <a:prstGeom prst="rect">
                      <a:avLst/>
                    </a:prstGeom>
                    <a:noFill/>
                    <a:ln w="9525">
                      <a:noFill/>
                      <a:miter lim="800000"/>
                      <a:headEnd/>
                      <a:tailEnd/>
                    </a:ln>
                  </pic:spPr>
                </pic:pic>
              </a:graphicData>
            </a:graphic>
          </wp:inline>
        </w:drawing>
      </w:r>
    </w:p>
    <w:p w:rsidR="00E96A8F" w:rsidRDefault="00E96A8F" w:rsidP="00E96A8F">
      <w:pPr>
        <w:contextualSpacing/>
        <w:jc w:val="center"/>
        <w:rPr>
          <w:lang w:val="en-US"/>
        </w:rPr>
      </w:pPr>
      <w:r>
        <w:rPr>
          <w:b/>
          <w:lang w:val="en-US"/>
        </w:rPr>
        <w:t>Figur</w:t>
      </w:r>
      <w:r w:rsidRPr="003E3ADC">
        <w:rPr>
          <w:b/>
          <w:lang w:val="en-US"/>
        </w:rPr>
        <w:t xml:space="preserve">e </w:t>
      </w:r>
      <w:r>
        <w:rPr>
          <w:b/>
          <w:lang w:val="en-US"/>
        </w:rPr>
        <w:t>86</w:t>
      </w:r>
      <w:r w:rsidRPr="003E3ADC">
        <w:rPr>
          <w:b/>
          <w:lang w:val="en-US"/>
        </w:rPr>
        <w:t xml:space="preserve">. </w:t>
      </w:r>
      <w:r>
        <w:rPr>
          <w:lang w:val="en-US"/>
        </w:rPr>
        <w:t>MBEs calculated between E</w:t>
      </w:r>
      <w:r w:rsidRPr="00547941">
        <w:rPr>
          <w:vertAlign w:val="subscript"/>
          <w:lang w:val="en-US"/>
        </w:rPr>
        <w:t xml:space="preserve">g-3ds </w:t>
      </w:r>
      <w:r>
        <w:rPr>
          <w:lang w:val="en-US"/>
        </w:rPr>
        <w:t>- E</w:t>
      </w:r>
      <w:r w:rsidRPr="00547941">
        <w:rPr>
          <w:vertAlign w:val="subscript"/>
          <w:lang w:val="en-US"/>
        </w:rPr>
        <w:t>g-Daysim</w:t>
      </w:r>
      <w:r w:rsidRPr="003E3ADC">
        <w:rPr>
          <w:lang w:val="en-US"/>
        </w:rPr>
        <w:t>.</w:t>
      </w:r>
    </w:p>
    <w:p w:rsidR="00E96A8F" w:rsidRPr="00131363" w:rsidRDefault="00E96A8F" w:rsidP="00E96A8F">
      <w:pPr>
        <w:contextualSpacing/>
        <w:jc w:val="center"/>
        <w:rPr>
          <w:lang w:val="en-US"/>
        </w:rPr>
      </w:pPr>
    </w:p>
    <w:p w:rsidR="00841754" w:rsidRDefault="00646B18" w:rsidP="00646B18">
      <w:pPr>
        <w:contextualSpacing/>
        <w:jc w:val="center"/>
        <w:rPr>
          <w:lang w:val="en-US"/>
        </w:rPr>
      </w:pPr>
      <w:r>
        <w:rPr>
          <w:noProof/>
          <w:lang w:eastAsia="it-IT"/>
        </w:rPr>
        <w:drawing>
          <wp:inline distT="0" distB="0" distL="0" distR="0">
            <wp:extent cx="5662800" cy="4063243"/>
            <wp:effectExtent l="19050" t="0" r="0" b="0"/>
            <wp:docPr id="112" name="Immagine 3" descr="D:\illuminotecnica\Illuminotecnica\tesi\rev_1\Figure 8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illuminotecnica\Illuminotecnica\tesi\rev_1\Figure 87.jpg"/>
                    <pic:cNvPicPr>
                      <a:picLocks noChangeAspect="1" noChangeArrowheads="1"/>
                    </pic:cNvPicPr>
                  </pic:nvPicPr>
                  <pic:blipFill>
                    <a:blip r:embed="rId118" cstate="print"/>
                    <a:srcRect/>
                    <a:stretch>
                      <a:fillRect/>
                    </a:stretch>
                  </pic:blipFill>
                  <pic:spPr bwMode="auto">
                    <a:xfrm>
                      <a:off x="0" y="0"/>
                      <a:ext cx="5662800" cy="4063243"/>
                    </a:xfrm>
                    <a:prstGeom prst="rect">
                      <a:avLst/>
                    </a:prstGeom>
                    <a:noFill/>
                    <a:ln w="9525">
                      <a:noFill/>
                      <a:miter lim="800000"/>
                      <a:headEnd/>
                      <a:tailEnd/>
                    </a:ln>
                  </pic:spPr>
                </pic:pic>
              </a:graphicData>
            </a:graphic>
          </wp:inline>
        </w:drawing>
      </w:r>
    </w:p>
    <w:p w:rsidR="00646B18" w:rsidRDefault="00646B18" w:rsidP="00646B18">
      <w:pPr>
        <w:contextualSpacing/>
        <w:jc w:val="center"/>
        <w:rPr>
          <w:lang w:val="en-US"/>
        </w:rPr>
      </w:pPr>
      <w:r>
        <w:rPr>
          <w:b/>
          <w:lang w:val="en-US"/>
        </w:rPr>
        <w:t>Figur</w:t>
      </w:r>
      <w:r w:rsidRPr="003E3ADC">
        <w:rPr>
          <w:b/>
          <w:lang w:val="en-US"/>
        </w:rPr>
        <w:t xml:space="preserve">e </w:t>
      </w:r>
      <w:r>
        <w:rPr>
          <w:b/>
          <w:lang w:val="en-US"/>
        </w:rPr>
        <w:t>87</w:t>
      </w:r>
      <w:r w:rsidRPr="003E3ADC">
        <w:rPr>
          <w:b/>
          <w:lang w:val="en-US"/>
        </w:rPr>
        <w:t xml:space="preserve">. </w:t>
      </w:r>
      <w:r>
        <w:rPr>
          <w:lang w:val="en-US"/>
        </w:rPr>
        <w:t>RMSEs calculated between E</w:t>
      </w:r>
      <w:r w:rsidRPr="00547941">
        <w:rPr>
          <w:vertAlign w:val="subscript"/>
          <w:lang w:val="en-US"/>
        </w:rPr>
        <w:t xml:space="preserve">g-3ds </w:t>
      </w:r>
      <w:r>
        <w:rPr>
          <w:lang w:val="en-US"/>
        </w:rPr>
        <w:t>- E</w:t>
      </w:r>
      <w:r w:rsidRPr="00547941">
        <w:rPr>
          <w:vertAlign w:val="subscript"/>
          <w:lang w:val="en-US"/>
        </w:rPr>
        <w:t>g-Daysim</w:t>
      </w:r>
      <w:r w:rsidRPr="003E3ADC">
        <w:rPr>
          <w:lang w:val="en-US"/>
        </w:rPr>
        <w:t>.</w:t>
      </w:r>
    </w:p>
    <w:p w:rsidR="00E552A1" w:rsidRDefault="00E552A1" w:rsidP="00646B18">
      <w:pPr>
        <w:contextualSpacing/>
        <w:jc w:val="center"/>
        <w:rPr>
          <w:lang w:val="en-US"/>
        </w:rPr>
      </w:pPr>
    </w:p>
    <w:p w:rsidR="00646B18" w:rsidRDefault="00D66240" w:rsidP="002018BA">
      <w:pPr>
        <w:contextualSpacing/>
        <w:rPr>
          <w:lang w:val="en-US"/>
        </w:rPr>
      </w:pPr>
      <w:r>
        <w:rPr>
          <w:lang w:val="en-US"/>
        </w:rPr>
        <w:lastRenderedPageBreak/>
        <w:t>Looking at the graphs in Figure 86 it can be observed that, for all cities, MBEs are negative</w:t>
      </w:r>
      <w:r w:rsidR="00D5552A">
        <w:rPr>
          <w:lang w:val="en-US"/>
        </w:rPr>
        <w:t xml:space="preserve"> for the C and F sensors in all orientations except the East one. MBE values for these two sensors are generally considerably lower than 15% and thus differences between the two software can be considered negligible, the only exception is represented by the F sensor in the West orientation in all cities for which MBEs are a little above 15%.</w:t>
      </w:r>
    </w:p>
    <w:p w:rsidR="00D5552A" w:rsidRDefault="00D5552A" w:rsidP="002018BA">
      <w:pPr>
        <w:contextualSpacing/>
        <w:rPr>
          <w:lang w:val="en-US"/>
        </w:rPr>
      </w:pPr>
      <w:r>
        <w:rPr>
          <w:lang w:val="en-US"/>
        </w:rPr>
        <w:t>On the other hand MBEs are always positive for the N sensor, moreover the values are frequently above the 15% threshold thus meaning that differences between global illuminances calculated by the two software for this sensor are significant.</w:t>
      </w:r>
    </w:p>
    <w:p w:rsidR="00F821C7" w:rsidRDefault="00F821C7" w:rsidP="002018BA">
      <w:pPr>
        <w:contextualSpacing/>
        <w:rPr>
          <w:lang w:val="en-US"/>
        </w:rPr>
      </w:pPr>
      <w:r>
        <w:rPr>
          <w:lang w:val="en-US"/>
        </w:rPr>
        <w:t>As regards RMSEs</w:t>
      </w:r>
      <w:r w:rsidR="000C7C36">
        <w:rPr>
          <w:lang w:val="en-US"/>
        </w:rPr>
        <w:t xml:space="preserve"> (Figure 87)</w:t>
      </w:r>
      <w:r>
        <w:rPr>
          <w:lang w:val="en-US"/>
        </w:rPr>
        <w:t>, in the majority of cases they are below the 35% threshold for all cities and orientations. The only exceptions are represented by the  values calculated for the N sensor respectively in the South orientation for Copenhagen, in the South and East ones for Milan and Nancy and in the West, South and East orientations for Rome. It is really important to highlight that the RMSEs calculated for the N sensor in the abovementioned cities and orientations are really high, indeed for Milan in the East orientations RMSE is even higher than 90%.</w:t>
      </w:r>
    </w:p>
    <w:p w:rsidR="00F821C7" w:rsidRDefault="00F821C7" w:rsidP="002018BA">
      <w:pPr>
        <w:contextualSpacing/>
        <w:rPr>
          <w:rFonts w:cstheme="minorHAnsi"/>
          <w:lang w:val="en-US"/>
        </w:rPr>
      </w:pPr>
      <w:r>
        <w:rPr>
          <w:lang w:val="en-US"/>
        </w:rPr>
        <w:t>Therefore the analysis of MBEs and RMSEs showed that the differences between the results obtained from Daysim and 3ds Max Design</w:t>
      </w:r>
      <w:r w:rsidRPr="00F821C7">
        <w:rPr>
          <w:rFonts w:cstheme="minorHAnsi"/>
          <w:lang w:val="en-US"/>
        </w:rPr>
        <w:t>®</w:t>
      </w:r>
      <w:r>
        <w:rPr>
          <w:rFonts w:cstheme="minorHAnsi"/>
          <w:lang w:val="en-US"/>
        </w:rPr>
        <w:t xml:space="preserve"> strongly depend on the window's orientations and sensor's location. Moreover it was observed that differences tend to increase for the N sensor which is the one closer to the window and thus this probably means that differences also depend on the direct component of daylight. For this reason it was decided to deepen this topic by also analyzing illuminances related only to the direct component of daylight (E</w:t>
      </w:r>
      <w:r w:rsidRPr="00A73620">
        <w:rPr>
          <w:rFonts w:cstheme="minorHAnsi"/>
          <w:vertAlign w:val="subscript"/>
          <w:lang w:val="en-US"/>
        </w:rPr>
        <w:t>d</w:t>
      </w:r>
      <w:r>
        <w:rPr>
          <w:rFonts w:cstheme="minorHAnsi"/>
          <w:lang w:val="en-US"/>
        </w:rPr>
        <w:t>)</w:t>
      </w:r>
      <w:r w:rsidR="00A73620">
        <w:rPr>
          <w:rFonts w:cstheme="minorHAnsi"/>
          <w:lang w:val="en-US"/>
        </w:rPr>
        <w:t xml:space="preserve"> calculated by the two software.</w:t>
      </w:r>
      <w:r w:rsidR="005E016F">
        <w:rPr>
          <w:rFonts w:cstheme="minorHAnsi"/>
          <w:lang w:val="en-US"/>
        </w:rPr>
        <w:t xml:space="preserve"> Such analysis was performed for each city and orientation except the North one, since in that case the direct component of </w:t>
      </w:r>
      <w:r w:rsidR="005E016F" w:rsidRPr="00181AE2">
        <w:rPr>
          <w:rFonts w:cstheme="minorHAnsi"/>
          <w:lang w:val="en-US"/>
        </w:rPr>
        <w:t xml:space="preserve">daylight is </w:t>
      </w:r>
      <w:r w:rsidR="00181AE2" w:rsidRPr="00181AE2">
        <w:rPr>
          <w:rFonts w:cstheme="minorHAnsi"/>
          <w:lang w:val="en-US"/>
        </w:rPr>
        <w:t>negligible</w:t>
      </w:r>
      <w:r w:rsidR="005E016F">
        <w:rPr>
          <w:rFonts w:cstheme="minorHAnsi"/>
          <w:lang w:val="en-US"/>
        </w:rPr>
        <w:t>.</w:t>
      </w:r>
    </w:p>
    <w:p w:rsidR="005E016F" w:rsidRDefault="00362045" w:rsidP="002018BA">
      <w:pPr>
        <w:contextualSpacing/>
        <w:rPr>
          <w:rFonts w:cstheme="minorHAnsi"/>
          <w:lang w:val="en-US"/>
        </w:rPr>
      </w:pPr>
      <w:r>
        <w:rPr>
          <w:rFonts w:cstheme="minorHAnsi"/>
          <w:lang w:val="en-US"/>
        </w:rPr>
        <w:t xml:space="preserve">The annual frequency for which both software or only one of them calculate the presence of the direct component of daylight is reported in </w:t>
      </w:r>
      <w:r w:rsidR="00807915">
        <w:rPr>
          <w:rFonts w:cstheme="minorHAnsi"/>
          <w:lang w:val="en-US"/>
        </w:rPr>
        <w:t xml:space="preserve">Figure 88; </w:t>
      </w:r>
      <w:r>
        <w:rPr>
          <w:rFonts w:cstheme="minorHAnsi"/>
          <w:lang w:val="en-US"/>
        </w:rPr>
        <w:t>Table 37</w:t>
      </w:r>
      <w:r w:rsidR="00807915">
        <w:rPr>
          <w:rFonts w:cstheme="minorHAnsi"/>
          <w:lang w:val="en-US"/>
        </w:rPr>
        <w:t xml:space="preserve"> reports the number of occupied hours in a year during which only Daysim or 3ds Max Design</w:t>
      </w:r>
      <w:r w:rsidR="00807915" w:rsidRPr="00807915">
        <w:rPr>
          <w:rFonts w:cstheme="minorHAnsi"/>
          <w:lang w:val="en-US"/>
        </w:rPr>
        <w:t>®</w:t>
      </w:r>
      <w:r w:rsidR="00807915">
        <w:rPr>
          <w:rFonts w:cstheme="minorHAnsi"/>
          <w:lang w:val="en-US"/>
        </w:rPr>
        <w:t xml:space="preserve"> or both software calculate the presence of direct sunlight</w:t>
      </w:r>
      <w:r>
        <w:rPr>
          <w:rFonts w:cstheme="minorHAnsi"/>
          <w:lang w:val="en-US"/>
        </w:rPr>
        <w:t>.</w:t>
      </w:r>
    </w:p>
    <w:p w:rsidR="00196FC8" w:rsidRDefault="00196FC8" w:rsidP="002018BA">
      <w:pPr>
        <w:contextualSpacing/>
        <w:rPr>
          <w:rFonts w:cstheme="minorHAnsi"/>
          <w:lang w:val="en-US"/>
        </w:rPr>
      </w:pPr>
    </w:p>
    <w:p w:rsidR="00196FC8" w:rsidRDefault="00BF6135" w:rsidP="00E552A1">
      <w:pPr>
        <w:contextualSpacing/>
        <w:jc w:val="center"/>
        <w:rPr>
          <w:rFonts w:cstheme="minorHAnsi"/>
          <w:lang w:val="en-US"/>
        </w:rPr>
      </w:pPr>
      <w:r>
        <w:rPr>
          <w:rFonts w:cstheme="minorHAnsi"/>
          <w:noProof/>
          <w:lang w:eastAsia="it-IT"/>
        </w:rPr>
        <w:drawing>
          <wp:inline distT="0" distB="0" distL="0" distR="0">
            <wp:extent cx="5662800" cy="3804602"/>
            <wp:effectExtent l="19050" t="0" r="0" b="0"/>
            <wp:docPr id="113" name="Immagine 1" descr="D:\illuminotecnica\Illuminotecnica\tesi\rev_1\Figure 8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illuminotecnica\Illuminotecnica\tesi\rev_1\Figure 88.jpg"/>
                    <pic:cNvPicPr>
                      <a:picLocks noChangeAspect="1" noChangeArrowheads="1"/>
                    </pic:cNvPicPr>
                  </pic:nvPicPr>
                  <pic:blipFill>
                    <a:blip r:embed="rId119" cstate="print"/>
                    <a:srcRect/>
                    <a:stretch>
                      <a:fillRect/>
                    </a:stretch>
                  </pic:blipFill>
                  <pic:spPr bwMode="auto">
                    <a:xfrm>
                      <a:off x="0" y="0"/>
                      <a:ext cx="5662800" cy="3804602"/>
                    </a:xfrm>
                    <a:prstGeom prst="rect">
                      <a:avLst/>
                    </a:prstGeom>
                    <a:noFill/>
                    <a:ln w="9525">
                      <a:noFill/>
                      <a:miter lim="800000"/>
                      <a:headEnd/>
                      <a:tailEnd/>
                    </a:ln>
                  </pic:spPr>
                </pic:pic>
              </a:graphicData>
            </a:graphic>
          </wp:inline>
        </w:drawing>
      </w:r>
    </w:p>
    <w:p w:rsidR="00BF6135" w:rsidRDefault="00BF6135" w:rsidP="00BF6135">
      <w:pPr>
        <w:contextualSpacing/>
        <w:jc w:val="center"/>
        <w:rPr>
          <w:lang w:val="en-US"/>
        </w:rPr>
      </w:pPr>
      <w:r>
        <w:rPr>
          <w:b/>
          <w:lang w:val="en-US"/>
        </w:rPr>
        <w:t>Figur</w:t>
      </w:r>
      <w:r w:rsidRPr="003E3ADC">
        <w:rPr>
          <w:b/>
          <w:lang w:val="en-US"/>
        </w:rPr>
        <w:t xml:space="preserve">e </w:t>
      </w:r>
      <w:r>
        <w:rPr>
          <w:b/>
          <w:lang w:val="en-US"/>
        </w:rPr>
        <w:t>88</w:t>
      </w:r>
      <w:r w:rsidRPr="003E3ADC">
        <w:rPr>
          <w:b/>
          <w:lang w:val="en-US"/>
        </w:rPr>
        <w:t xml:space="preserve">. </w:t>
      </w:r>
      <w:r>
        <w:rPr>
          <w:lang w:val="en-US"/>
        </w:rPr>
        <w:t>Annual frequency for which only Daysim or 3ds Max Design</w:t>
      </w:r>
      <w:r w:rsidRPr="00BF6135">
        <w:rPr>
          <w:rFonts w:cstheme="minorHAnsi"/>
          <w:lang w:val="en-US"/>
        </w:rPr>
        <w:t>®</w:t>
      </w:r>
      <w:r>
        <w:rPr>
          <w:lang w:val="en-US"/>
        </w:rPr>
        <w:t xml:space="preserve"> or both software predict the presence of direct sunlight</w:t>
      </w:r>
      <w:r w:rsidRPr="003E3ADC">
        <w:rPr>
          <w:lang w:val="en-US"/>
        </w:rPr>
        <w:t>.</w:t>
      </w:r>
    </w:p>
    <w:p w:rsidR="00BF6135" w:rsidRDefault="00BF6135" w:rsidP="002018BA">
      <w:pPr>
        <w:contextualSpacing/>
        <w:rPr>
          <w:rFonts w:cstheme="minorHAnsi"/>
          <w:lang w:val="en-US"/>
        </w:rPr>
      </w:pPr>
    </w:p>
    <w:p w:rsidR="00362045" w:rsidRPr="00184759" w:rsidRDefault="00362045" w:rsidP="00362045">
      <w:pPr>
        <w:contextualSpacing/>
        <w:rPr>
          <w:rFonts w:cstheme="minorHAnsi"/>
          <w:lang w:val="en-US"/>
        </w:rPr>
      </w:pPr>
    </w:p>
    <w:tbl>
      <w:tblPr>
        <w:tblStyle w:val="Grigliatabella"/>
        <w:tblW w:w="9072" w:type="dxa"/>
        <w:tblInd w:w="108" w:type="dxa"/>
        <w:tblLayout w:type="fixed"/>
        <w:tblLook w:val="04A0"/>
      </w:tblPr>
      <w:tblGrid>
        <w:gridCol w:w="1843"/>
        <w:gridCol w:w="2410"/>
        <w:gridCol w:w="1606"/>
        <w:gridCol w:w="1606"/>
        <w:gridCol w:w="1607"/>
      </w:tblGrid>
      <w:tr w:rsidR="00362045" w:rsidRPr="009A6515" w:rsidTr="00E552A1">
        <w:tc>
          <w:tcPr>
            <w:tcW w:w="9072" w:type="dxa"/>
            <w:gridSpan w:val="5"/>
            <w:tcBorders>
              <w:top w:val="single" w:sz="8" w:space="0" w:color="auto"/>
              <w:left w:val="single" w:sz="8" w:space="0" w:color="auto"/>
              <w:right w:val="single" w:sz="8" w:space="0" w:color="auto"/>
            </w:tcBorders>
            <w:shd w:val="clear" w:color="auto" w:fill="17365D" w:themeFill="text2" w:themeFillShade="BF"/>
          </w:tcPr>
          <w:p w:rsidR="00362045" w:rsidRDefault="00807915" w:rsidP="00702EB8">
            <w:pPr>
              <w:contextualSpacing/>
              <w:jc w:val="center"/>
              <w:rPr>
                <w:b/>
                <w:color w:val="FFFFFF" w:themeColor="background1"/>
                <w:lang w:val="en-US"/>
              </w:rPr>
            </w:pPr>
            <w:r>
              <w:rPr>
                <w:b/>
                <w:color w:val="FFFFFF" w:themeColor="background1"/>
                <w:lang w:val="en-US"/>
              </w:rPr>
              <w:t>Number of occupied hours du</w:t>
            </w:r>
            <w:r w:rsidR="00702EB8">
              <w:rPr>
                <w:b/>
                <w:color w:val="FFFFFF" w:themeColor="background1"/>
                <w:lang w:val="en-US"/>
              </w:rPr>
              <w:t>r</w:t>
            </w:r>
            <w:r>
              <w:rPr>
                <w:b/>
                <w:color w:val="FFFFFF" w:themeColor="background1"/>
                <w:lang w:val="en-US"/>
              </w:rPr>
              <w:t>ing which</w:t>
            </w:r>
            <w:r w:rsidR="001B54D9">
              <w:rPr>
                <w:b/>
                <w:color w:val="FFFFFF" w:themeColor="background1"/>
                <w:lang w:val="en-US"/>
              </w:rPr>
              <w:t xml:space="preserve"> </w:t>
            </w:r>
            <w:r>
              <w:rPr>
                <w:b/>
                <w:color w:val="FFFFFF" w:themeColor="background1"/>
                <w:lang w:val="en-US"/>
              </w:rPr>
              <w:t xml:space="preserve">only </w:t>
            </w:r>
            <w:r w:rsidR="001B54D9">
              <w:rPr>
                <w:b/>
                <w:color w:val="FFFFFF" w:themeColor="background1"/>
                <w:lang w:val="en-US"/>
              </w:rPr>
              <w:t xml:space="preserve">Daysim </w:t>
            </w:r>
            <w:r>
              <w:rPr>
                <w:b/>
                <w:color w:val="FFFFFF" w:themeColor="background1"/>
                <w:lang w:val="en-US"/>
              </w:rPr>
              <w:t>or</w:t>
            </w:r>
            <w:r w:rsidR="001B54D9">
              <w:rPr>
                <w:b/>
                <w:color w:val="FFFFFF" w:themeColor="background1"/>
                <w:lang w:val="en-US"/>
              </w:rPr>
              <w:t xml:space="preserve"> 3ds Max Design</w:t>
            </w:r>
            <w:r w:rsidR="001B54D9" w:rsidRPr="001B54D9">
              <w:rPr>
                <w:rFonts w:cstheme="minorHAnsi"/>
                <w:b/>
                <w:color w:val="FFFFFF" w:themeColor="background1"/>
                <w:lang w:val="en-US"/>
              </w:rPr>
              <w:t>®</w:t>
            </w:r>
            <w:r w:rsidR="001B54D9">
              <w:rPr>
                <w:b/>
                <w:color w:val="FFFFFF" w:themeColor="background1"/>
                <w:lang w:val="en-US"/>
              </w:rPr>
              <w:t xml:space="preserve"> </w:t>
            </w:r>
            <w:r>
              <w:rPr>
                <w:b/>
                <w:color w:val="FFFFFF" w:themeColor="background1"/>
                <w:lang w:val="en-US"/>
              </w:rPr>
              <w:t xml:space="preserve">or both software </w:t>
            </w:r>
            <w:r w:rsidR="001B54D9">
              <w:rPr>
                <w:b/>
                <w:color w:val="FFFFFF" w:themeColor="background1"/>
                <w:lang w:val="en-US"/>
              </w:rPr>
              <w:t>calculate the presence of direct sunlight</w:t>
            </w:r>
          </w:p>
        </w:tc>
      </w:tr>
      <w:tr w:rsidR="00362045" w:rsidRPr="006825C6" w:rsidTr="00E552A1">
        <w:trPr>
          <w:trHeight w:val="90"/>
        </w:trPr>
        <w:tc>
          <w:tcPr>
            <w:tcW w:w="1843" w:type="dxa"/>
            <w:tcBorders>
              <w:top w:val="single" w:sz="8" w:space="0" w:color="auto"/>
              <w:left w:val="single" w:sz="8" w:space="0" w:color="auto"/>
            </w:tcBorders>
            <w:shd w:val="clear" w:color="auto" w:fill="D9D9D9" w:themeFill="background1" w:themeFillShade="D9"/>
          </w:tcPr>
          <w:p w:rsidR="00362045" w:rsidRPr="00D0590B" w:rsidRDefault="00362045" w:rsidP="00A42B8D">
            <w:pPr>
              <w:contextualSpacing/>
              <w:jc w:val="center"/>
              <w:rPr>
                <w:b/>
                <w:lang w:val="en-US"/>
              </w:rPr>
            </w:pPr>
          </w:p>
        </w:tc>
        <w:tc>
          <w:tcPr>
            <w:tcW w:w="7229" w:type="dxa"/>
            <w:gridSpan w:val="4"/>
            <w:tcBorders>
              <w:top w:val="single" w:sz="8" w:space="0" w:color="auto"/>
              <w:right w:val="single" w:sz="8" w:space="0" w:color="auto"/>
            </w:tcBorders>
            <w:shd w:val="clear" w:color="auto" w:fill="D9D9D9" w:themeFill="background1" w:themeFillShade="D9"/>
            <w:vAlign w:val="center"/>
          </w:tcPr>
          <w:p w:rsidR="00362045" w:rsidRDefault="00362045" w:rsidP="00A42B8D">
            <w:pPr>
              <w:jc w:val="center"/>
              <w:rPr>
                <w:b/>
                <w:lang w:val="en-US"/>
              </w:rPr>
            </w:pPr>
            <w:r>
              <w:rPr>
                <w:b/>
                <w:lang w:val="en-US"/>
              </w:rPr>
              <w:t>Copenhagen</w:t>
            </w:r>
          </w:p>
        </w:tc>
      </w:tr>
      <w:tr w:rsidR="00362045" w:rsidRPr="002956A3" w:rsidTr="00E552A1">
        <w:tc>
          <w:tcPr>
            <w:tcW w:w="1843" w:type="dxa"/>
            <w:tcBorders>
              <w:left w:val="single" w:sz="8" w:space="0" w:color="auto"/>
              <w:bottom w:val="single" w:sz="8" w:space="0" w:color="auto"/>
            </w:tcBorders>
            <w:shd w:val="clear" w:color="auto" w:fill="D9D9D9" w:themeFill="background1" w:themeFillShade="D9"/>
            <w:vAlign w:val="center"/>
          </w:tcPr>
          <w:p w:rsidR="00362045" w:rsidRPr="006C2BDC" w:rsidRDefault="00362045" w:rsidP="00A42B8D">
            <w:pPr>
              <w:jc w:val="center"/>
              <w:rPr>
                <w:b/>
                <w:color w:val="000000"/>
                <w:sz w:val="24"/>
                <w:szCs w:val="24"/>
              </w:rPr>
            </w:pPr>
            <w:r>
              <w:rPr>
                <w:b/>
                <w:color w:val="000000"/>
              </w:rPr>
              <w:t>Orientation</w:t>
            </w:r>
          </w:p>
        </w:tc>
        <w:tc>
          <w:tcPr>
            <w:tcW w:w="2410" w:type="dxa"/>
            <w:tcBorders>
              <w:bottom w:val="single" w:sz="8" w:space="0" w:color="auto"/>
            </w:tcBorders>
            <w:shd w:val="clear" w:color="auto" w:fill="auto"/>
            <w:vAlign w:val="center"/>
          </w:tcPr>
          <w:p w:rsidR="00362045" w:rsidRPr="00362045" w:rsidRDefault="00362045" w:rsidP="00A42B8D">
            <w:pPr>
              <w:jc w:val="center"/>
              <w:rPr>
                <w:b/>
                <w:color w:val="000000"/>
                <w:sz w:val="24"/>
                <w:szCs w:val="24"/>
              </w:rPr>
            </w:pPr>
          </w:p>
        </w:tc>
        <w:tc>
          <w:tcPr>
            <w:tcW w:w="1606" w:type="dxa"/>
            <w:tcBorders>
              <w:bottom w:val="single" w:sz="8" w:space="0" w:color="auto"/>
            </w:tcBorders>
          </w:tcPr>
          <w:p w:rsidR="00362045" w:rsidRPr="00362045" w:rsidRDefault="00362045" w:rsidP="00A42B8D">
            <w:pPr>
              <w:jc w:val="center"/>
              <w:rPr>
                <w:b/>
                <w:color w:val="000000"/>
              </w:rPr>
            </w:pPr>
            <w:r w:rsidRPr="00362045">
              <w:rPr>
                <w:b/>
                <w:color w:val="000000"/>
              </w:rPr>
              <w:t>N</w:t>
            </w:r>
          </w:p>
        </w:tc>
        <w:tc>
          <w:tcPr>
            <w:tcW w:w="1606" w:type="dxa"/>
            <w:tcBorders>
              <w:bottom w:val="single" w:sz="8" w:space="0" w:color="auto"/>
            </w:tcBorders>
          </w:tcPr>
          <w:p w:rsidR="00362045" w:rsidRPr="00362045" w:rsidRDefault="00362045" w:rsidP="00A42B8D">
            <w:pPr>
              <w:jc w:val="center"/>
              <w:rPr>
                <w:b/>
                <w:color w:val="000000"/>
              </w:rPr>
            </w:pPr>
            <w:r w:rsidRPr="00362045">
              <w:rPr>
                <w:b/>
                <w:color w:val="000000"/>
              </w:rPr>
              <w:t>C</w:t>
            </w:r>
          </w:p>
        </w:tc>
        <w:tc>
          <w:tcPr>
            <w:tcW w:w="1607" w:type="dxa"/>
            <w:tcBorders>
              <w:bottom w:val="single" w:sz="8" w:space="0" w:color="auto"/>
              <w:right w:val="single" w:sz="8" w:space="0" w:color="auto"/>
            </w:tcBorders>
          </w:tcPr>
          <w:p w:rsidR="00362045" w:rsidRPr="00362045" w:rsidRDefault="00362045" w:rsidP="00A42B8D">
            <w:pPr>
              <w:jc w:val="center"/>
              <w:rPr>
                <w:b/>
                <w:color w:val="000000"/>
              </w:rPr>
            </w:pPr>
            <w:r w:rsidRPr="00362045">
              <w:rPr>
                <w:b/>
                <w:color w:val="000000"/>
              </w:rPr>
              <w:t>F</w:t>
            </w:r>
          </w:p>
        </w:tc>
      </w:tr>
      <w:tr w:rsidR="00807915" w:rsidRPr="008A5F92" w:rsidTr="00E552A1">
        <w:tc>
          <w:tcPr>
            <w:tcW w:w="1843" w:type="dxa"/>
            <w:vMerge w:val="restart"/>
            <w:tcBorders>
              <w:top w:val="single" w:sz="8" w:space="0" w:color="auto"/>
              <w:left w:val="single" w:sz="8" w:space="0" w:color="auto"/>
            </w:tcBorders>
            <w:shd w:val="clear" w:color="auto" w:fill="D9D9D9" w:themeFill="background1" w:themeFillShade="D9"/>
            <w:vAlign w:val="center"/>
          </w:tcPr>
          <w:p w:rsidR="00807915" w:rsidRPr="006C2BDC" w:rsidRDefault="00807915" w:rsidP="00A42B8D">
            <w:pPr>
              <w:jc w:val="center"/>
              <w:rPr>
                <w:b/>
                <w:color w:val="000000"/>
                <w:sz w:val="24"/>
                <w:szCs w:val="24"/>
              </w:rPr>
            </w:pPr>
            <w:r>
              <w:rPr>
                <w:b/>
                <w:color w:val="000000"/>
              </w:rPr>
              <w:t>West</w:t>
            </w:r>
          </w:p>
        </w:tc>
        <w:tc>
          <w:tcPr>
            <w:tcW w:w="2410" w:type="dxa"/>
            <w:tcBorders>
              <w:top w:val="single" w:sz="8" w:space="0" w:color="auto"/>
            </w:tcBorders>
            <w:shd w:val="clear" w:color="auto" w:fill="auto"/>
            <w:vAlign w:val="center"/>
          </w:tcPr>
          <w:p w:rsidR="00807915" w:rsidRPr="00362045" w:rsidRDefault="00807915" w:rsidP="00A42B8D">
            <w:pPr>
              <w:jc w:val="center"/>
              <w:rPr>
                <w:color w:val="000000"/>
              </w:rPr>
            </w:pPr>
            <w:r w:rsidRPr="00362045">
              <w:rPr>
                <w:color w:val="000000"/>
              </w:rPr>
              <w:t>Both software</w:t>
            </w:r>
          </w:p>
        </w:tc>
        <w:tc>
          <w:tcPr>
            <w:tcW w:w="1606" w:type="dxa"/>
            <w:tcBorders>
              <w:top w:val="single" w:sz="8" w:space="0" w:color="auto"/>
            </w:tcBorders>
          </w:tcPr>
          <w:p w:rsidR="00807915" w:rsidRPr="00B3162F" w:rsidRDefault="00807915" w:rsidP="00702EB8">
            <w:pPr>
              <w:jc w:val="center"/>
              <w:rPr>
                <w:color w:val="000000"/>
                <w:lang w:val="en-US"/>
              </w:rPr>
            </w:pPr>
            <w:r>
              <w:rPr>
                <w:color w:val="000000"/>
                <w:lang w:val="en-US"/>
              </w:rPr>
              <w:t>92</w:t>
            </w:r>
          </w:p>
        </w:tc>
        <w:tc>
          <w:tcPr>
            <w:tcW w:w="1606" w:type="dxa"/>
            <w:tcBorders>
              <w:top w:val="single" w:sz="8" w:space="0" w:color="auto"/>
            </w:tcBorders>
          </w:tcPr>
          <w:p w:rsidR="00807915" w:rsidRDefault="00807915" w:rsidP="00702EB8">
            <w:pPr>
              <w:jc w:val="center"/>
              <w:rPr>
                <w:color w:val="000000"/>
                <w:lang w:val="en-US"/>
              </w:rPr>
            </w:pPr>
            <w:r>
              <w:rPr>
                <w:color w:val="000000"/>
                <w:lang w:val="en-US"/>
              </w:rPr>
              <w:t>0</w:t>
            </w:r>
          </w:p>
        </w:tc>
        <w:tc>
          <w:tcPr>
            <w:tcW w:w="1607" w:type="dxa"/>
            <w:tcBorders>
              <w:top w:val="single" w:sz="8" w:space="0" w:color="auto"/>
              <w:right w:val="single" w:sz="8" w:space="0" w:color="auto"/>
            </w:tcBorders>
          </w:tcPr>
          <w:p w:rsidR="00807915" w:rsidRDefault="00807915" w:rsidP="00702EB8">
            <w:pPr>
              <w:jc w:val="center"/>
              <w:rPr>
                <w:color w:val="000000"/>
                <w:lang w:val="en-US"/>
              </w:rPr>
            </w:pPr>
            <w:r>
              <w:rPr>
                <w:color w:val="000000"/>
                <w:lang w:val="en-US"/>
              </w:rPr>
              <w:t>0</w:t>
            </w:r>
          </w:p>
        </w:tc>
      </w:tr>
      <w:tr w:rsidR="00807915" w:rsidRPr="00A974C4" w:rsidTr="00E552A1">
        <w:tc>
          <w:tcPr>
            <w:tcW w:w="1843" w:type="dxa"/>
            <w:vMerge/>
            <w:tcBorders>
              <w:left w:val="single" w:sz="8" w:space="0" w:color="auto"/>
            </w:tcBorders>
            <w:shd w:val="clear" w:color="auto" w:fill="D9D9D9" w:themeFill="background1" w:themeFillShade="D9"/>
            <w:vAlign w:val="center"/>
          </w:tcPr>
          <w:p w:rsidR="00807915" w:rsidRPr="006C2BDC" w:rsidRDefault="00807915" w:rsidP="00A42B8D">
            <w:pPr>
              <w:jc w:val="center"/>
              <w:rPr>
                <w:b/>
                <w:color w:val="000000"/>
                <w:sz w:val="24"/>
                <w:szCs w:val="24"/>
              </w:rPr>
            </w:pPr>
          </w:p>
        </w:tc>
        <w:tc>
          <w:tcPr>
            <w:tcW w:w="2410" w:type="dxa"/>
            <w:shd w:val="clear" w:color="auto" w:fill="auto"/>
            <w:vAlign w:val="center"/>
          </w:tcPr>
          <w:p w:rsidR="00807915" w:rsidRPr="00362045" w:rsidRDefault="00807915" w:rsidP="00A42B8D">
            <w:pPr>
              <w:jc w:val="center"/>
              <w:rPr>
                <w:color w:val="000000"/>
              </w:rPr>
            </w:pPr>
            <w:r w:rsidRPr="00362045">
              <w:rPr>
                <w:color w:val="000000"/>
              </w:rPr>
              <w:t>Only 3ds Max Design</w:t>
            </w:r>
            <w:r w:rsidRPr="00362045">
              <w:rPr>
                <w:rFonts w:cstheme="minorHAnsi"/>
                <w:color w:val="000000"/>
              </w:rPr>
              <w:t>®</w:t>
            </w:r>
          </w:p>
        </w:tc>
        <w:tc>
          <w:tcPr>
            <w:tcW w:w="1606" w:type="dxa"/>
          </w:tcPr>
          <w:p w:rsidR="00807915" w:rsidRPr="00B3162F" w:rsidRDefault="00807915" w:rsidP="00702EB8">
            <w:pPr>
              <w:jc w:val="center"/>
              <w:rPr>
                <w:color w:val="000000"/>
                <w:lang w:val="en-US"/>
              </w:rPr>
            </w:pPr>
            <w:r>
              <w:rPr>
                <w:color w:val="000000"/>
                <w:lang w:val="en-US"/>
              </w:rPr>
              <w:t>13</w:t>
            </w:r>
          </w:p>
        </w:tc>
        <w:tc>
          <w:tcPr>
            <w:tcW w:w="1606" w:type="dxa"/>
          </w:tcPr>
          <w:p w:rsidR="00807915" w:rsidRDefault="00807915" w:rsidP="00702EB8">
            <w:pPr>
              <w:jc w:val="center"/>
              <w:rPr>
                <w:color w:val="000000"/>
                <w:lang w:val="en-US"/>
              </w:rPr>
            </w:pPr>
            <w:r>
              <w:rPr>
                <w:color w:val="000000"/>
                <w:lang w:val="en-US"/>
              </w:rPr>
              <w:t>0</w:t>
            </w:r>
          </w:p>
        </w:tc>
        <w:tc>
          <w:tcPr>
            <w:tcW w:w="1607" w:type="dxa"/>
            <w:tcBorders>
              <w:right w:val="single" w:sz="8" w:space="0" w:color="auto"/>
            </w:tcBorders>
          </w:tcPr>
          <w:p w:rsidR="00807915" w:rsidRDefault="00807915" w:rsidP="00702EB8">
            <w:pPr>
              <w:jc w:val="center"/>
              <w:rPr>
                <w:color w:val="000000"/>
                <w:lang w:val="en-US"/>
              </w:rPr>
            </w:pPr>
            <w:r>
              <w:rPr>
                <w:color w:val="000000"/>
                <w:lang w:val="en-US"/>
              </w:rPr>
              <w:t>0</w:t>
            </w:r>
          </w:p>
        </w:tc>
      </w:tr>
      <w:tr w:rsidR="00807915" w:rsidRPr="00AC0FDE" w:rsidTr="00E552A1">
        <w:tc>
          <w:tcPr>
            <w:tcW w:w="1843" w:type="dxa"/>
            <w:vMerge/>
            <w:tcBorders>
              <w:left w:val="single" w:sz="8" w:space="0" w:color="auto"/>
              <w:bottom w:val="single" w:sz="8" w:space="0" w:color="auto"/>
            </w:tcBorders>
            <w:shd w:val="clear" w:color="auto" w:fill="D9D9D9" w:themeFill="background1" w:themeFillShade="D9"/>
            <w:vAlign w:val="center"/>
          </w:tcPr>
          <w:p w:rsidR="00807915" w:rsidRPr="006C2BDC" w:rsidRDefault="00807915" w:rsidP="00A42B8D">
            <w:pPr>
              <w:jc w:val="center"/>
              <w:rPr>
                <w:b/>
                <w:color w:val="000000"/>
                <w:sz w:val="24"/>
                <w:szCs w:val="24"/>
              </w:rPr>
            </w:pPr>
          </w:p>
        </w:tc>
        <w:tc>
          <w:tcPr>
            <w:tcW w:w="2410" w:type="dxa"/>
            <w:tcBorders>
              <w:bottom w:val="single" w:sz="8" w:space="0" w:color="auto"/>
            </w:tcBorders>
            <w:shd w:val="clear" w:color="auto" w:fill="auto"/>
            <w:vAlign w:val="center"/>
          </w:tcPr>
          <w:p w:rsidR="00807915" w:rsidRPr="00362045" w:rsidRDefault="00807915" w:rsidP="00A42B8D">
            <w:pPr>
              <w:jc w:val="center"/>
              <w:rPr>
                <w:color w:val="000000"/>
              </w:rPr>
            </w:pPr>
            <w:r w:rsidRPr="00362045">
              <w:rPr>
                <w:color w:val="000000"/>
              </w:rPr>
              <w:t>Only Daysim</w:t>
            </w:r>
          </w:p>
        </w:tc>
        <w:tc>
          <w:tcPr>
            <w:tcW w:w="1606" w:type="dxa"/>
            <w:tcBorders>
              <w:bottom w:val="single" w:sz="8" w:space="0" w:color="auto"/>
            </w:tcBorders>
          </w:tcPr>
          <w:p w:rsidR="00807915" w:rsidRPr="00B3162F" w:rsidRDefault="00807915" w:rsidP="00702EB8">
            <w:pPr>
              <w:jc w:val="center"/>
              <w:rPr>
                <w:color w:val="000000"/>
                <w:lang w:val="en-US"/>
              </w:rPr>
            </w:pPr>
            <w:r>
              <w:rPr>
                <w:color w:val="000000"/>
                <w:lang w:val="en-US"/>
              </w:rPr>
              <w:t>138</w:t>
            </w:r>
          </w:p>
        </w:tc>
        <w:tc>
          <w:tcPr>
            <w:tcW w:w="1606" w:type="dxa"/>
            <w:tcBorders>
              <w:bottom w:val="single" w:sz="8" w:space="0" w:color="auto"/>
            </w:tcBorders>
          </w:tcPr>
          <w:p w:rsidR="00807915" w:rsidRDefault="00807915" w:rsidP="00702EB8">
            <w:pPr>
              <w:jc w:val="center"/>
              <w:rPr>
                <w:color w:val="000000"/>
                <w:lang w:val="en-US"/>
              </w:rPr>
            </w:pPr>
            <w:r>
              <w:rPr>
                <w:color w:val="000000"/>
                <w:lang w:val="en-US"/>
              </w:rPr>
              <w:t>115</w:t>
            </w:r>
          </w:p>
        </w:tc>
        <w:tc>
          <w:tcPr>
            <w:tcW w:w="1607" w:type="dxa"/>
            <w:tcBorders>
              <w:bottom w:val="single" w:sz="8" w:space="0" w:color="auto"/>
              <w:right w:val="single" w:sz="8" w:space="0" w:color="auto"/>
            </w:tcBorders>
          </w:tcPr>
          <w:p w:rsidR="00807915" w:rsidRDefault="00807915" w:rsidP="00702EB8">
            <w:pPr>
              <w:jc w:val="center"/>
              <w:rPr>
                <w:color w:val="000000"/>
                <w:lang w:val="en-US"/>
              </w:rPr>
            </w:pPr>
            <w:r>
              <w:rPr>
                <w:color w:val="000000"/>
                <w:lang w:val="en-US"/>
              </w:rPr>
              <w:t>13</w:t>
            </w:r>
          </w:p>
        </w:tc>
      </w:tr>
      <w:tr w:rsidR="00807915" w:rsidRPr="008A5F92" w:rsidTr="00E552A1">
        <w:tc>
          <w:tcPr>
            <w:tcW w:w="1843" w:type="dxa"/>
            <w:vMerge w:val="restart"/>
            <w:tcBorders>
              <w:top w:val="single" w:sz="8" w:space="0" w:color="auto"/>
              <w:left w:val="single" w:sz="8" w:space="0" w:color="auto"/>
            </w:tcBorders>
            <w:shd w:val="clear" w:color="auto" w:fill="D9D9D9" w:themeFill="background1" w:themeFillShade="D9"/>
            <w:vAlign w:val="center"/>
          </w:tcPr>
          <w:p w:rsidR="00807915" w:rsidRPr="006C2BDC" w:rsidRDefault="00807915" w:rsidP="00A42B8D">
            <w:pPr>
              <w:jc w:val="center"/>
              <w:rPr>
                <w:b/>
                <w:color w:val="000000"/>
              </w:rPr>
            </w:pPr>
            <w:r>
              <w:rPr>
                <w:b/>
                <w:color w:val="000000"/>
              </w:rPr>
              <w:t>South</w:t>
            </w:r>
          </w:p>
        </w:tc>
        <w:tc>
          <w:tcPr>
            <w:tcW w:w="2410" w:type="dxa"/>
            <w:tcBorders>
              <w:top w:val="single" w:sz="8" w:space="0" w:color="auto"/>
            </w:tcBorders>
            <w:shd w:val="clear" w:color="auto" w:fill="auto"/>
            <w:vAlign w:val="center"/>
          </w:tcPr>
          <w:p w:rsidR="00807915" w:rsidRPr="00362045" w:rsidRDefault="00807915" w:rsidP="00A42B8D">
            <w:pPr>
              <w:jc w:val="center"/>
              <w:rPr>
                <w:color w:val="000000"/>
              </w:rPr>
            </w:pPr>
            <w:r w:rsidRPr="00362045">
              <w:rPr>
                <w:color w:val="000000"/>
              </w:rPr>
              <w:t>Both software</w:t>
            </w:r>
          </w:p>
        </w:tc>
        <w:tc>
          <w:tcPr>
            <w:tcW w:w="1606" w:type="dxa"/>
            <w:tcBorders>
              <w:top w:val="single" w:sz="8" w:space="0" w:color="auto"/>
            </w:tcBorders>
          </w:tcPr>
          <w:p w:rsidR="00807915" w:rsidRPr="00B3162F" w:rsidRDefault="00807915" w:rsidP="00A42B8D">
            <w:pPr>
              <w:jc w:val="center"/>
              <w:rPr>
                <w:color w:val="000000"/>
                <w:lang w:val="en-US"/>
              </w:rPr>
            </w:pPr>
            <w:r>
              <w:rPr>
                <w:color w:val="000000"/>
                <w:lang w:val="en-US"/>
              </w:rPr>
              <w:t>388</w:t>
            </w:r>
          </w:p>
        </w:tc>
        <w:tc>
          <w:tcPr>
            <w:tcW w:w="1606" w:type="dxa"/>
            <w:tcBorders>
              <w:top w:val="single" w:sz="8" w:space="0" w:color="auto"/>
            </w:tcBorders>
          </w:tcPr>
          <w:p w:rsidR="00807915" w:rsidRDefault="00807915" w:rsidP="00A42B8D">
            <w:pPr>
              <w:jc w:val="center"/>
              <w:rPr>
                <w:color w:val="000000"/>
                <w:lang w:val="en-US"/>
              </w:rPr>
            </w:pPr>
            <w:r>
              <w:rPr>
                <w:color w:val="000000"/>
                <w:lang w:val="en-US"/>
              </w:rPr>
              <w:t>210</w:t>
            </w:r>
          </w:p>
        </w:tc>
        <w:tc>
          <w:tcPr>
            <w:tcW w:w="1607" w:type="dxa"/>
            <w:tcBorders>
              <w:top w:val="single" w:sz="8" w:space="0" w:color="auto"/>
              <w:right w:val="single" w:sz="8" w:space="0" w:color="auto"/>
            </w:tcBorders>
          </w:tcPr>
          <w:p w:rsidR="00807915" w:rsidRDefault="00807915" w:rsidP="00A42B8D">
            <w:pPr>
              <w:jc w:val="center"/>
              <w:rPr>
                <w:color w:val="000000"/>
                <w:lang w:val="en-US"/>
              </w:rPr>
            </w:pPr>
            <w:r>
              <w:rPr>
                <w:color w:val="000000"/>
                <w:lang w:val="en-US"/>
              </w:rPr>
              <w:t>65</w:t>
            </w:r>
          </w:p>
        </w:tc>
      </w:tr>
      <w:tr w:rsidR="00807915" w:rsidRPr="008A5F92" w:rsidTr="00E552A1">
        <w:tc>
          <w:tcPr>
            <w:tcW w:w="1843" w:type="dxa"/>
            <w:vMerge/>
            <w:tcBorders>
              <w:left w:val="single" w:sz="8" w:space="0" w:color="auto"/>
            </w:tcBorders>
            <w:shd w:val="clear" w:color="auto" w:fill="D9D9D9" w:themeFill="background1" w:themeFillShade="D9"/>
            <w:vAlign w:val="center"/>
          </w:tcPr>
          <w:p w:rsidR="00807915" w:rsidRDefault="00807915" w:rsidP="00A42B8D">
            <w:pPr>
              <w:jc w:val="center"/>
              <w:rPr>
                <w:b/>
                <w:color w:val="000000"/>
              </w:rPr>
            </w:pPr>
          </w:p>
        </w:tc>
        <w:tc>
          <w:tcPr>
            <w:tcW w:w="2410" w:type="dxa"/>
            <w:shd w:val="clear" w:color="auto" w:fill="auto"/>
            <w:vAlign w:val="center"/>
          </w:tcPr>
          <w:p w:rsidR="00807915" w:rsidRPr="00362045" w:rsidRDefault="00807915" w:rsidP="00A42B8D">
            <w:pPr>
              <w:jc w:val="center"/>
              <w:rPr>
                <w:color w:val="000000"/>
              </w:rPr>
            </w:pPr>
            <w:r w:rsidRPr="00362045">
              <w:rPr>
                <w:color w:val="000000"/>
              </w:rPr>
              <w:t>Only 3ds Max Design</w:t>
            </w:r>
            <w:r w:rsidRPr="00362045">
              <w:rPr>
                <w:rFonts w:cstheme="minorHAnsi"/>
                <w:color w:val="000000"/>
              </w:rPr>
              <w:t>®</w:t>
            </w:r>
          </w:p>
        </w:tc>
        <w:tc>
          <w:tcPr>
            <w:tcW w:w="1606" w:type="dxa"/>
          </w:tcPr>
          <w:p w:rsidR="00807915" w:rsidRPr="00B3162F" w:rsidRDefault="00807915" w:rsidP="00A42B8D">
            <w:pPr>
              <w:jc w:val="center"/>
              <w:rPr>
                <w:color w:val="000000"/>
                <w:lang w:val="en-US"/>
              </w:rPr>
            </w:pPr>
            <w:r>
              <w:rPr>
                <w:color w:val="000000"/>
                <w:lang w:val="en-US"/>
              </w:rPr>
              <w:t>169</w:t>
            </w:r>
          </w:p>
        </w:tc>
        <w:tc>
          <w:tcPr>
            <w:tcW w:w="1606" w:type="dxa"/>
          </w:tcPr>
          <w:p w:rsidR="00807915" w:rsidRDefault="00807915" w:rsidP="00A42B8D">
            <w:pPr>
              <w:jc w:val="center"/>
              <w:rPr>
                <w:color w:val="000000"/>
                <w:lang w:val="en-US"/>
              </w:rPr>
            </w:pPr>
            <w:r>
              <w:rPr>
                <w:color w:val="000000"/>
                <w:lang w:val="en-US"/>
              </w:rPr>
              <w:t>10</w:t>
            </w:r>
          </w:p>
        </w:tc>
        <w:tc>
          <w:tcPr>
            <w:tcW w:w="1607" w:type="dxa"/>
            <w:tcBorders>
              <w:right w:val="single" w:sz="8" w:space="0" w:color="auto"/>
            </w:tcBorders>
          </w:tcPr>
          <w:p w:rsidR="00807915" w:rsidRDefault="00807915" w:rsidP="00A42B8D">
            <w:pPr>
              <w:jc w:val="center"/>
              <w:rPr>
                <w:color w:val="000000"/>
                <w:lang w:val="en-US"/>
              </w:rPr>
            </w:pPr>
            <w:r>
              <w:rPr>
                <w:color w:val="000000"/>
                <w:lang w:val="en-US"/>
              </w:rPr>
              <w:t>31</w:t>
            </w:r>
          </w:p>
        </w:tc>
      </w:tr>
      <w:tr w:rsidR="00807915" w:rsidRPr="008A5F92" w:rsidTr="00E552A1">
        <w:tc>
          <w:tcPr>
            <w:tcW w:w="1843" w:type="dxa"/>
            <w:vMerge/>
            <w:tcBorders>
              <w:left w:val="single" w:sz="8" w:space="0" w:color="auto"/>
              <w:bottom w:val="single" w:sz="8" w:space="0" w:color="auto"/>
            </w:tcBorders>
            <w:shd w:val="clear" w:color="auto" w:fill="D9D9D9" w:themeFill="background1" w:themeFillShade="D9"/>
            <w:vAlign w:val="center"/>
          </w:tcPr>
          <w:p w:rsidR="00807915" w:rsidRDefault="00807915" w:rsidP="00A42B8D">
            <w:pPr>
              <w:jc w:val="center"/>
              <w:rPr>
                <w:b/>
                <w:color w:val="000000"/>
              </w:rPr>
            </w:pPr>
          </w:p>
        </w:tc>
        <w:tc>
          <w:tcPr>
            <w:tcW w:w="2410" w:type="dxa"/>
            <w:tcBorders>
              <w:bottom w:val="single" w:sz="8" w:space="0" w:color="auto"/>
            </w:tcBorders>
            <w:shd w:val="clear" w:color="auto" w:fill="auto"/>
            <w:vAlign w:val="center"/>
          </w:tcPr>
          <w:p w:rsidR="00807915" w:rsidRPr="00362045" w:rsidRDefault="00807915" w:rsidP="00A42B8D">
            <w:pPr>
              <w:jc w:val="center"/>
              <w:rPr>
                <w:color w:val="000000"/>
              </w:rPr>
            </w:pPr>
            <w:r w:rsidRPr="00362045">
              <w:rPr>
                <w:color w:val="000000"/>
              </w:rPr>
              <w:t>Only Daysim</w:t>
            </w:r>
          </w:p>
        </w:tc>
        <w:tc>
          <w:tcPr>
            <w:tcW w:w="1606" w:type="dxa"/>
            <w:tcBorders>
              <w:bottom w:val="single" w:sz="8" w:space="0" w:color="auto"/>
            </w:tcBorders>
          </w:tcPr>
          <w:p w:rsidR="00807915" w:rsidRPr="00B3162F" w:rsidRDefault="00807915" w:rsidP="00A42B8D">
            <w:pPr>
              <w:jc w:val="center"/>
              <w:rPr>
                <w:color w:val="000000"/>
                <w:lang w:val="en-US"/>
              </w:rPr>
            </w:pPr>
            <w:r>
              <w:rPr>
                <w:color w:val="000000"/>
                <w:lang w:val="en-US"/>
              </w:rPr>
              <w:t>328</w:t>
            </w:r>
          </w:p>
        </w:tc>
        <w:tc>
          <w:tcPr>
            <w:tcW w:w="1606" w:type="dxa"/>
            <w:tcBorders>
              <w:bottom w:val="single" w:sz="8" w:space="0" w:color="auto"/>
            </w:tcBorders>
          </w:tcPr>
          <w:p w:rsidR="00807915" w:rsidRDefault="00807915" w:rsidP="00A42B8D">
            <w:pPr>
              <w:jc w:val="center"/>
              <w:rPr>
                <w:color w:val="000000"/>
                <w:lang w:val="en-US"/>
              </w:rPr>
            </w:pPr>
            <w:r>
              <w:rPr>
                <w:color w:val="000000"/>
                <w:lang w:val="en-US"/>
              </w:rPr>
              <w:t>271</w:t>
            </w:r>
          </w:p>
        </w:tc>
        <w:tc>
          <w:tcPr>
            <w:tcW w:w="1607" w:type="dxa"/>
            <w:tcBorders>
              <w:bottom w:val="single" w:sz="8" w:space="0" w:color="auto"/>
              <w:right w:val="single" w:sz="8" w:space="0" w:color="auto"/>
            </w:tcBorders>
          </w:tcPr>
          <w:p w:rsidR="00807915" w:rsidRDefault="00807915" w:rsidP="00A42B8D">
            <w:pPr>
              <w:jc w:val="center"/>
              <w:rPr>
                <w:color w:val="000000"/>
                <w:lang w:val="en-US"/>
              </w:rPr>
            </w:pPr>
            <w:r>
              <w:rPr>
                <w:color w:val="000000"/>
                <w:lang w:val="en-US"/>
              </w:rPr>
              <w:t>99</w:t>
            </w:r>
          </w:p>
        </w:tc>
      </w:tr>
      <w:tr w:rsidR="00807915" w:rsidRPr="008A5F92" w:rsidTr="00E552A1">
        <w:tc>
          <w:tcPr>
            <w:tcW w:w="1843" w:type="dxa"/>
            <w:vMerge w:val="restart"/>
            <w:tcBorders>
              <w:top w:val="single" w:sz="8" w:space="0" w:color="auto"/>
              <w:left w:val="single" w:sz="8" w:space="0" w:color="auto"/>
            </w:tcBorders>
            <w:shd w:val="clear" w:color="auto" w:fill="D9D9D9" w:themeFill="background1" w:themeFillShade="D9"/>
            <w:vAlign w:val="center"/>
          </w:tcPr>
          <w:p w:rsidR="00807915" w:rsidRDefault="00807915" w:rsidP="00A42B8D">
            <w:pPr>
              <w:jc w:val="center"/>
              <w:rPr>
                <w:b/>
                <w:color w:val="000000"/>
              </w:rPr>
            </w:pPr>
            <w:r>
              <w:rPr>
                <w:b/>
                <w:color w:val="000000"/>
              </w:rPr>
              <w:t>East</w:t>
            </w:r>
          </w:p>
        </w:tc>
        <w:tc>
          <w:tcPr>
            <w:tcW w:w="2410" w:type="dxa"/>
            <w:tcBorders>
              <w:top w:val="single" w:sz="8" w:space="0" w:color="auto"/>
            </w:tcBorders>
            <w:shd w:val="clear" w:color="auto" w:fill="auto"/>
            <w:vAlign w:val="center"/>
          </w:tcPr>
          <w:p w:rsidR="00807915" w:rsidRPr="00362045" w:rsidRDefault="00807915" w:rsidP="00A42B8D">
            <w:pPr>
              <w:jc w:val="center"/>
              <w:rPr>
                <w:color w:val="000000"/>
              </w:rPr>
            </w:pPr>
            <w:r w:rsidRPr="00362045">
              <w:rPr>
                <w:color w:val="000000"/>
              </w:rPr>
              <w:t>Both software</w:t>
            </w:r>
          </w:p>
        </w:tc>
        <w:tc>
          <w:tcPr>
            <w:tcW w:w="1606" w:type="dxa"/>
            <w:tcBorders>
              <w:top w:val="single" w:sz="8" w:space="0" w:color="auto"/>
            </w:tcBorders>
          </w:tcPr>
          <w:p w:rsidR="00807915" w:rsidRPr="00176796" w:rsidRDefault="00807915" w:rsidP="00702EB8">
            <w:pPr>
              <w:jc w:val="center"/>
              <w:rPr>
                <w:color w:val="000000"/>
                <w:lang w:val="en-US"/>
              </w:rPr>
            </w:pPr>
            <w:r>
              <w:rPr>
                <w:color w:val="000000"/>
                <w:lang w:val="en-US"/>
              </w:rPr>
              <w:t>311</w:t>
            </w:r>
          </w:p>
        </w:tc>
        <w:tc>
          <w:tcPr>
            <w:tcW w:w="1606" w:type="dxa"/>
            <w:tcBorders>
              <w:top w:val="single" w:sz="8" w:space="0" w:color="auto"/>
            </w:tcBorders>
          </w:tcPr>
          <w:p w:rsidR="00807915" w:rsidRPr="00176796" w:rsidRDefault="00807915" w:rsidP="00702EB8">
            <w:pPr>
              <w:jc w:val="center"/>
              <w:rPr>
                <w:color w:val="000000"/>
                <w:lang w:val="en-US"/>
              </w:rPr>
            </w:pPr>
            <w:r>
              <w:rPr>
                <w:color w:val="000000"/>
                <w:lang w:val="en-US"/>
              </w:rPr>
              <w:t>168</w:t>
            </w:r>
          </w:p>
        </w:tc>
        <w:tc>
          <w:tcPr>
            <w:tcW w:w="1607" w:type="dxa"/>
            <w:tcBorders>
              <w:top w:val="single" w:sz="8" w:space="0" w:color="auto"/>
              <w:right w:val="single" w:sz="8" w:space="0" w:color="auto"/>
            </w:tcBorders>
          </w:tcPr>
          <w:p w:rsidR="00807915" w:rsidRPr="00176796" w:rsidRDefault="00807915" w:rsidP="00702EB8">
            <w:pPr>
              <w:jc w:val="center"/>
              <w:rPr>
                <w:color w:val="000000"/>
                <w:lang w:val="en-US"/>
              </w:rPr>
            </w:pPr>
            <w:r>
              <w:rPr>
                <w:color w:val="000000"/>
                <w:lang w:val="en-US"/>
              </w:rPr>
              <w:t>60</w:t>
            </w:r>
          </w:p>
        </w:tc>
      </w:tr>
      <w:tr w:rsidR="00807915" w:rsidRPr="008A5F92" w:rsidTr="00E552A1">
        <w:tc>
          <w:tcPr>
            <w:tcW w:w="1843" w:type="dxa"/>
            <w:vMerge/>
            <w:tcBorders>
              <w:left w:val="single" w:sz="8" w:space="0" w:color="auto"/>
            </w:tcBorders>
            <w:shd w:val="clear" w:color="auto" w:fill="D9D9D9" w:themeFill="background1" w:themeFillShade="D9"/>
            <w:vAlign w:val="center"/>
          </w:tcPr>
          <w:p w:rsidR="00807915" w:rsidRDefault="00807915" w:rsidP="00A42B8D">
            <w:pPr>
              <w:jc w:val="center"/>
              <w:rPr>
                <w:b/>
                <w:color w:val="000000"/>
              </w:rPr>
            </w:pPr>
          </w:p>
        </w:tc>
        <w:tc>
          <w:tcPr>
            <w:tcW w:w="2410" w:type="dxa"/>
            <w:shd w:val="clear" w:color="auto" w:fill="auto"/>
            <w:vAlign w:val="center"/>
          </w:tcPr>
          <w:p w:rsidR="00807915" w:rsidRPr="00362045" w:rsidRDefault="00807915" w:rsidP="00A42B8D">
            <w:pPr>
              <w:jc w:val="center"/>
              <w:rPr>
                <w:color w:val="000000"/>
              </w:rPr>
            </w:pPr>
            <w:r w:rsidRPr="00362045">
              <w:rPr>
                <w:color w:val="000000"/>
              </w:rPr>
              <w:t>Only 3ds Max Design</w:t>
            </w:r>
            <w:r w:rsidRPr="00362045">
              <w:rPr>
                <w:rFonts w:cstheme="minorHAnsi"/>
                <w:color w:val="000000"/>
              </w:rPr>
              <w:t>®</w:t>
            </w:r>
          </w:p>
        </w:tc>
        <w:tc>
          <w:tcPr>
            <w:tcW w:w="1606" w:type="dxa"/>
          </w:tcPr>
          <w:p w:rsidR="00807915" w:rsidRDefault="00807915" w:rsidP="00702EB8">
            <w:pPr>
              <w:jc w:val="center"/>
              <w:rPr>
                <w:color w:val="000000"/>
              </w:rPr>
            </w:pPr>
            <w:r>
              <w:rPr>
                <w:color w:val="000000"/>
              </w:rPr>
              <w:t>43</w:t>
            </w:r>
          </w:p>
        </w:tc>
        <w:tc>
          <w:tcPr>
            <w:tcW w:w="1606" w:type="dxa"/>
          </w:tcPr>
          <w:p w:rsidR="00807915" w:rsidRDefault="00807915" w:rsidP="00702EB8">
            <w:pPr>
              <w:jc w:val="center"/>
              <w:rPr>
                <w:color w:val="000000"/>
              </w:rPr>
            </w:pPr>
            <w:r>
              <w:rPr>
                <w:color w:val="000000"/>
              </w:rPr>
              <w:t>4</w:t>
            </w:r>
          </w:p>
        </w:tc>
        <w:tc>
          <w:tcPr>
            <w:tcW w:w="1607" w:type="dxa"/>
            <w:tcBorders>
              <w:right w:val="single" w:sz="8" w:space="0" w:color="auto"/>
            </w:tcBorders>
          </w:tcPr>
          <w:p w:rsidR="00807915" w:rsidRDefault="00807915" w:rsidP="00702EB8">
            <w:pPr>
              <w:jc w:val="center"/>
              <w:rPr>
                <w:color w:val="000000"/>
              </w:rPr>
            </w:pPr>
            <w:r>
              <w:rPr>
                <w:color w:val="000000"/>
              </w:rPr>
              <w:t>1</w:t>
            </w:r>
          </w:p>
        </w:tc>
      </w:tr>
      <w:tr w:rsidR="00807915" w:rsidRPr="008A5F92" w:rsidTr="00E552A1">
        <w:tc>
          <w:tcPr>
            <w:tcW w:w="1843" w:type="dxa"/>
            <w:vMerge/>
            <w:tcBorders>
              <w:left w:val="single" w:sz="8" w:space="0" w:color="auto"/>
              <w:bottom w:val="single" w:sz="8" w:space="0" w:color="auto"/>
            </w:tcBorders>
            <w:shd w:val="clear" w:color="auto" w:fill="D9D9D9" w:themeFill="background1" w:themeFillShade="D9"/>
            <w:vAlign w:val="center"/>
          </w:tcPr>
          <w:p w:rsidR="00807915" w:rsidRDefault="00807915" w:rsidP="00A42B8D">
            <w:pPr>
              <w:jc w:val="center"/>
              <w:rPr>
                <w:b/>
                <w:color w:val="000000"/>
              </w:rPr>
            </w:pPr>
          </w:p>
        </w:tc>
        <w:tc>
          <w:tcPr>
            <w:tcW w:w="2410" w:type="dxa"/>
            <w:tcBorders>
              <w:bottom w:val="single" w:sz="8" w:space="0" w:color="auto"/>
            </w:tcBorders>
            <w:shd w:val="clear" w:color="auto" w:fill="auto"/>
            <w:vAlign w:val="center"/>
          </w:tcPr>
          <w:p w:rsidR="00807915" w:rsidRPr="00362045" w:rsidRDefault="00807915" w:rsidP="00A42B8D">
            <w:pPr>
              <w:jc w:val="center"/>
              <w:rPr>
                <w:color w:val="000000"/>
              </w:rPr>
            </w:pPr>
            <w:r w:rsidRPr="00362045">
              <w:rPr>
                <w:color w:val="000000"/>
              </w:rPr>
              <w:t>Only Daysim</w:t>
            </w:r>
          </w:p>
        </w:tc>
        <w:tc>
          <w:tcPr>
            <w:tcW w:w="1606" w:type="dxa"/>
            <w:tcBorders>
              <w:bottom w:val="single" w:sz="8" w:space="0" w:color="auto"/>
            </w:tcBorders>
          </w:tcPr>
          <w:p w:rsidR="00807915" w:rsidRDefault="00807915" w:rsidP="00702EB8">
            <w:pPr>
              <w:jc w:val="center"/>
              <w:rPr>
                <w:color w:val="000000"/>
              </w:rPr>
            </w:pPr>
            <w:r>
              <w:rPr>
                <w:color w:val="000000"/>
              </w:rPr>
              <w:t>0</w:t>
            </w:r>
          </w:p>
        </w:tc>
        <w:tc>
          <w:tcPr>
            <w:tcW w:w="1606" w:type="dxa"/>
            <w:tcBorders>
              <w:bottom w:val="single" w:sz="8" w:space="0" w:color="auto"/>
            </w:tcBorders>
          </w:tcPr>
          <w:p w:rsidR="00807915" w:rsidRDefault="00807915" w:rsidP="00702EB8">
            <w:pPr>
              <w:jc w:val="center"/>
              <w:rPr>
                <w:color w:val="000000"/>
              </w:rPr>
            </w:pPr>
            <w:r>
              <w:rPr>
                <w:color w:val="000000"/>
              </w:rPr>
              <w:t>55</w:t>
            </w:r>
          </w:p>
        </w:tc>
        <w:tc>
          <w:tcPr>
            <w:tcW w:w="1607" w:type="dxa"/>
            <w:tcBorders>
              <w:bottom w:val="single" w:sz="8" w:space="0" w:color="auto"/>
              <w:right w:val="single" w:sz="8" w:space="0" w:color="auto"/>
            </w:tcBorders>
          </w:tcPr>
          <w:p w:rsidR="00807915" w:rsidRDefault="00807915" w:rsidP="00702EB8">
            <w:pPr>
              <w:jc w:val="center"/>
              <w:rPr>
                <w:color w:val="000000"/>
              </w:rPr>
            </w:pPr>
            <w:r>
              <w:rPr>
                <w:color w:val="000000"/>
              </w:rPr>
              <w:t>47</w:t>
            </w:r>
          </w:p>
        </w:tc>
      </w:tr>
      <w:tr w:rsidR="00807915" w:rsidRPr="008A5F92" w:rsidTr="00E552A1">
        <w:tc>
          <w:tcPr>
            <w:tcW w:w="1843" w:type="dxa"/>
            <w:tcBorders>
              <w:top w:val="single" w:sz="8" w:space="0" w:color="auto"/>
              <w:left w:val="single" w:sz="8" w:space="0" w:color="auto"/>
            </w:tcBorders>
            <w:shd w:val="clear" w:color="auto" w:fill="D9D9D9" w:themeFill="background1" w:themeFillShade="D9"/>
            <w:vAlign w:val="center"/>
          </w:tcPr>
          <w:p w:rsidR="00807915" w:rsidRDefault="00807915" w:rsidP="00A42B8D">
            <w:pPr>
              <w:jc w:val="center"/>
              <w:rPr>
                <w:b/>
                <w:color w:val="000000"/>
              </w:rPr>
            </w:pPr>
          </w:p>
        </w:tc>
        <w:tc>
          <w:tcPr>
            <w:tcW w:w="7229" w:type="dxa"/>
            <w:gridSpan w:val="4"/>
            <w:tcBorders>
              <w:right w:val="single" w:sz="8" w:space="0" w:color="auto"/>
            </w:tcBorders>
            <w:shd w:val="clear" w:color="auto" w:fill="D9D9D9" w:themeFill="background1" w:themeFillShade="D9"/>
            <w:vAlign w:val="center"/>
          </w:tcPr>
          <w:p w:rsidR="00807915" w:rsidRDefault="00807915" w:rsidP="00A42B8D">
            <w:pPr>
              <w:jc w:val="center"/>
              <w:rPr>
                <w:color w:val="000000"/>
                <w:lang w:val="en-US"/>
              </w:rPr>
            </w:pPr>
            <w:r>
              <w:rPr>
                <w:b/>
                <w:lang w:val="en-US"/>
              </w:rPr>
              <w:t>Milan</w:t>
            </w:r>
          </w:p>
        </w:tc>
      </w:tr>
      <w:tr w:rsidR="00807915" w:rsidRPr="008A5F92" w:rsidTr="00E552A1">
        <w:tc>
          <w:tcPr>
            <w:tcW w:w="1843" w:type="dxa"/>
            <w:tcBorders>
              <w:left w:val="single" w:sz="8" w:space="0" w:color="auto"/>
              <w:bottom w:val="single" w:sz="8" w:space="0" w:color="auto"/>
            </w:tcBorders>
            <w:shd w:val="clear" w:color="auto" w:fill="D9D9D9" w:themeFill="background1" w:themeFillShade="D9"/>
            <w:vAlign w:val="center"/>
          </w:tcPr>
          <w:p w:rsidR="00807915" w:rsidRDefault="00807915" w:rsidP="00A42B8D">
            <w:pPr>
              <w:jc w:val="center"/>
              <w:rPr>
                <w:b/>
                <w:color w:val="000000"/>
              </w:rPr>
            </w:pPr>
          </w:p>
        </w:tc>
        <w:tc>
          <w:tcPr>
            <w:tcW w:w="2410" w:type="dxa"/>
            <w:tcBorders>
              <w:bottom w:val="single" w:sz="8" w:space="0" w:color="auto"/>
            </w:tcBorders>
            <w:shd w:val="clear" w:color="auto" w:fill="auto"/>
            <w:vAlign w:val="center"/>
          </w:tcPr>
          <w:p w:rsidR="00807915" w:rsidRPr="00362045" w:rsidRDefault="00807915" w:rsidP="00A42B8D">
            <w:pPr>
              <w:jc w:val="center"/>
              <w:rPr>
                <w:color w:val="000000"/>
              </w:rPr>
            </w:pPr>
          </w:p>
        </w:tc>
        <w:tc>
          <w:tcPr>
            <w:tcW w:w="1606" w:type="dxa"/>
            <w:tcBorders>
              <w:bottom w:val="single" w:sz="8" w:space="0" w:color="auto"/>
            </w:tcBorders>
          </w:tcPr>
          <w:p w:rsidR="00807915" w:rsidRPr="00362045" w:rsidRDefault="00807915" w:rsidP="00A42B8D">
            <w:pPr>
              <w:jc w:val="center"/>
              <w:rPr>
                <w:b/>
                <w:color w:val="000000"/>
              </w:rPr>
            </w:pPr>
            <w:r w:rsidRPr="00362045">
              <w:rPr>
                <w:b/>
                <w:color w:val="000000"/>
              </w:rPr>
              <w:t>N</w:t>
            </w:r>
          </w:p>
        </w:tc>
        <w:tc>
          <w:tcPr>
            <w:tcW w:w="1606" w:type="dxa"/>
            <w:tcBorders>
              <w:bottom w:val="single" w:sz="8" w:space="0" w:color="auto"/>
            </w:tcBorders>
          </w:tcPr>
          <w:p w:rsidR="00807915" w:rsidRPr="00362045" w:rsidRDefault="00807915" w:rsidP="00A42B8D">
            <w:pPr>
              <w:jc w:val="center"/>
              <w:rPr>
                <w:b/>
                <w:color w:val="000000"/>
              </w:rPr>
            </w:pPr>
            <w:r w:rsidRPr="00362045">
              <w:rPr>
                <w:b/>
                <w:color w:val="000000"/>
              </w:rPr>
              <w:t>C</w:t>
            </w:r>
          </w:p>
        </w:tc>
        <w:tc>
          <w:tcPr>
            <w:tcW w:w="1607" w:type="dxa"/>
            <w:tcBorders>
              <w:bottom w:val="single" w:sz="8" w:space="0" w:color="auto"/>
              <w:right w:val="single" w:sz="8" w:space="0" w:color="auto"/>
            </w:tcBorders>
          </w:tcPr>
          <w:p w:rsidR="00807915" w:rsidRPr="00362045" w:rsidRDefault="00807915" w:rsidP="00A42B8D">
            <w:pPr>
              <w:jc w:val="center"/>
              <w:rPr>
                <w:b/>
                <w:color w:val="000000"/>
              </w:rPr>
            </w:pPr>
            <w:r w:rsidRPr="00362045">
              <w:rPr>
                <w:b/>
                <w:color w:val="000000"/>
              </w:rPr>
              <w:t>F</w:t>
            </w:r>
          </w:p>
        </w:tc>
      </w:tr>
      <w:tr w:rsidR="00807915" w:rsidRPr="008A5F92" w:rsidTr="00E552A1">
        <w:tc>
          <w:tcPr>
            <w:tcW w:w="1843" w:type="dxa"/>
            <w:vMerge w:val="restart"/>
            <w:tcBorders>
              <w:top w:val="single" w:sz="8" w:space="0" w:color="auto"/>
              <w:left w:val="single" w:sz="8" w:space="0" w:color="auto"/>
            </w:tcBorders>
            <w:shd w:val="clear" w:color="auto" w:fill="D9D9D9" w:themeFill="background1" w:themeFillShade="D9"/>
            <w:vAlign w:val="center"/>
          </w:tcPr>
          <w:p w:rsidR="00807915" w:rsidRDefault="00807915" w:rsidP="00A42B8D">
            <w:pPr>
              <w:jc w:val="center"/>
              <w:rPr>
                <w:b/>
                <w:color w:val="000000"/>
              </w:rPr>
            </w:pPr>
            <w:r>
              <w:rPr>
                <w:b/>
                <w:color w:val="000000"/>
              </w:rPr>
              <w:t>West</w:t>
            </w:r>
          </w:p>
        </w:tc>
        <w:tc>
          <w:tcPr>
            <w:tcW w:w="2410" w:type="dxa"/>
            <w:tcBorders>
              <w:top w:val="single" w:sz="8" w:space="0" w:color="auto"/>
            </w:tcBorders>
            <w:shd w:val="clear" w:color="auto" w:fill="auto"/>
            <w:vAlign w:val="center"/>
          </w:tcPr>
          <w:p w:rsidR="00807915" w:rsidRPr="00362045" w:rsidRDefault="00807915" w:rsidP="00A42B8D">
            <w:pPr>
              <w:jc w:val="center"/>
              <w:rPr>
                <w:color w:val="000000"/>
              </w:rPr>
            </w:pPr>
            <w:r w:rsidRPr="00362045">
              <w:rPr>
                <w:color w:val="000000"/>
              </w:rPr>
              <w:t>Both software</w:t>
            </w:r>
          </w:p>
        </w:tc>
        <w:tc>
          <w:tcPr>
            <w:tcW w:w="1606" w:type="dxa"/>
            <w:tcBorders>
              <w:top w:val="single" w:sz="8" w:space="0" w:color="auto"/>
            </w:tcBorders>
          </w:tcPr>
          <w:p w:rsidR="00807915" w:rsidRPr="00B3162F" w:rsidRDefault="00807915" w:rsidP="00A42B8D">
            <w:pPr>
              <w:jc w:val="center"/>
              <w:rPr>
                <w:color w:val="000000"/>
                <w:lang w:val="en-US"/>
              </w:rPr>
            </w:pPr>
            <w:r>
              <w:rPr>
                <w:color w:val="000000"/>
                <w:lang w:val="en-US"/>
              </w:rPr>
              <w:t>107</w:t>
            </w:r>
          </w:p>
        </w:tc>
        <w:tc>
          <w:tcPr>
            <w:tcW w:w="1606" w:type="dxa"/>
            <w:tcBorders>
              <w:top w:val="single" w:sz="8" w:space="0" w:color="auto"/>
            </w:tcBorders>
          </w:tcPr>
          <w:p w:rsidR="00807915" w:rsidRDefault="00807915" w:rsidP="00A42B8D">
            <w:pPr>
              <w:jc w:val="center"/>
              <w:rPr>
                <w:color w:val="000000"/>
                <w:lang w:val="en-US"/>
              </w:rPr>
            </w:pPr>
            <w:r>
              <w:rPr>
                <w:color w:val="000000"/>
                <w:lang w:val="en-US"/>
              </w:rPr>
              <w:t>0</w:t>
            </w:r>
          </w:p>
        </w:tc>
        <w:tc>
          <w:tcPr>
            <w:tcW w:w="1607" w:type="dxa"/>
            <w:tcBorders>
              <w:top w:val="single" w:sz="8" w:space="0" w:color="auto"/>
              <w:right w:val="single" w:sz="8" w:space="0" w:color="auto"/>
            </w:tcBorders>
          </w:tcPr>
          <w:p w:rsidR="00807915" w:rsidRDefault="00807915" w:rsidP="00A42B8D">
            <w:pPr>
              <w:jc w:val="center"/>
              <w:rPr>
                <w:color w:val="000000"/>
                <w:lang w:val="en-US"/>
              </w:rPr>
            </w:pPr>
            <w:r>
              <w:rPr>
                <w:color w:val="000000"/>
                <w:lang w:val="en-US"/>
              </w:rPr>
              <w:t>0</w:t>
            </w:r>
          </w:p>
        </w:tc>
      </w:tr>
      <w:tr w:rsidR="00807915" w:rsidRPr="008A5F92" w:rsidTr="00E552A1">
        <w:tc>
          <w:tcPr>
            <w:tcW w:w="1843" w:type="dxa"/>
            <w:vMerge/>
            <w:tcBorders>
              <w:left w:val="single" w:sz="8" w:space="0" w:color="auto"/>
            </w:tcBorders>
            <w:shd w:val="clear" w:color="auto" w:fill="D9D9D9" w:themeFill="background1" w:themeFillShade="D9"/>
            <w:vAlign w:val="center"/>
          </w:tcPr>
          <w:p w:rsidR="00807915" w:rsidRDefault="00807915" w:rsidP="00A42B8D">
            <w:pPr>
              <w:jc w:val="center"/>
              <w:rPr>
                <w:b/>
                <w:color w:val="000000"/>
              </w:rPr>
            </w:pPr>
          </w:p>
        </w:tc>
        <w:tc>
          <w:tcPr>
            <w:tcW w:w="2410" w:type="dxa"/>
            <w:shd w:val="clear" w:color="auto" w:fill="auto"/>
            <w:vAlign w:val="center"/>
          </w:tcPr>
          <w:p w:rsidR="00807915" w:rsidRPr="00362045" w:rsidRDefault="00807915" w:rsidP="00A42B8D">
            <w:pPr>
              <w:jc w:val="center"/>
              <w:rPr>
                <w:color w:val="000000"/>
              </w:rPr>
            </w:pPr>
            <w:r w:rsidRPr="00362045">
              <w:rPr>
                <w:color w:val="000000"/>
              </w:rPr>
              <w:t>Only 3ds Max Design</w:t>
            </w:r>
            <w:r w:rsidRPr="00362045">
              <w:rPr>
                <w:rFonts w:cstheme="minorHAnsi"/>
                <w:color w:val="000000"/>
              </w:rPr>
              <w:t>®</w:t>
            </w:r>
          </w:p>
        </w:tc>
        <w:tc>
          <w:tcPr>
            <w:tcW w:w="1606" w:type="dxa"/>
          </w:tcPr>
          <w:p w:rsidR="00807915" w:rsidRPr="00B3162F" w:rsidRDefault="00807915" w:rsidP="00A42B8D">
            <w:pPr>
              <w:jc w:val="center"/>
              <w:rPr>
                <w:color w:val="000000"/>
                <w:lang w:val="en-US"/>
              </w:rPr>
            </w:pPr>
            <w:r>
              <w:rPr>
                <w:color w:val="000000"/>
                <w:lang w:val="en-US"/>
              </w:rPr>
              <w:t>4</w:t>
            </w:r>
          </w:p>
        </w:tc>
        <w:tc>
          <w:tcPr>
            <w:tcW w:w="1606" w:type="dxa"/>
          </w:tcPr>
          <w:p w:rsidR="00807915" w:rsidRDefault="00807915" w:rsidP="00A42B8D">
            <w:pPr>
              <w:jc w:val="center"/>
              <w:rPr>
                <w:color w:val="000000"/>
                <w:lang w:val="en-US"/>
              </w:rPr>
            </w:pPr>
            <w:r>
              <w:rPr>
                <w:color w:val="000000"/>
                <w:lang w:val="en-US"/>
              </w:rPr>
              <w:t>0</w:t>
            </w:r>
          </w:p>
        </w:tc>
        <w:tc>
          <w:tcPr>
            <w:tcW w:w="1607" w:type="dxa"/>
            <w:tcBorders>
              <w:right w:val="single" w:sz="8" w:space="0" w:color="auto"/>
            </w:tcBorders>
          </w:tcPr>
          <w:p w:rsidR="00807915" w:rsidRDefault="00807915" w:rsidP="00A42B8D">
            <w:pPr>
              <w:jc w:val="center"/>
              <w:rPr>
                <w:color w:val="000000"/>
                <w:lang w:val="en-US"/>
              </w:rPr>
            </w:pPr>
            <w:r>
              <w:rPr>
                <w:color w:val="000000"/>
                <w:lang w:val="en-US"/>
              </w:rPr>
              <w:t>0</w:t>
            </w:r>
          </w:p>
        </w:tc>
      </w:tr>
      <w:tr w:rsidR="00807915" w:rsidRPr="008A5F92" w:rsidTr="00E552A1">
        <w:tc>
          <w:tcPr>
            <w:tcW w:w="1843" w:type="dxa"/>
            <w:vMerge/>
            <w:tcBorders>
              <w:left w:val="single" w:sz="8" w:space="0" w:color="auto"/>
              <w:bottom w:val="single" w:sz="8" w:space="0" w:color="auto"/>
            </w:tcBorders>
            <w:shd w:val="clear" w:color="auto" w:fill="D9D9D9" w:themeFill="background1" w:themeFillShade="D9"/>
            <w:vAlign w:val="center"/>
          </w:tcPr>
          <w:p w:rsidR="00807915" w:rsidRDefault="00807915" w:rsidP="00A42B8D">
            <w:pPr>
              <w:jc w:val="center"/>
              <w:rPr>
                <w:b/>
                <w:color w:val="000000"/>
              </w:rPr>
            </w:pPr>
          </w:p>
        </w:tc>
        <w:tc>
          <w:tcPr>
            <w:tcW w:w="2410" w:type="dxa"/>
            <w:tcBorders>
              <w:bottom w:val="single" w:sz="8" w:space="0" w:color="auto"/>
            </w:tcBorders>
            <w:shd w:val="clear" w:color="auto" w:fill="auto"/>
            <w:vAlign w:val="center"/>
          </w:tcPr>
          <w:p w:rsidR="00807915" w:rsidRPr="00362045" w:rsidRDefault="00807915" w:rsidP="00A42B8D">
            <w:pPr>
              <w:jc w:val="center"/>
              <w:rPr>
                <w:color w:val="000000"/>
              </w:rPr>
            </w:pPr>
            <w:r w:rsidRPr="00362045">
              <w:rPr>
                <w:color w:val="000000"/>
              </w:rPr>
              <w:t>Only Daysim</w:t>
            </w:r>
          </w:p>
        </w:tc>
        <w:tc>
          <w:tcPr>
            <w:tcW w:w="1606" w:type="dxa"/>
            <w:tcBorders>
              <w:bottom w:val="single" w:sz="8" w:space="0" w:color="auto"/>
            </w:tcBorders>
          </w:tcPr>
          <w:p w:rsidR="00807915" w:rsidRPr="00B3162F" w:rsidRDefault="00807915" w:rsidP="00A42B8D">
            <w:pPr>
              <w:jc w:val="center"/>
              <w:rPr>
                <w:color w:val="000000"/>
                <w:lang w:val="en-US"/>
              </w:rPr>
            </w:pPr>
            <w:r>
              <w:rPr>
                <w:color w:val="000000"/>
                <w:lang w:val="en-US"/>
              </w:rPr>
              <w:t>183</w:t>
            </w:r>
          </w:p>
        </w:tc>
        <w:tc>
          <w:tcPr>
            <w:tcW w:w="1606" w:type="dxa"/>
            <w:tcBorders>
              <w:bottom w:val="single" w:sz="8" w:space="0" w:color="auto"/>
            </w:tcBorders>
          </w:tcPr>
          <w:p w:rsidR="00807915" w:rsidRDefault="00807915" w:rsidP="00A42B8D">
            <w:pPr>
              <w:jc w:val="center"/>
              <w:rPr>
                <w:color w:val="000000"/>
                <w:lang w:val="en-US"/>
              </w:rPr>
            </w:pPr>
            <w:r>
              <w:rPr>
                <w:color w:val="000000"/>
                <w:lang w:val="en-US"/>
              </w:rPr>
              <w:t>116</w:t>
            </w:r>
          </w:p>
        </w:tc>
        <w:tc>
          <w:tcPr>
            <w:tcW w:w="1607" w:type="dxa"/>
            <w:tcBorders>
              <w:bottom w:val="single" w:sz="8" w:space="0" w:color="auto"/>
              <w:right w:val="single" w:sz="8" w:space="0" w:color="auto"/>
            </w:tcBorders>
          </w:tcPr>
          <w:p w:rsidR="00807915" w:rsidRDefault="00807915" w:rsidP="00A42B8D">
            <w:pPr>
              <w:jc w:val="center"/>
              <w:rPr>
                <w:color w:val="000000"/>
                <w:lang w:val="en-US"/>
              </w:rPr>
            </w:pPr>
            <w:r>
              <w:rPr>
                <w:color w:val="000000"/>
                <w:lang w:val="en-US"/>
              </w:rPr>
              <w:t>5</w:t>
            </w:r>
          </w:p>
        </w:tc>
      </w:tr>
      <w:tr w:rsidR="00807915" w:rsidRPr="008A5F92" w:rsidTr="00E552A1">
        <w:tc>
          <w:tcPr>
            <w:tcW w:w="1843" w:type="dxa"/>
            <w:vMerge w:val="restart"/>
            <w:tcBorders>
              <w:top w:val="single" w:sz="8" w:space="0" w:color="auto"/>
              <w:left w:val="single" w:sz="8" w:space="0" w:color="auto"/>
            </w:tcBorders>
            <w:shd w:val="clear" w:color="auto" w:fill="D9D9D9" w:themeFill="background1" w:themeFillShade="D9"/>
            <w:vAlign w:val="center"/>
          </w:tcPr>
          <w:p w:rsidR="00807915" w:rsidRPr="006C2BDC" w:rsidRDefault="00807915" w:rsidP="00A42B8D">
            <w:pPr>
              <w:jc w:val="center"/>
              <w:rPr>
                <w:b/>
                <w:color w:val="000000"/>
              </w:rPr>
            </w:pPr>
            <w:r>
              <w:rPr>
                <w:b/>
                <w:color w:val="000000"/>
              </w:rPr>
              <w:t>South</w:t>
            </w:r>
          </w:p>
        </w:tc>
        <w:tc>
          <w:tcPr>
            <w:tcW w:w="2410" w:type="dxa"/>
            <w:tcBorders>
              <w:top w:val="single" w:sz="8" w:space="0" w:color="auto"/>
            </w:tcBorders>
            <w:shd w:val="clear" w:color="auto" w:fill="auto"/>
            <w:vAlign w:val="center"/>
          </w:tcPr>
          <w:p w:rsidR="00807915" w:rsidRPr="00362045" w:rsidRDefault="00807915" w:rsidP="00A42B8D">
            <w:pPr>
              <w:jc w:val="center"/>
              <w:rPr>
                <w:color w:val="000000"/>
              </w:rPr>
            </w:pPr>
            <w:r w:rsidRPr="00362045">
              <w:rPr>
                <w:color w:val="000000"/>
              </w:rPr>
              <w:t>Both software</w:t>
            </w:r>
          </w:p>
        </w:tc>
        <w:tc>
          <w:tcPr>
            <w:tcW w:w="1606" w:type="dxa"/>
            <w:tcBorders>
              <w:top w:val="single" w:sz="8" w:space="0" w:color="auto"/>
            </w:tcBorders>
          </w:tcPr>
          <w:p w:rsidR="00807915" w:rsidRPr="00B3162F" w:rsidRDefault="00807915" w:rsidP="00A42B8D">
            <w:pPr>
              <w:jc w:val="center"/>
              <w:rPr>
                <w:color w:val="000000"/>
                <w:lang w:val="en-US"/>
              </w:rPr>
            </w:pPr>
            <w:r>
              <w:rPr>
                <w:color w:val="000000"/>
                <w:lang w:val="en-US"/>
              </w:rPr>
              <w:t>527</w:t>
            </w:r>
          </w:p>
        </w:tc>
        <w:tc>
          <w:tcPr>
            <w:tcW w:w="1606" w:type="dxa"/>
            <w:tcBorders>
              <w:top w:val="single" w:sz="8" w:space="0" w:color="auto"/>
            </w:tcBorders>
          </w:tcPr>
          <w:p w:rsidR="00807915" w:rsidRDefault="00807915" w:rsidP="00A42B8D">
            <w:pPr>
              <w:jc w:val="center"/>
              <w:rPr>
                <w:color w:val="000000"/>
                <w:lang w:val="en-US"/>
              </w:rPr>
            </w:pPr>
            <w:r>
              <w:rPr>
                <w:color w:val="000000"/>
                <w:lang w:val="en-US"/>
              </w:rPr>
              <w:t>130</w:t>
            </w:r>
          </w:p>
        </w:tc>
        <w:tc>
          <w:tcPr>
            <w:tcW w:w="1607" w:type="dxa"/>
            <w:tcBorders>
              <w:top w:val="single" w:sz="8" w:space="0" w:color="auto"/>
              <w:right w:val="single" w:sz="8" w:space="0" w:color="auto"/>
            </w:tcBorders>
          </w:tcPr>
          <w:p w:rsidR="00807915" w:rsidRDefault="00807915" w:rsidP="00A42B8D">
            <w:pPr>
              <w:jc w:val="center"/>
              <w:rPr>
                <w:color w:val="000000"/>
                <w:lang w:val="en-US"/>
              </w:rPr>
            </w:pPr>
            <w:r>
              <w:rPr>
                <w:color w:val="000000"/>
                <w:lang w:val="en-US"/>
              </w:rPr>
              <w:t>15</w:t>
            </w:r>
          </w:p>
        </w:tc>
      </w:tr>
      <w:tr w:rsidR="00807915" w:rsidRPr="008A5F92" w:rsidTr="00E552A1">
        <w:tc>
          <w:tcPr>
            <w:tcW w:w="1843" w:type="dxa"/>
            <w:vMerge/>
            <w:tcBorders>
              <w:left w:val="single" w:sz="8" w:space="0" w:color="auto"/>
            </w:tcBorders>
            <w:shd w:val="clear" w:color="auto" w:fill="D9D9D9" w:themeFill="background1" w:themeFillShade="D9"/>
            <w:vAlign w:val="center"/>
          </w:tcPr>
          <w:p w:rsidR="00807915" w:rsidRDefault="00807915" w:rsidP="00A42B8D">
            <w:pPr>
              <w:jc w:val="center"/>
              <w:rPr>
                <w:b/>
                <w:color w:val="000000"/>
              </w:rPr>
            </w:pPr>
          </w:p>
        </w:tc>
        <w:tc>
          <w:tcPr>
            <w:tcW w:w="2410" w:type="dxa"/>
            <w:shd w:val="clear" w:color="auto" w:fill="auto"/>
            <w:vAlign w:val="center"/>
          </w:tcPr>
          <w:p w:rsidR="00807915" w:rsidRPr="00362045" w:rsidRDefault="00807915" w:rsidP="00A42B8D">
            <w:pPr>
              <w:jc w:val="center"/>
              <w:rPr>
                <w:color w:val="000000"/>
              </w:rPr>
            </w:pPr>
            <w:r w:rsidRPr="00362045">
              <w:rPr>
                <w:color w:val="000000"/>
              </w:rPr>
              <w:t>Only 3ds Max Design</w:t>
            </w:r>
            <w:r w:rsidRPr="00362045">
              <w:rPr>
                <w:rFonts w:cstheme="minorHAnsi"/>
                <w:color w:val="000000"/>
              </w:rPr>
              <w:t>®</w:t>
            </w:r>
          </w:p>
        </w:tc>
        <w:tc>
          <w:tcPr>
            <w:tcW w:w="1606" w:type="dxa"/>
          </w:tcPr>
          <w:p w:rsidR="00807915" w:rsidRPr="00B3162F" w:rsidRDefault="00807915" w:rsidP="00A42B8D">
            <w:pPr>
              <w:jc w:val="center"/>
              <w:rPr>
                <w:color w:val="000000"/>
                <w:lang w:val="en-US"/>
              </w:rPr>
            </w:pPr>
            <w:r>
              <w:rPr>
                <w:color w:val="000000"/>
                <w:lang w:val="en-US"/>
              </w:rPr>
              <w:t>40</w:t>
            </w:r>
          </w:p>
        </w:tc>
        <w:tc>
          <w:tcPr>
            <w:tcW w:w="1606" w:type="dxa"/>
          </w:tcPr>
          <w:p w:rsidR="00807915" w:rsidRDefault="00807915" w:rsidP="00A42B8D">
            <w:pPr>
              <w:jc w:val="center"/>
              <w:rPr>
                <w:color w:val="000000"/>
                <w:lang w:val="en-US"/>
              </w:rPr>
            </w:pPr>
            <w:r>
              <w:rPr>
                <w:color w:val="000000"/>
                <w:lang w:val="en-US"/>
              </w:rPr>
              <w:t>4</w:t>
            </w:r>
          </w:p>
        </w:tc>
        <w:tc>
          <w:tcPr>
            <w:tcW w:w="1607" w:type="dxa"/>
            <w:tcBorders>
              <w:right w:val="single" w:sz="8" w:space="0" w:color="auto"/>
            </w:tcBorders>
          </w:tcPr>
          <w:p w:rsidR="00807915" w:rsidRDefault="00807915" w:rsidP="00A42B8D">
            <w:pPr>
              <w:jc w:val="center"/>
              <w:rPr>
                <w:color w:val="000000"/>
                <w:lang w:val="en-US"/>
              </w:rPr>
            </w:pPr>
            <w:r>
              <w:rPr>
                <w:color w:val="000000"/>
                <w:lang w:val="en-US"/>
              </w:rPr>
              <w:t>16</w:t>
            </w:r>
          </w:p>
        </w:tc>
      </w:tr>
      <w:tr w:rsidR="00807915" w:rsidRPr="008A5F92" w:rsidTr="00E552A1">
        <w:tc>
          <w:tcPr>
            <w:tcW w:w="1843" w:type="dxa"/>
            <w:vMerge/>
            <w:tcBorders>
              <w:left w:val="single" w:sz="8" w:space="0" w:color="auto"/>
              <w:bottom w:val="single" w:sz="8" w:space="0" w:color="auto"/>
            </w:tcBorders>
            <w:shd w:val="clear" w:color="auto" w:fill="D9D9D9" w:themeFill="background1" w:themeFillShade="D9"/>
            <w:vAlign w:val="center"/>
          </w:tcPr>
          <w:p w:rsidR="00807915" w:rsidRDefault="00807915" w:rsidP="00A42B8D">
            <w:pPr>
              <w:jc w:val="center"/>
              <w:rPr>
                <w:b/>
                <w:color w:val="000000"/>
              </w:rPr>
            </w:pPr>
          </w:p>
        </w:tc>
        <w:tc>
          <w:tcPr>
            <w:tcW w:w="2410" w:type="dxa"/>
            <w:tcBorders>
              <w:bottom w:val="single" w:sz="8" w:space="0" w:color="auto"/>
            </w:tcBorders>
            <w:shd w:val="clear" w:color="auto" w:fill="auto"/>
            <w:vAlign w:val="center"/>
          </w:tcPr>
          <w:p w:rsidR="00807915" w:rsidRPr="00362045" w:rsidRDefault="00807915" w:rsidP="00A42B8D">
            <w:pPr>
              <w:jc w:val="center"/>
              <w:rPr>
                <w:color w:val="000000"/>
              </w:rPr>
            </w:pPr>
            <w:r w:rsidRPr="00362045">
              <w:rPr>
                <w:color w:val="000000"/>
              </w:rPr>
              <w:t>Only Daysim</w:t>
            </w:r>
          </w:p>
        </w:tc>
        <w:tc>
          <w:tcPr>
            <w:tcW w:w="1606" w:type="dxa"/>
            <w:tcBorders>
              <w:bottom w:val="single" w:sz="8" w:space="0" w:color="auto"/>
            </w:tcBorders>
          </w:tcPr>
          <w:p w:rsidR="00807915" w:rsidRPr="00B3162F" w:rsidRDefault="00807915" w:rsidP="00A42B8D">
            <w:pPr>
              <w:jc w:val="center"/>
              <w:rPr>
                <w:color w:val="000000"/>
                <w:lang w:val="en-US"/>
              </w:rPr>
            </w:pPr>
            <w:r>
              <w:rPr>
                <w:color w:val="000000"/>
                <w:lang w:val="en-US"/>
              </w:rPr>
              <w:t>494</w:t>
            </w:r>
          </w:p>
        </w:tc>
        <w:tc>
          <w:tcPr>
            <w:tcW w:w="1606" w:type="dxa"/>
            <w:tcBorders>
              <w:bottom w:val="single" w:sz="8" w:space="0" w:color="auto"/>
            </w:tcBorders>
          </w:tcPr>
          <w:p w:rsidR="00807915" w:rsidRDefault="00807915" w:rsidP="00A42B8D">
            <w:pPr>
              <w:jc w:val="center"/>
              <w:rPr>
                <w:color w:val="000000"/>
                <w:lang w:val="en-US"/>
              </w:rPr>
            </w:pPr>
            <w:r>
              <w:rPr>
                <w:color w:val="000000"/>
                <w:lang w:val="en-US"/>
              </w:rPr>
              <w:t>273</w:t>
            </w:r>
          </w:p>
        </w:tc>
        <w:tc>
          <w:tcPr>
            <w:tcW w:w="1607" w:type="dxa"/>
            <w:tcBorders>
              <w:bottom w:val="single" w:sz="8" w:space="0" w:color="auto"/>
              <w:right w:val="single" w:sz="8" w:space="0" w:color="auto"/>
            </w:tcBorders>
          </w:tcPr>
          <w:p w:rsidR="00807915" w:rsidRDefault="00807915" w:rsidP="00A42B8D">
            <w:pPr>
              <w:jc w:val="center"/>
              <w:rPr>
                <w:color w:val="000000"/>
                <w:lang w:val="en-US"/>
              </w:rPr>
            </w:pPr>
            <w:r>
              <w:rPr>
                <w:color w:val="000000"/>
                <w:lang w:val="en-US"/>
              </w:rPr>
              <w:t>95</w:t>
            </w:r>
          </w:p>
        </w:tc>
      </w:tr>
      <w:tr w:rsidR="00807915" w:rsidRPr="008A5F92" w:rsidTr="00E552A1">
        <w:tc>
          <w:tcPr>
            <w:tcW w:w="1843" w:type="dxa"/>
            <w:vMerge w:val="restart"/>
            <w:tcBorders>
              <w:top w:val="single" w:sz="8" w:space="0" w:color="auto"/>
              <w:left w:val="single" w:sz="8" w:space="0" w:color="auto"/>
            </w:tcBorders>
            <w:shd w:val="clear" w:color="auto" w:fill="D9D9D9" w:themeFill="background1" w:themeFillShade="D9"/>
            <w:vAlign w:val="center"/>
          </w:tcPr>
          <w:p w:rsidR="00807915" w:rsidRDefault="00807915" w:rsidP="00A42B8D">
            <w:pPr>
              <w:jc w:val="center"/>
              <w:rPr>
                <w:b/>
                <w:color w:val="000000"/>
              </w:rPr>
            </w:pPr>
            <w:r>
              <w:rPr>
                <w:b/>
                <w:color w:val="000000"/>
              </w:rPr>
              <w:t>East</w:t>
            </w:r>
          </w:p>
        </w:tc>
        <w:tc>
          <w:tcPr>
            <w:tcW w:w="2410" w:type="dxa"/>
            <w:tcBorders>
              <w:top w:val="single" w:sz="8" w:space="0" w:color="auto"/>
            </w:tcBorders>
            <w:shd w:val="clear" w:color="auto" w:fill="auto"/>
            <w:vAlign w:val="center"/>
          </w:tcPr>
          <w:p w:rsidR="00807915" w:rsidRPr="00362045" w:rsidRDefault="00807915" w:rsidP="00A42B8D">
            <w:pPr>
              <w:jc w:val="center"/>
              <w:rPr>
                <w:color w:val="000000"/>
              </w:rPr>
            </w:pPr>
            <w:r w:rsidRPr="00362045">
              <w:rPr>
                <w:color w:val="000000"/>
              </w:rPr>
              <w:t>Both software</w:t>
            </w:r>
          </w:p>
        </w:tc>
        <w:tc>
          <w:tcPr>
            <w:tcW w:w="1606" w:type="dxa"/>
            <w:tcBorders>
              <w:top w:val="single" w:sz="8" w:space="0" w:color="auto"/>
            </w:tcBorders>
          </w:tcPr>
          <w:p w:rsidR="00807915" w:rsidRPr="00B3162F" w:rsidRDefault="00807915" w:rsidP="00702EB8">
            <w:pPr>
              <w:jc w:val="center"/>
              <w:rPr>
                <w:color w:val="000000"/>
                <w:lang w:val="en-US"/>
              </w:rPr>
            </w:pPr>
            <w:r>
              <w:rPr>
                <w:color w:val="000000"/>
                <w:lang w:val="en-US"/>
              </w:rPr>
              <w:t>343</w:t>
            </w:r>
          </w:p>
        </w:tc>
        <w:tc>
          <w:tcPr>
            <w:tcW w:w="1606" w:type="dxa"/>
            <w:tcBorders>
              <w:top w:val="single" w:sz="8" w:space="0" w:color="auto"/>
            </w:tcBorders>
          </w:tcPr>
          <w:p w:rsidR="00807915" w:rsidRDefault="00807915" w:rsidP="00702EB8">
            <w:pPr>
              <w:jc w:val="center"/>
              <w:rPr>
                <w:color w:val="000000"/>
                <w:lang w:val="en-US"/>
              </w:rPr>
            </w:pPr>
            <w:r>
              <w:rPr>
                <w:color w:val="000000"/>
                <w:lang w:val="en-US"/>
              </w:rPr>
              <w:t>200</w:t>
            </w:r>
          </w:p>
        </w:tc>
        <w:tc>
          <w:tcPr>
            <w:tcW w:w="1607" w:type="dxa"/>
            <w:tcBorders>
              <w:top w:val="single" w:sz="8" w:space="0" w:color="auto"/>
              <w:right w:val="single" w:sz="8" w:space="0" w:color="auto"/>
            </w:tcBorders>
          </w:tcPr>
          <w:p w:rsidR="00807915" w:rsidRDefault="00807915" w:rsidP="00702EB8">
            <w:pPr>
              <w:jc w:val="center"/>
              <w:rPr>
                <w:color w:val="000000"/>
                <w:lang w:val="en-US"/>
              </w:rPr>
            </w:pPr>
            <w:r>
              <w:rPr>
                <w:color w:val="000000"/>
                <w:lang w:val="en-US"/>
              </w:rPr>
              <w:t>113</w:t>
            </w:r>
          </w:p>
        </w:tc>
      </w:tr>
      <w:tr w:rsidR="00807915" w:rsidRPr="008A5F92" w:rsidTr="00E552A1">
        <w:tc>
          <w:tcPr>
            <w:tcW w:w="1843" w:type="dxa"/>
            <w:vMerge/>
            <w:tcBorders>
              <w:left w:val="single" w:sz="8" w:space="0" w:color="auto"/>
            </w:tcBorders>
            <w:shd w:val="clear" w:color="auto" w:fill="D9D9D9" w:themeFill="background1" w:themeFillShade="D9"/>
            <w:vAlign w:val="center"/>
          </w:tcPr>
          <w:p w:rsidR="00807915" w:rsidRDefault="00807915" w:rsidP="00A42B8D">
            <w:pPr>
              <w:jc w:val="center"/>
              <w:rPr>
                <w:b/>
                <w:color w:val="000000"/>
              </w:rPr>
            </w:pPr>
          </w:p>
        </w:tc>
        <w:tc>
          <w:tcPr>
            <w:tcW w:w="2410" w:type="dxa"/>
            <w:shd w:val="clear" w:color="auto" w:fill="auto"/>
            <w:vAlign w:val="center"/>
          </w:tcPr>
          <w:p w:rsidR="00807915" w:rsidRPr="00362045" w:rsidRDefault="00807915" w:rsidP="00A42B8D">
            <w:pPr>
              <w:jc w:val="center"/>
              <w:rPr>
                <w:color w:val="000000"/>
              </w:rPr>
            </w:pPr>
            <w:r w:rsidRPr="00362045">
              <w:rPr>
                <w:color w:val="000000"/>
              </w:rPr>
              <w:t>Only 3ds Max Design</w:t>
            </w:r>
            <w:r w:rsidRPr="00362045">
              <w:rPr>
                <w:rFonts w:cstheme="minorHAnsi"/>
                <w:color w:val="000000"/>
              </w:rPr>
              <w:t>®</w:t>
            </w:r>
          </w:p>
        </w:tc>
        <w:tc>
          <w:tcPr>
            <w:tcW w:w="1606" w:type="dxa"/>
          </w:tcPr>
          <w:p w:rsidR="00807915" w:rsidRPr="00B3162F" w:rsidRDefault="00807915" w:rsidP="00702EB8">
            <w:pPr>
              <w:jc w:val="center"/>
              <w:rPr>
                <w:color w:val="000000"/>
                <w:lang w:val="en-US"/>
              </w:rPr>
            </w:pPr>
            <w:r>
              <w:rPr>
                <w:color w:val="000000"/>
                <w:lang w:val="en-US"/>
              </w:rPr>
              <w:t>69</w:t>
            </w:r>
          </w:p>
        </w:tc>
        <w:tc>
          <w:tcPr>
            <w:tcW w:w="1606" w:type="dxa"/>
          </w:tcPr>
          <w:p w:rsidR="00807915" w:rsidRDefault="00807915" w:rsidP="00702EB8">
            <w:pPr>
              <w:jc w:val="center"/>
              <w:rPr>
                <w:color w:val="000000"/>
                <w:lang w:val="en-US"/>
              </w:rPr>
            </w:pPr>
            <w:r>
              <w:rPr>
                <w:color w:val="000000"/>
                <w:lang w:val="en-US"/>
              </w:rPr>
              <w:t>21</w:t>
            </w:r>
          </w:p>
        </w:tc>
        <w:tc>
          <w:tcPr>
            <w:tcW w:w="1607" w:type="dxa"/>
            <w:tcBorders>
              <w:right w:val="single" w:sz="8" w:space="0" w:color="auto"/>
            </w:tcBorders>
          </w:tcPr>
          <w:p w:rsidR="00807915" w:rsidRDefault="00807915" w:rsidP="00702EB8">
            <w:pPr>
              <w:jc w:val="center"/>
              <w:rPr>
                <w:color w:val="000000"/>
                <w:lang w:val="en-US"/>
              </w:rPr>
            </w:pPr>
            <w:r>
              <w:rPr>
                <w:color w:val="000000"/>
                <w:lang w:val="en-US"/>
              </w:rPr>
              <w:t>2</w:t>
            </w:r>
          </w:p>
        </w:tc>
      </w:tr>
      <w:tr w:rsidR="00807915" w:rsidRPr="008A5F92" w:rsidTr="00E552A1">
        <w:tc>
          <w:tcPr>
            <w:tcW w:w="1843" w:type="dxa"/>
            <w:vMerge/>
            <w:tcBorders>
              <w:left w:val="single" w:sz="8" w:space="0" w:color="auto"/>
              <w:bottom w:val="single" w:sz="8" w:space="0" w:color="auto"/>
            </w:tcBorders>
            <w:shd w:val="clear" w:color="auto" w:fill="D9D9D9" w:themeFill="background1" w:themeFillShade="D9"/>
            <w:vAlign w:val="center"/>
          </w:tcPr>
          <w:p w:rsidR="00807915" w:rsidRDefault="00807915" w:rsidP="00A42B8D">
            <w:pPr>
              <w:jc w:val="center"/>
              <w:rPr>
                <w:b/>
                <w:color w:val="000000"/>
              </w:rPr>
            </w:pPr>
          </w:p>
        </w:tc>
        <w:tc>
          <w:tcPr>
            <w:tcW w:w="2410" w:type="dxa"/>
            <w:tcBorders>
              <w:bottom w:val="single" w:sz="8" w:space="0" w:color="auto"/>
            </w:tcBorders>
            <w:shd w:val="clear" w:color="auto" w:fill="auto"/>
            <w:vAlign w:val="center"/>
          </w:tcPr>
          <w:p w:rsidR="00807915" w:rsidRPr="00362045" w:rsidRDefault="00807915" w:rsidP="00A42B8D">
            <w:pPr>
              <w:jc w:val="center"/>
              <w:rPr>
                <w:color w:val="000000"/>
              </w:rPr>
            </w:pPr>
            <w:r w:rsidRPr="00362045">
              <w:rPr>
                <w:color w:val="000000"/>
              </w:rPr>
              <w:t>Only Daysim</w:t>
            </w:r>
          </w:p>
        </w:tc>
        <w:tc>
          <w:tcPr>
            <w:tcW w:w="1606" w:type="dxa"/>
            <w:tcBorders>
              <w:bottom w:val="single" w:sz="8" w:space="0" w:color="auto"/>
            </w:tcBorders>
          </w:tcPr>
          <w:p w:rsidR="00807915" w:rsidRPr="00B3162F" w:rsidRDefault="00807915" w:rsidP="00702EB8">
            <w:pPr>
              <w:jc w:val="center"/>
              <w:rPr>
                <w:color w:val="000000"/>
                <w:lang w:val="en-US"/>
              </w:rPr>
            </w:pPr>
            <w:r>
              <w:rPr>
                <w:color w:val="000000"/>
                <w:lang w:val="en-US"/>
              </w:rPr>
              <w:t>78</w:t>
            </w:r>
          </w:p>
        </w:tc>
        <w:tc>
          <w:tcPr>
            <w:tcW w:w="1606" w:type="dxa"/>
            <w:tcBorders>
              <w:bottom w:val="single" w:sz="8" w:space="0" w:color="auto"/>
            </w:tcBorders>
          </w:tcPr>
          <w:p w:rsidR="00807915" w:rsidRDefault="00807915" w:rsidP="00702EB8">
            <w:pPr>
              <w:jc w:val="center"/>
              <w:rPr>
                <w:color w:val="000000"/>
                <w:lang w:val="en-US"/>
              </w:rPr>
            </w:pPr>
            <w:r>
              <w:rPr>
                <w:color w:val="000000"/>
                <w:lang w:val="en-US"/>
              </w:rPr>
              <w:t>7</w:t>
            </w:r>
          </w:p>
        </w:tc>
        <w:tc>
          <w:tcPr>
            <w:tcW w:w="1607" w:type="dxa"/>
            <w:tcBorders>
              <w:bottom w:val="single" w:sz="8" w:space="0" w:color="auto"/>
              <w:right w:val="single" w:sz="8" w:space="0" w:color="auto"/>
            </w:tcBorders>
          </w:tcPr>
          <w:p w:rsidR="00807915" w:rsidRDefault="00807915" w:rsidP="00702EB8">
            <w:pPr>
              <w:jc w:val="center"/>
              <w:rPr>
                <w:color w:val="000000"/>
                <w:lang w:val="en-US"/>
              </w:rPr>
            </w:pPr>
            <w:r>
              <w:rPr>
                <w:color w:val="000000"/>
                <w:lang w:val="en-US"/>
              </w:rPr>
              <w:t>61</w:t>
            </w:r>
          </w:p>
        </w:tc>
      </w:tr>
      <w:tr w:rsidR="00807915" w:rsidRPr="008A5F92" w:rsidTr="00E552A1">
        <w:tc>
          <w:tcPr>
            <w:tcW w:w="1843" w:type="dxa"/>
            <w:tcBorders>
              <w:top w:val="single" w:sz="8" w:space="0" w:color="auto"/>
              <w:left w:val="single" w:sz="8" w:space="0" w:color="auto"/>
            </w:tcBorders>
            <w:shd w:val="clear" w:color="auto" w:fill="D9D9D9" w:themeFill="background1" w:themeFillShade="D9"/>
            <w:vAlign w:val="center"/>
          </w:tcPr>
          <w:p w:rsidR="00807915" w:rsidRDefault="00807915" w:rsidP="00A42B8D">
            <w:pPr>
              <w:jc w:val="center"/>
              <w:rPr>
                <w:b/>
                <w:color w:val="000000"/>
              </w:rPr>
            </w:pPr>
          </w:p>
        </w:tc>
        <w:tc>
          <w:tcPr>
            <w:tcW w:w="7229" w:type="dxa"/>
            <w:gridSpan w:val="4"/>
            <w:tcBorders>
              <w:top w:val="single" w:sz="8" w:space="0" w:color="auto"/>
              <w:right w:val="single" w:sz="8" w:space="0" w:color="auto"/>
            </w:tcBorders>
            <w:shd w:val="clear" w:color="auto" w:fill="D9D9D9" w:themeFill="background1" w:themeFillShade="D9"/>
            <w:vAlign w:val="center"/>
          </w:tcPr>
          <w:p w:rsidR="00807915" w:rsidRDefault="00807915" w:rsidP="00A42B8D">
            <w:pPr>
              <w:jc w:val="center"/>
              <w:rPr>
                <w:color w:val="000000"/>
                <w:lang w:val="en-US"/>
              </w:rPr>
            </w:pPr>
            <w:r>
              <w:rPr>
                <w:b/>
                <w:lang w:val="en-US"/>
              </w:rPr>
              <w:t>Nancy</w:t>
            </w:r>
          </w:p>
        </w:tc>
      </w:tr>
      <w:tr w:rsidR="00807915" w:rsidRPr="008A5F92" w:rsidTr="00E552A1">
        <w:tc>
          <w:tcPr>
            <w:tcW w:w="1843" w:type="dxa"/>
            <w:tcBorders>
              <w:top w:val="single" w:sz="4" w:space="0" w:color="auto"/>
              <w:left w:val="single" w:sz="8" w:space="0" w:color="auto"/>
              <w:bottom w:val="single" w:sz="8" w:space="0" w:color="auto"/>
            </w:tcBorders>
            <w:shd w:val="clear" w:color="auto" w:fill="D9D9D9" w:themeFill="background1" w:themeFillShade="D9"/>
            <w:vAlign w:val="center"/>
          </w:tcPr>
          <w:p w:rsidR="00807915" w:rsidRDefault="00807915" w:rsidP="00A42B8D">
            <w:pPr>
              <w:jc w:val="center"/>
              <w:rPr>
                <w:b/>
                <w:color w:val="000000"/>
              </w:rPr>
            </w:pPr>
          </w:p>
        </w:tc>
        <w:tc>
          <w:tcPr>
            <w:tcW w:w="2410" w:type="dxa"/>
            <w:tcBorders>
              <w:top w:val="single" w:sz="4" w:space="0" w:color="auto"/>
              <w:bottom w:val="single" w:sz="8" w:space="0" w:color="auto"/>
            </w:tcBorders>
            <w:shd w:val="clear" w:color="auto" w:fill="auto"/>
            <w:vAlign w:val="center"/>
          </w:tcPr>
          <w:p w:rsidR="00807915" w:rsidRPr="00362045" w:rsidRDefault="00807915" w:rsidP="00A42B8D">
            <w:pPr>
              <w:jc w:val="center"/>
              <w:rPr>
                <w:color w:val="000000"/>
              </w:rPr>
            </w:pPr>
          </w:p>
        </w:tc>
        <w:tc>
          <w:tcPr>
            <w:tcW w:w="1606" w:type="dxa"/>
            <w:tcBorders>
              <w:top w:val="single" w:sz="4" w:space="0" w:color="auto"/>
              <w:bottom w:val="single" w:sz="8" w:space="0" w:color="auto"/>
            </w:tcBorders>
          </w:tcPr>
          <w:p w:rsidR="00807915" w:rsidRPr="00362045" w:rsidRDefault="00807915" w:rsidP="00A42B8D">
            <w:pPr>
              <w:jc w:val="center"/>
              <w:rPr>
                <w:b/>
                <w:color w:val="000000"/>
              </w:rPr>
            </w:pPr>
            <w:r w:rsidRPr="00362045">
              <w:rPr>
                <w:b/>
                <w:color w:val="000000"/>
              </w:rPr>
              <w:t>N</w:t>
            </w:r>
          </w:p>
        </w:tc>
        <w:tc>
          <w:tcPr>
            <w:tcW w:w="1606" w:type="dxa"/>
            <w:tcBorders>
              <w:top w:val="single" w:sz="4" w:space="0" w:color="auto"/>
              <w:bottom w:val="single" w:sz="8" w:space="0" w:color="auto"/>
            </w:tcBorders>
          </w:tcPr>
          <w:p w:rsidR="00807915" w:rsidRPr="00362045" w:rsidRDefault="00807915" w:rsidP="00A42B8D">
            <w:pPr>
              <w:jc w:val="center"/>
              <w:rPr>
                <w:b/>
                <w:color w:val="000000"/>
              </w:rPr>
            </w:pPr>
            <w:r w:rsidRPr="00362045">
              <w:rPr>
                <w:b/>
                <w:color w:val="000000"/>
              </w:rPr>
              <w:t>C</w:t>
            </w:r>
          </w:p>
        </w:tc>
        <w:tc>
          <w:tcPr>
            <w:tcW w:w="1607" w:type="dxa"/>
            <w:tcBorders>
              <w:top w:val="single" w:sz="4" w:space="0" w:color="auto"/>
              <w:bottom w:val="single" w:sz="8" w:space="0" w:color="auto"/>
              <w:right w:val="single" w:sz="8" w:space="0" w:color="auto"/>
            </w:tcBorders>
          </w:tcPr>
          <w:p w:rsidR="00807915" w:rsidRPr="00362045" w:rsidRDefault="00807915" w:rsidP="00A42B8D">
            <w:pPr>
              <w:jc w:val="center"/>
              <w:rPr>
                <w:b/>
                <w:color w:val="000000"/>
              </w:rPr>
            </w:pPr>
            <w:r w:rsidRPr="00362045">
              <w:rPr>
                <w:b/>
                <w:color w:val="000000"/>
              </w:rPr>
              <w:t>F</w:t>
            </w:r>
          </w:p>
        </w:tc>
      </w:tr>
      <w:tr w:rsidR="00807915" w:rsidRPr="008A5F92" w:rsidTr="00E552A1">
        <w:tc>
          <w:tcPr>
            <w:tcW w:w="1843" w:type="dxa"/>
            <w:vMerge w:val="restart"/>
            <w:tcBorders>
              <w:top w:val="single" w:sz="8" w:space="0" w:color="auto"/>
              <w:left w:val="single" w:sz="8" w:space="0" w:color="auto"/>
            </w:tcBorders>
            <w:shd w:val="clear" w:color="auto" w:fill="D9D9D9" w:themeFill="background1" w:themeFillShade="D9"/>
            <w:vAlign w:val="center"/>
          </w:tcPr>
          <w:p w:rsidR="00807915" w:rsidRDefault="00807915" w:rsidP="00A42B8D">
            <w:pPr>
              <w:jc w:val="center"/>
              <w:rPr>
                <w:b/>
                <w:color w:val="000000"/>
              </w:rPr>
            </w:pPr>
            <w:r>
              <w:rPr>
                <w:b/>
                <w:color w:val="000000"/>
              </w:rPr>
              <w:t>West</w:t>
            </w:r>
          </w:p>
        </w:tc>
        <w:tc>
          <w:tcPr>
            <w:tcW w:w="2410" w:type="dxa"/>
            <w:tcBorders>
              <w:top w:val="single" w:sz="8" w:space="0" w:color="auto"/>
            </w:tcBorders>
            <w:shd w:val="clear" w:color="auto" w:fill="auto"/>
            <w:vAlign w:val="center"/>
          </w:tcPr>
          <w:p w:rsidR="00807915" w:rsidRPr="00362045" w:rsidRDefault="00807915" w:rsidP="00A42B8D">
            <w:pPr>
              <w:jc w:val="center"/>
              <w:rPr>
                <w:color w:val="000000"/>
              </w:rPr>
            </w:pPr>
            <w:r w:rsidRPr="00362045">
              <w:rPr>
                <w:color w:val="000000"/>
              </w:rPr>
              <w:t>Both software</w:t>
            </w:r>
          </w:p>
        </w:tc>
        <w:tc>
          <w:tcPr>
            <w:tcW w:w="1606" w:type="dxa"/>
            <w:tcBorders>
              <w:top w:val="single" w:sz="8" w:space="0" w:color="auto"/>
            </w:tcBorders>
          </w:tcPr>
          <w:p w:rsidR="00807915" w:rsidRPr="00B3162F" w:rsidRDefault="00C119CE" w:rsidP="00A42B8D">
            <w:pPr>
              <w:jc w:val="center"/>
              <w:rPr>
                <w:color w:val="000000"/>
                <w:lang w:val="en-US"/>
              </w:rPr>
            </w:pPr>
            <w:r>
              <w:rPr>
                <w:color w:val="000000"/>
                <w:lang w:val="en-US"/>
              </w:rPr>
              <w:t>50</w:t>
            </w:r>
          </w:p>
        </w:tc>
        <w:tc>
          <w:tcPr>
            <w:tcW w:w="1606" w:type="dxa"/>
            <w:tcBorders>
              <w:top w:val="single" w:sz="8" w:space="0" w:color="auto"/>
            </w:tcBorders>
          </w:tcPr>
          <w:p w:rsidR="00807915" w:rsidRDefault="00C119CE" w:rsidP="00A42B8D">
            <w:pPr>
              <w:jc w:val="center"/>
              <w:rPr>
                <w:color w:val="000000"/>
                <w:lang w:val="en-US"/>
              </w:rPr>
            </w:pPr>
            <w:r>
              <w:rPr>
                <w:color w:val="000000"/>
                <w:lang w:val="en-US"/>
              </w:rPr>
              <w:t>0</w:t>
            </w:r>
          </w:p>
        </w:tc>
        <w:tc>
          <w:tcPr>
            <w:tcW w:w="1607" w:type="dxa"/>
            <w:tcBorders>
              <w:top w:val="single" w:sz="8" w:space="0" w:color="auto"/>
              <w:right w:val="single" w:sz="8" w:space="0" w:color="auto"/>
            </w:tcBorders>
          </w:tcPr>
          <w:p w:rsidR="00807915" w:rsidRDefault="00C119CE" w:rsidP="00A42B8D">
            <w:pPr>
              <w:jc w:val="center"/>
              <w:rPr>
                <w:color w:val="000000"/>
                <w:lang w:val="en-US"/>
              </w:rPr>
            </w:pPr>
            <w:r>
              <w:rPr>
                <w:color w:val="000000"/>
                <w:lang w:val="en-US"/>
              </w:rPr>
              <w:t>0</w:t>
            </w:r>
          </w:p>
        </w:tc>
      </w:tr>
      <w:tr w:rsidR="00807915" w:rsidRPr="008A5F92" w:rsidTr="00E552A1">
        <w:tc>
          <w:tcPr>
            <w:tcW w:w="1843" w:type="dxa"/>
            <w:vMerge/>
            <w:tcBorders>
              <w:left w:val="single" w:sz="8" w:space="0" w:color="auto"/>
            </w:tcBorders>
            <w:shd w:val="clear" w:color="auto" w:fill="D9D9D9" w:themeFill="background1" w:themeFillShade="D9"/>
            <w:vAlign w:val="center"/>
          </w:tcPr>
          <w:p w:rsidR="00807915" w:rsidRDefault="00807915" w:rsidP="00A42B8D">
            <w:pPr>
              <w:jc w:val="center"/>
              <w:rPr>
                <w:b/>
                <w:color w:val="000000"/>
              </w:rPr>
            </w:pPr>
          </w:p>
        </w:tc>
        <w:tc>
          <w:tcPr>
            <w:tcW w:w="2410" w:type="dxa"/>
            <w:tcBorders>
              <w:top w:val="single" w:sz="4" w:space="0" w:color="auto"/>
            </w:tcBorders>
            <w:shd w:val="clear" w:color="auto" w:fill="auto"/>
            <w:vAlign w:val="center"/>
          </w:tcPr>
          <w:p w:rsidR="00807915" w:rsidRPr="00362045" w:rsidRDefault="00807915" w:rsidP="00A42B8D">
            <w:pPr>
              <w:jc w:val="center"/>
              <w:rPr>
                <w:color w:val="000000"/>
              </w:rPr>
            </w:pPr>
            <w:r w:rsidRPr="00362045">
              <w:rPr>
                <w:color w:val="000000"/>
              </w:rPr>
              <w:t>Only 3ds Max Design</w:t>
            </w:r>
            <w:r w:rsidRPr="00362045">
              <w:rPr>
                <w:rFonts w:cstheme="minorHAnsi"/>
                <w:color w:val="000000"/>
              </w:rPr>
              <w:t>®</w:t>
            </w:r>
          </w:p>
        </w:tc>
        <w:tc>
          <w:tcPr>
            <w:tcW w:w="1606" w:type="dxa"/>
            <w:tcBorders>
              <w:top w:val="single" w:sz="4" w:space="0" w:color="auto"/>
            </w:tcBorders>
          </w:tcPr>
          <w:p w:rsidR="00807915" w:rsidRPr="00B3162F" w:rsidRDefault="00C119CE" w:rsidP="00A42B8D">
            <w:pPr>
              <w:jc w:val="center"/>
              <w:rPr>
                <w:color w:val="000000"/>
                <w:lang w:val="en-US"/>
              </w:rPr>
            </w:pPr>
            <w:r>
              <w:rPr>
                <w:color w:val="000000"/>
                <w:lang w:val="en-US"/>
              </w:rPr>
              <w:t>2</w:t>
            </w:r>
          </w:p>
        </w:tc>
        <w:tc>
          <w:tcPr>
            <w:tcW w:w="1606" w:type="dxa"/>
            <w:tcBorders>
              <w:top w:val="single" w:sz="4" w:space="0" w:color="auto"/>
            </w:tcBorders>
          </w:tcPr>
          <w:p w:rsidR="00807915" w:rsidRDefault="00C119CE" w:rsidP="00A42B8D">
            <w:pPr>
              <w:jc w:val="center"/>
              <w:rPr>
                <w:color w:val="000000"/>
                <w:lang w:val="en-US"/>
              </w:rPr>
            </w:pPr>
            <w:r>
              <w:rPr>
                <w:color w:val="000000"/>
                <w:lang w:val="en-US"/>
              </w:rPr>
              <w:t>0</w:t>
            </w:r>
          </w:p>
        </w:tc>
        <w:tc>
          <w:tcPr>
            <w:tcW w:w="1607" w:type="dxa"/>
            <w:tcBorders>
              <w:top w:val="single" w:sz="4" w:space="0" w:color="auto"/>
              <w:right w:val="single" w:sz="8" w:space="0" w:color="auto"/>
            </w:tcBorders>
          </w:tcPr>
          <w:p w:rsidR="00807915" w:rsidRDefault="00C119CE" w:rsidP="00A42B8D">
            <w:pPr>
              <w:jc w:val="center"/>
              <w:rPr>
                <w:color w:val="000000"/>
                <w:lang w:val="en-US"/>
              </w:rPr>
            </w:pPr>
            <w:r>
              <w:rPr>
                <w:color w:val="000000"/>
                <w:lang w:val="en-US"/>
              </w:rPr>
              <w:t>0</w:t>
            </w:r>
          </w:p>
        </w:tc>
      </w:tr>
      <w:tr w:rsidR="00807915" w:rsidRPr="008A5F92" w:rsidTr="00E552A1">
        <w:tc>
          <w:tcPr>
            <w:tcW w:w="1843" w:type="dxa"/>
            <w:vMerge/>
            <w:tcBorders>
              <w:left w:val="single" w:sz="8" w:space="0" w:color="auto"/>
            </w:tcBorders>
            <w:shd w:val="clear" w:color="auto" w:fill="D9D9D9" w:themeFill="background1" w:themeFillShade="D9"/>
            <w:vAlign w:val="center"/>
          </w:tcPr>
          <w:p w:rsidR="00807915" w:rsidRDefault="00807915" w:rsidP="00A42B8D">
            <w:pPr>
              <w:jc w:val="center"/>
              <w:rPr>
                <w:b/>
                <w:color w:val="000000"/>
              </w:rPr>
            </w:pPr>
          </w:p>
        </w:tc>
        <w:tc>
          <w:tcPr>
            <w:tcW w:w="2410" w:type="dxa"/>
            <w:tcBorders>
              <w:top w:val="single" w:sz="4" w:space="0" w:color="auto"/>
            </w:tcBorders>
            <w:shd w:val="clear" w:color="auto" w:fill="auto"/>
            <w:vAlign w:val="center"/>
          </w:tcPr>
          <w:p w:rsidR="00807915" w:rsidRPr="00362045" w:rsidRDefault="00807915" w:rsidP="00A42B8D">
            <w:pPr>
              <w:jc w:val="center"/>
              <w:rPr>
                <w:color w:val="000000"/>
              </w:rPr>
            </w:pPr>
            <w:r w:rsidRPr="00362045">
              <w:rPr>
                <w:color w:val="000000"/>
              </w:rPr>
              <w:t>Only Daysim</w:t>
            </w:r>
          </w:p>
        </w:tc>
        <w:tc>
          <w:tcPr>
            <w:tcW w:w="1606" w:type="dxa"/>
            <w:tcBorders>
              <w:top w:val="single" w:sz="4" w:space="0" w:color="auto"/>
            </w:tcBorders>
          </w:tcPr>
          <w:p w:rsidR="00807915" w:rsidRPr="00B3162F" w:rsidRDefault="00C119CE" w:rsidP="00A42B8D">
            <w:pPr>
              <w:jc w:val="center"/>
              <w:rPr>
                <w:color w:val="000000"/>
                <w:lang w:val="en-US"/>
              </w:rPr>
            </w:pPr>
            <w:r>
              <w:rPr>
                <w:color w:val="000000"/>
                <w:lang w:val="en-US"/>
              </w:rPr>
              <w:t>116</w:t>
            </w:r>
          </w:p>
        </w:tc>
        <w:tc>
          <w:tcPr>
            <w:tcW w:w="1606" w:type="dxa"/>
            <w:tcBorders>
              <w:top w:val="single" w:sz="4" w:space="0" w:color="auto"/>
            </w:tcBorders>
          </w:tcPr>
          <w:p w:rsidR="00807915" w:rsidRDefault="00C119CE" w:rsidP="00A42B8D">
            <w:pPr>
              <w:jc w:val="center"/>
              <w:rPr>
                <w:color w:val="000000"/>
                <w:lang w:val="en-US"/>
              </w:rPr>
            </w:pPr>
            <w:r>
              <w:rPr>
                <w:color w:val="000000"/>
                <w:lang w:val="en-US"/>
              </w:rPr>
              <w:t>6</w:t>
            </w:r>
          </w:p>
        </w:tc>
        <w:tc>
          <w:tcPr>
            <w:tcW w:w="1607" w:type="dxa"/>
            <w:tcBorders>
              <w:top w:val="single" w:sz="4" w:space="0" w:color="auto"/>
              <w:right w:val="single" w:sz="8" w:space="0" w:color="auto"/>
            </w:tcBorders>
          </w:tcPr>
          <w:p w:rsidR="00807915" w:rsidRDefault="00C119CE" w:rsidP="00A42B8D">
            <w:pPr>
              <w:jc w:val="center"/>
              <w:rPr>
                <w:color w:val="000000"/>
                <w:lang w:val="en-US"/>
              </w:rPr>
            </w:pPr>
            <w:r>
              <w:rPr>
                <w:color w:val="000000"/>
                <w:lang w:val="en-US"/>
              </w:rPr>
              <w:t>0</w:t>
            </w:r>
          </w:p>
        </w:tc>
      </w:tr>
      <w:tr w:rsidR="00807915" w:rsidRPr="008A5F92" w:rsidTr="00E552A1">
        <w:tc>
          <w:tcPr>
            <w:tcW w:w="1843" w:type="dxa"/>
            <w:vMerge w:val="restart"/>
            <w:tcBorders>
              <w:top w:val="single" w:sz="8" w:space="0" w:color="auto"/>
              <w:left w:val="single" w:sz="8" w:space="0" w:color="auto"/>
            </w:tcBorders>
            <w:shd w:val="clear" w:color="auto" w:fill="D9D9D9" w:themeFill="background1" w:themeFillShade="D9"/>
            <w:vAlign w:val="center"/>
          </w:tcPr>
          <w:p w:rsidR="00807915" w:rsidRPr="006C2BDC" w:rsidRDefault="00807915" w:rsidP="00A42B8D">
            <w:pPr>
              <w:jc w:val="center"/>
              <w:rPr>
                <w:b/>
                <w:color w:val="000000"/>
              </w:rPr>
            </w:pPr>
            <w:r>
              <w:rPr>
                <w:b/>
                <w:color w:val="000000"/>
              </w:rPr>
              <w:t>South</w:t>
            </w:r>
          </w:p>
        </w:tc>
        <w:tc>
          <w:tcPr>
            <w:tcW w:w="2410" w:type="dxa"/>
            <w:tcBorders>
              <w:top w:val="single" w:sz="8" w:space="0" w:color="auto"/>
            </w:tcBorders>
            <w:shd w:val="clear" w:color="auto" w:fill="auto"/>
            <w:vAlign w:val="center"/>
          </w:tcPr>
          <w:p w:rsidR="00807915" w:rsidRPr="00362045" w:rsidRDefault="00807915" w:rsidP="00A42B8D">
            <w:pPr>
              <w:jc w:val="center"/>
              <w:rPr>
                <w:color w:val="000000"/>
              </w:rPr>
            </w:pPr>
            <w:r w:rsidRPr="00362045">
              <w:rPr>
                <w:color w:val="000000"/>
              </w:rPr>
              <w:t>Both software</w:t>
            </w:r>
          </w:p>
        </w:tc>
        <w:tc>
          <w:tcPr>
            <w:tcW w:w="1606" w:type="dxa"/>
            <w:tcBorders>
              <w:top w:val="single" w:sz="8" w:space="0" w:color="auto"/>
            </w:tcBorders>
          </w:tcPr>
          <w:p w:rsidR="00807915" w:rsidRPr="00B3162F" w:rsidRDefault="00C119CE" w:rsidP="00A42B8D">
            <w:pPr>
              <w:jc w:val="center"/>
              <w:rPr>
                <w:color w:val="000000"/>
                <w:lang w:val="en-US"/>
              </w:rPr>
            </w:pPr>
            <w:r>
              <w:rPr>
                <w:color w:val="000000"/>
                <w:lang w:val="en-US"/>
              </w:rPr>
              <w:t>508</w:t>
            </w:r>
          </w:p>
        </w:tc>
        <w:tc>
          <w:tcPr>
            <w:tcW w:w="1606" w:type="dxa"/>
            <w:tcBorders>
              <w:top w:val="single" w:sz="8" w:space="0" w:color="auto"/>
            </w:tcBorders>
          </w:tcPr>
          <w:p w:rsidR="00807915" w:rsidRDefault="00C119CE" w:rsidP="00A42B8D">
            <w:pPr>
              <w:jc w:val="center"/>
              <w:rPr>
                <w:color w:val="000000"/>
                <w:lang w:val="en-US"/>
              </w:rPr>
            </w:pPr>
            <w:r>
              <w:rPr>
                <w:color w:val="000000"/>
                <w:lang w:val="en-US"/>
              </w:rPr>
              <w:t>80</w:t>
            </w:r>
          </w:p>
        </w:tc>
        <w:tc>
          <w:tcPr>
            <w:tcW w:w="1607" w:type="dxa"/>
            <w:tcBorders>
              <w:top w:val="single" w:sz="8" w:space="0" w:color="auto"/>
              <w:right w:val="single" w:sz="8" w:space="0" w:color="auto"/>
            </w:tcBorders>
          </w:tcPr>
          <w:p w:rsidR="00807915" w:rsidRDefault="00C119CE" w:rsidP="00A42B8D">
            <w:pPr>
              <w:jc w:val="center"/>
              <w:rPr>
                <w:color w:val="000000"/>
                <w:lang w:val="en-US"/>
              </w:rPr>
            </w:pPr>
            <w:r>
              <w:rPr>
                <w:color w:val="000000"/>
                <w:lang w:val="en-US"/>
              </w:rPr>
              <w:t>62</w:t>
            </w:r>
          </w:p>
        </w:tc>
      </w:tr>
      <w:tr w:rsidR="00807915" w:rsidRPr="008A5F92" w:rsidTr="00E552A1">
        <w:tc>
          <w:tcPr>
            <w:tcW w:w="1843" w:type="dxa"/>
            <w:vMerge/>
            <w:tcBorders>
              <w:left w:val="single" w:sz="8" w:space="0" w:color="auto"/>
            </w:tcBorders>
            <w:shd w:val="clear" w:color="auto" w:fill="D9D9D9" w:themeFill="background1" w:themeFillShade="D9"/>
            <w:vAlign w:val="center"/>
          </w:tcPr>
          <w:p w:rsidR="00807915" w:rsidRDefault="00807915" w:rsidP="00A42B8D">
            <w:pPr>
              <w:jc w:val="center"/>
              <w:rPr>
                <w:b/>
                <w:color w:val="000000"/>
              </w:rPr>
            </w:pPr>
          </w:p>
        </w:tc>
        <w:tc>
          <w:tcPr>
            <w:tcW w:w="2410" w:type="dxa"/>
            <w:shd w:val="clear" w:color="auto" w:fill="auto"/>
            <w:vAlign w:val="center"/>
          </w:tcPr>
          <w:p w:rsidR="00807915" w:rsidRPr="00362045" w:rsidRDefault="00807915" w:rsidP="00A42B8D">
            <w:pPr>
              <w:jc w:val="center"/>
              <w:rPr>
                <w:color w:val="000000"/>
              </w:rPr>
            </w:pPr>
            <w:r w:rsidRPr="00362045">
              <w:rPr>
                <w:color w:val="000000"/>
              </w:rPr>
              <w:t>Only 3ds Max Design</w:t>
            </w:r>
            <w:r w:rsidRPr="00362045">
              <w:rPr>
                <w:rFonts w:cstheme="minorHAnsi"/>
                <w:color w:val="000000"/>
              </w:rPr>
              <w:t>®</w:t>
            </w:r>
          </w:p>
        </w:tc>
        <w:tc>
          <w:tcPr>
            <w:tcW w:w="1606" w:type="dxa"/>
          </w:tcPr>
          <w:p w:rsidR="00807915" w:rsidRPr="00B3162F" w:rsidRDefault="00C119CE" w:rsidP="00A42B8D">
            <w:pPr>
              <w:jc w:val="center"/>
              <w:rPr>
                <w:color w:val="000000"/>
                <w:lang w:val="en-US"/>
              </w:rPr>
            </w:pPr>
            <w:r>
              <w:rPr>
                <w:color w:val="000000"/>
                <w:lang w:val="en-US"/>
              </w:rPr>
              <w:t>72</w:t>
            </w:r>
          </w:p>
        </w:tc>
        <w:tc>
          <w:tcPr>
            <w:tcW w:w="1606" w:type="dxa"/>
          </w:tcPr>
          <w:p w:rsidR="00807915" w:rsidRDefault="00C119CE" w:rsidP="00A42B8D">
            <w:pPr>
              <w:jc w:val="center"/>
              <w:rPr>
                <w:color w:val="000000"/>
                <w:lang w:val="en-US"/>
              </w:rPr>
            </w:pPr>
            <w:r>
              <w:rPr>
                <w:color w:val="000000"/>
                <w:lang w:val="en-US"/>
              </w:rPr>
              <w:t>2</w:t>
            </w:r>
          </w:p>
        </w:tc>
        <w:tc>
          <w:tcPr>
            <w:tcW w:w="1607" w:type="dxa"/>
            <w:tcBorders>
              <w:right w:val="single" w:sz="8" w:space="0" w:color="auto"/>
            </w:tcBorders>
          </w:tcPr>
          <w:p w:rsidR="00807915" w:rsidRDefault="00C119CE" w:rsidP="00A42B8D">
            <w:pPr>
              <w:jc w:val="center"/>
              <w:rPr>
                <w:color w:val="000000"/>
                <w:lang w:val="en-US"/>
              </w:rPr>
            </w:pPr>
            <w:r>
              <w:rPr>
                <w:color w:val="000000"/>
                <w:lang w:val="en-US"/>
              </w:rPr>
              <w:t>1</w:t>
            </w:r>
          </w:p>
        </w:tc>
      </w:tr>
      <w:tr w:rsidR="00807915" w:rsidRPr="008A5F92" w:rsidTr="00E552A1">
        <w:tc>
          <w:tcPr>
            <w:tcW w:w="1843" w:type="dxa"/>
            <w:vMerge/>
            <w:tcBorders>
              <w:left w:val="single" w:sz="8" w:space="0" w:color="auto"/>
              <w:bottom w:val="single" w:sz="8" w:space="0" w:color="auto"/>
            </w:tcBorders>
            <w:shd w:val="clear" w:color="auto" w:fill="D9D9D9" w:themeFill="background1" w:themeFillShade="D9"/>
            <w:vAlign w:val="center"/>
          </w:tcPr>
          <w:p w:rsidR="00807915" w:rsidRDefault="00807915" w:rsidP="00A42B8D">
            <w:pPr>
              <w:jc w:val="center"/>
              <w:rPr>
                <w:b/>
                <w:color w:val="000000"/>
              </w:rPr>
            </w:pPr>
          </w:p>
        </w:tc>
        <w:tc>
          <w:tcPr>
            <w:tcW w:w="2410" w:type="dxa"/>
            <w:tcBorders>
              <w:bottom w:val="single" w:sz="8" w:space="0" w:color="auto"/>
            </w:tcBorders>
            <w:shd w:val="clear" w:color="auto" w:fill="auto"/>
            <w:vAlign w:val="center"/>
          </w:tcPr>
          <w:p w:rsidR="00807915" w:rsidRPr="00362045" w:rsidRDefault="00807915" w:rsidP="00A42B8D">
            <w:pPr>
              <w:jc w:val="center"/>
              <w:rPr>
                <w:color w:val="000000"/>
              </w:rPr>
            </w:pPr>
            <w:r w:rsidRPr="00362045">
              <w:rPr>
                <w:color w:val="000000"/>
              </w:rPr>
              <w:t>Only Daysim</w:t>
            </w:r>
          </w:p>
        </w:tc>
        <w:tc>
          <w:tcPr>
            <w:tcW w:w="1606" w:type="dxa"/>
            <w:tcBorders>
              <w:bottom w:val="single" w:sz="8" w:space="0" w:color="auto"/>
            </w:tcBorders>
          </w:tcPr>
          <w:p w:rsidR="00807915" w:rsidRPr="00B3162F" w:rsidRDefault="00C119CE" w:rsidP="00A42B8D">
            <w:pPr>
              <w:jc w:val="center"/>
              <w:rPr>
                <w:color w:val="000000"/>
                <w:lang w:val="en-US"/>
              </w:rPr>
            </w:pPr>
            <w:r>
              <w:rPr>
                <w:color w:val="000000"/>
                <w:lang w:val="en-US"/>
              </w:rPr>
              <w:t>440</w:t>
            </w:r>
          </w:p>
        </w:tc>
        <w:tc>
          <w:tcPr>
            <w:tcW w:w="1606" w:type="dxa"/>
            <w:tcBorders>
              <w:bottom w:val="single" w:sz="8" w:space="0" w:color="auto"/>
            </w:tcBorders>
          </w:tcPr>
          <w:p w:rsidR="00807915" w:rsidRDefault="00C119CE" w:rsidP="00A42B8D">
            <w:pPr>
              <w:jc w:val="center"/>
              <w:rPr>
                <w:color w:val="000000"/>
                <w:lang w:val="en-US"/>
              </w:rPr>
            </w:pPr>
            <w:r>
              <w:rPr>
                <w:color w:val="000000"/>
                <w:lang w:val="en-US"/>
              </w:rPr>
              <w:t>146</w:t>
            </w:r>
          </w:p>
        </w:tc>
        <w:tc>
          <w:tcPr>
            <w:tcW w:w="1607" w:type="dxa"/>
            <w:tcBorders>
              <w:bottom w:val="single" w:sz="8" w:space="0" w:color="auto"/>
              <w:right w:val="single" w:sz="8" w:space="0" w:color="auto"/>
            </w:tcBorders>
          </w:tcPr>
          <w:p w:rsidR="00807915" w:rsidRDefault="00C119CE" w:rsidP="00A42B8D">
            <w:pPr>
              <w:jc w:val="center"/>
              <w:rPr>
                <w:color w:val="000000"/>
                <w:lang w:val="en-US"/>
              </w:rPr>
            </w:pPr>
            <w:r>
              <w:rPr>
                <w:color w:val="000000"/>
                <w:lang w:val="en-US"/>
              </w:rPr>
              <w:t>46</w:t>
            </w:r>
          </w:p>
        </w:tc>
      </w:tr>
      <w:tr w:rsidR="00807915" w:rsidRPr="008A5F92" w:rsidTr="00E552A1">
        <w:tc>
          <w:tcPr>
            <w:tcW w:w="1843" w:type="dxa"/>
            <w:vMerge w:val="restart"/>
            <w:tcBorders>
              <w:top w:val="single" w:sz="8" w:space="0" w:color="auto"/>
              <w:left w:val="single" w:sz="8" w:space="0" w:color="auto"/>
            </w:tcBorders>
            <w:shd w:val="clear" w:color="auto" w:fill="D9D9D9" w:themeFill="background1" w:themeFillShade="D9"/>
            <w:vAlign w:val="center"/>
          </w:tcPr>
          <w:p w:rsidR="00807915" w:rsidRDefault="00807915" w:rsidP="00A42B8D">
            <w:pPr>
              <w:jc w:val="center"/>
              <w:rPr>
                <w:b/>
                <w:color w:val="000000"/>
              </w:rPr>
            </w:pPr>
            <w:r>
              <w:rPr>
                <w:b/>
                <w:color w:val="000000"/>
              </w:rPr>
              <w:t>East</w:t>
            </w:r>
          </w:p>
        </w:tc>
        <w:tc>
          <w:tcPr>
            <w:tcW w:w="2410" w:type="dxa"/>
            <w:tcBorders>
              <w:top w:val="single" w:sz="8" w:space="0" w:color="auto"/>
            </w:tcBorders>
            <w:shd w:val="clear" w:color="auto" w:fill="auto"/>
            <w:vAlign w:val="center"/>
          </w:tcPr>
          <w:p w:rsidR="00807915" w:rsidRPr="00362045" w:rsidRDefault="00807915" w:rsidP="00A42B8D">
            <w:pPr>
              <w:jc w:val="center"/>
              <w:rPr>
                <w:color w:val="000000"/>
              </w:rPr>
            </w:pPr>
            <w:r w:rsidRPr="00362045">
              <w:rPr>
                <w:color w:val="000000"/>
              </w:rPr>
              <w:t>Both software</w:t>
            </w:r>
          </w:p>
        </w:tc>
        <w:tc>
          <w:tcPr>
            <w:tcW w:w="1606" w:type="dxa"/>
            <w:tcBorders>
              <w:top w:val="single" w:sz="8" w:space="0" w:color="auto"/>
            </w:tcBorders>
          </w:tcPr>
          <w:p w:rsidR="00807915" w:rsidRPr="00B3162F" w:rsidRDefault="00D354F4" w:rsidP="00A42B8D">
            <w:pPr>
              <w:jc w:val="center"/>
              <w:rPr>
                <w:color w:val="000000"/>
                <w:lang w:val="en-US"/>
              </w:rPr>
            </w:pPr>
            <w:r>
              <w:rPr>
                <w:color w:val="000000"/>
                <w:lang w:val="en-US"/>
              </w:rPr>
              <w:t>336</w:t>
            </w:r>
          </w:p>
        </w:tc>
        <w:tc>
          <w:tcPr>
            <w:tcW w:w="1606" w:type="dxa"/>
            <w:tcBorders>
              <w:top w:val="single" w:sz="8" w:space="0" w:color="auto"/>
            </w:tcBorders>
          </w:tcPr>
          <w:p w:rsidR="00807915" w:rsidRDefault="00D354F4" w:rsidP="00A42B8D">
            <w:pPr>
              <w:jc w:val="center"/>
              <w:rPr>
                <w:color w:val="000000"/>
                <w:lang w:val="en-US"/>
              </w:rPr>
            </w:pPr>
            <w:r>
              <w:rPr>
                <w:color w:val="000000"/>
                <w:lang w:val="en-US"/>
              </w:rPr>
              <w:t>193</w:t>
            </w:r>
          </w:p>
        </w:tc>
        <w:tc>
          <w:tcPr>
            <w:tcW w:w="1607" w:type="dxa"/>
            <w:tcBorders>
              <w:top w:val="single" w:sz="8" w:space="0" w:color="auto"/>
              <w:right w:val="single" w:sz="8" w:space="0" w:color="auto"/>
            </w:tcBorders>
          </w:tcPr>
          <w:p w:rsidR="00807915" w:rsidRDefault="00D354F4" w:rsidP="00A42B8D">
            <w:pPr>
              <w:jc w:val="center"/>
              <w:rPr>
                <w:color w:val="000000"/>
                <w:lang w:val="en-US"/>
              </w:rPr>
            </w:pPr>
            <w:r>
              <w:rPr>
                <w:color w:val="000000"/>
                <w:lang w:val="en-US"/>
              </w:rPr>
              <w:t>111</w:t>
            </w:r>
          </w:p>
        </w:tc>
      </w:tr>
      <w:tr w:rsidR="00807915" w:rsidRPr="008A5F92" w:rsidTr="00E552A1">
        <w:tc>
          <w:tcPr>
            <w:tcW w:w="1843" w:type="dxa"/>
            <w:vMerge/>
            <w:tcBorders>
              <w:left w:val="single" w:sz="8" w:space="0" w:color="auto"/>
            </w:tcBorders>
            <w:shd w:val="clear" w:color="auto" w:fill="D9D9D9" w:themeFill="background1" w:themeFillShade="D9"/>
            <w:vAlign w:val="center"/>
          </w:tcPr>
          <w:p w:rsidR="00807915" w:rsidRDefault="00807915" w:rsidP="00A42B8D">
            <w:pPr>
              <w:jc w:val="center"/>
              <w:rPr>
                <w:b/>
                <w:color w:val="000000"/>
              </w:rPr>
            </w:pPr>
          </w:p>
        </w:tc>
        <w:tc>
          <w:tcPr>
            <w:tcW w:w="2410" w:type="dxa"/>
            <w:shd w:val="clear" w:color="auto" w:fill="auto"/>
            <w:vAlign w:val="center"/>
          </w:tcPr>
          <w:p w:rsidR="00807915" w:rsidRPr="00362045" w:rsidRDefault="00807915" w:rsidP="00A42B8D">
            <w:pPr>
              <w:jc w:val="center"/>
              <w:rPr>
                <w:color w:val="000000"/>
              </w:rPr>
            </w:pPr>
            <w:r w:rsidRPr="00362045">
              <w:rPr>
                <w:color w:val="000000"/>
              </w:rPr>
              <w:t>Only 3ds Max Design</w:t>
            </w:r>
            <w:r w:rsidRPr="00362045">
              <w:rPr>
                <w:rFonts w:cstheme="minorHAnsi"/>
                <w:color w:val="000000"/>
              </w:rPr>
              <w:t>®</w:t>
            </w:r>
          </w:p>
        </w:tc>
        <w:tc>
          <w:tcPr>
            <w:tcW w:w="1606" w:type="dxa"/>
          </w:tcPr>
          <w:p w:rsidR="00807915" w:rsidRPr="00B3162F" w:rsidRDefault="00D354F4" w:rsidP="00A42B8D">
            <w:pPr>
              <w:jc w:val="center"/>
              <w:rPr>
                <w:color w:val="000000"/>
                <w:lang w:val="en-US"/>
              </w:rPr>
            </w:pPr>
            <w:r>
              <w:rPr>
                <w:color w:val="000000"/>
                <w:lang w:val="en-US"/>
              </w:rPr>
              <w:t>83</w:t>
            </w:r>
          </w:p>
        </w:tc>
        <w:tc>
          <w:tcPr>
            <w:tcW w:w="1606" w:type="dxa"/>
          </w:tcPr>
          <w:p w:rsidR="00807915" w:rsidRDefault="00D354F4" w:rsidP="00A42B8D">
            <w:pPr>
              <w:jc w:val="center"/>
              <w:rPr>
                <w:color w:val="000000"/>
                <w:lang w:val="en-US"/>
              </w:rPr>
            </w:pPr>
            <w:r>
              <w:rPr>
                <w:color w:val="000000"/>
                <w:lang w:val="en-US"/>
              </w:rPr>
              <w:t>17</w:t>
            </w:r>
          </w:p>
        </w:tc>
        <w:tc>
          <w:tcPr>
            <w:tcW w:w="1607" w:type="dxa"/>
            <w:tcBorders>
              <w:right w:val="single" w:sz="8" w:space="0" w:color="auto"/>
            </w:tcBorders>
          </w:tcPr>
          <w:p w:rsidR="00807915" w:rsidRDefault="00D354F4" w:rsidP="00A42B8D">
            <w:pPr>
              <w:jc w:val="center"/>
              <w:rPr>
                <w:color w:val="000000"/>
                <w:lang w:val="en-US"/>
              </w:rPr>
            </w:pPr>
            <w:r>
              <w:rPr>
                <w:color w:val="000000"/>
                <w:lang w:val="en-US"/>
              </w:rPr>
              <w:t>4</w:t>
            </w:r>
          </w:p>
        </w:tc>
      </w:tr>
      <w:tr w:rsidR="00807915" w:rsidRPr="008A5F92" w:rsidTr="00E552A1">
        <w:tc>
          <w:tcPr>
            <w:tcW w:w="1843" w:type="dxa"/>
            <w:vMerge/>
            <w:tcBorders>
              <w:left w:val="single" w:sz="8" w:space="0" w:color="auto"/>
              <w:bottom w:val="single" w:sz="8" w:space="0" w:color="auto"/>
            </w:tcBorders>
            <w:shd w:val="clear" w:color="auto" w:fill="D9D9D9" w:themeFill="background1" w:themeFillShade="D9"/>
            <w:vAlign w:val="center"/>
          </w:tcPr>
          <w:p w:rsidR="00807915" w:rsidRDefault="00807915" w:rsidP="00A42B8D">
            <w:pPr>
              <w:jc w:val="center"/>
              <w:rPr>
                <w:b/>
                <w:color w:val="000000"/>
              </w:rPr>
            </w:pPr>
          </w:p>
        </w:tc>
        <w:tc>
          <w:tcPr>
            <w:tcW w:w="2410" w:type="dxa"/>
            <w:tcBorders>
              <w:bottom w:val="single" w:sz="8" w:space="0" w:color="auto"/>
            </w:tcBorders>
            <w:shd w:val="clear" w:color="auto" w:fill="auto"/>
            <w:vAlign w:val="center"/>
          </w:tcPr>
          <w:p w:rsidR="00807915" w:rsidRPr="00362045" w:rsidRDefault="00807915" w:rsidP="00A42B8D">
            <w:pPr>
              <w:jc w:val="center"/>
              <w:rPr>
                <w:color w:val="000000"/>
              </w:rPr>
            </w:pPr>
            <w:r w:rsidRPr="00362045">
              <w:rPr>
                <w:color w:val="000000"/>
              </w:rPr>
              <w:t>Only Daysim</w:t>
            </w:r>
          </w:p>
        </w:tc>
        <w:tc>
          <w:tcPr>
            <w:tcW w:w="1606" w:type="dxa"/>
            <w:tcBorders>
              <w:bottom w:val="single" w:sz="8" w:space="0" w:color="auto"/>
            </w:tcBorders>
          </w:tcPr>
          <w:p w:rsidR="00807915" w:rsidRPr="00B3162F" w:rsidRDefault="00D354F4" w:rsidP="00A42B8D">
            <w:pPr>
              <w:jc w:val="center"/>
              <w:rPr>
                <w:color w:val="000000"/>
                <w:lang w:val="en-US"/>
              </w:rPr>
            </w:pPr>
            <w:r>
              <w:rPr>
                <w:color w:val="000000"/>
                <w:lang w:val="en-US"/>
              </w:rPr>
              <w:t>54</w:t>
            </w:r>
          </w:p>
        </w:tc>
        <w:tc>
          <w:tcPr>
            <w:tcW w:w="1606" w:type="dxa"/>
            <w:tcBorders>
              <w:bottom w:val="single" w:sz="8" w:space="0" w:color="auto"/>
            </w:tcBorders>
          </w:tcPr>
          <w:p w:rsidR="00807915" w:rsidRDefault="00D354F4" w:rsidP="00A42B8D">
            <w:pPr>
              <w:jc w:val="center"/>
              <w:rPr>
                <w:color w:val="000000"/>
                <w:lang w:val="en-US"/>
              </w:rPr>
            </w:pPr>
            <w:r>
              <w:rPr>
                <w:color w:val="000000"/>
                <w:lang w:val="en-US"/>
              </w:rPr>
              <w:t>104</w:t>
            </w:r>
          </w:p>
        </w:tc>
        <w:tc>
          <w:tcPr>
            <w:tcW w:w="1607" w:type="dxa"/>
            <w:tcBorders>
              <w:bottom w:val="single" w:sz="8" w:space="0" w:color="auto"/>
              <w:right w:val="single" w:sz="8" w:space="0" w:color="auto"/>
            </w:tcBorders>
          </w:tcPr>
          <w:p w:rsidR="00807915" w:rsidRDefault="00D354F4" w:rsidP="00A42B8D">
            <w:pPr>
              <w:jc w:val="center"/>
              <w:rPr>
                <w:color w:val="000000"/>
                <w:lang w:val="en-US"/>
              </w:rPr>
            </w:pPr>
            <w:r>
              <w:rPr>
                <w:color w:val="000000"/>
                <w:lang w:val="en-US"/>
              </w:rPr>
              <w:t>102</w:t>
            </w:r>
          </w:p>
        </w:tc>
      </w:tr>
      <w:tr w:rsidR="00C119CE" w:rsidRPr="008A5F92" w:rsidTr="00E552A1">
        <w:tc>
          <w:tcPr>
            <w:tcW w:w="1843" w:type="dxa"/>
            <w:tcBorders>
              <w:top w:val="single" w:sz="8" w:space="0" w:color="auto"/>
              <w:left w:val="single" w:sz="8" w:space="0" w:color="auto"/>
            </w:tcBorders>
            <w:shd w:val="clear" w:color="auto" w:fill="D9D9D9" w:themeFill="background1" w:themeFillShade="D9"/>
            <w:vAlign w:val="center"/>
          </w:tcPr>
          <w:p w:rsidR="00C119CE" w:rsidRDefault="00C119CE" w:rsidP="00A42B8D">
            <w:pPr>
              <w:jc w:val="center"/>
              <w:rPr>
                <w:b/>
                <w:color w:val="000000"/>
              </w:rPr>
            </w:pPr>
          </w:p>
        </w:tc>
        <w:tc>
          <w:tcPr>
            <w:tcW w:w="7229" w:type="dxa"/>
            <w:gridSpan w:val="4"/>
            <w:tcBorders>
              <w:top w:val="single" w:sz="8" w:space="0" w:color="auto"/>
              <w:right w:val="single" w:sz="8" w:space="0" w:color="auto"/>
            </w:tcBorders>
            <w:shd w:val="clear" w:color="auto" w:fill="D9D9D9" w:themeFill="background1" w:themeFillShade="D9"/>
            <w:vAlign w:val="center"/>
          </w:tcPr>
          <w:p w:rsidR="00C119CE" w:rsidRDefault="00C119CE" w:rsidP="00702EB8">
            <w:pPr>
              <w:jc w:val="center"/>
              <w:rPr>
                <w:color w:val="000000"/>
                <w:lang w:val="en-US"/>
              </w:rPr>
            </w:pPr>
            <w:r>
              <w:rPr>
                <w:b/>
                <w:lang w:val="en-US"/>
              </w:rPr>
              <w:t>Rome</w:t>
            </w:r>
          </w:p>
        </w:tc>
      </w:tr>
      <w:tr w:rsidR="003311D7" w:rsidRPr="008A5F92" w:rsidTr="00E552A1">
        <w:trPr>
          <w:trHeight w:val="138"/>
        </w:trPr>
        <w:tc>
          <w:tcPr>
            <w:tcW w:w="1843" w:type="dxa"/>
            <w:tcBorders>
              <w:left w:val="single" w:sz="8" w:space="0" w:color="auto"/>
              <w:bottom w:val="single" w:sz="8" w:space="0" w:color="auto"/>
            </w:tcBorders>
            <w:shd w:val="clear" w:color="auto" w:fill="D9D9D9" w:themeFill="background1" w:themeFillShade="D9"/>
            <w:vAlign w:val="center"/>
          </w:tcPr>
          <w:p w:rsidR="003311D7" w:rsidRDefault="003311D7" w:rsidP="00A42B8D">
            <w:pPr>
              <w:jc w:val="center"/>
              <w:rPr>
                <w:b/>
                <w:color w:val="000000"/>
              </w:rPr>
            </w:pPr>
          </w:p>
        </w:tc>
        <w:tc>
          <w:tcPr>
            <w:tcW w:w="2410" w:type="dxa"/>
            <w:tcBorders>
              <w:bottom w:val="single" w:sz="8" w:space="0" w:color="auto"/>
            </w:tcBorders>
            <w:shd w:val="clear" w:color="auto" w:fill="auto"/>
          </w:tcPr>
          <w:p w:rsidR="003311D7" w:rsidRPr="00362045" w:rsidRDefault="003311D7" w:rsidP="00702EB8">
            <w:pPr>
              <w:jc w:val="center"/>
              <w:rPr>
                <w:b/>
                <w:color w:val="000000"/>
              </w:rPr>
            </w:pPr>
          </w:p>
        </w:tc>
        <w:tc>
          <w:tcPr>
            <w:tcW w:w="1606" w:type="dxa"/>
            <w:tcBorders>
              <w:bottom w:val="single" w:sz="8" w:space="0" w:color="auto"/>
            </w:tcBorders>
          </w:tcPr>
          <w:p w:rsidR="003311D7" w:rsidRPr="00362045" w:rsidRDefault="003311D7" w:rsidP="00702EB8">
            <w:pPr>
              <w:jc w:val="center"/>
              <w:rPr>
                <w:b/>
                <w:color w:val="000000"/>
              </w:rPr>
            </w:pPr>
            <w:r w:rsidRPr="00362045">
              <w:rPr>
                <w:b/>
                <w:color w:val="000000"/>
              </w:rPr>
              <w:t>N</w:t>
            </w:r>
          </w:p>
        </w:tc>
        <w:tc>
          <w:tcPr>
            <w:tcW w:w="1606" w:type="dxa"/>
            <w:tcBorders>
              <w:bottom w:val="single" w:sz="8" w:space="0" w:color="auto"/>
            </w:tcBorders>
          </w:tcPr>
          <w:p w:rsidR="003311D7" w:rsidRPr="00362045" w:rsidRDefault="003311D7" w:rsidP="00702EB8">
            <w:pPr>
              <w:jc w:val="center"/>
              <w:rPr>
                <w:b/>
                <w:color w:val="000000"/>
              </w:rPr>
            </w:pPr>
            <w:r w:rsidRPr="00362045">
              <w:rPr>
                <w:b/>
                <w:color w:val="000000"/>
              </w:rPr>
              <w:t>C</w:t>
            </w:r>
          </w:p>
        </w:tc>
        <w:tc>
          <w:tcPr>
            <w:tcW w:w="1607" w:type="dxa"/>
            <w:tcBorders>
              <w:bottom w:val="single" w:sz="8" w:space="0" w:color="auto"/>
              <w:right w:val="single" w:sz="8" w:space="0" w:color="auto"/>
            </w:tcBorders>
          </w:tcPr>
          <w:p w:rsidR="003311D7" w:rsidRPr="00362045" w:rsidRDefault="003311D7" w:rsidP="00702EB8">
            <w:pPr>
              <w:jc w:val="center"/>
              <w:rPr>
                <w:b/>
                <w:color w:val="000000"/>
              </w:rPr>
            </w:pPr>
            <w:r w:rsidRPr="00362045">
              <w:rPr>
                <w:b/>
                <w:color w:val="000000"/>
              </w:rPr>
              <w:t>F</w:t>
            </w:r>
          </w:p>
        </w:tc>
      </w:tr>
      <w:tr w:rsidR="003311D7" w:rsidRPr="008A5F92" w:rsidTr="00E552A1">
        <w:tc>
          <w:tcPr>
            <w:tcW w:w="1843" w:type="dxa"/>
            <w:vMerge w:val="restart"/>
            <w:tcBorders>
              <w:top w:val="single" w:sz="8" w:space="0" w:color="auto"/>
              <w:left w:val="single" w:sz="8" w:space="0" w:color="auto"/>
            </w:tcBorders>
            <w:shd w:val="clear" w:color="auto" w:fill="D9D9D9" w:themeFill="background1" w:themeFillShade="D9"/>
            <w:vAlign w:val="center"/>
          </w:tcPr>
          <w:p w:rsidR="003311D7" w:rsidRDefault="003311D7" w:rsidP="00702EB8">
            <w:pPr>
              <w:jc w:val="center"/>
              <w:rPr>
                <w:b/>
                <w:color w:val="000000"/>
              </w:rPr>
            </w:pPr>
            <w:r>
              <w:rPr>
                <w:b/>
                <w:color w:val="000000"/>
              </w:rPr>
              <w:t>West</w:t>
            </w:r>
          </w:p>
        </w:tc>
        <w:tc>
          <w:tcPr>
            <w:tcW w:w="2410" w:type="dxa"/>
            <w:tcBorders>
              <w:top w:val="single" w:sz="8" w:space="0" w:color="auto"/>
            </w:tcBorders>
            <w:shd w:val="clear" w:color="auto" w:fill="auto"/>
            <w:vAlign w:val="center"/>
          </w:tcPr>
          <w:p w:rsidR="003311D7" w:rsidRPr="00362045" w:rsidRDefault="003311D7" w:rsidP="00702EB8">
            <w:pPr>
              <w:jc w:val="center"/>
              <w:rPr>
                <w:color w:val="000000"/>
              </w:rPr>
            </w:pPr>
            <w:r w:rsidRPr="00362045">
              <w:rPr>
                <w:color w:val="000000"/>
              </w:rPr>
              <w:t>Both software</w:t>
            </w:r>
          </w:p>
        </w:tc>
        <w:tc>
          <w:tcPr>
            <w:tcW w:w="1606" w:type="dxa"/>
            <w:tcBorders>
              <w:top w:val="single" w:sz="8" w:space="0" w:color="auto"/>
            </w:tcBorders>
          </w:tcPr>
          <w:p w:rsidR="003311D7" w:rsidRPr="00B3162F" w:rsidRDefault="00D354F4" w:rsidP="00A42B8D">
            <w:pPr>
              <w:jc w:val="center"/>
              <w:rPr>
                <w:color w:val="000000"/>
                <w:lang w:val="en-US"/>
              </w:rPr>
            </w:pPr>
            <w:r>
              <w:rPr>
                <w:color w:val="000000"/>
                <w:lang w:val="en-US"/>
              </w:rPr>
              <w:t>150</w:t>
            </w:r>
          </w:p>
        </w:tc>
        <w:tc>
          <w:tcPr>
            <w:tcW w:w="1606" w:type="dxa"/>
            <w:tcBorders>
              <w:top w:val="single" w:sz="8" w:space="0" w:color="auto"/>
            </w:tcBorders>
          </w:tcPr>
          <w:p w:rsidR="003311D7" w:rsidRDefault="00D354F4" w:rsidP="00A42B8D">
            <w:pPr>
              <w:jc w:val="center"/>
              <w:rPr>
                <w:color w:val="000000"/>
                <w:lang w:val="en-US"/>
              </w:rPr>
            </w:pPr>
            <w:r>
              <w:rPr>
                <w:color w:val="000000"/>
                <w:lang w:val="en-US"/>
              </w:rPr>
              <w:t>0</w:t>
            </w:r>
          </w:p>
        </w:tc>
        <w:tc>
          <w:tcPr>
            <w:tcW w:w="1607" w:type="dxa"/>
            <w:tcBorders>
              <w:top w:val="single" w:sz="8" w:space="0" w:color="auto"/>
              <w:right w:val="single" w:sz="8" w:space="0" w:color="auto"/>
            </w:tcBorders>
          </w:tcPr>
          <w:p w:rsidR="003311D7" w:rsidRDefault="00D354F4" w:rsidP="00A42B8D">
            <w:pPr>
              <w:jc w:val="center"/>
              <w:rPr>
                <w:color w:val="000000"/>
                <w:lang w:val="en-US"/>
              </w:rPr>
            </w:pPr>
            <w:r>
              <w:rPr>
                <w:color w:val="000000"/>
                <w:lang w:val="en-US"/>
              </w:rPr>
              <w:t>0</w:t>
            </w:r>
          </w:p>
        </w:tc>
      </w:tr>
      <w:tr w:rsidR="003311D7" w:rsidRPr="008A5F92" w:rsidTr="00E552A1">
        <w:tc>
          <w:tcPr>
            <w:tcW w:w="1843" w:type="dxa"/>
            <w:vMerge/>
            <w:tcBorders>
              <w:left w:val="single" w:sz="8" w:space="0" w:color="auto"/>
            </w:tcBorders>
            <w:shd w:val="clear" w:color="auto" w:fill="D9D9D9" w:themeFill="background1" w:themeFillShade="D9"/>
            <w:vAlign w:val="center"/>
          </w:tcPr>
          <w:p w:rsidR="003311D7" w:rsidRDefault="003311D7" w:rsidP="00A42B8D">
            <w:pPr>
              <w:jc w:val="center"/>
              <w:rPr>
                <w:b/>
                <w:color w:val="000000"/>
              </w:rPr>
            </w:pPr>
          </w:p>
        </w:tc>
        <w:tc>
          <w:tcPr>
            <w:tcW w:w="2410" w:type="dxa"/>
            <w:shd w:val="clear" w:color="auto" w:fill="auto"/>
            <w:vAlign w:val="center"/>
          </w:tcPr>
          <w:p w:rsidR="003311D7" w:rsidRPr="00362045" w:rsidRDefault="003311D7" w:rsidP="00702EB8">
            <w:pPr>
              <w:jc w:val="center"/>
              <w:rPr>
                <w:color w:val="000000"/>
              </w:rPr>
            </w:pPr>
            <w:r w:rsidRPr="00362045">
              <w:rPr>
                <w:color w:val="000000"/>
              </w:rPr>
              <w:t>Only 3ds Max Design</w:t>
            </w:r>
            <w:r w:rsidRPr="00362045">
              <w:rPr>
                <w:rFonts w:cstheme="minorHAnsi"/>
                <w:color w:val="000000"/>
              </w:rPr>
              <w:t>®</w:t>
            </w:r>
          </w:p>
        </w:tc>
        <w:tc>
          <w:tcPr>
            <w:tcW w:w="1606" w:type="dxa"/>
          </w:tcPr>
          <w:p w:rsidR="003311D7" w:rsidRPr="00B3162F" w:rsidRDefault="00D354F4" w:rsidP="00A42B8D">
            <w:pPr>
              <w:jc w:val="center"/>
              <w:rPr>
                <w:color w:val="000000"/>
                <w:lang w:val="en-US"/>
              </w:rPr>
            </w:pPr>
            <w:r>
              <w:rPr>
                <w:color w:val="000000"/>
                <w:lang w:val="en-US"/>
              </w:rPr>
              <w:t>33</w:t>
            </w:r>
          </w:p>
        </w:tc>
        <w:tc>
          <w:tcPr>
            <w:tcW w:w="1606" w:type="dxa"/>
          </w:tcPr>
          <w:p w:rsidR="003311D7" w:rsidRDefault="00D354F4" w:rsidP="00A42B8D">
            <w:pPr>
              <w:jc w:val="center"/>
              <w:rPr>
                <w:color w:val="000000"/>
                <w:lang w:val="en-US"/>
              </w:rPr>
            </w:pPr>
            <w:r>
              <w:rPr>
                <w:color w:val="000000"/>
                <w:lang w:val="en-US"/>
              </w:rPr>
              <w:t>0</w:t>
            </w:r>
          </w:p>
        </w:tc>
        <w:tc>
          <w:tcPr>
            <w:tcW w:w="1607" w:type="dxa"/>
            <w:tcBorders>
              <w:right w:val="single" w:sz="8" w:space="0" w:color="auto"/>
            </w:tcBorders>
          </w:tcPr>
          <w:p w:rsidR="003311D7" w:rsidRDefault="00D354F4" w:rsidP="00A42B8D">
            <w:pPr>
              <w:jc w:val="center"/>
              <w:rPr>
                <w:color w:val="000000"/>
                <w:lang w:val="en-US"/>
              </w:rPr>
            </w:pPr>
            <w:r>
              <w:rPr>
                <w:color w:val="000000"/>
                <w:lang w:val="en-US"/>
              </w:rPr>
              <w:t>0</w:t>
            </w:r>
          </w:p>
        </w:tc>
      </w:tr>
      <w:tr w:rsidR="003311D7" w:rsidRPr="008A5F92" w:rsidTr="00E552A1">
        <w:tc>
          <w:tcPr>
            <w:tcW w:w="1843" w:type="dxa"/>
            <w:vMerge/>
            <w:tcBorders>
              <w:left w:val="single" w:sz="8" w:space="0" w:color="auto"/>
              <w:bottom w:val="single" w:sz="8" w:space="0" w:color="auto"/>
            </w:tcBorders>
            <w:shd w:val="clear" w:color="auto" w:fill="D9D9D9" w:themeFill="background1" w:themeFillShade="D9"/>
            <w:vAlign w:val="center"/>
          </w:tcPr>
          <w:p w:rsidR="003311D7" w:rsidRDefault="003311D7" w:rsidP="00A42B8D">
            <w:pPr>
              <w:jc w:val="center"/>
              <w:rPr>
                <w:b/>
                <w:color w:val="000000"/>
              </w:rPr>
            </w:pPr>
          </w:p>
        </w:tc>
        <w:tc>
          <w:tcPr>
            <w:tcW w:w="2410" w:type="dxa"/>
            <w:tcBorders>
              <w:bottom w:val="single" w:sz="8" w:space="0" w:color="auto"/>
            </w:tcBorders>
            <w:shd w:val="clear" w:color="auto" w:fill="auto"/>
            <w:vAlign w:val="center"/>
          </w:tcPr>
          <w:p w:rsidR="003311D7" w:rsidRPr="00362045" w:rsidRDefault="003311D7" w:rsidP="00702EB8">
            <w:pPr>
              <w:jc w:val="center"/>
              <w:rPr>
                <w:color w:val="000000"/>
              </w:rPr>
            </w:pPr>
            <w:r w:rsidRPr="00362045">
              <w:rPr>
                <w:color w:val="000000"/>
              </w:rPr>
              <w:t>Only Daysim</w:t>
            </w:r>
          </w:p>
        </w:tc>
        <w:tc>
          <w:tcPr>
            <w:tcW w:w="1606" w:type="dxa"/>
            <w:tcBorders>
              <w:bottom w:val="single" w:sz="8" w:space="0" w:color="auto"/>
            </w:tcBorders>
          </w:tcPr>
          <w:p w:rsidR="003311D7" w:rsidRPr="00B3162F" w:rsidRDefault="00D354F4" w:rsidP="00A42B8D">
            <w:pPr>
              <w:jc w:val="center"/>
              <w:rPr>
                <w:color w:val="000000"/>
                <w:lang w:val="en-US"/>
              </w:rPr>
            </w:pPr>
            <w:r>
              <w:rPr>
                <w:color w:val="000000"/>
                <w:lang w:val="en-US"/>
              </w:rPr>
              <w:t>191</w:t>
            </w:r>
          </w:p>
        </w:tc>
        <w:tc>
          <w:tcPr>
            <w:tcW w:w="1606" w:type="dxa"/>
            <w:tcBorders>
              <w:bottom w:val="single" w:sz="8" w:space="0" w:color="auto"/>
            </w:tcBorders>
          </w:tcPr>
          <w:p w:rsidR="003311D7" w:rsidRDefault="00D354F4" w:rsidP="00A42B8D">
            <w:pPr>
              <w:jc w:val="center"/>
              <w:rPr>
                <w:color w:val="000000"/>
                <w:lang w:val="en-US"/>
              </w:rPr>
            </w:pPr>
            <w:r>
              <w:rPr>
                <w:color w:val="000000"/>
                <w:lang w:val="en-US"/>
              </w:rPr>
              <w:t>130</w:t>
            </w:r>
          </w:p>
        </w:tc>
        <w:tc>
          <w:tcPr>
            <w:tcW w:w="1607" w:type="dxa"/>
            <w:tcBorders>
              <w:bottom w:val="single" w:sz="8" w:space="0" w:color="auto"/>
              <w:right w:val="single" w:sz="8" w:space="0" w:color="auto"/>
            </w:tcBorders>
          </w:tcPr>
          <w:p w:rsidR="003311D7" w:rsidRDefault="00D354F4" w:rsidP="00A42B8D">
            <w:pPr>
              <w:jc w:val="center"/>
              <w:rPr>
                <w:color w:val="000000"/>
                <w:lang w:val="en-US"/>
              </w:rPr>
            </w:pPr>
            <w:r>
              <w:rPr>
                <w:color w:val="000000"/>
                <w:lang w:val="en-US"/>
              </w:rPr>
              <w:t>20</w:t>
            </w:r>
          </w:p>
        </w:tc>
      </w:tr>
      <w:tr w:rsidR="003311D7" w:rsidRPr="008A5F92" w:rsidTr="00E552A1">
        <w:tc>
          <w:tcPr>
            <w:tcW w:w="1843" w:type="dxa"/>
            <w:vMerge w:val="restart"/>
            <w:tcBorders>
              <w:top w:val="single" w:sz="8" w:space="0" w:color="auto"/>
              <w:left w:val="single" w:sz="8" w:space="0" w:color="auto"/>
            </w:tcBorders>
            <w:shd w:val="clear" w:color="auto" w:fill="D9D9D9" w:themeFill="background1" w:themeFillShade="D9"/>
            <w:vAlign w:val="center"/>
          </w:tcPr>
          <w:p w:rsidR="003311D7" w:rsidRPr="006C2BDC" w:rsidRDefault="003311D7" w:rsidP="00702EB8">
            <w:pPr>
              <w:jc w:val="center"/>
              <w:rPr>
                <w:b/>
                <w:color w:val="000000"/>
              </w:rPr>
            </w:pPr>
            <w:r>
              <w:rPr>
                <w:b/>
                <w:color w:val="000000"/>
              </w:rPr>
              <w:t>South</w:t>
            </w:r>
          </w:p>
        </w:tc>
        <w:tc>
          <w:tcPr>
            <w:tcW w:w="2410" w:type="dxa"/>
            <w:tcBorders>
              <w:top w:val="single" w:sz="8" w:space="0" w:color="auto"/>
            </w:tcBorders>
            <w:shd w:val="clear" w:color="auto" w:fill="auto"/>
            <w:vAlign w:val="center"/>
          </w:tcPr>
          <w:p w:rsidR="003311D7" w:rsidRPr="00362045" w:rsidRDefault="003311D7" w:rsidP="00702EB8">
            <w:pPr>
              <w:jc w:val="center"/>
              <w:rPr>
                <w:color w:val="000000"/>
              </w:rPr>
            </w:pPr>
            <w:r w:rsidRPr="00362045">
              <w:rPr>
                <w:color w:val="000000"/>
              </w:rPr>
              <w:t>Both software</w:t>
            </w:r>
          </w:p>
        </w:tc>
        <w:tc>
          <w:tcPr>
            <w:tcW w:w="1606" w:type="dxa"/>
            <w:tcBorders>
              <w:top w:val="single" w:sz="8" w:space="0" w:color="auto"/>
            </w:tcBorders>
          </w:tcPr>
          <w:p w:rsidR="003311D7" w:rsidRPr="00B3162F" w:rsidRDefault="00D354F4" w:rsidP="00A42B8D">
            <w:pPr>
              <w:jc w:val="center"/>
              <w:rPr>
                <w:color w:val="000000"/>
                <w:lang w:val="en-US"/>
              </w:rPr>
            </w:pPr>
            <w:r>
              <w:rPr>
                <w:color w:val="000000"/>
                <w:lang w:val="en-US"/>
              </w:rPr>
              <w:t>579</w:t>
            </w:r>
          </w:p>
        </w:tc>
        <w:tc>
          <w:tcPr>
            <w:tcW w:w="1606" w:type="dxa"/>
            <w:tcBorders>
              <w:top w:val="single" w:sz="8" w:space="0" w:color="auto"/>
            </w:tcBorders>
          </w:tcPr>
          <w:p w:rsidR="003311D7" w:rsidRDefault="00D354F4" w:rsidP="00A42B8D">
            <w:pPr>
              <w:jc w:val="center"/>
              <w:rPr>
                <w:color w:val="000000"/>
                <w:lang w:val="en-US"/>
              </w:rPr>
            </w:pPr>
            <w:r>
              <w:rPr>
                <w:color w:val="000000"/>
                <w:lang w:val="en-US"/>
              </w:rPr>
              <w:t>154</w:t>
            </w:r>
          </w:p>
        </w:tc>
        <w:tc>
          <w:tcPr>
            <w:tcW w:w="1607" w:type="dxa"/>
            <w:tcBorders>
              <w:top w:val="single" w:sz="8" w:space="0" w:color="auto"/>
              <w:right w:val="single" w:sz="8" w:space="0" w:color="auto"/>
            </w:tcBorders>
          </w:tcPr>
          <w:p w:rsidR="003311D7" w:rsidRDefault="00D354F4" w:rsidP="00A42B8D">
            <w:pPr>
              <w:jc w:val="center"/>
              <w:rPr>
                <w:color w:val="000000"/>
                <w:lang w:val="en-US"/>
              </w:rPr>
            </w:pPr>
            <w:r>
              <w:rPr>
                <w:color w:val="000000"/>
                <w:lang w:val="en-US"/>
              </w:rPr>
              <w:t>0</w:t>
            </w:r>
          </w:p>
        </w:tc>
      </w:tr>
      <w:tr w:rsidR="003311D7" w:rsidRPr="008A5F92" w:rsidTr="00E552A1">
        <w:tc>
          <w:tcPr>
            <w:tcW w:w="1843" w:type="dxa"/>
            <w:vMerge/>
            <w:tcBorders>
              <w:left w:val="single" w:sz="8" w:space="0" w:color="auto"/>
            </w:tcBorders>
            <w:shd w:val="clear" w:color="auto" w:fill="D9D9D9" w:themeFill="background1" w:themeFillShade="D9"/>
            <w:vAlign w:val="center"/>
          </w:tcPr>
          <w:p w:rsidR="003311D7" w:rsidRDefault="003311D7" w:rsidP="00A42B8D">
            <w:pPr>
              <w:jc w:val="center"/>
              <w:rPr>
                <w:b/>
                <w:color w:val="000000"/>
              </w:rPr>
            </w:pPr>
          </w:p>
        </w:tc>
        <w:tc>
          <w:tcPr>
            <w:tcW w:w="2410" w:type="dxa"/>
            <w:shd w:val="clear" w:color="auto" w:fill="auto"/>
            <w:vAlign w:val="center"/>
          </w:tcPr>
          <w:p w:rsidR="003311D7" w:rsidRPr="00362045" w:rsidRDefault="003311D7" w:rsidP="00702EB8">
            <w:pPr>
              <w:jc w:val="center"/>
              <w:rPr>
                <w:color w:val="000000"/>
              </w:rPr>
            </w:pPr>
            <w:r w:rsidRPr="00362045">
              <w:rPr>
                <w:color w:val="000000"/>
              </w:rPr>
              <w:t>Only 3ds Max Design</w:t>
            </w:r>
            <w:r w:rsidRPr="00362045">
              <w:rPr>
                <w:rFonts w:cstheme="minorHAnsi"/>
                <w:color w:val="000000"/>
              </w:rPr>
              <w:t>®</w:t>
            </w:r>
          </w:p>
        </w:tc>
        <w:tc>
          <w:tcPr>
            <w:tcW w:w="1606" w:type="dxa"/>
          </w:tcPr>
          <w:p w:rsidR="003311D7" w:rsidRPr="00B3162F" w:rsidRDefault="00D354F4" w:rsidP="00A42B8D">
            <w:pPr>
              <w:jc w:val="center"/>
              <w:rPr>
                <w:color w:val="000000"/>
                <w:lang w:val="en-US"/>
              </w:rPr>
            </w:pPr>
            <w:r>
              <w:rPr>
                <w:color w:val="000000"/>
                <w:lang w:val="en-US"/>
              </w:rPr>
              <w:t>32</w:t>
            </w:r>
          </w:p>
        </w:tc>
        <w:tc>
          <w:tcPr>
            <w:tcW w:w="1606" w:type="dxa"/>
          </w:tcPr>
          <w:p w:rsidR="003311D7" w:rsidRDefault="00D354F4" w:rsidP="00A42B8D">
            <w:pPr>
              <w:jc w:val="center"/>
              <w:rPr>
                <w:color w:val="000000"/>
                <w:lang w:val="en-US"/>
              </w:rPr>
            </w:pPr>
            <w:r>
              <w:rPr>
                <w:color w:val="000000"/>
                <w:lang w:val="en-US"/>
              </w:rPr>
              <w:t>6</w:t>
            </w:r>
          </w:p>
        </w:tc>
        <w:tc>
          <w:tcPr>
            <w:tcW w:w="1607" w:type="dxa"/>
            <w:tcBorders>
              <w:right w:val="single" w:sz="8" w:space="0" w:color="auto"/>
            </w:tcBorders>
          </w:tcPr>
          <w:p w:rsidR="003311D7" w:rsidRDefault="00D354F4" w:rsidP="00A42B8D">
            <w:pPr>
              <w:jc w:val="center"/>
              <w:rPr>
                <w:color w:val="000000"/>
                <w:lang w:val="en-US"/>
              </w:rPr>
            </w:pPr>
            <w:r>
              <w:rPr>
                <w:color w:val="000000"/>
                <w:lang w:val="en-US"/>
              </w:rPr>
              <w:t>0</w:t>
            </w:r>
          </w:p>
        </w:tc>
      </w:tr>
      <w:tr w:rsidR="003311D7" w:rsidRPr="008A5F92" w:rsidTr="00E552A1">
        <w:tc>
          <w:tcPr>
            <w:tcW w:w="1843" w:type="dxa"/>
            <w:vMerge/>
            <w:tcBorders>
              <w:left w:val="single" w:sz="8" w:space="0" w:color="auto"/>
              <w:bottom w:val="single" w:sz="8" w:space="0" w:color="auto"/>
            </w:tcBorders>
            <w:shd w:val="clear" w:color="auto" w:fill="D9D9D9" w:themeFill="background1" w:themeFillShade="D9"/>
            <w:vAlign w:val="center"/>
          </w:tcPr>
          <w:p w:rsidR="003311D7" w:rsidRDefault="003311D7" w:rsidP="00A42B8D">
            <w:pPr>
              <w:jc w:val="center"/>
              <w:rPr>
                <w:b/>
                <w:color w:val="000000"/>
              </w:rPr>
            </w:pPr>
          </w:p>
        </w:tc>
        <w:tc>
          <w:tcPr>
            <w:tcW w:w="2410" w:type="dxa"/>
            <w:tcBorders>
              <w:bottom w:val="single" w:sz="8" w:space="0" w:color="auto"/>
            </w:tcBorders>
            <w:shd w:val="clear" w:color="auto" w:fill="auto"/>
            <w:vAlign w:val="center"/>
          </w:tcPr>
          <w:p w:rsidR="003311D7" w:rsidRPr="00362045" w:rsidRDefault="003311D7" w:rsidP="00702EB8">
            <w:pPr>
              <w:jc w:val="center"/>
              <w:rPr>
                <w:color w:val="000000"/>
              </w:rPr>
            </w:pPr>
            <w:r w:rsidRPr="00362045">
              <w:rPr>
                <w:color w:val="000000"/>
              </w:rPr>
              <w:t>Only Daysim</w:t>
            </w:r>
          </w:p>
        </w:tc>
        <w:tc>
          <w:tcPr>
            <w:tcW w:w="1606" w:type="dxa"/>
            <w:tcBorders>
              <w:bottom w:val="single" w:sz="8" w:space="0" w:color="auto"/>
            </w:tcBorders>
          </w:tcPr>
          <w:p w:rsidR="003311D7" w:rsidRPr="00B3162F" w:rsidRDefault="00D354F4" w:rsidP="00A42B8D">
            <w:pPr>
              <w:jc w:val="center"/>
              <w:rPr>
                <w:color w:val="000000"/>
                <w:lang w:val="en-US"/>
              </w:rPr>
            </w:pPr>
            <w:r>
              <w:rPr>
                <w:color w:val="000000"/>
                <w:lang w:val="en-US"/>
              </w:rPr>
              <w:t>276</w:t>
            </w:r>
          </w:p>
        </w:tc>
        <w:tc>
          <w:tcPr>
            <w:tcW w:w="1606" w:type="dxa"/>
            <w:tcBorders>
              <w:bottom w:val="single" w:sz="8" w:space="0" w:color="auto"/>
            </w:tcBorders>
          </w:tcPr>
          <w:p w:rsidR="003311D7" w:rsidRDefault="00D354F4" w:rsidP="00A42B8D">
            <w:pPr>
              <w:jc w:val="center"/>
              <w:rPr>
                <w:color w:val="000000"/>
                <w:lang w:val="en-US"/>
              </w:rPr>
            </w:pPr>
            <w:r>
              <w:rPr>
                <w:color w:val="000000"/>
                <w:lang w:val="en-US"/>
              </w:rPr>
              <w:t>155</w:t>
            </w:r>
          </w:p>
        </w:tc>
        <w:tc>
          <w:tcPr>
            <w:tcW w:w="1607" w:type="dxa"/>
            <w:tcBorders>
              <w:bottom w:val="single" w:sz="8" w:space="0" w:color="auto"/>
              <w:right w:val="single" w:sz="8" w:space="0" w:color="auto"/>
            </w:tcBorders>
          </w:tcPr>
          <w:p w:rsidR="003311D7" w:rsidRDefault="00D354F4" w:rsidP="00A42B8D">
            <w:pPr>
              <w:jc w:val="center"/>
              <w:rPr>
                <w:color w:val="000000"/>
                <w:lang w:val="en-US"/>
              </w:rPr>
            </w:pPr>
            <w:r>
              <w:rPr>
                <w:color w:val="000000"/>
                <w:lang w:val="en-US"/>
              </w:rPr>
              <w:t>154</w:t>
            </w:r>
          </w:p>
        </w:tc>
      </w:tr>
      <w:tr w:rsidR="003311D7" w:rsidRPr="008A5F92" w:rsidTr="00E552A1">
        <w:tc>
          <w:tcPr>
            <w:tcW w:w="1843" w:type="dxa"/>
            <w:vMerge w:val="restart"/>
            <w:tcBorders>
              <w:top w:val="single" w:sz="8" w:space="0" w:color="auto"/>
              <w:left w:val="single" w:sz="8" w:space="0" w:color="auto"/>
            </w:tcBorders>
            <w:shd w:val="clear" w:color="auto" w:fill="D9D9D9" w:themeFill="background1" w:themeFillShade="D9"/>
            <w:vAlign w:val="center"/>
          </w:tcPr>
          <w:p w:rsidR="003311D7" w:rsidRDefault="003311D7" w:rsidP="00702EB8">
            <w:pPr>
              <w:jc w:val="center"/>
              <w:rPr>
                <w:b/>
                <w:color w:val="000000"/>
              </w:rPr>
            </w:pPr>
            <w:r>
              <w:rPr>
                <w:b/>
                <w:color w:val="000000"/>
              </w:rPr>
              <w:t>East</w:t>
            </w:r>
          </w:p>
        </w:tc>
        <w:tc>
          <w:tcPr>
            <w:tcW w:w="2410" w:type="dxa"/>
            <w:tcBorders>
              <w:top w:val="single" w:sz="8" w:space="0" w:color="auto"/>
            </w:tcBorders>
            <w:shd w:val="clear" w:color="auto" w:fill="auto"/>
            <w:vAlign w:val="center"/>
          </w:tcPr>
          <w:p w:rsidR="003311D7" w:rsidRPr="00362045" w:rsidRDefault="003311D7" w:rsidP="00702EB8">
            <w:pPr>
              <w:jc w:val="center"/>
              <w:rPr>
                <w:color w:val="000000"/>
              </w:rPr>
            </w:pPr>
            <w:r w:rsidRPr="00362045">
              <w:rPr>
                <w:color w:val="000000"/>
              </w:rPr>
              <w:t>Both software</w:t>
            </w:r>
          </w:p>
        </w:tc>
        <w:tc>
          <w:tcPr>
            <w:tcW w:w="1606" w:type="dxa"/>
            <w:tcBorders>
              <w:top w:val="single" w:sz="8" w:space="0" w:color="auto"/>
            </w:tcBorders>
          </w:tcPr>
          <w:p w:rsidR="003311D7" w:rsidRPr="00B3162F" w:rsidRDefault="00D354F4" w:rsidP="00A42B8D">
            <w:pPr>
              <w:jc w:val="center"/>
              <w:rPr>
                <w:color w:val="000000"/>
                <w:lang w:val="en-US"/>
              </w:rPr>
            </w:pPr>
            <w:r>
              <w:rPr>
                <w:color w:val="000000"/>
                <w:lang w:val="en-US"/>
              </w:rPr>
              <w:t>423</w:t>
            </w:r>
          </w:p>
        </w:tc>
        <w:tc>
          <w:tcPr>
            <w:tcW w:w="1606" w:type="dxa"/>
            <w:tcBorders>
              <w:top w:val="single" w:sz="8" w:space="0" w:color="auto"/>
            </w:tcBorders>
          </w:tcPr>
          <w:p w:rsidR="003311D7" w:rsidRDefault="00D354F4" w:rsidP="00A42B8D">
            <w:pPr>
              <w:jc w:val="center"/>
              <w:rPr>
                <w:color w:val="000000"/>
                <w:lang w:val="en-US"/>
              </w:rPr>
            </w:pPr>
            <w:r>
              <w:rPr>
                <w:color w:val="000000"/>
                <w:lang w:val="en-US"/>
              </w:rPr>
              <w:t>193</w:t>
            </w:r>
          </w:p>
        </w:tc>
        <w:tc>
          <w:tcPr>
            <w:tcW w:w="1607" w:type="dxa"/>
            <w:tcBorders>
              <w:top w:val="single" w:sz="8" w:space="0" w:color="auto"/>
              <w:right w:val="single" w:sz="8" w:space="0" w:color="auto"/>
            </w:tcBorders>
          </w:tcPr>
          <w:p w:rsidR="003311D7" w:rsidRDefault="00D354F4" w:rsidP="00A42B8D">
            <w:pPr>
              <w:jc w:val="center"/>
              <w:rPr>
                <w:color w:val="000000"/>
                <w:lang w:val="en-US"/>
              </w:rPr>
            </w:pPr>
            <w:r>
              <w:rPr>
                <w:color w:val="000000"/>
                <w:lang w:val="en-US"/>
              </w:rPr>
              <w:t>89</w:t>
            </w:r>
          </w:p>
        </w:tc>
      </w:tr>
      <w:tr w:rsidR="003311D7" w:rsidRPr="008A5F92" w:rsidTr="00E552A1">
        <w:tc>
          <w:tcPr>
            <w:tcW w:w="1843" w:type="dxa"/>
            <w:vMerge/>
            <w:tcBorders>
              <w:left w:val="single" w:sz="8" w:space="0" w:color="auto"/>
            </w:tcBorders>
            <w:shd w:val="clear" w:color="auto" w:fill="D9D9D9" w:themeFill="background1" w:themeFillShade="D9"/>
            <w:vAlign w:val="center"/>
          </w:tcPr>
          <w:p w:rsidR="003311D7" w:rsidRDefault="003311D7" w:rsidP="00A42B8D">
            <w:pPr>
              <w:jc w:val="center"/>
              <w:rPr>
                <w:b/>
                <w:color w:val="000000"/>
              </w:rPr>
            </w:pPr>
          </w:p>
        </w:tc>
        <w:tc>
          <w:tcPr>
            <w:tcW w:w="2410" w:type="dxa"/>
            <w:shd w:val="clear" w:color="auto" w:fill="auto"/>
            <w:vAlign w:val="center"/>
          </w:tcPr>
          <w:p w:rsidR="003311D7" w:rsidRPr="00362045" w:rsidRDefault="003311D7" w:rsidP="00702EB8">
            <w:pPr>
              <w:jc w:val="center"/>
              <w:rPr>
                <w:color w:val="000000"/>
              </w:rPr>
            </w:pPr>
            <w:r w:rsidRPr="00362045">
              <w:rPr>
                <w:color w:val="000000"/>
              </w:rPr>
              <w:t>Only 3ds Max Design</w:t>
            </w:r>
            <w:r w:rsidRPr="00362045">
              <w:rPr>
                <w:rFonts w:cstheme="minorHAnsi"/>
                <w:color w:val="000000"/>
              </w:rPr>
              <w:t>®</w:t>
            </w:r>
          </w:p>
        </w:tc>
        <w:tc>
          <w:tcPr>
            <w:tcW w:w="1606" w:type="dxa"/>
          </w:tcPr>
          <w:p w:rsidR="003311D7" w:rsidRPr="00B3162F" w:rsidRDefault="00D354F4" w:rsidP="00A42B8D">
            <w:pPr>
              <w:jc w:val="center"/>
              <w:rPr>
                <w:color w:val="000000"/>
                <w:lang w:val="en-US"/>
              </w:rPr>
            </w:pPr>
            <w:r>
              <w:rPr>
                <w:color w:val="000000"/>
                <w:lang w:val="en-US"/>
              </w:rPr>
              <w:t>21</w:t>
            </w:r>
          </w:p>
        </w:tc>
        <w:tc>
          <w:tcPr>
            <w:tcW w:w="1606" w:type="dxa"/>
          </w:tcPr>
          <w:p w:rsidR="003311D7" w:rsidRDefault="00D354F4" w:rsidP="00A42B8D">
            <w:pPr>
              <w:jc w:val="center"/>
              <w:rPr>
                <w:color w:val="000000"/>
                <w:lang w:val="en-US"/>
              </w:rPr>
            </w:pPr>
            <w:r>
              <w:rPr>
                <w:color w:val="000000"/>
                <w:lang w:val="en-US"/>
              </w:rPr>
              <w:t>30</w:t>
            </w:r>
          </w:p>
        </w:tc>
        <w:tc>
          <w:tcPr>
            <w:tcW w:w="1607" w:type="dxa"/>
            <w:tcBorders>
              <w:right w:val="single" w:sz="8" w:space="0" w:color="auto"/>
            </w:tcBorders>
          </w:tcPr>
          <w:p w:rsidR="003311D7" w:rsidRDefault="00D354F4" w:rsidP="00A42B8D">
            <w:pPr>
              <w:jc w:val="center"/>
              <w:rPr>
                <w:color w:val="000000"/>
                <w:lang w:val="en-US"/>
              </w:rPr>
            </w:pPr>
            <w:r>
              <w:rPr>
                <w:color w:val="000000"/>
                <w:lang w:val="en-US"/>
              </w:rPr>
              <w:t>0</w:t>
            </w:r>
          </w:p>
        </w:tc>
      </w:tr>
      <w:tr w:rsidR="003311D7" w:rsidRPr="008A5F92" w:rsidTr="00E552A1">
        <w:tc>
          <w:tcPr>
            <w:tcW w:w="1843" w:type="dxa"/>
            <w:vMerge/>
            <w:tcBorders>
              <w:left w:val="single" w:sz="8" w:space="0" w:color="auto"/>
              <w:bottom w:val="single" w:sz="8" w:space="0" w:color="auto"/>
            </w:tcBorders>
            <w:shd w:val="clear" w:color="auto" w:fill="D9D9D9" w:themeFill="background1" w:themeFillShade="D9"/>
            <w:vAlign w:val="center"/>
          </w:tcPr>
          <w:p w:rsidR="003311D7" w:rsidRDefault="003311D7" w:rsidP="00A42B8D">
            <w:pPr>
              <w:jc w:val="center"/>
              <w:rPr>
                <w:b/>
                <w:color w:val="000000"/>
              </w:rPr>
            </w:pPr>
          </w:p>
        </w:tc>
        <w:tc>
          <w:tcPr>
            <w:tcW w:w="2410" w:type="dxa"/>
            <w:tcBorders>
              <w:bottom w:val="single" w:sz="8" w:space="0" w:color="auto"/>
            </w:tcBorders>
            <w:shd w:val="clear" w:color="auto" w:fill="auto"/>
            <w:vAlign w:val="center"/>
          </w:tcPr>
          <w:p w:rsidR="003311D7" w:rsidRPr="00362045" w:rsidRDefault="003311D7" w:rsidP="00702EB8">
            <w:pPr>
              <w:jc w:val="center"/>
              <w:rPr>
                <w:color w:val="000000"/>
              </w:rPr>
            </w:pPr>
            <w:r w:rsidRPr="00362045">
              <w:rPr>
                <w:color w:val="000000"/>
              </w:rPr>
              <w:t>Only Daysim</w:t>
            </w:r>
          </w:p>
        </w:tc>
        <w:tc>
          <w:tcPr>
            <w:tcW w:w="1606" w:type="dxa"/>
            <w:tcBorders>
              <w:bottom w:val="single" w:sz="8" w:space="0" w:color="auto"/>
            </w:tcBorders>
          </w:tcPr>
          <w:p w:rsidR="003311D7" w:rsidRPr="00B3162F" w:rsidRDefault="00D354F4" w:rsidP="00A42B8D">
            <w:pPr>
              <w:jc w:val="center"/>
              <w:rPr>
                <w:color w:val="000000"/>
                <w:lang w:val="en-US"/>
              </w:rPr>
            </w:pPr>
            <w:r>
              <w:rPr>
                <w:color w:val="000000"/>
                <w:lang w:val="en-US"/>
              </w:rPr>
              <w:t>26</w:t>
            </w:r>
          </w:p>
        </w:tc>
        <w:tc>
          <w:tcPr>
            <w:tcW w:w="1606" w:type="dxa"/>
            <w:tcBorders>
              <w:bottom w:val="single" w:sz="8" w:space="0" w:color="auto"/>
            </w:tcBorders>
          </w:tcPr>
          <w:p w:rsidR="003311D7" w:rsidRDefault="00D354F4" w:rsidP="00A42B8D">
            <w:pPr>
              <w:jc w:val="center"/>
              <w:rPr>
                <w:color w:val="000000"/>
                <w:lang w:val="en-US"/>
              </w:rPr>
            </w:pPr>
            <w:r>
              <w:rPr>
                <w:color w:val="000000"/>
                <w:lang w:val="en-US"/>
              </w:rPr>
              <w:t>47</w:t>
            </w:r>
          </w:p>
        </w:tc>
        <w:tc>
          <w:tcPr>
            <w:tcW w:w="1607" w:type="dxa"/>
            <w:tcBorders>
              <w:bottom w:val="single" w:sz="8" w:space="0" w:color="auto"/>
              <w:right w:val="single" w:sz="8" w:space="0" w:color="auto"/>
            </w:tcBorders>
          </w:tcPr>
          <w:p w:rsidR="003311D7" w:rsidRDefault="00D354F4" w:rsidP="00A42B8D">
            <w:pPr>
              <w:jc w:val="center"/>
              <w:rPr>
                <w:color w:val="000000"/>
                <w:lang w:val="en-US"/>
              </w:rPr>
            </w:pPr>
            <w:r>
              <w:rPr>
                <w:color w:val="000000"/>
                <w:lang w:val="en-US"/>
              </w:rPr>
              <w:t>41</w:t>
            </w:r>
          </w:p>
        </w:tc>
      </w:tr>
    </w:tbl>
    <w:p w:rsidR="00362045" w:rsidRDefault="00362045" w:rsidP="00362045">
      <w:pPr>
        <w:contextualSpacing/>
        <w:jc w:val="center"/>
        <w:rPr>
          <w:lang w:val="en-US"/>
        </w:rPr>
      </w:pPr>
      <w:r>
        <w:rPr>
          <w:b/>
          <w:lang w:val="en-US"/>
        </w:rPr>
        <w:t>Tabl</w:t>
      </w:r>
      <w:r w:rsidRPr="003E3ADC">
        <w:rPr>
          <w:b/>
          <w:lang w:val="en-US"/>
        </w:rPr>
        <w:t xml:space="preserve">e </w:t>
      </w:r>
      <w:r>
        <w:rPr>
          <w:b/>
          <w:lang w:val="en-US"/>
        </w:rPr>
        <w:t>37</w:t>
      </w:r>
      <w:r w:rsidRPr="003E3ADC">
        <w:rPr>
          <w:b/>
          <w:lang w:val="en-US"/>
        </w:rPr>
        <w:t xml:space="preserve">. </w:t>
      </w:r>
      <w:r w:rsidR="00C119CE">
        <w:rPr>
          <w:lang w:val="en-US"/>
        </w:rPr>
        <w:t>Number of occupied hours in a year during</w:t>
      </w:r>
      <w:r>
        <w:rPr>
          <w:lang w:val="en-US"/>
        </w:rPr>
        <w:t xml:space="preserve"> which only Daysim or 3ds Max Design</w:t>
      </w:r>
      <w:r w:rsidRPr="00362045">
        <w:rPr>
          <w:rFonts w:cstheme="minorHAnsi"/>
          <w:lang w:val="en-US"/>
        </w:rPr>
        <w:t>®</w:t>
      </w:r>
      <w:r>
        <w:rPr>
          <w:lang w:val="en-US"/>
        </w:rPr>
        <w:t xml:space="preserve"> or both of them calculate direct sunlight</w:t>
      </w:r>
      <w:r w:rsidRPr="003E3ADC">
        <w:rPr>
          <w:lang w:val="en-US"/>
        </w:rPr>
        <w:t>.</w:t>
      </w:r>
    </w:p>
    <w:p w:rsidR="00362045" w:rsidRDefault="00362045" w:rsidP="002018BA">
      <w:pPr>
        <w:contextualSpacing/>
        <w:rPr>
          <w:lang w:val="en-US"/>
        </w:rPr>
      </w:pPr>
    </w:p>
    <w:p w:rsidR="00E96A8F" w:rsidRDefault="00BF6135" w:rsidP="00532D2A">
      <w:pPr>
        <w:contextualSpacing/>
        <w:rPr>
          <w:lang w:val="en-US"/>
        </w:rPr>
      </w:pPr>
      <w:r>
        <w:rPr>
          <w:lang w:val="en-US"/>
        </w:rPr>
        <w:lastRenderedPageBreak/>
        <w:t>The data reported in Figure 88 and Table 37 show that there are few hours in a year during which only 3ds Max Design</w:t>
      </w:r>
      <w:r w:rsidRPr="00BF6135">
        <w:rPr>
          <w:rFonts w:cstheme="minorHAnsi"/>
          <w:lang w:val="en-US"/>
        </w:rPr>
        <w:t>®</w:t>
      </w:r>
      <w:r>
        <w:rPr>
          <w:lang w:val="en-US"/>
        </w:rPr>
        <w:t xml:space="preserve"> predicts the presence of direct sunlight whereas the opposite case happens for a considerably greater amount of time. In more detail, it can be observed that, for all cities in the West orientation, only Daysim calculates the presence of direct sunlight for the C and F sensors. Another interesting result is that for all cities in the East orientation the number of hours during which both Daysim and 3ds Max Design</w:t>
      </w:r>
      <w:r w:rsidRPr="00BF6135">
        <w:rPr>
          <w:rFonts w:cstheme="minorHAnsi"/>
          <w:lang w:val="en-US"/>
        </w:rPr>
        <w:t>®</w:t>
      </w:r>
      <w:r>
        <w:rPr>
          <w:lang w:val="en-US"/>
        </w:rPr>
        <w:t xml:space="preserve"> predict the presence of direct sunlight increases.</w:t>
      </w:r>
    </w:p>
    <w:p w:rsidR="00855AFA" w:rsidRDefault="00855AFA" w:rsidP="00532D2A">
      <w:pPr>
        <w:contextualSpacing/>
        <w:rPr>
          <w:rFonts w:cstheme="minorHAnsi"/>
          <w:lang w:val="en-US"/>
        </w:rPr>
      </w:pPr>
      <w:r>
        <w:rPr>
          <w:lang w:val="en-US"/>
        </w:rPr>
        <w:t>MBEs and RMSEs were also calculated between E</w:t>
      </w:r>
      <w:r w:rsidRPr="00855AFA">
        <w:rPr>
          <w:vertAlign w:val="subscript"/>
          <w:lang w:val="en-US"/>
        </w:rPr>
        <w:t>d</w:t>
      </w:r>
      <w:r>
        <w:rPr>
          <w:lang w:val="en-US"/>
        </w:rPr>
        <w:t xml:space="preserve"> obtained from Daysim and 3ds Max Design</w:t>
      </w:r>
      <w:r w:rsidRPr="00855AFA">
        <w:rPr>
          <w:rFonts w:cstheme="minorHAnsi"/>
          <w:lang w:val="en-US"/>
        </w:rPr>
        <w:t>®</w:t>
      </w:r>
      <w:r>
        <w:rPr>
          <w:rFonts w:cstheme="minorHAnsi"/>
          <w:lang w:val="en-US"/>
        </w:rPr>
        <w:t xml:space="preserve"> and they are reported in </w:t>
      </w:r>
      <w:r w:rsidR="00702EB8">
        <w:rPr>
          <w:rFonts w:cstheme="minorHAnsi"/>
          <w:lang w:val="en-US"/>
        </w:rPr>
        <w:t>Table</w:t>
      </w:r>
      <w:r>
        <w:rPr>
          <w:rFonts w:cstheme="minorHAnsi"/>
          <w:lang w:val="en-US"/>
        </w:rPr>
        <w:t xml:space="preserve">s </w:t>
      </w:r>
      <w:r w:rsidR="00702EB8">
        <w:rPr>
          <w:rFonts w:cstheme="minorHAnsi"/>
          <w:lang w:val="en-US"/>
        </w:rPr>
        <w:t>38</w:t>
      </w:r>
      <w:r>
        <w:rPr>
          <w:rFonts w:cstheme="minorHAnsi"/>
          <w:lang w:val="en-US"/>
        </w:rPr>
        <w:t xml:space="preserve"> and </w:t>
      </w:r>
      <w:r w:rsidR="00702EB8">
        <w:rPr>
          <w:rFonts w:cstheme="minorHAnsi"/>
          <w:lang w:val="en-US"/>
        </w:rPr>
        <w:t>39</w:t>
      </w:r>
      <w:r>
        <w:rPr>
          <w:rFonts w:cstheme="minorHAnsi"/>
          <w:lang w:val="en-US"/>
        </w:rPr>
        <w:t>.</w:t>
      </w:r>
      <w:r w:rsidR="00C608DC">
        <w:rPr>
          <w:rFonts w:cstheme="minorHAnsi"/>
          <w:lang w:val="en-US"/>
        </w:rPr>
        <w:t xml:space="preserve"> It is important to highlight that MBEs and RMSEs were calculated only for the occupied hours during which both software predict the presence of the direct component of daylight.</w:t>
      </w:r>
    </w:p>
    <w:p w:rsidR="00855AFA" w:rsidRDefault="00855AFA" w:rsidP="00532D2A">
      <w:pPr>
        <w:contextualSpacing/>
        <w:rPr>
          <w:rFonts w:cstheme="minorHAnsi"/>
          <w:lang w:val="en-US"/>
        </w:rPr>
      </w:pPr>
    </w:p>
    <w:tbl>
      <w:tblPr>
        <w:tblStyle w:val="Grigliatabella"/>
        <w:tblW w:w="9072" w:type="dxa"/>
        <w:tblInd w:w="108" w:type="dxa"/>
        <w:tblLayout w:type="fixed"/>
        <w:tblLook w:val="04A0"/>
      </w:tblPr>
      <w:tblGrid>
        <w:gridCol w:w="2268"/>
        <w:gridCol w:w="2268"/>
        <w:gridCol w:w="2268"/>
        <w:gridCol w:w="2268"/>
      </w:tblGrid>
      <w:tr w:rsidR="00702EB8" w:rsidRPr="009A6515" w:rsidTr="00E552A1">
        <w:tc>
          <w:tcPr>
            <w:tcW w:w="9072" w:type="dxa"/>
            <w:gridSpan w:val="4"/>
            <w:tcBorders>
              <w:top w:val="single" w:sz="8" w:space="0" w:color="auto"/>
              <w:left w:val="single" w:sz="8" w:space="0" w:color="auto"/>
              <w:right w:val="single" w:sz="8" w:space="0" w:color="auto"/>
            </w:tcBorders>
            <w:shd w:val="clear" w:color="auto" w:fill="17365D" w:themeFill="text2" w:themeFillShade="BF"/>
          </w:tcPr>
          <w:p w:rsidR="00702EB8" w:rsidRDefault="00702EB8" w:rsidP="00702EB8">
            <w:pPr>
              <w:contextualSpacing/>
              <w:jc w:val="center"/>
              <w:rPr>
                <w:b/>
                <w:color w:val="FFFFFF" w:themeColor="background1"/>
                <w:lang w:val="en-US"/>
              </w:rPr>
            </w:pPr>
            <w:r>
              <w:rPr>
                <w:b/>
                <w:color w:val="FFFFFF" w:themeColor="background1"/>
                <w:lang w:val="en-US"/>
              </w:rPr>
              <w:t>MBEs calculated between E</w:t>
            </w:r>
            <w:r w:rsidRPr="00702EB8">
              <w:rPr>
                <w:b/>
                <w:color w:val="FFFFFF" w:themeColor="background1"/>
                <w:vertAlign w:val="subscript"/>
                <w:lang w:val="en-US"/>
              </w:rPr>
              <w:t>d</w:t>
            </w:r>
            <w:r>
              <w:rPr>
                <w:b/>
                <w:color w:val="FFFFFF" w:themeColor="background1"/>
                <w:lang w:val="en-US"/>
              </w:rPr>
              <w:t xml:space="preserve"> simulated with Daysim and 3ds Max Design</w:t>
            </w:r>
            <w:r w:rsidRPr="001B54D9">
              <w:rPr>
                <w:rFonts w:cstheme="minorHAnsi"/>
                <w:b/>
                <w:color w:val="FFFFFF" w:themeColor="background1"/>
                <w:lang w:val="en-US"/>
              </w:rPr>
              <w:t>®</w:t>
            </w:r>
            <w:r>
              <w:rPr>
                <w:b/>
                <w:color w:val="FFFFFF" w:themeColor="background1"/>
                <w:lang w:val="en-US"/>
              </w:rPr>
              <w:t xml:space="preserve"> [%]</w:t>
            </w:r>
          </w:p>
        </w:tc>
      </w:tr>
      <w:tr w:rsidR="00702EB8" w:rsidRPr="006825C6" w:rsidTr="00E552A1">
        <w:trPr>
          <w:trHeight w:val="90"/>
        </w:trPr>
        <w:tc>
          <w:tcPr>
            <w:tcW w:w="2268" w:type="dxa"/>
            <w:tcBorders>
              <w:top w:val="single" w:sz="8" w:space="0" w:color="auto"/>
              <w:left w:val="single" w:sz="8" w:space="0" w:color="auto"/>
            </w:tcBorders>
            <w:shd w:val="clear" w:color="auto" w:fill="D9D9D9" w:themeFill="background1" w:themeFillShade="D9"/>
          </w:tcPr>
          <w:p w:rsidR="00702EB8" w:rsidRPr="00D0590B" w:rsidRDefault="00702EB8" w:rsidP="00702EB8">
            <w:pPr>
              <w:contextualSpacing/>
              <w:jc w:val="center"/>
              <w:rPr>
                <w:b/>
                <w:lang w:val="en-US"/>
              </w:rPr>
            </w:pPr>
          </w:p>
        </w:tc>
        <w:tc>
          <w:tcPr>
            <w:tcW w:w="6804" w:type="dxa"/>
            <w:gridSpan w:val="3"/>
            <w:tcBorders>
              <w:top w:val="single" w:sz="8" w:space="0" w:color="auto"/>
              <w:right w:val="single" w:sz="8" w:space="0" w:color="auto"/>
            </w:tcBorders>
            <w:shd w:val="clear" w:color="auto" w:fill="D9D9D9" w:themeFill="background1" w:themeFillShade="D9"/>
            <w:vAlign w:val="center"/>
          </w:tcPr>
          <w:p w:rsidR="00702EB8" w:rsidRDefault="00702EB8" w:rsidP="00702EB8">
            <w:pPr>
              <w:jc w:val="center"/>
              <w:rPr>
                <w:b/>
                <w:lang w:val="en-US"/>
              </w:rPr>
            </w:pPr>
            <w:r>
              <w:rPr>
                <w:b/>
                <w:lang w:val="en-US"/>
              </w:rPr>
              <w:t>Copenhagen</w:t>
            </w:r>
          </w:p>
        </w:tc>
      </w:tr>
      <w:tr w:rsidR="00702EB8" w:rsidRPr="002956A3" w:rsidTr="00E552A1">
        <w:trPr>
          <w:trHeight w:val="91"/>
        </w:trPr>
        <w:tc>
          <w:tcPr>
            <w:tcW w:w="2268" w:type="dxa"/>
            <w:tcBorders>
              <w:left w:val="single" w:sz="8" w:space="0" w:color="auto"/>
              <w:bottom w:val="single" w:sz="4" w:space="0" w:color="auto"/>
            </w:tcBorders>
            <w:shd w:val="clear" w:color="auto" w:fill="D9D9D9" w:themeFill="background1" w:themeFillShade="D9"/>
            <w:vAlign w:val="center"/>
          </w:tcPr>
          <w:p w:rsidR="00702EB8" w:rsidRPr="006C2BDC" w:rsidRDefault="00702EB8" w:rsidP="00702EB8">
            <w:pPr>
              <w:jc w:val="center"/>
              <w:rPr>
                <w:b/>
                <w:color w:val="000000"/>
                <w:sz w:val="24"/>
                <w:szCs w:val="24"/>
              </w:rPr>
            </w:pPr>
            <w:r>
              <w:rPr>
                <w:b/>
                <w:color w:val="000000"/>
              </w:rPr>
              <w:t>Orientation</w:t>
            </w:r>
          </w:p>
        </w:tc>
        <w:tc>
          <w:tcPr>
            <w:tcW w:w="2268" w:type="dxa"/>
            <w:tcBorders>
              <w:bottom w:val="single" w:sz="4" w:space="0" w:color="auto"/>
            </w:tcBorders>
            <w:shd w:val="clear" w:color="auto" w:fill="auto"/>
            <w:vAlign w:val="center"/>
          </w:tcPr>
          <w:p w:rsidR="00702EB8" w:rsidRPr="00362045" w:rsidRDefault="00702EB8" w:rsidP="00702EB8">
            <w:pPr>
              <w:jc w:val="center"/>
              <w:rPr>
                <w:b/>
                <w:color w:val="000000"/>
              </w:rPr>
            </w:pPr>
            <w:r w:rsidRPr="00362045">
              <w:rPr>
                <w:b/>
                <w:color w:val="000000"/>
              </w:rPr>
              <w:t>N</w:t>
            </w:r>
          </w:p>
        </w:tc>
        <w:tc>
          <w:tcPr>
            <w:tcW w:w="2268" w:type="dxa"/>
            <w:tcBorders>
              <w:bottom w:val="single" w:sz="4" w:space="0" w:color="auto"/>
            </w:tcBorders>
            <w:vAlign w:val="center"/>
          </w:tcPr>
          <w:p w:rsidR="00702EB8" w:rsidRPr="00362045" w:rsidRDefault="00702EB8" w:rsidP="00702EB8">
            <w:pPr>
              <w:jc w:val="center"/>
              <w:rPr>
                <w:b/>
                <w:color w:val="000000"/>
              </w:rPr>
            </w:pPr>
            <w:r w:rsidRPr="00362045">
              <w:rPr>
                <w:b/>
                <w:color w:val="000000"/>
              </w:rPr>
              <w:t>C</w:t>
            </w:r>
          </w:p>
        </w:tc>
        <w:tc>
          <w:tcPr>
            <w:tcW w:w="2268" w:type="dxa"/>
            <w:tcBorders>
              <w:bottom w:val="single" w:sz="4" w:space="0" w:color="auto"/>
              <w:right w:val="single" w:sz="8" w:space="0" w:color="auto"/>
            </w:tcBorders>
            <w:vAlign w:val="center"/>
          </w:tcPr>
          <w:p w:rsidR="00702EB8" w:rsidRPr="00362045" w:rsidRDefault="00702EB8" w:rsidP="00702EB8">
            <w:pPr>
              <w:jc w:val="center"/>
              <w:rPr>
                <w:b/>
                <w:color w:val="000000"/>
              </w:rPr>
            </w:pPr>
            <w:r>
              <w:rPr>
                <w:b/>
                <w:color w:val="000000"/>
              </w:rPr>
              <w:t>F</w:t>
            </w:r>
          </w:p>
        </w:tc>
      </w:tr>
      <w:tr w:rsidR="00702EB8" w:rsidRPr="008A5F92" w:rsidTr="00E552A1">
        <w:trPr>
          <w:trHeight w:val="91"/>
        </w:trPr>
        <w:tc>
          <w:tcPr>
            <w:tcW w:w="2268" w:type="dxa"/>
            <w:tcBorders>
              <w:top w:val="single" w:sz="4" w:space="0" w:color="auto"/>
              <w:left w:val="single" w:sz="8" w:space="0" w:color="auto"/>
            </w:tcBorders>
            <w:shd w:val="clear" w:color="auto" w:fill="D9D9D9" w:themeFill="background1" w:themeFillShade="D9"/>
            <w:vAlign w:val="center"/>
          </w:tcPr>
          <w:p w:rsidR="00702EB8" w:rsidRPr="006C2BDC" w:rsidRDefault="00702EB8" w:rsidP="00702EB8">
            <w:pPr>
              <w:jc w:val="center"/>
              <w:rPr>
                <w:b/>
                <w:color w:val="000000"/>
                <w:sz w:val="24"/>
                <w:szCs w:val="24"/>
              </w:rPr>
            </w:pPr>
            <w:r>
              <w:rPr>
                <w:b/>
                <w:color w:val="000000"/>
              </w:rPr>
              <w:t>West</w:t>
            </w:r>
          </w:p>
        </w:tc>
        <w:tc>
          <w:tcPr>
            <w:tcW w:w="2268" w:type="dxa"/>
            <w:tcBorders>
              <w:top w:val="single" w:sz="4" w:space="0" w:color="auto"/>
            </w:tcBorders>
            <w:shd w:val="clear" w:color="auto" w:fill="auto"/>
            <w:vAlign w:val="center"/>
          </w:tcPr>
          <w:p w:rsidR="00702EB8" w:rsidRPr="00362045" w:rsidRDefault="00702EB8" w:rsidP="00702EB8">
            <w:pPr>
              <w:jc w:val="center"/>
              <w:rPr>
                <w:color w:val="000000"/>
              </w:rPr>
            </w:pPr>
            <w:r>
              <w:rPr>
                <w:color w:val="000000"/>
              </w:rPr>
              <w:t>21.63</w:t>
            </w:r>
          </w:p>
        </w:tc>
        <w:tc>
          <w:tcPr>
            <w:tcW w:w="2268" w:type="dxa"/>
            <w:tcBorders>
              <w:top w:val="single" w:sz="4" w:space="0" w:color="auto"/>
            </w:tcBorders>
            <w:vAlign w:val="center"/>
          </w:tcPr>
          <w:p w:rsidR="00702EB8" w:rsidRPr="00B3162F" w:rsidRDefault="00702EB8" w:rsidP="00702EB8">
            <w:pPr>
              <w:jc w:val="center"/>
              <w:rPr>
                <w:color w:val="000000"/>
                <w:lang w:val="en-US"/>
              </w:rPr>
            </w:pPr>
            <w:r>
              <w:rPr>
                <w:color w:val="000000"/>
                <w:lang w:val="en-US"/>
              </w:rPr>
              <w:t>0</w:t>
            </w:r>
          </w:p>
        </w:tc>
        <w:tc>
          <w:tcPr>
            <w:tcW w:w="2268" w:type="dxa"/>
            <w:tcBorders>
              <w:top w:val="single" w:sz="4" w:space="0" w:color="auto"/>
              <w:right w:val="single" w:sz="8" w:space="0" w:color="auto"/>
            </w:tcBorders>
            <w:vAlign w:val="center"/>
          </w:tcPr>
          <w:p w:rsidR="00702EB8" w:rsidRDefault="00702EB8" w:rsidP="00702EB8">
            <w:pPr>
              <w:jc w:val="center"/>
              <w:rPr>
                <w:color w:val="000000"/>
                <w:lang w:val="en-US"/>
              </w:rPr>
            </w:pPr>
            <w:r>
              <w:rPr>
                <w:color w:val="000000"/>
                <w:lang w:val="en-US"/>
              </w:rPr>
              <w:t>0</w:t>
            </w:r>
          </w:p>
        </w:tc>
      </w:tr>
      <w:tr w:rsidR="00702EB8" w:rsidRPr="008A5F92" w:rsidTr="00E552A1">
        <w:trPr>
          <w:trHeight w:val="91"/>
        </w:trPr>
        <w:tc>
          <w:tcPr>
            <w:tcW w:w="2268" w:type="dxa"/>
            <w:tcBorders>
              <w:top w:val="single" w:sz="4" w:space="0" w:color="auto"/>
              <w:left w:val="single" w:sz="8" w:space="0" w:color="auto"/>
            </w:tcBorders>
            <w:shd w:val="clear" w:color="auto" w:fill="D9D9D9" w:themeFill="background1" w:themeFillShade="D9"/>
            <w:vAlign w:val="center"/>
          </w:tcPr>
          <w:p w:rsidR="00702EB8" w:rsidRPr="006C2BDC" w:rsidRDefault="00702EB8" w:rsidP="00702EB8">
            <w:pPr>
              <w:jc w:val="center"/>
              <w:rPr>
                <w:b/>
                <w:color w:val="000000"/>
              </w:rPr>
            </w:pPr>
            <w:r>
              <w:rPr>
                <w:b/>
                <w:color w:val="000000"/>
              </w:rPr>
              <w:t>South</w:t>
            </w:r>
          </w:p>
        </w:tc>
        <w:tc>
          <w:tcPr>
            <w:tcW w:w="2268" w:type="dxa"/>
            <w:tcBorders>
              <w:top w:val="single" w:sz="4" w:space="0" w:color="auto"/>
            </w:tcBorders>
            <w:shd w:val="clear" w:color="auto" w:fill="auto"/>
            <w:vAlign w:val="center"/>
          </w:tcPr>
          <w:p w:rsidR="00702EB8" w:rsidRPr="00362045" w:rsidRDefault="00702EB8" w:rsidP="00702EB8">
            <w:pPr>
              <w:jc w:val="center"/>
              <w:rPr>
                <w:color w:val="000000"/>
              </w:rPr>
            </w:pPr>
            <w:r>
              <w:rPr>
                <w:color w:val="000000"/>
              </w:rPr>
              <w:t>168.55</w:t>
            </w:r>
          </w:p>
        </w:tc>
        <w:tc>
          <w:tcPr>
            <w:tcW w:w="2268" w:type="dxa"/>
            <w:tcBorders>
              <w:top w:val="single" w:sz="4" w:space="0" w:color="auto"/>
            </w:tcBorders>
            <w:vAlign w:val="center"/>
          </w:tcPr>
          <w:p w:rsidR="00702EB8" w:rsidRPr="00B3162F" w:rsidRDefault="00702EB8" w:rsidP="00702EB8">
            <w:pPr>
              <w:jc w:val="center"/>
              <w:rPr>
                <w:color w:val="000000"/>
                <w:lang w:val="en-US"/>
              </w:rPr>
            </w:pPr>
            <w:r>
              <w:rPr>
                <w:color w:val="000000"/>
                <w:lang w:val="en-US"/>
              </w:rPr>
              <w:t>639.47</w:t>
            </w:r>
          </w:p>
        </w:tc>
        <w:tc>
          <w:tcPr>
            <w:tcW w:w="2268" w:type="dxa"/>
            <w:tcBorders>
              <w:top w:val="single" w:sz="4" w:space="0" w:color="auto"/>
              <w:right w:val="single" w:sz="8" w:space="0" w:color="auto"/>
            </w:tcBorders>
            <w:vAlign w:val="center"/>
          </w:tcPr>
          <w:p w:rsidR="00702EB8" w:rsidRDefault="00702EB8" w:rsidP="00702EB8">
            <w:pPr>
              <w:jc w:val="center"/>
              <w:rPr>
                <w:color w:val="000000"/>
                <w:lang w:val="en-US"/>
              </w:rPr>
            </w:pPr>
            <w:r>
              <w:rPr>
                <w:color w:val="000000"/>
                <w:lang w:val="en-US"/>
              </w:rPr>
              <w:t>35.72</w:t>
            </w:r>
          </w:p>
        </w:tc>
      </w:tr>
      <w:tr w:rsidR="00702EB8" w:rsidRPr="008A5F92" w:rsidTr="00E552A1">
        <w:trPr>
          <w:trHeight w:val="91"/>
        </w:trPr>
        <w:tc>
          <w:tcPr>
            <w:tcW w:w="2268" w:type="dxa"/>
            <w:tcBorders>
              <w:top w:val="single" w:sz="4" w:space="0" w:color="auto"/>
              <w:left w:val="single" w:sz="8" w:space="0" w:color="auto"/>
              <w:bottom w:val="single" w:sz="8" w:space="0" w:color="auto"/>
            </w:tcBorders>
            <w:shd w:val="clear" w:color="auto" w:fill="D9D9D9" w:themeFill="background1" w:themeFillShade="D9"/>
            <w:vAlign w:val="center"/>
          </w:tcPr>
          <w:p w:rsidR="00702EB8" w:rsidRDefault="00702EB8" w:rsidP="00702EB8">
            <w:pPr>
              <w:jc w:val="center"/>
              <w:rPr>
                <w:b/>
                <w:color w:val="000000"/>
              </w:rPr>
            </w:pPr>
            <w:r>
              <w:rPr>
                <w:b/>
                <w:color w:val="000000"/>
              </w:rPr>
              <w:t>East</w:t>
            </w:r>
          </w:p>
        </w:tc>
        <w:tc>
          <w:tcPr>
            <w:tcW w:w="2268" w:type="dxa"/>
            <w:tcBorders>
              <w:top w:val="single" w:sz="4" w:space="0" w:color="auto"/>
              <w:bottom w:val="single" w:sz="8" w:space="0" w:color="auto"/>
            </w:tcBorders>
            <w:shd w:val="clear" w:color="auto" w:fill="auto"/>
            <w:vAlign w:val="center"/>
          </w:tcPr>
          <w:p w:rsidR="00702EB8" w:rsidRPr="00362045" w:rsidRDefault="00702EB8" w:rsidP="00702EB8">
            <w:pPr>
              <w:jc w:val="center"/>
              <w:rPr>
                <w:color w:val="000000"/>
              </w:rPr>
            </w:pPr>
            <w:r>
              <w:rPr>
                <w:color w:val="000000"/>
              </w:rPr>
              <w:t>201.06</w:t>
            </w:r>
          </w:p>
        </w:tc>
        <w:tc>
          <w:tcPr>
            <w:tcW w:w="2268" w:type="dxa"/>
            <w:tcBorders>
              <w:top w:val="single" w:sz="4" w:space="0" w:color="auto"/>
              <w:bottom w:val="single" w:sz="8" w:space="0" w:color="auto"/>
            </w:tcBorders>
            <w:vAlign w:val="center"/>
          </w:tcPr>
          <w:p w:rsidR="00702EB8" w:rsidRPr="00176796" w:rsidRDefault="00702EB8" w:rsidP="00702EB8">
            <w:pPr>
              <w:jc w:val="center"/>
              <w:rPr>
                <w:color w:val="000000"/>
                <w:lang w:val="en-US"/>
              </w:rPr>
            </w:pPr>
            <w:r>
              <w:rPr>
                <w:color w:val="000000"/>
                <w:lang w:val="en-US"/>
              </w:rPr>
              <w:t>71.42</w:t>
            </w:r>
          </w:p>
        </w:tc>
        <w:tc>
          <w:tcPr>
            <w:tcW w:w="2268" w:type="dxa"/>
            <w:tcBorders>
              <w:top w:val="single" w:sz="4" w:space="0" w:color="auto"/>
              <w:bottom w:val="single" w:sz="8" w:space="0" w:color="auto"/>
              <w:right w:val="single" w:sz="8" w:space="0" w:color="auto"/>
            </w:tcBorders>
            <w:vAlign w:val="center"/>
          </w:tcPr>
          <w:p w:rsidR="00702EB8" w:rsidRPr="00176796" w:rsidRDefault="00702EB8" w:rsidP="00702EB8">
            <w:pPr>
              <w:jc w:val="center"/>
              <w:rPr>
                <w:color w:val="000000"/>
                <w:lang w:val="en-US"/>
              </w:rPr>
            </w:pPr>
            <w:r>
              <w:rPr>
                <w:color w:val="000000"/>
                <w:lang w:val="en-US"/>
              </w:rPr>
              <w:t>86.25</w:t>
            </w:r>
          </w:p>
        </w:tc>
      </w:tr>
      <w:tr w:rsidR="00702EB8" w:rsidRPr="008A5F92" w:rsidTr="00E552A1">
        <w:trPr>
          <w:trHeight w:val="91"/>
        </w:trPr>
        <w:tc>
          <w:tcPr>
            <w:tcW w:w="2268" w:type="dxa"/>
            <w:tcBorders>
              <w:top w:val="single" w:sz="8" w:space="0" w:color="auto"/>
              <w:left w:val="single" w:sz="8" w:space="0" w:color="auto"/>
              <w:bottom w:val="single" w:sz="4" w:space="0" w:color="auto"/>
            </w:tcBorders>
            <w:shd w:val="clear" w:color="auto" w:fill="D9D9D9" w:themeFill="background1" w:themeFillShade="D9"/>
            <w:vAlign w:val="center"/>
          </w:tcPr>
          <w:p w:rsidR="00702EB8" w:rsidRDefault="00702EB8" w:rsidP="00702EB8">
            <w:pPr>
              <w:jc w:val="center"/>
              <w:rPr>
                <w:b/>
                <w:color w:val="000000"/>
              </w:rPr>
            </w:pPr>
          </w:p>
        </w:tc>
        <w:tc>
          <w:tcPr>
            <w:tcW w:w="6804" w:type="dxa"/>
            <w:gridSpan w:val="3"/>
            <w:tcBorders>
              <w:top w:val="single" w:sz="8" w:space="0" w:color="auto"/>
              <w:bottom w:val="single" w:sz="4" w:space="0" w:color="auto"/>
              <w:right w:val="single" w:sz="8" w:space="0" w:color="auto"/>
            </w:tcBorders>
            <w:shd w:val="clear" w:color="auto" w:fill="D9D9D9" w:themeFill="background1" w:themeFillShade="D9"/>
            <w:vAlign w:val="center"/>
          </w:tcPr>
          <w:p w:rsidR="00702EB8" w:rsidRDefault="00702EB8" w:rsidP="00702EB8">
            <w:pPr>
              <w:jc w:val="center"/>
              <w:rPr>
                <w:color w:val="000000"/>
                <w:lang w:val="en-US"/>
              </w:rPr>
            </w:pPr>
            <w:r>
              <w:rPr>
                <w:b/>
                <w:lang w:val="en-US"/>
              </w:rPr>
              <w:t>Milan</w:t>
            </w:r>
          </w:p>
        </w:tc>
      </w:tr>
      <w:tr w:rsidR="00702EB8" w:rsidRPr="008A5F92" w:rsidTr="00E552A1">
        <w:trPr>
          <w:trHeight w:val="91"/>
        </w:trPr>
        <w:tc>
          <w:tcPr>
            <w:tcW w:w="2268" w:type="dxa"/>
            <w:tcBorders>
              <w:top w:val="single" w:sz="4" w:space="0" w:color="auto"/>
              <w:left w:val="single" w:sz="8" w:space="0" w:color="auto"/>
              <w:bottom w:val="single" w:sz="4" w:space="0" w:color="auto"/>
            </w:tcBorders>
            <w:shd w:val="clear" w:color="auto" w:fill="D9D9D9" w:themeFill="background1" w:themeFillShade="D9"/>
            <w:vAlign w:val="center"/>
          </w:tcPr>
          <w:p w:rsidR="00702EB8" w:rsidRPr="006C2BDC" w:rsidRDefault="00702EB8" w:rsidP="00702EB8">
            <w:pPr>
              <w:jc w:val="center"/>
              <w:rPr>
                <w:b/>
                <w:color w:val="000000"/>
                <w:sz w:val="24"/>
                <w:szCs w:val="24"/>
              </w:rPr>
            </w:pPr>
          </w:p>
        </w:tc>
        <w:tc>
          <w:tcPr>
            <w:tcW w:w="2268" w:type="dxa"/>
            <w:tcBorders>
              <w:top w:val="single" w:sz="4" w:space="0" w:color="auto"/>
              <w:bottom w:val="single" w:sz="4" w:space="0" w:color="auto"/>
            </w:tcBorders>
            <w:shd w:val="clear" w:color="auto" w:fill="auto"/>
            <w:vAlign w:val="center"/>
          </w:tcPr>
          <w:p w:rsidR="00702EB8" w:rsidRPr="00362045" w:rsidRDefault="00702EB8" w:rsidP="00702EB8">
            <w:pPr>
              <w:jc w:val="center"/>
              <w:rPr>
                <w:b/>
                <w:color w:val="000000"/>
              </w:rPr>
            </w:pPr>
            <w:r w:rsidRPr="00362045">
              <w:rPr>
                <w:b/>
                <w:color w:val="000000"/>
              </w:rPr>
              <w:t>N</w:t>
            </w:r>
          </w:p>
        </w:tc>
        <w:tc>
          <w:tcPr>
            <w:tcW w:w="2268" w:type="dxa"/>
            <w:tcBorders>
              <w:top w:val="single" w:sz="4" w:space="0" w:color="auto"/>
              <w:bottom w:val="single" w:sz="4" w:space="0" w:color="auto"/>
            </w:tcBorders>
            <w:vAlign w:val="center"/>
          </w:tcPr>
          <w:p w:rsidR="00702EB8" w:rsidRPr="00362045" w:rsidRDefault="00702EB8" w:rsidP="00702EB8">
            <w:pPr>
              <w:jc w:val="center"/>
              <w:rPr>
                <w:b/>
                <w:color w:val="000000"/>
              </w:rPr>
            </w:pPr>
            <w:r w:rsidRPr="00362045">
              <w:rPr>
                <w:b/>
                <w:color w:val="000000"/>
              </w:rPr>
              <w:t>C</w:t>
            </w:r>
          </w:p>
        </w:tc>
        <w:tc>
          <w:tcPr>
            <w:tcW w:w="2268" w:type="dxa"/>
            <w:tcBorders>
              <w:top w:val="single" w:sz="4" w:space="0" w:color="auto"/>
              <w:bottom w:val="single" w:sz="4" w:space="0" w:color="auto"/>
              <w:right w:val="single" w:sz="8" w:space="0" w:color="auto"/>
            </w:tcBorders>
            <w:vAlign w:val="center"/>
          </w:tcPr>
          <w:p w:rsidR="00702EB8" w:rsidRPr="00362045" w:rsidRDefault="00702EB8" w:rsidP="00702EB8">
            <w:pPr>
              <w:jc w:val="center"/>
              <w:rPr>
                <w:b/>
                <w:color w:val="000000"/>
              </w:rPr>
            </w:pPr>
            <w:r>
              <w:rPr>
                <w:b/>
                <w:color w:val="000000"/>
              </w:rPr>
              <w:t>F</w:t>
            </w:r>
          </w:p>
        </w:tc>
      </w:tr>
      <w:tr w:rsidR="00702EB8" w:rsidRPr="008A5F92" w:rsidTr="00E552A1">
        <w:trPr>
          <w:trHeight w:val="91"/>
        </w:trPr>
        <w:tc>
          <w:tcPr>
            <w:tcW w:w="2268" w:type="dxa"/>
            <w:tcBorders>
              <w:top w:val="single" w:sz="4" w:space="0" w:color="auto"/>
              <w:left w:val="single" w:sz="8" w:space="0" w:color="auto"/>
              <w:bottom w:val="single" w:sz="4" w:space="0" w:color="auto"/>
            </w:tcBorders>
            <w:shd w:val="clear" w:color="auto" w:fill="D9D9D9" w:themeFill="background1" w:themeFillShade="D9"/>
            <w:vAlign w:val="center"/>
          </w:tcPr>
          <w:p w:rsidR="00702EB8" w:rsidRPr="006C2BDC" w:rsidRDefault="00702EB8" w:rsidP="00702EB8">
            <w:pPr>
              <w:jc w:val="center"/>
              <w:rPr>
                <w:b/>
                <w:color w:val="000000"/>
                <w:sz w:val="24"/>
                <w:szCs w:val="24"/>
              </w:rPr>
            </w:pPr>
            <w:r>
              <w:rPr>
                <w:b/>
                <w:color w:val="000000"/>
              </w:rPr>
              <w:t>West</w:t>
            </w:r>
          </w:p>
        </w:tc>
        <w:tc>
          <w:tcPr>
            <w:tcW w:w="2268" w:type="dxa"/>
            <w:tcBorders>
              <w:top w:val="single" w:sz="4" w:space="0" w:color="auto"/>
              <w:bottom w:val="single" w:sz="4" w:space="0" w:color="auto"/>
            </w:tcBorders>
            <w:shd w:val="clear" w:color="auto" w:fill="auto"/>
            <w:vAlign w:val="center"/>
          </w:tcPr>
          <w:p w:rsidR="00702EB8" w:rsidRDefault="00702EB8" w:rsidP="00702EB8">
            <w:pPr>
              <w:jc w:val="center"/>
              <w:rPr>
                <w:color w:val="000000"/>
              </w:rPr>
            </w:pPr>
            <w:r>
              <w:rPr>
                <w:color w:val="000000"/>
              </w:rPr>
              <w:t>1057.73</w:t>
            </w:r>
          </w:p>
        </w:tc>
        <w:tc>
          <w:tcPr>
            <w:tcW w:w="2268" w:type="dxa"/>
            <w:tcBorders>
              <w:top w:val="single" w:sz="4" w:space="0" w:color="auto"/>
              <w:bottom w:val="single" w:sz="4" w:space="0" w:color="auto"/>
            </w:tcBorders>
            <w:vAlign w:val="center"/>
          </w:tcPr>
          <w:p w:rsidR="00702EB8" w:rsidRDefault="00702EB8" w:rsidP="00702EB8">
            <w:pPr>
              <w:jc w:val="center"/>
              <w:rPr>
                <w:color w:val="000000"/>
                <w:lang w:val="en-US"/>
              </w:rPr>
            </w:pPr>
            <w:r>
              <w:rPr>
                <w:color w:val="000000"/>
                <w:lang w:val="en-US"/>
              </w:rPr>
              <w:t>0</w:t>
            </w:r>
          </w:p>
        </w:tc>
        <w:tc>
          <w:tcPr>
            <w:tcW w:w="2268" w:type="dxa"/>
            <w:tcBorders>
              <w:top w:val="single" w:sz="4" w:space="0" w:color="auto"/>
              <w:bottom w:val="single" w:sz="4" w:space="0" w:color="auto"/>
              <w:right w:val="single" w:sz="8" w:space="0" w:color="auto"/>
            </w:tcBorders>
            <w:vAlign w:val="center"/>
          </w:tcPr>
          <w:p w:rsidR="00702EB8" w:rsidRDefault="00702EB8" w:rsidP="00702EB8">
            <w:pPr>
              <w:jc w:val="center"/>
              <w:rPr>
                <w:color w:val="000000"/>
                <w:lang w:val="en-US"/>
              </w:rPr>
            </w:pPr>
            <w:r>
              <w:rPr>
                <w:color w:val="000000"/>
                <w:lang w:val="en-US"/>
              </w:rPr>
              <w:t>0</w:t>
            </w:r>
          </w:p>
        </w:tc>
      </w:tr>
      <w:tr w:rsidR="00702EB8" w:rsidRPr="008A5F92" w:rsidTr="00E552A1">
        <w:trPr>
          <w:trHeight w:val="91"/>
        </w:trPr>
        <w:tc>
          <w:tcPr>
            <w:tcW w:w="2268" w:type="dxa"/>
            <w:tcBorders>
              <w:top w:val="single" w:sz="4" w:space="0" w:color="auto"/>
              <w:left w:val="single" w:sz="8" w:space="0" w:color="auto"/>
              <w:bottom w:val="single" w:sz="4" w:space="0" w:color="auto"/>
            </w:tcBorders>
            <w:shd w:val="clear" w:color="auto" w:fill="D9D9D9" w:themeFill="background1" w:themeFillShade="D9"/>
            <w:vAlign w:val="center"/>
          </w:tcPr>
          <w:p w:rsidR="00702EB8" w:rsidRPr="006C2BDC" w:rsidRDefault="00702EB8" w:rsidP="00702EB8">
            <w:pPr>
              <w:jc w:val="center"/>
              <w:rPr>
                <w:b/>
                <w:color w:val="000000"/>
              </w:rPr>
            </w:pPr>
            <w:r>
              <w:rPr>
                <w:b/>
                <w:color w:val="000000"/>
              </w:rPr>
              <w:t>South</w:t>
            </w:r>
          </w:p>
        </w:tc>
        <w:tc>
          <w:tcPr>
            <w:tcW w:w="2268" w:type="dxa"/>
            <w:tcBorders>
              <w:top w:val="single" w:sz="4" w:space="0" w:color="auto"/>
              <w:bottom w:val="single" w:sz="4" w:space="0" w:color="auto"/>
            </w:tcBorders>
            <w:shd w:val="clear" w:color="auto" w:fill="auto"/>
            <w:vAlign w:val="center"/>
          </w:tcPr>
          <w:p w:rsidR="00702EB8" w:rsidRDefault="00702EB8" w:rsidP="00702EB8">
            <w:pPr>
              <w:jc w:val="center"/>
              <w:rPr>
                <w:color w:val="000000"/>
              </w:rPr>
            </w:pPr>
            <w:r>
              <w:rPr>
                <w:color w:val="000000"/>
              </w:rPr>
              <w:t>909.51</w:t>
            </w:r>
          </w:p>
        </w:tc>
        <w:tc>
          <w:tcPr>
            <w:tcW w:w="2268" w:type="dxa"/>
            <w:tcBorders>
              <w:top w:val="single" w:sz="4" w:space="0" w:color="auto"/>
              <w:bottom w:val="single" w:sz="4" w:space="0" w:color="auto"/>
            </w:tcBorders>
            <w:vAlign w:val="center"/>
          </w:tcPr>
          <w:p w:rsidR="00702EB8" w:rsidRDefault="00702EB8" w:rsidP="00702EB8">
            <w:pPr>
              <w:jc w:val="center"/>
              <w:rPr>
                <w:color w:val="000000"/>
                <w:lang w:val="en-US"/>
              </w:rPr>
            </w:pPr>
            <w:r>
              <w:rPr>
                <w:color w:val="000000"/>
                <w:lang w:val="en-US"/>
              </w:rPr>
              <w:t>7.23</w:t>
            </w:r>
          </w:p>
        </w:tc>
        <w:tc>
          <w:tcPr>
            <w:tcW w:w="2268" w:type="dxa"/>
            <w:tcBorders>
              <w:top w:val="single" w:sz="4" w:space="0" w:color="auto"/>
              <w:bottom w:val="single" w:sz="4" w:space="0" w:color="auto"/>
              <w:right w:val="single" w:sz="8" w:space="0" w:color="auto"/>
            </w:tcBorders>
            <w:vAlign w:val="center"/>
          </w:tcPr>
          <w:p w:rsidR="00702EB8" w:rsidRDefault="00702EB8" w:rsidP="00702EB8">
            <w:pPr>
              <w:jc w:val="center"/>
              <w:rPr>
                <w:color w:val="000000"/>
                <w:lang w:val="en-US"/>
              </w:rPr>
            </w:pPr>
            <w:r>
              <w:rPr>
                <w:color w:val="000000"/>
                <w:lang w:val="en-US"/>
              </w:rPr>
              <w:t>10.11</w:t>
            </w:r>
          </w:p>
        </w:tc>
      </w:tr>
      <w:tr w:rsidR="00702EB8" w:rsidRPr="008A5F92" w:rsidTr="00E552A1">
        <w:trPr>
          <w:trHeight w:val="91"/>
        </w:trPr>
        <w:tc>
          <w:tcPr>
            <w:tcW w:w="2268" w:type="dxa"/>
            <w:tcBorders>
              <w:top w:val="single" w:sz="4" w:space="0" w:color="auto"/>
              <w:left w:val="single" w:sz="8" w:space="0" w:color="auto"/>
              <w:bottom w:val="single" w:sz="8" w:space="0" w:color="auto"/>
            </w:tcBorders>
            <w:shd w:val="clear" w:color="auto" w:fill="D9D9D9" w:themeFill="background1" w:themeFillShade="D9"/>
            <w:vAlign w:val="center"/>
          </w:tcPr>
          <w:p w:rsidR="00702EB8" w:rsidRDefault="00702EB8" w:rsidP="00702EB8">
            <w:pPr>
              <w:jc w:val="center"/>
              <w:rPr>
                <w:b/>
                <w:color w:val="000000"/>
              </w:rPr>
            </w:pPr>
            <w:r>
              <w:rPr>
                <w:b/>
                <w:color w:val="000000"/>
              </w:rPr>
              <w:t>East</w:t>
            </w:r>
          </w:p>
        </w:tc>
        <w:tc>
          <w:tcPr>
            <w:tcW w:w="2268" w:type="dxa"/>
            <w:tcBorders>
              <w:top w:val="single" w:sz="4" w:space="0" w:color="auto"/>
              <w:bottom w:val="single" w:sz="8" w:space="0" w:color="auto"/>
            </w:tcBorders>
            <w:shd w:val="clear" w:color="auto" w:fill="auto"/>
            <w:vAlign w:val="center"/>
          </w:tcPr>
          <w:p w:rsidR="00702EB8" w:rsidRDefault="00702EB8" w:rsidP="00702EB8">
            <w:pPr>
              <w:jc w:val="center"/>
              <w:rPr>
                <w:color w:val="000000"/>
              </w:rPr>
            </w:pPr>
            <w:r>
              <w:rPr>
                <w:color w:val="000000"/>
              </w:rPr>
              <w:t>1464.04</w:t>
            </w:r>
          </w:p>
        </w:tc>
        <w:tc>
          <w:tcPr>
            <w:tcW w:w="2268" w:type="dxa"/>
            <w:tcBorders>
              <w:top w:val="single" w:sz="4" w:space="0" w:color="auto"/>
              <w:bottom w:val="single" w:sz="8" w:space="0" w:color="auto"/>
            </w:tcBorders>
            <w:vAlign w:val="center"/>
          </w:tcPr>
          <w:p w:rsidR="00702EB8" w:rsidRDefault="00702EB8" w:rsidP="00702EB8">
            <w:pPr>
              <w:jc w:val="center"/>
              <w:rPr>
                <w:color w:val="000000"/>
                <w:lang w:val="en-US"/>
              </w:rPr>
            </w:pPr>
            <w:r>
              <w:rPr>
                <w:color w:val="000000"/>
                <w:lang w:val="en-US"/>
              </w:rPr>
              <w:t>186.07</w:t>
            </w:r>
          </w:p>
        </w:tc>
        <w:tc>
          <w:tcPr>
            <w:tcW w:w="2268" w:type="dxa"/>
            <w:tcBorders>
              <w:top w:val="single" w:sz="4" w:space="0" w:color="auto"/>
              <w:bottom w:val="single" w:sz="8" w:space="0" w:color="auto"/>
              <w:right w:val="single" w:sz="8" w:space="0" w:color="auto"/>
            </w:tcBorders>
            <w:vAlign w:val="center"/>
          </w:tcPr>
          <w:p w:rsidR="00702EB8" w:rsidRDefault="00702EB8" w:rsidP="00702EB8">
            <w:pPr>
              <w:jc w:val="center"/>
              <w:rPr>
                <w:color w:val="000000"/>
                <w:lang w:val="en-US"/>
              </w:rPr>
            </w:pPr>
            <w:r>
              <w:rPr>
                <w:color w:val="000000"/>
                <w:lang w:val="en-US"/>
              </w:rPr>
              <w:t>842.92</w:t>
            </w:r>
          </w:p>
        </w:tc>
      </w:tr>
      <w:tr w:rsidR="00702EB8" w:rsidRPr="008A5F92" w:rsidTr="00E552A1">
        <w:trPr>
          <w:trHeight w:val="91"/>
        </w:trPr>
        <w:tc>
          <w:tcPr>
            <w:tcW w:w="2268" w:type="dxa"/>
            <w:tcBorders>
              <w:top w:val="single" w:sz="8" w:space="0" w:color="auto"/>
              <w:left w:val="single" w:sz="8" w:space="0" w:color="auto"/>
              <w:bottom w:val="single" w:sz="4" w:space="0" w:color="auto"/>
            </w:tcBorders>
            <w:shd w:val="clear" w:color="auto" w:fill="D9D9D9" w:themeFill="background1" w:themeFillShade="D9"/>
            <w:vAlign w:val="center"/>
          </w:tcPr>
          <w:p w:rsidR="00702EB8" w:rsidRPr="006C2BDC" w:rsidRDefault="00702EB8" w:rsidP="00702EB8">
            <w:pPr>
              <w:jc w:val="center"/>
              <w:rPr>
                <w:b/>
                <w:color w:val="000000"/>
              </w:rPr>
            </w:pPr>
          </w:p>
        </w:tc>
        <w:tc>
          <w:tcPr>
            <w:tcW w:w="6804" w:type="dxa"/>
            <w:gridSpan w:val="3"/>
            <w:tcBorders>
              <w:top w:val="single" w:sz="4" w:space="0" w:color="auto"/>
              <w:bottom w:val="single" w:sz="4" w:space="0" w:color="auto"/>
              <w:right w:val="single" w:sz="8" w:space="0" w:color="auto"/>
            </w:tcBorders>
            <w:shd w:val="clear" w:color="auto" w:fill="D9D9D9" w:themeFill="background1" w:themeFillShade="D9"/>
            <w:vAlign w:val="center"/>
          </w:tcPr>
          <w:p w:rsidR="00702EB8" w:rsidRDefault="00702EB8" w:rsidP="00702EB8">
            <w:pPr>
              <w:jc w:val="center"/>
              <w:rPr>
                <w:color w:val="000000"/>
                <w:lang w:val="en-US"/>
              </w:rPr>
            </w:pPr>
            <w:r>
              <w:rPr>
                <w:b/>
                <w:lang w:val="en-US"/>
              </w:rPr>
              <w:t>Nancy</w:t>
            </w:r>
          </w:p>
        </w:tc>
      </w:tr>
      <w:tr w:rsidR="00702EB8" w:rsidRPr="008A5F92" w:rsidTr="00E552A1">
        <w:trPr>
          <w:trHeight w:val="91"/>
        </w:trPr>
        <w:tc>
          <w:tcPr>
            <w:tcW w:w="2268" w:type="dxa"/>
            <w:tcBorders>
              <w:top w:val="single" w:sz="4" w:space="0" w:color="auto"/>
              <w:left w:val="single" w:sz="8" w:space="0" w:color="auto"/>
              <w:bottom w:val="single" w:sz="4" w:space="0" w:color="auto"/>
            </w:tcBorders>
            <w:shd w:val="clear" w:color="auto" w:fill="D9D9D9" w:themeFill="background1" w:themeFillShade="D9"/>
            <w:vAlign w:val="center"/>
          </w:tcPr>
          <w:p w:rsidR="00702EB8" w:rsidRDefault="00702EB8" w:rsidP="00702EB8">
            <w:pPr>
              <w:jc w:val="center"/>
              <w:rPr>
                <w:b/>
                <w:color w:val="000000"/>
              </w:rPr>
            </w:pPr>
          </w:p>
        </w:tc>
        <w:tc>
          <w:tcPr>
            <w:tcW w:w="2268" w:type="dxa"/>
            <w:tcBorders>
              <w:top w:val="single" w:sz="4" w:space="0" w:color="auto"/>
              <w:bottom w:val="single" w:sz="4" w:space="0" w:color="auto"/>
            </w:tcBorders>
            <w:shd w:val="clear" w:color="auto" w:fill="auto"/>
            <w:vAlign w:val="center"/>
          </w:tcPr>
          <w:p w:rsidR="00702EB8" w:rsidRPr="00362045" w:rsidRDefault="00702EB8" w:rsidP="00702EB8">
            <w:pPr>
              <w:jc w:val="center"/>
              <w:rPr>
                <w:b/>
                <w:color w:val="000000"/>
              </w:rPr>
            </w:pPr>
            <w:r w:rsidRPr="00362045">
              <w:rPr>
                <w:b/>
                <w:color w:val="000000"/>
              </w:rPr>
              <w:t>N</w:t>
            </w:r>
          </w:p>
        </w:tc>
        <w:tc>
          <w:tcPr>
            <w:tcW w:w="2268" w:type="dxa"/>
            <w:tcBorders>
              <w:top w:val="single" w:sz="4" w:space="0" w:color="auto"/>
              <w:bottom w:val="single" w:sz="4" w:space="0" w:color="auto"/>
            </w:tcBorders>
            <w:vAlign w:val="center"/>
          </w:tcPr>
          <w:p w:rsidR="00702EB8" w:rsidRPr="00362045" w:rsidRDefault="00702EB8" w:rsidP="00702EB8">
            <w:pPr>
              <w:jc w:val="center"/>
              <w:rPr>
                <w:b/>
                <w:color w:val="000000"/>
              </w:rPr>
            </w:pPr>
            <w:r w:rsidRPr="00362045">
              <w:rPr>
                <w:b/>
                <w:color w:val="000000"/>
              </w:rPr>
              <w:t>C</w:t>
            </w:r>
          </w:p>
        </w:tc>
        <w:tc>
          <w:tcPr>
            <w:tcW w:w="2268" w:type="dxa"/>
            <w:tcBorders>
              <w:top w:val="single" w:sz="4" w:space="0" w:color="auto"/>
              <w:bottom w:val="single" w:sz="4" w:space="0" w:color="auto"/>
              <w:right w:val="single" w:sz="8" w:space="0" w:color="auto"/>
            </w:tcBorders>
            <w:vAlign w:val="center"/>
          </w:tcPr>
          <w:p w:rsidR="00702EB8" w:rsidRPr="00362045" w:rsidRDefault="00702EB8" w:rsidP="00702EB8">
            <w:pPr>
              <w:jc w:val="center"/>
              <w:rPr>
                <w:b/>
                <w:color w:val="000000"/>
              </w:rPr>
            </w:pPr>
            <w:r>
              <w:rPr>
                <w:b/>
                <w:color w:val="000000"/>
              </w:rPr>
              <w:t>F</w:t>
            </w:r>
          </w:p>
        </w:tc>
      </w:tr>
      <w:tr w:rsidR="00F52299" w:rsidRPr="008A5F92" w:rsidTr="00E552A1">
        <w:trPr>
          <w:trHeight w:val="91"/>
        </w:trPr>
        <w:tc>
          <w:tcPr>
            <w:tcW w:w="2268" w:type="dxa"/>
            <w:tcBorders>
              <w:top w:val="single" w:sz="4" w:space="0" w:color="auto"/>
              <w:left w:val="single" w:sz="8" w:space="0" w:color="auto"/>
              <w:bottom w:val="single" w:sz="4" w:space="0" w:color="auto"/>
            </w:tcBorders>
            <w:shd w:val="clear" w:color="auto" w:fill="D9D9D9" w:themeFill="background1" w:themeFillShade="D9"/>
            <w:vAlign w:val="center"/>
          </w:tcPr>
          <w:p w:rsidR="00F52299" w:rsidRPr="006C2BDC" w:rsidRDefault="00F52299" w:rsidP="002273AE">
            <w:pPr>
              <w:jc w:val="center"/>
              <w:rPr>
                <w:b/>
                <w:color w:val="000000"/>
                <w:sz w:val="24"/>
                <w:szCs w:val="24"/>
              </w:rPr>
            </w:pPr>
            <w:r>
              <w:rPr>
                <w:b/>
                <w:color w:val="000000"/>
              </w:rPr>
              <w:t>West</w:t>
            </w:r>
          </w:p>
        </w:tc>
        <w:tc>
          <w:tcPr>
            <w:tcW w:w="2268" w:type="dxa"/>
            <w:tcBorders>
              <w:top w:val="single" w:sz="4" w:space="0" w:color="auto"/>
              <w:bottom w:val="single" w:sz="4" w:space="0" w:color="auto"/>
            </w:tcBorders>
            <w:shd w:val="clear" w:color="auto" w:fill="auto"/>
            <w:vAlign w:val="center"/>
          </w:tcPr>
          <w:p w:rsidR="00F52299" w:rsidRDefault="00F52299" w:rsidP="00702EB8">
            <w:pPr>
              <w:jc w:val="center"/>
              <w:rPr>
                <w:color w:val="000000"/>
              </w:rPr>
            </w:pPr>
            <w:r>
              <w:rPr>
                <w:color w:val="000000"/>
              </w:rPr>
              <w:t>124.73</w:t>
            </w:r>
          </w:p>
        </w:tc>
        <w:tc>
          <w:tcPr>
            <w:tcW w:w="2268" w:type="dxa"/>
            <w:tcBorders>
              <w:top w:val="single" w:sz="4" w:space="0" w:color="auto"/>
              <w:bottom w:val="single" w:sz="4" w:space="0" w:color="auto"/>
            </w:tcBorders>
            <w:vAlign w:val="center"/>
          </w:tcPr>
          <w:p w:rsidR="00F52299" w:rsidRDefault="00F52299" w:rsidP="00702EB8">
            <w:pPr>
              <w:jc w:val="center"/>
              <w:rPr>
                <w:color w:val="000000"/>
                <w:lang w:val="en-US"/>
              </w:rPr>
            </w:pPr>
            <w:r>
              <w:rPr>
                <w:color w:val="000000"/>
                <w:lang w:val="en-US"/>
              </w:rPr>
              <w:t>0</w:t>
            </w:r>
          </w:p>
        </w:tc>
        <w:tc>
          <w:tcPr>
            <w:tcW w:w="2268" w:type="dxa"/>
            <w:tcBorders>
              <w:top w:val="single" w:sz="4" w:space="0" w:color="auto"/>
              <w:bottom w:val="single" w:sz="4" w:space="0" w:color="auto"/>
              <w:right w:val="single" w:sz="8" w:space="0" w:color="auto"/>
            </w:tcBorders>
            <w:vAlign w:val="center"/>
          </w:tcPr>
          <w:p w:rsidR="00F52299" w:rsidRDefault="00F52299" w:rsidP="00702EB8">
            <w:pPr>
              <w:jc w:val="center"/>
              <w:rPr>
                <w:color w:val="000000"/>
                <w:lang w:val="en-US"/>
              </w:rPr>
            </w:pPr>
            <w:r>
              <w:rPr>
                <w:color w:val="000000"/>
                <w:lang w:val="en-US"/>
              </w:rPr>
              <w:t>0</w:t>
            </w:r>
          </w:p>
        </w:tc>
      </w:tr>
      <w:tr w:rsidR="00F52299" w:rsidRPr="008A5F92" w:rsidTr="00E552A1">
        <w:trPr>
          <w:trHeight w:val="91"/>
        </w:trPr>
        <w:tc>
          <w:tcPr>
            <w:tcW w:w="2268" w:type="dxa"/>
            <w:tcBorders>
              <w:top w:val="single" w:sz="4" w:space="0" w:color="auto"/>
              <w:left w:val="single" w:sz="8" w:space="0" w:color="auto"/>
              <w:bottom w:val="single" w:sz="4" w:space="0" w:color="auto"/>
            </w:tcBorders>
            <w:shd w:val="clear" w:color="auto" w:fill="D9D9D9" w:themeFill="background1" w:themeFillShade="D9"/>
            <w:vAlign w:val="center"/>
          </w:tcPr>
          <w:p w:rsidR="00F52299" w:rsidRPr="006C2BDC" w:rsidRDefault="00F52299" w:rsidP="002273AE">
            <w:pPr>
              <w:jc w:val="center"/>
              <w:rPr>
                <w:b/>
                <w:color w:val="000000"/>
              </w:rPr>
            </w:pPr>
            <w:r>
              <w:rPr>
                <w:b/>
                <w:color w:val="000000"/>
              </w:rPr>
              <w:t>South</w:t>
            </w:r>
          </w:p>
        </w:tc>
        <w:tc>
          <w:tcPr>
            <w:tcW w:w="2268" w:type="dxa"/>
            <w:tcBorders>
              <w:top w:val="single" w:sz="4" w:space="0" w:color="auto"/>
              <w:bottom w:val="single" w:sz="4" w:space="0" w:color="auto"/>
            </w:tcBorders>
            <w:shd w:val="clear" w:color="auto" w:fill="auto"/>
            <w:vAlign w:val="center"/>
          </w:tcPr>
          <w:p w:rsidR="00F52299" w:rsidRDefault="00F52299" w:rsidP="00702EB8">
            <w:pPr>
              <w:jc w:val="center"/>
              <w:rPr>
                <w:color w:val="000000"/>
              </w:rPr>
            </w:pPr>
            <w:r>
              <w:rPr>
                <w:color w:val="000000"/>
              </w:rPr>
              <w:t>943.12</w:t>
            </w:r>
          </w:p>
        </w:tc>
        <w:tc>
          <w:tcPr>
            <w:tcW w:w="2268" w:type="dxa"/>
            <w:tcBorders>
              <w:top w:val="single" w:sz="4" w:space="0" w:color="auto"/>
              <w:bottom w:val="single" w:sz="4" w:space="0" w:color="auto"/>
            </w:tcBorders>
            <w:vAlign w:val="center"/>
          </w:tcPr>
          <w:p w:rsidR="00F52299" w:rsidRDefault="00F52299" w:rsidP="00702EB8">
            <w:pPr>
              <w:jc w:val="center"/>
              <w:rPr>
                <w:color w:val="000000"/>
                <w:lang w:val="en-US"/>
              </w:rPr>
            </w:pPr>
            <w:r>
              <w:rPr>
                <w:color w:val="000000"/>
                <w:lang w:val="en-US"/>
              </w:rPr>
              <w:t>82.74</w:t>
            </w:r>
          </w:p>
        </w:tc>
        <w:tc>
          <w:tcPr>
            <w:tcW w:w="2268" w:type="dxa"/>
            <w:tcBorders>
              <w:top w:val="single" w:sz="4" w:space="0" w:color="auto"/>
              <w:bottom w:val="single" w:sz="4" w:space="0" w:color="auto"/>
              <w:right w:val="single" w:sz="8" w:space="0" w:color="auto"/>
            </w:tcBorders>
            <w:vAlign w:val="center"/>
          </w:tcPr>
          <w:p w:rsidR="00F52299" w:rsidRDefault="00F52299" w:rsidP="00702EB8">
            <w:pPr>
              <w:jc w:val="center"/>
              <w:rPr>
                <w:color w:val="000000"/>
                <w:lang w:val="en-US"/>
              </w:rPr>
            </w:pPr>
            <w:r>
              <w:rPr>
                <w:color w:val="000000"/>
                <w:lang w:val="en-US"/>
              </w:rPr>
              <w:t>1324.83</w:t>
            </w:r>
          </w:p>
        </w:tc>
      </w:tr>
      <w:tr w:rsidR="00F52299" w:rsidRPr="008A5F92" w:rsidTr="00E552A1">
        <w:trPr>
          <w:trHeight w:val="91"/>
        </w:trPr>
        <w:tc>
          <w:tcPr>
            <w:tcW w:w="2268" w:type="dxa"/>
            <w:tcBorders>
              <w:top w:val="single" w:sz="4" w:space="0" w:color="auto"/>
              <w:left w:val="single" w:sz="8" w:space="0" w:color="auto"/>
              <w:bottom w:val="single" w:sz="8" w:space="0" w:color="auto"/>
            </w:tcBorders>
            <w:shd w:val="clear" w:color="auto" w:fill="D9D9D9" w:themeFill="background1" w:themeFillShade="D9"/>
            <w:vAlign w:val="center"/>
          </w:tcPr>
          <w:p w:rsidR="00F52299" w:rsidRDefault="00F52299" w:rsidP="002273AE">
            <w:pPr>
              <w:jc w:val="center"/>
              <w:rPr>
                <w:b/>
                <w:color w:val="000000"/>
              </w:rPr>
            </w:pPr>
            <w:r>
              <w:rPr>
                <w:b/>
                <w:color w:val="000000"/>
              </w:rPr>
              <w:t>East</w:t>
            </w:r>
          </w:p>
        </w:tc>
        <w:tc>
          <w:tcPr>
            <w:tcW w:w="2268" w:type="dxa"/>
            <w:tcBorders>
              <w:top w:val="single" w:sz="4" w:space="0" w:color="auto"/>
              <w:bottom w:val="single" w:sz="8" w:space="0" w:color="auto"/>
            </w:tcBorders>
            <w:shd w:val="clear" w:color="auto" w:fill="auto"/>
            <w:vAlign w:val="center"/>
          </w:tcPr>
          <w:p w:rsidR="00F52299" w:rsidRDefault="00F52299" w:rsidP="00702EB8">
            <w:pPr>
              <w:jc w:val="center"/>
              <w:rPr>
                <w:color w:val="000000"/>
              </w:rPr>
            </w:pPr>
            <w:r>
              <w:rPr>
                <w:color w:val="000000"/>
              </w:rPr>
              <w:t>288.02</w:t>
            </w:r>
          </w:p>
        </w:tc>
        <w:tc>
          <w:tcPr>
            <w:tcW w:w="2268" w:type="dxa"/>
            <w:tcBorders>
              <w:top w:val="single" w:sz="4" w:space="0" w:color="auto"/>
              <w:bottom w:val="single" w:sz="8" w:space="0" w:color="auto"/>
            </w:tcBorders>
            <w:vAlign w:val="center"/>
          </w:tcPr>
          <w:p w:rsidR="00F52299" w:rsidRDefault="00F52299" w:rsidP="00702EB8">
            <w:pPr>
              <w:jc w:val="center"/>
              <w:rPr>
                <w:color w:val="000000"/>
                <w:lang w:val="en-US"/>
              </w:rPr>
            </w:pPr>
            <w:r>
              <w:rPr>
                <w:color w:val="000000"/>
                <w:lang w:val="en-US"/>
              </w:rPr>
              <w:t>150.53</w:t>
            </w:r>
          </w:p>
        </w:tc>
        <w:tc>
          <w:tcPr>
            <w:tcW w:w="2268" w:type="dxa"/>
            <w:tcBorders>
              <w:top w:val="single" w:sz="4" w:space="0" w:color="auto"/>
              <w:bottom w:val="single" w:sz="8" w:space="0" w:color="auto"/>
              <w:right w:val="single" w:sz="8" w:space="0" w:color="auto"/>
            </w:tcBorders>
            <w:vAlign w:val="center"/>
          </w:tcPr>
          <w:p w:rsidR="00F52299" w:rsidRDefault="00F52299" w:rsidP="00702EB8">
            <w:pPr>
              <w:jc w:val="center"/>
              <w:rPr>
                <w:color w:val="000000"/>
                <w:lang w:val="en-US"/>
              </w:rPr>
            </w:pPr>
            <w:r>
              <w:rPr>
                <w:color w:val="000000"/>
                <w:lang w:val="en-US"/>
              </w:rPr>
              <w:t>1747.9</w:t>
            </w:r>
          </w:p>
        </w:tc>
      </w:tr>
      <w:tr w:rsidR="00F52299" w:rsidRPr="008A5F92" w:rsidTr="00E552A1">
        <w:trPr>
          <w:trHeight w:val="91"/>
        </w:trPr>
        <w:tc>
          <w:tcPr>
            <w:tcW w:w="2268" w:type="dxa"/>
            <w:tcBorders>
              <w:top w:val="single" w:sz="8" w:space="0" w:color="auto"/>
              <w:left w:val="single" w:sz="8" w:space="0" w:color="auto"/>
              <w:bottom w:val="single" w:sz="4" w:space="0" w:color="auto"/>
            </w:tcBorders>
            <w:shd w:val="clear" w:color="auto" w:fill="D9D9D9" w:themeFill="background1" w:themeFillShade="D9"/>
            <w:vAlign w:val="center"/>
          </w:tcPr>
          <w:p w:rsidR="00F52299" w:rsidRDefault="00F52299" w:rsidP="00702EB8">
            <w:pPr>
              <w:jc w:val="center"/>
              <w:rPr>
                <w:b/>
                <w:color w:val="000000"/>
              </w:rPr>
            </w:pPr>
          </w:p>
        </w:tc>
        <w:tc>
          <w:tcPr>
            <w:tcW w:w="6804" w:type="dxa"/>
            <w:gridSpan w:val="3"/>
            <w:tcBorders>
              <w:top w:val="single" w:sz="4" w:space="0" w:color="auto"/>
              <w:bottom w:val="single" w:sz="4" w:space="0" w:color="auto"/>
              <w:right w:val="single" w:sz="8" w:space="0" w:color="auto"/>
            </w:tcBorders>
            <w:shd w:val="clear" w:color="auto" w:fill="D9D9D9" w:themeFill="background1" w:themeFillShade="D9"/>
            <w:vAlign w:val="center"/>
          </w:tcPr>
          <w:p w:rsidR="00F52299" w:rsidRPr="00F52299" w:rsidRDefault="00F52299" w:rsidP="00702EB8">
            <w:pPr>
              <w:jc w:val="center"/>
              <w:rPr>
                <w:b/>
                <w:color w:val="000000"/>
                <w:lang w:val="en-US"/>
              </w:rPr>
            </w:pPr>
            <w:r w:rsidRPr="00F52299">
              <w:rPr>
                <w:b/>
                <w:color w:val="000000"/>
                <w:lang w:val="en-US"/>
              </w:rPr>
              <w:t>Rome</w:t>
            </w:r>
          </w:p>
        </w:tc>
      </w:tr>
      <w:tr w:rsidR="00F52299" w:rsidRPr="008A5F92" w:rsidTr="00E552A1">
        <w:trPr>
          <w:trHeight w:val="91"/>
        </w:trPr>
        <w:tc>
          <w:tcPr>
            <w:tcW w:w="2268" w:type="dxa"/>
            <w:tcBorders>
              <w:top w:val="single" w:sz="4" w:space="0" w:color="auto"/>
              <w:left w:val="single" w:sz="8" w:space="0" w:color="auto"/>
              <w:bottom w:val="single" w:sz="4" w:space="0" w:color="auto"/>
            </w:tcBorders>
            <w:shd w:val="clear" w:color="auto" w:fill="D9D9D9" w:themeFill="background1" w:themeFillShade="D9"/>
            <w:vAlign w:val="center"/>
          </w:tcPr>
          <w:p w:rsidR="00F52299" w:rsidRDefault="00F52299" w:rsidP="00702EB8">
            <w:pPr>
              <w:jc w:val="center"/>
              <w:rPr>
                <w:b/>
                <w:color w:val="000000"/>
              </w:rPr>
            </w:pPr>
          </w:p>
        </w:tc>
        <w:tc>
          <w:tcPr>
            <w:tcW w:w="2268" w:type="dxa"/>
            <w:tcBorders>
              <w:top w:val="single" w:sz="4" w:space="0" w:color="auto"/>
              <w:bottom w:val="single" w:sz="4" w:space="0" w:color="auto"/>
            </w:tcBorders>
            <w:shd w:val="clear" w:color="auto" w:fill="auto"/>
            <w:vAlign w:val="center"/>
          </w:tcPr>
          <w:p w:rsidR="00F52299" w:rsidRPr="00362045" w:rsidRDefault="00F52299" w:rsidP="002273AE">
            <w:pPr>
              <w:jc w:val="center"/>
              <w:rPr>
                <w:b/>
                <w:color w:val="000000"/>
              </w:rPr>
            </w:pPr>
            <w:r w:rsidRPr="00362045">
              <w:rPr>
                <w:b/>
                <w:color w:val="000000"/>
              </w:rPr>
              <w:t>N</w:t>
            </w:r>
          </w:p>
        </w:tc>
        <w:tc>
          <w:tcPr>
            <w:tcW w:w="2268" w:type="dxa"/>
            <w:tcBorders>
              <w:top w:val="single" w:sz="4" w:space="0" w:color="auto"/>
              <w:bottom w:val="single" w:sz="4" w:space="0" w:color="auto"/>
            </w:tcBorders>
            <w:vAlign w:val="center"/>
          </w:tcPr>
          <w:p w:rsidR="00F52299" w:rsidRPr="00362045" w:rsidRDefault="00F52299" w:rsidP="002273AE">
            <w:pPr>
              <w:jc w:val="center"/>
              <w:rPr>
                <w:b/>
                <w:color w:val="000000"/>
              </w:rPr>
            </w:pPr>
            <w:r w:rsidRPr="00362045">
              <w:rPr>
                <w:b/>
                <w:color w:val="000000"/>
              </w:rPr>
              <w:t>C</w:t>
            </w:r>
          </w:p>
        </w:tc>
        <w:tc>
          <w:tcPr>
            <w:tcW w:w="2268" w:type="dxa"/>
            <w:tcBorders>
              <w:top w:val="single" w:sz="4" w:space="0" w:color="auto"/>
              <w:bottom w:val="single" w:sz="4" w:space="0" w:color="auto"/>
              <w:right w:val="single" w:sz="8" w:space="0" w:color="auto"/>
            </w:tcBorders>
            <w:vAlign w:val="center"/>
          </w:tcPr>
          <w:p w:rsidR="00F52299" w:rsidRPr="00362045" w:rsidRDefault="00F52299" w:rsidP="002273AE">
            <w:pPr>
              <w:jc w:val="center"/>
              <w:rPr>
                <w:b/>
                <w:color w:val="000000"/>
              </w:rPr>
            </w:pPr>
            <w:r>
              <w:rPr>
                <w:b/>
                <w:color w:val="000000"/>
              </w:rPr>
              <w:t>F</w:t>
            </w:r>
          </w:p>
        </w:tc>
      </w:tr>
      <w:tr w:rsidR="00F52299" w:rsidRPr="008A5F92" w:rsidTr="00E552A1">
        <w:trPr>
          <w:trHeight w:val="91"/>
        </w:trPr>
        <w:tc>
          <w:tcPr>
            <w:tcW w:w="2268" w:type="dxa"/>
            <w:tcBorders>
              <w:top w:val="single" w:sz="4" w:space="0" w:color="auto"/>
              <w:left w:val="single" w:sz="8" w:space="0" w:color="auto"/>
              <w:bottom w:val="single" w:sz="4" w:space="0" w:color="auto"/>
            </w:tcBorders>
            <w:shd w:val="clear" w:color="auto" w:fill="D9D9D9" w:themeFill="background1" w:themeFillShade="D9"/>
            <w:vAlign w:val="center"/>
          </w:tcPr>
          <w:p w:rsidR="00F52299" w:rsidRPr="006C2BDC" w:rsidRDefault="00F52299" w:rsidP="002273AE">
            <w:pPr>
              <w:jc w:val="center"/>
              <w:rPr>
                <w:b/>
                <w:color w:val="000000"/>
                <w:sz w:val="24"/>
                <w:szCs w:val="24"/>
              </w:rPr>
            </w:pPr>
            <w:r>
              <w:rPr>
                <w:b/>
                <w:color w:val="000000"/>
              </w:rPr>
              <w:t>West</w:t>
            </w:r>
          </w:p>
        </w:tc>
        <w:tc>
          <w:tcPr>
            <w:tcW w:w="2268" w:type="dxa"/>
            <w:tcBorders>
              <w:top w:val="single" w:sz="4" w:space="0" w:color="auto"/>
              <w:bottom w:val="single" w:sz="4" w:space="0" w:color="auto"/>
            </w:tcBorders>
            <w:shd w:val="clear" w:color="auto" w:fill="auto"/>
            <w:vAlign w:val="center"/>
          </w:tcPr>
          <w:p w:rsidR="00F52299" w:rsidRDefault="00F52299" w:rsidP="00702EB8">
            <w:pPr>
              <w:jc w:val="center"/>
              <w:rPr>
                <w:color w:val="000000"/>
              </w:rPr>
            </w:pPr>
            <w:r>
              <w:rPr>
                <w:color w:val="000000"/>
              </w:rPr>
              <w:t>34.84</w:t>
            </w:r>
          </w:p>
        </w:tc>
        <w:tc>
          <w:tcPr>
            <w:tcW w:w="2268" w:type="dxa"/>
            <w:tcBorders>
              <w:top w:val="single" w:sz="4" w:space="0" w:color="auto"/>
              <w:bottom w:val="single" w:sz="4" w:space="0" w:color="auto"/>
            </w:tcBorders>
            <w:vAlign w:val="center"/>
          </w:tcPr>
          <w:p w:rsidR="00F52299" w:rsidRDefault="00F52299" w:rsidP="00702EB8">
            <w:pPr>
              <w:jc w:val="center"/>
              <w:rPr>
                <w:color w:val="000000"/>
                <w:lang w:val="en-US"/>
              </w:rPr>
            </w:pPr>
            <w:r>
              <w:rPr>
                <w:color w:val="000000"/>
                <w:lang w:val="en-US"/>
              </w:rPr>
              <w:t>0</w:t>
            </w:r>
          </w:p>
        </w:tc>
        <w:tc>
          <w:tcPr>
            <w:tcW w:w="2268" w:type="dxa"/>
            <w:tcBorders>
              <w:top w:val="single" w:sz="4" w:space="0" w:color="auto"/>
              <w:bottom w:val="single" w:sz="4" w:space="0" w:color="auto"/>
              <w:right w:val="single" w:sz="8" w:space="0" w:color="auto"/>
            </w:tcBorders>
            <w:vAlign w:val="center"/>
          </w:tcPr>
          <w:p w:rsidR="00F52299" w:rsidRDefault="00F52299" w:rsidP="00702EB8">
            <w:pPr>
              <w:jc w:val="center"/>
              <w:rPr>
                <w:color w:val="000000"/>
                <w:lang w:val="en-US"/>
              </w:rPr>
            </w:pPr>
            <w:r>
              <w:rPr>
                <w:color w:val="000000"/>
                <w:lang w:val="en-US"/>
              </w:rPr>
              <w:t>0</w:t>
            </w:r>
          </w:p>
        </w:tc>
      </w:tr>
      <w:tr w:rsidR="00F52299" w:rsidRPr="008A5F92" w:rsidTr="00E552A1">
        <w:trPr>
          <w:trHeight w:val="91"/>
        </w:trPr>
        <w:tc>
          <w:tcPr>
            <w:tcW w:w="2268" w:type="dxa"/>
            <w:tcBorders>
              <w:top w:val="single" w:sz="4" w:space="0" w:color="auto"/>
              <w:left w:val="single" w:sz="8" w:space="0" w:color="auto"/>
              <w:bottom w:val="single" w:sz="4" w:space="0" w:color="auto"/>
            </w:tcBorders>
            <w:shd w:val="clear" w:color="auto" w:fill="D9D9D9" w:themeFill="background1" w:themeFillShade="D9"/>
            <w:vAlign w:val="center"/>
          </w:tcPr>
          <w:p w:rsidR="00F52299" w:rsidRPr="006C2BDC" w:rsidRDefault="00F52299" w:rsidP="002273AE">
            <w:pPr>
              <w:jc w:val="center"/>
              <w:rPr>
                <w:b/>
                <w:color w:val="000000"/>
              </w:rPr>
            </w:pPr>
            <w:r>
              <w:rPr>
                <w:b/>
                <w:color w:val="000000"/>
              </w:rPr>
              <w:t>South</w:t>
            </w:r>
          </w:p>
        </w:tc>
        <w:tc>
          <w:tcPr>
            <w:tcW w:w="2268" w:type="dxa"/>
            <w:tcBorders>
              <w:top w:val="single" w:sz="4" w:space="0" w:color="auto"/>
              <w:bottom w:val="single" w:sz="4" w:space="0" w:color="auto"/>
            </w:tcBorders>
            <w:shd w:val="clear" w:color="auto" w:fill="auto"/>
            <w:vAlign w:val="center"/>
          </w:tcPr>
          <w:p w:rsidR="00F52299" w:rsidRDefault="00F52299" w:rsidP="00702EB8">
            <w:pPr>
              <w:jc w:val="center"/>
              <w:rPr>
                <w:color w:val="000000"/>
              </w:rPr>
            </w:pPr>
            <w:r>
              <w:rPr>
                <w:color w:val="000000"/>
              </w:rPr>
              <w:t>1334.41</w:t>
            </w:r>
          </w:p>
        </w:tc>
        <w:tc>
          <w:tcPr>
            <w:tcW w:w="2268" w:type="dxa"/>
            <w:tcBorders>
              <w:top w:val="single" w:sz="4" w:space="0" w:color="auto"/>
              <w:bottom w:val="single" w:sz="4" w:space="0" w:color="auto"/>
            </w:tcBorders>
            <w:vAlign w:val="center"/>
          </w:tcPr>
          <w:p w:rsidR="00F52299" w:rsidRDefault="00F52299" w:rsidP="00702EB8">
            <w:pPr>
              <w:jc w:val="center"/>
              <w:rPr>
                <w:color w:val="000000"/>
                <w:lang w:val="en-US"/>
              </w:rPr>
            </w:pPr>
            <w:r>
              <w:rPr>
                <w:color w:val="000000"/>
                <w:lang w:val="en-US"/>
              </w:rPr>
              <w:t>70.34</w:t>
            </w:r>
          </w:p>
        </w:tc>
        <w:tc>
          <w:tcPr>
            <w:tcW w:w="2268" w:type="dxa"/>
            <w:tcBorders>
              <w:top w:val="single" w:sz="4" w:space="0" w:color="auto"/>
              <w:bottom w:val="single" w:sz="4" w:space="0" w:color="auto"/>
              <w:right w:val="single" w:sz="8" w:space="0" w:color="auto"/>
            </w:tcBorders>
            <w:vAlign w:val="center"/>
          </w:tcPr>
          <w:p w:rsidR="00F52299" w:rsidRDefault="00F52299" w:rsidP="00702EB8">
            <w:pPr>
              <w:jc w:val="center"/>
              <w:rPr>
                <w:color w:val="000000"/>
                <w:lang w:val="en-US"/>
              </w:rPr>
            </w:pPr>
            <w:r>
              <w:rPr>
                <w:color w:val="000000"/>
                <w:lang w:val="en-US"/>
              </w:rPr>
              <w:t>0</w:t>
            </w:r>
          </w:p>
        </w:tc>
      </w:tr>
      <w:tr w:rsidR="00F52299" w:rsidRPr="008A5F92" w:rsidTr="00E552A1">
        <w:trPr>
          <w:trHeight w:val="91"/>
        </w:trPr>
        <w:tc>
          <w:tcPr>
            <w:tcW w:w="2268" w:type="dxa"/>
            <w:tcBorders>
              <w:top w:val="single" w:sz="4" w:space="0" w:color="auto"/>
              <w:left w:val="single" w:sz="8" w:space="0" w:color="auto"/>
              <w:bottom w:val="single" w:sz="8" w:space="0" w:color="auto"/>
            </w:tcBorders>
            <w:shd w:val="clear" w:color="auto" w:fill="D9D9D9" w:themeFill="background1" w:themeFillShade="D9"/>
            <w:vAlign w:val="center"/>
          </w:tcPr>
          <w:p w:rsidR="00F52299" w:rsidRDefault="00F52299" w:rsidP="002273AE">
            <w:pPr>
              <w:jc w:val="center"/>
              <w:rPr>
                <w:b/>
                <w:color w:val="000000"/>
              </w:rPr>
            </w:pPr>
            <w:r>
              <w:rPr>
                <w:b/>
                <w:color w:val="000000"/>
              </w:rPr>
              <w:t>East</w:t>
            </w:r>
          </w:p>
        </w:tc>
        <w:tc>
          <w:tcPr>
            <w:tcW w:w="2268" w:type="dxa"/>
            <w:tcBorders>
              <w:top w:val="single" w:sz="4" w:space="0" w:color="auto"/>
              <w:bottom w:val="single" w:sz="8" w:space="0" w:color="auto"/>
            </w:tcBorders>
            <w:shd w:val="clear" w:color="auto" w:fill="auto"/>
            <w:vAlign w:val="center"/>
          </w:tcPr>
          <w:p w:rsidR="00F52299" w:rsidRDefault="00F52299" w:rsidP="00702EB8">
            <w:pPr>
              <w:jc w:val="center"/>
              <w:rPr>
                <w:color w:val="000000"/>
              </w:rPr>
            </w:pPr>
            <w:r>
              <w:rPr>
                <w:color w:val="000000"/>
              </w:rPr>
              <w:t>94.84</w:t>
            </w:r>
          </w:p>
        </w:tc>
        <w:tc>
          <w:tcPr>
            <w:tcW w:w="2268" w:type="dxa"/>
            <w:tcBorders>
              <w:top w:val="single" w:sz="4" w:space="0" w:color="auto"/>
              <w:bottom w:val="single" w:sz="8" w:space="0" w:color="auto"/>
            </w:tcBorders>
            <w:vAlign w:val="center"/>
          </w:tcPr>
          <w:p w:rsidR="00F52299" w:rsidRDefault="00F52299" w:rsidP="00702EB8">
            <w:pPr>
              <w:jc w:val="center"/>
              <w:rPr>
                <w:color w:val="000000"/>
                <w:lang w:val="en-US"/>
              </w:rPr>
            </w:pPr>
            <w:r>
              <w:rPr>
                <w:color w:val="000000"/>
                <w:lang w:val="en-US"/>
              </w:rPr>
              <w:t>96.59</w:t>
            </w:r>
          </w:p>
        </w:tc>
        <w:tc>
          <w:tcPr>
            <w:tcW w:w="2268" w:type="dxa"/>
            <w:tcBorders>
              <w:top w:val="single" w:sz="4" w:space="0" w:color="auto"/>
              <w:bottom w:val="single" w:sz="8" w:space="0" w:color="auto"/>
              <w:right w:val="single" w:sz="8" w:space="0" w:color="auto"/>
            </w:tcBorders>
            <w:vAlign w:val="center"/>
          </w:tcPr>
          <w:p w:rsidR="00F52299" w:rsidRDefault="00F52299" w:rsidP="00702EB8">
            <w:pPr>
              <w:jc w:val="center"/>
              <w:rPr>
                <w:color w:val="000000"/>
                <w:lang w:val="en-US"/>
              </w:rPr>
            </w:pPr>
            <w:r>
              <w:rPr>
                <w:color w:val="000000"/>
                <w:lang w:val="en-US"/>
              </w:rPr>
              <w:t>90.28</w:t>
            </w:r>
          </w:p>
        </w:tc>
      </w:tr>
    </w:tbl>
    <w:p w:rsidR="00F52299" w:rsidRDefault="00F52299" w:rsidP="00F52299">
      <w:pPr>
        <w:contextualSpacing/>
        <w:jc w:val="center"/>
        <w:rPr>
          <w:lang w:val="en-US"/>
        </w:rPr>
      </w:pPr>
      <w:r>
        <w:rPr>
          <w:b/>
          <w:lang w:val="en-US"/>
        </w:rPr>
        <w:t>Tabl</w:t>
      </w:r>
      <w:r w:rsidRPr="003E3ADC">
        <w:rPr>
          <w:b/>
          <w:lang w:val="en-US"/>
        </w:rPr>
        <w:t xml:space="preserve">e </w:t>
      </w:r>
      <w:r>
        <w:rPr>
          <w:b/>
          <w:lang w:val="en-US"/>
        </w:rPr>
        <w:t>38</w:t>
      </w:r>
      <w:r w:rsidRPr="003E3ADC">
        <w:rPr>
          <w:b/>
          <w:lang w:val="en-US"/>
        </w:rPr>
        <w:t xml:space="preserve">. </w:t>
      </w:r>
      <w:r>
        <w:rPr>
          <w:lang w:val="en-US"/>
        </w:rPr>
        <w:t>MBEs calculated between E</w:t>
      </w:r>
      <w:r w:rsidRPr="00F52299">
        <w:rPr>
          <w:vertAlign w:val="subscript"/>
          <w:lang w:val="en-US"/>
        </w:rPr>
        <w:t>d</w:t>
      </w:r>
      <w:r>
        <w:rPr>
          <w:lang w:val="en-US"/>
        </w:rPr>
        <w:t xml:space="preserve"> simulated with Daysim and 3ds Max Design</w:t>
      </w:r>
      <w:r w:rsidRPr="00362045">
        <w:rPr>
          <w:rFonts w:cstheme="minorHAnsi"/>
          <w:lang w:val="en-US"/>
        </w:rPr>
        <w:t>®</w:t>
      </w:r>
      <w:r w:rsidRPr="003E3ADC">
        <w:rPr>
          <w:lang w:val="en-US"/>
        </w:rPr>
        <w:t>.</w:t>
      </w:r>
    </w:p>
    <w:p w:rsidR="00855AFA" w:rsidRDefault="00855AFA" w:rsidP="00532D2A">
      <w:pPr>
        <w:contextualSpacing/>
        <w:rPr>
          <w:lang w:val="en-US"/>
        </w:rPr>
      </w:pPr>
    </w:p>
    <w:tbl>
      <w:tblPr>
        <w:tblStyle w:val="Grigliatabella"/>
        <w:tblW w:w="9072" w:type="dxa"/>
        <w:tblInd w:w="108" w:type="dxa"/>
        <w:tblLayout w:type="fixed"/>
        <w:tblLook w:val="04A0"/>
      </w:tblPr>
      <w:tblGrid>
        <w:gridCol w:w="2268"/>
        <w:gridCol w:w="2268"/>
        <w:gridCol w:w="2268"/>
        <w:gridCol w:w="2268"/>
      </w:tblGrid>
      <w:tr w:rsidR="00B55290" w:rsidRPr="009A6515" w:rsidTr="00E552A1">
        <w:tc>
          <w:tcPr>
            <w:tcW w:w="9072" w:type="dxa"/>
            <w:gridSpan w:val="4"/>
            <w:tcBorders>
              <w:top w:val="single" w:sz="8" w:space="0" w:color="auto"/>
              <w:left w:val="single" w:sz="8" w:space="0" w:color="auto"/>
              <w:right w:val="single" w:sz="8" w:space="0" w:color="auto"/>
            </w:tcBorders>
            <w:shd w:val="clear" w:color="auto" w:fill="17365D" w:themeFill="text2" w:themeFillShade="BF"/>
          </w:tcPr>
          <w:p w:rsidR="00B55290" w:rsidRDefault="00B55290" w:rsidP="002273AE">
            <w:pPr>
              <w:contextualSpacing/>
              <w:jc w:val="center"/>
              <w:rPr>
                <w:b/>
                <w:color w:val="FFFFFF" w:themeColor="background1"/>
                <w:lang w:val="en-US"/>
              </w:rPr>
            </w:pPr>
            <w:r>
              <w:rPr>
                <w:b/>
                <w:color w:val="FFFFFF" w:themeColor="background1"/>
                <w:lang w:val="en-US"/>
              </w:rPr>
              <w:t>RMSEs calculated between E</w:t>
            </w:r>
            <w:r w:rsidRPr="00702EB8">
              <w:rPr>
                <w:b/>
                <w:color w:val="FFFFFF" w:themeColor="background1"/>
                <w:vertAlign w:val="subscript"/>
                <w:lang w:val="en-US"/>
              </w:rPr>
              <w:t>d</w:t>
            </w:r>
            <w:r>
              <w:rPr>
                <w:b/>
                <w:color w:val="FFFFFF" w:themeColor="background1"/>
                <w:lang w:val="en-US"/>
              </w:rPr>
              <w:t xml:space="preserve"> simulated with Daysim and 3ds Max Design</w:t>
            </w:r>
            <w:r w:rsidRPr="001B54D9">
              <w:rPr>
                <w:rFonts w:cstheme="minorHAnsi"/>
                <w:b/>
                <w:color w:val="FFFFFF" w:themeColor="background1"/>
                <w:lang w:val="en-US"/>
              </w:rPr>
              <w:t>®</w:t>
            </w:r>
            <w:r>
              <w:rPr>
                <w:b/>
                <w:color w:val="FFFFFF" w:themeColor="background1"/>
                <w:lang w:val="en-US"/>
              </w:rPr>
              <w:t xml:space="preserve"> [%]</w:t>
            </w:r>
          </w:p>
        </w:tc>
      </w:tr>
      <w:tr w:rsidR="00B55290" w:rsidRPr="006825C6" w:rsidTr="00E552A1">
        <w:trPr>
          <w:trHeight w:val="90"/>
        </w:trPr>
        <w:tc>
          <w:tcPr>
            <w:tcW w:w="2268" w:type="dxa"/>
            <w:tcBorders>
              <w:top w:val="single" w:sz="8" w:space="0" w:color="auto"/>
              <w:left w:val="single" w:sz="8" w:space="0" w:color="auto"/>
            </w:tcBorders>
            <w:shd w:val="clear" w:color="auto" w:fill="D9D9D9" w:themeFill="background1" w:themeFillShade="D9"/>
          </w:tcPr>
          <w:p w:rsidR="00B55290" w:rsidRPr="00D0590B" w:rsidRDefault="00B55290" w:rsidP="002273AE">
            <w:pPr>
              <w:contextualSpacing/>
              <w:jc w:val="center"/>
              <w:rPr>
                <w:b/>
                <w:lang w:val="en-US"/>
              </w:rPr>
            </w:pPr>
          </w:p>
        </w:tc>
        <w:tc>
          <w:tcPr>
            <w:tcW w:w="6804" w:type="dxa"/>
            <w:gridSpan w:val="3"/>
            <w:tcBorders>
              <w:top w:val="single" w:sz="8" w:space="0" w:color="auto"/>
              <w:right w:val="single" w:sz="8" w:space="0" w:color="auto"/>
            </w:tcBorders>
            <w:shd w:val="clear" w:color="auto" w:fill="D9D9D9" w:themeFill="background1" w:themeFillShade="D9"/>
            <w:vAlign w:val="center"/>
          </w:tcPr>
          <w:p w:rsidR="00B55290" w:rsidRDefault="00B55290" w:rsidP="002273AE">
            <w:pPr>
              <w:jc w:val="center"/>
              <w:rPr>
                <w:b/>
                <w:lang w:val="en-US"/>
              </w:rPr>
            </w:pPr>
            <w:r>
              <w:rPr>
                <w:b/>
                <w:lang w:val="en-US"/>
              </w:rPr>
              <w:t>Copenhagen</w:t>
            </w:r>
          </w:p>
        </w:tc>
      </w:tr>
      <w:tr w:rsidR="00B55290" w:rsidRPr="002956A3" w:rsidTr="00E552A1">
        <w:trPr>
          <w:trHeight w:val="91"/>
        </w:trPr>
        <w:tc>
          <w:tcPr>
            <w:tcW w:w="2268" w:type="dxa"/>
            <w:tcBorders>
              <w:left w:val="single" w:sz="8" w:space="0" w:color="auto"/>
              <w:bottom w:val="single" w:sz="4" w:space="0" w:color="auto"/>
            </w:tcBorders>
            <w:shd w:val="clear" w:color="auto" w:fill="D9D9D9" w:themeFill="background1" w:themeFillShade="D9"/>
            <w:vAlign w:val="center"/>
          </w:tcPr>
          <w:p w:rsidR="00B55290" w:rsidRPr="006C2BDC" w:rsidRDefault="00B55290" w:rsidP="002273AE">
            <w:pPr>
              <w:jc w:val="center"/>
              <w:rPr>
                <w:b/>
                <w:color w:val="000000"/>
                <w:sz w:val="24"/>
                <w:szCs w:val="24"/>
              </w:rPr>
            </w:pPr>
            <w:r>
              <w:rPr>
                <w:b/>
                <w:color w:val="000000"/>
              </w:rPr>
              <w:t>Orientation</w:t>
            </w:r>
          </w:p>
        </w:tc>
        <w:tc>
          <w:tcPr>
            <w:tcW w:w="2268" w:type="dxa"/>
            <w:tcBorders>
              <w:bottom w:val="single" w:sz="4" w:space="0" w:color="auto"/>
            </w:tcBorders>
            <w:shd w:val="clear" w:color="auto" w:fill="auto"/>
            <w:vAlign w:val="center"/>
          </w:tcPr>
          <w:p w:rsidR="00B55290" w:rsidRPr="00362045" w:rsidRDefault="00B55290" w:rsidP="002273AE">
            <w:pPr>
              <w:jc w:val="center"/>
              <w:rPr>
                <w:b/>
                <w:color w:val="000000"/>
              </w:rPr>
            </w:pPr>
            <w:r w:rsidRPr="00362045">
              <w:rPr>
                <w:b/>
                <w:color w:val="000000"/>
              </w:rPr>
              <w:t>N</w:t>
            </w:r>
          </w:p>
        </w:tc>
        <w:tc>
          <w:tcPr>
            <w:tcW w:w="2268" w:type="dxa"/>
            <w:tcBorders>
              <w:bottom w:val="single" w:sz="4" w:space="0" w:color="auto"/>
            </w:tcBorders>
            <w:vAlign w:val="center"/>
          </w:tcPr>
          <w:p w:rsidR="00B55290" w:rsidRPr="00362045" w:rsidRDefault="00B55290" w:rsidP="002273AE">
            <w:pPr>
              <w:jc w:val="center"/>
              <w:rPr>
                <w:b/>
                <w:color w:val="000000"/>
              </w:rPr>
            </w:pPr>
            <w:r w:rsidRPr="00362045">
              <w:rPr>
                <w:b/>
                <w:color w:val="000000"/>
              </w:rPr>
              <w:t>C</w:t>
            </w:r>
          </w:p>
        </w:tc>
        <w:tc>
          <w:tcPr>
            <w:tcW w:w="2268" w:type="dxa"/>
            <w:tcBorders>
              <w:bottom w:val="single" w:sz="4" w:space="0" w:color="auto"/>
              <w:right w:val="single" w:sz="8" w:space="0" w:color="auto"/>
            </w:tcBorders>
            <w:vAlign w:val="center"/>
          </w:tcPr>
          <w:p w:rsidR="00B55290" w:rsidRPr="00362045" w:rsidRDefault="00B55290" w:rsidP="002273AE">
            <w:pPr>
              <w:jc w:val="center"/>
              <w:rPr>
                <w:b/>
                <w:color w:val="000000"/>
              </w:rPr>
            </w:pPr>
            <w:r>
              <w:rPr>
                <w:b/>
                <w:color w:val="000000"/>
              </w:rPr>
              <w:t>F</w:t>
            </w:r>
          </w:p>
        </w:tc>
      </w:tr>
      <w:tr w:rsidR="00B55290" w:rsidRPr="008A5F92" w:rsidTr="00E552A1">
        <w:trPr>
          <w:trHeight w:val="91"/>
        </w:trPr>
        <w:tc>
          <w:tcPr>
            <w:tcW w:w="2268" w:type="dxa"/>
            <w:tcBorders>
              <w:top w:val="single" w:sz="4" w:space="0" w:color="auto"/>
              <w:left w:val="single" w:sz="8" w:space="0" w:color="auto"/>
            </w:tcBorders>
            <w:shd w:val="clear" w:color="auto" w:fill="D9D9D9" w:themeFill="background1" w:themeFillShade="D9"/>
            <w:vAlign w:val="center"/>
          </w:tcPr>
          <w:p w:rsidR="00B55290" w:rsidRPr="006C2BDC" w:rsidRDefault="00B55290" w:rsidP="002273AE">
            <w:pPr>
              <w:jc w:val="center"/>
              <w:rPr>
                <w:b/>
                <w:color w:val="000000"/>
                <w:sz w:val="24"/>
                <w:szCs w:val="24"/>
              </w:rPr>
            </w:pPr>
            <w:r>
              <w:rPr>
                <w:b/>
                <w:color w:val="000000"/>
              </w:rPr>
              <w:t>West</w:t>
            </w:r>
          </w:p>
        </w:tc>
        <w:tc>
          <w:tcPr>
            <w:tcW w:w="2268" w:type="dxa"/>
            <w:tcBorders>
              <w:top w:val="single" w:sz="4" w:space="0" w:color="auto"/>
            </w:tcBorders>
            <w:shd w:val="clear" w:color="auto" w:fill="auto"/>
            <w:vAlign w:val="center"/>
          </w:tcPr>
          <w:p w:rsidR="00B55290" w:rsidRPr="00362045" w:rsidRDefault="00B55290" w:rsidP="002273AE">
            <w:pPr>
              <w:jc w:val="center"/>
              <w:rPr>
                <w:color w:val="000000"/>
              </w:rPr>
            </w:pPr>
            <w:r>
              <w:rPr>
                <w:color w:val="000000"/>
              </w:rPr>
              <w:t>37.64</w:t>
            </w:r>
          </w:p>
        </w:tc>
        <w:tc>
          <w:tcPr>
            <w:tcW w:w="2268" w:type="dxa"/>
            <w:tcBorders>
              <w:top w:val="single" w:sz="4" w:space="0" w:color="auto"/>
            </w:tcBorders>
            <w:vAlign w:val="center"/>
          </w:tcPr>
          <w:p w:rsidR="00B55290" w:rsidRPr="00B3162F" w:rsidRDefault="00B55290" w:rsidP="002273AE">
            <w:pPr>
              <w:jc w:val="center"/>
              <w:rPr>
                <w:color w:val="000000"/>
                <w:lang w:val="en-US"/>
              </w:rPr>
            </w:pPr>
            <w:r>
              <w:rPr>
                <w:color w:val="000000"/>
                <w:lang w:val="en-US"/>
              </w:rPr>
              <w:t>0</w:t>
            </w:r>
          </w:p>
        </w:tc>
        <w:tc>
          <w:tcPr>
            <w:tcW w:w="2268" w:type="dxa"/>
            <w:tcBorders>
              <w:top w:val="single" w:sz="4" w:space="0" w:color="auto"/>
              <w:right w:val="single" w:sz="8" w:space="0" w:color="auto"/>
            </w:tcBorders>
            <w:vAlign w:val="center"/>
          </w:tcPr>
          <w:p w:rsidR="00B55290" w:rsidRDefault="00B55290" w:rsidP="002273AE">
            <w:pPr>
              <w:jc w:val="center"/>
              <w:rPr>
                <w:color w:val="000000"/>
                <w:lang w:val="en-US"/>
              </w:rPr>
            </w:pPr>
            <w:r>
              <w:rPr>
                <w:color w:val="000000"/>
                <w:lang w:val="en-US"/>
              </w:rPr>
              <w:t>0</w:t>
            </w:r>
          </w:p>
        </w:tc>
      </w:tr>
      <w:tr w:rsidR="00B55290" w:rsidRPr="008A5F92" w:rsidTr="00E552A1">
        <w:trPr>
          <w:trHeight w:val="91"/>
        </w:trPr>
        <w:tc>
          <w:tcPr>
            <w:tcW w:w="2268" w:type="dxa"/>
            <w:tcBorders>
              <w:top w:val="single" w:sz="4" w:space="0" w:color="auto"/>
              <w:left w:val="single" w:sz="8" w:space="0" w:color="auto"/>
            </w:tcBorders>
            <w:shd w:val="clear" w:color="auto" w:fill="D9D9D9" w:themeFill="background1" w:themeFillShade="D9"/>
            <w:vAlign w:val="center"/>
          </w:tcPr>
          <w:p w:rsidR="00B55290" w:rsidRPr="006C2BDC" w:rsidRDefault="00B55290" w:rsidP="002273AE">
            <w:pPr>
              <w:jc w:val="center"/>
              <w:rPr>
                <w:b/>
                <w:color w:val="000000"/>
              </w:rPr>
            </w:pPr>
            <w:r>
              <w:rPr>
                <w:b/>
                <w:color w:val="000000"/>
              </w:rPr>
              <w:t>South</w:t>
            </w:r>
          </w:p>
        </w:tc>
        <w:tc>
          <w:tcPr>
            <w:tcW w:w="2268" w:type="dxa"/>
            <w:tcBorders>
              <w:top w:val="single" w:sz="4" w:space="0" w:color="auto"/>
            </w:tcBorders>
            <w:shd w:val="clear" w:color="auto" w:fill="auto"/>
            <w:vAlign w:val="center"/>
          </w:tcPr>
          <w:p w:rsidR="00B55290" w:rsidRPr="00362045" w:rsidRDefault="00B55290" w:rsidP="002273AE">
            <w:pPr>
              <w:jc w:val="center"/>
              <w:rPr>
                <w:color w:val="000000"/>
              </w:rPr>
            </w:pPr>
            <w:r>
              <w:rPr>
                <w:color w:val="000000"/>
              </w:rPr>
              <w:t>501.68</w:t>
            </w:r>
          </w:p>
        </w:tc>
        <w:tc>
          <w:tcPr>
            <w:tcW w:w="2268" w:type="dxa"/>
            <w:tcBorders>
              <w:top w:val="single" w:sz="4" w:space="0" w:color="auto"/>
            </w:tcBorders>
            <w:vAlign w:val="center"/>
          </w:tcPr>
          <w:p w:rsidR="00B55290" w:rsidRPr="00B3162F" w:rsidRDefault="00B55290" w:rsidP="002273AE">
            <w:pPr>
              <w:jc w:val="center"/>
              <w:rPr>
                <w:color w:val="000000"/>
                <w:lang w:val="en-US"/>
              </w:rPr>
            </w:pPr>
            <w:r>
              <w:rPr>
                <w:color w:val="000000"/>
                <w:lang w:val="en-US"/>
              </w:rPr>
              <w:t>3441.14</w:t>
            </w:r>
          </w:p>
        </w:tc>
        <w:tc>
          <w:tcPr>
            <w:tcW w:w="2268" w:type="dxa"/>
            <w:tcBorders>
              <w:top w:val="single" w:sz="4" w:space="0" w:color="auto"/>
              <w:right w:val="single" w:sz="8" w:space="0" w:color="auto"/>
            </w:tcBorders>
            <w:vAlign w:val="center"/>
          </w:tcPr>
          <w:p w:rsidR="00B55290" w:rsidRDefault="00B55290" w:rsidP="002273AE">
            <w:pPr>
              <w:jc w:val="center"/>
              <w:rPr>
                <w:color w:val="000000"/>
                <w:lang w:val="en-US"/>
              </w:rPr>
            </w:pPr>
            <w:r>
              <w:rPr>
                <w:color w:val="000000"/>
                <w:lang w:val="en-US"/>
              </w:rPr>
              <w:t>47.24</w:t>
            </w:r>
          </w:p>
        </w:tc>
      </w:tr>
      <w:tr w:rsidR="00B55290" w:rsidRPr="008A5F92" w:rsidTr="00E552A1">
        <w:trPr>
          <w:trHeight w:val="91"/>
        </w:trPr>
        <w:tc>
          <w:tcPr>
            <w:tcW w:w="2268" w:type="dxa"/>
            <w:tcBorders>
              <w:top w:val="single" w:sz="4" w:space="0" w:color="auto"/>
              <w:left w:val="single" w:sz="8" w:space="0" w:color="auto"/>
              <w:bottom w:val="single" w:sz="8" w:space="0" w:color="auto"/>
            </w:tcBorders>
            <w:shd w:val="clear" w:color="auto" w:fill="D9D9D9" w:themeFill="background1" w:themeFillShade="D9"/>
            <w:vAlign w:val="center"/>
          </w:tcPr>
          <w:p w:rsidR="00B55290" w:rsidRDefault="00B55290" w:rsidP="002273AE">
            <w:pPr>
              <w:jc w:val="center"/>
              <w:rPr>
                <w:b/>
                <w:color w:val="000000"/>
              </w:rPr>
            </w:pPr>
            <w:r>
              <w:rPr>
                <w:b/>
                <w:color w:val="000000"/>
              </w:rPr>
              <w:t>East</w:t>
            </w:r>
          </w:p>
        </w:tc>
        <w:tc>
          <w:tcPr>
            <w:tcW w:w="2268" w:type="dxa"/>
            <w:tcBorders>
              <w:top w:val="single" w:sz="4" w:space="0" w:color="auto"/>
              <w:bottom w:val="single" w:sz="8" w:space="0" w:color="auto"/>
            </w:tcBorders>
            <w:shd w:val="clear" w:color="auto" w:fill="auto"/>
            <w:vAlign w:val="center"/>
          </w:tcPr>
          <w:p w:rsidR="00B55290" w:rsidRPr="00362045" w:rsidRDefault="00B55290" w:rsidP="002273AE">
            <w:pPr>
              <w:jc w:val="center"/>
              <w:rPr>
                <w:color w:val="000000"/>
              </w:rPr>
            </w:pPr>
            <w:r>
              <w:rPr>
                <w:color w:val="000000"/>
              </w:rPr>
              <w:t>515.24</w:t>
            </w:r>
          </w:p>
        </w:tc>
        <w:tc>
          <w:tcPr>
            <w:tcW w:w="2268" w:type="dxa"/>
            <w:tcBorders>
              <w:top w:val="single" w:sz="4" w:space="0" w:color="auto"/>
              <w:bottom w:val="single" w:sz="8" w:space="0" w:color="auto"/>
            </w:tcBorders>
            <w:vAlign w:val="center"/>
          </w:tcPr>
          <w:p w:rsidR="00B55290" w:rsidRPr="00176796" w:rsidRDefault="00B55290" w:rsidP="002273AE">
            <w:pPr>
              <w:jc w:val="center"/>
              <w:rPr>
                <w:color w:val="000000"/>
                <w:lang w:val="en-US"/>
              </w:rPr>
            </w:pPr>
            <w:r>
              <w:rPr>
                <w:color w:val="000000"/>
                <w:lang w:val="en-US"/>
              </w:rPr>
              <w:t>150.19</w:t>
            </w:r>
          </w:p>
        </w:tc>
        <w:tc>
          <w:tcPr>
            <w:tcW w:w="2268" w:type="dxa"/>
            <w:tcBorders>
              <w:top w:val="single" w:sz="4" w:space="0" w:color="auto"/>
              <w:bottom w:val="single" w:sz="8" w:space="0" w:color="auto"/>
              <w:right w:val="single" w:sz="8" w:space="0" w:color="auto"/>
            </w:tcBorders>
            <w:vAlign w:val="center"/>
          </w:tcPr>
          <w:p w:rsidR="00B55290" w:rsidRPr="00176796" w:rsidRDefault="00B55290" w:rsidP="002273AE">
            <w:pPr>
              <w:jc w:val="center"/>
              <w:rPr>
                <w:color w:val="000000"/>
                <w:lang w:val="en-US"/>
              </w:rPr>
            </w:pPr>
            <w:r>
              <w:rPr>
                <w:color w:val="000000"/>
                <w:lang w:val="en-US"/>
              </w:rPr>
              <w:t>114.50</w:t>
            </w:r>
          </w:p>
        </w:tc>
      </w:tr>
      <w:tr w:rsidR="00B55290" w:rsidRPr="008A5F92" w:rsidTr="00E552A1">
        <w:trPr>
          <w:trHeight w:val="91"/>
        </w:trPr>
        <w:tc>
          <w:tcPr>
            <w:tcW w:w="2268" w:type="dxa"/>
            <w:tcBorders>
              <w:top w:val="single" w:sz="8" w:space="0" w:color="auto"/>
              <w:left w:val="single" w:sz="8" w:space="0" w:color="auto"/>
              <w:bottom w:val="single" w:sz="4" w:space="0" w:color="auto"/>
            </w:tcBorders>
            <w:shd w:val="clear" w:color="auto" w:fill="D9D9D9" w:themeFill="background1" w:themeFillShade="D9"/>
            <w:vAlign w:val="center"/>
          </w:tcPr>
          <w:p w:rsidR="00B55290" w:rsidRDefault="00B55290" w:rsidP="002273AE">
            <w:pPr>
              <w:jc w:val="center"/>
              <w:rPr>
                <w:b/>
                <w:color w:val="000000"/>
              </w:rPr>
            </w:pPr>
          </w:p>
        </w:tc>
        <w:tc>
          <w:tcPr>
            <w:tcW w:w="6804" w:type="dxa"/>
            <w:gridSpan w:val="3"/>
            <w:tcBorders>
              <w:top w:val="single" w:sz="8" w:space="0" w:color="auto"/>
              <w:bottom w:val="single" w:sz="4" w:space="0" w:color="auto"/>
              <w:right w:val="single" w:sz="8" w:space="0" w:color="auto"/>
            </w:tcBorders>
            <w:shd w:val="clear" w:color="auto" w:fill="D9D9D9" w:themeFill="background1" w:themeFillShade="D9"/>
            <w:vAlign w:val="center"/>
          </w:tcPr>
          <w:p w:rsidR="00B55290" w:rsidRDefault="00B55290" w:rsidP="002273AE">
            <w:pPr>
              <w:jc w:val="center"/>
              <w:rPr>
                <w:color w:val="000000"/>
                <w:lang w:val="en-US"/>
              </w:rPr>
            </w:pPr>
            <w:r>
              <w:rPr>
                <w:b/>
                <w:lang w:val="en-US"/>
              </w:rPr>
              <w:t>Milan</w:t>
            </w:r>
          </w:p>
        </w:tc>
      </w:tr>
      <w:tr w:rsidR="00B55290" w:rsidRPr="008A5F92" w:rsidTr="00E552A1">
        <w:trPr>
          <w:trHeight w:val="91"/>
        </w:trPr>
        <w:tc>
          <w:tcPr>
            <w:tcW w:w="2268" w:type="dxa"/>
            <w:tcBorders>
              <w:top w:val="single" w:sz="4" w:space="0" w:color="auto"/>
              <w:left w:val="single" w:sz="8" w:space="0" w:color="auto"/>
              <w:bottom w:val="single" w:sz="4" w:space="0" w:color="auto"/>
            </w:tcBorders>
            <w:shd w:val="clear" w:color="auto" w:fill="D9D9D9" w:themeFill="background1" w:themeFillShade="D9"/>
            <w:vAlign w:val="center"/>
          </w:tcPr>
          <w:p w:rsidR="00B55290" w:rsidRPr="006C2BDC" w:rsidRDefault="00B55290" w:rsidP="002273AE">
            <w:pPr>
              <w:jc w:val="center"/>
              <w:rPr>
                <w:b/>
                <w:color w:val="000000"/>
                <w:sz w:val="24"/>
                <w:szCs w:val="24"/>
              </w:rPr>
            </w:pPr>
          </w:p>
        </w:tc>
        <w:tc>
          <w:tcPr>
            <w:tcW w:w="2268" w:type="dxa"/>
            <w:tcBorders>
              <w:top w:val="single" w:sz="4" w:space="0" w:color="auto"/>
              <w:bottom w:val="single" w:sz="4" w:space="0" w:color="auto"/>
            </w:tcBorders>
            <w:shd w:val="clear" w:color="auto" w:fill="auto"/>
            <w:vAlign w:val="center"/>
          </w:tcPr>
          <w:p w:rsidR="00B55290" w:rsidRPr="00362045" w:rsidRDefault="00B55290" w:rsidP="002273AE">
            <w:pPr>
              <w:jc w:val="center"/>
              <w:rPr>
                <w:b/>
                <w:color w:val="000000"/>
              </w:rPr>
            </w:pPr>
            <w:r w:rsidRPr="00362045">
              <w:rPr>
                <w:b/>
                <w:color w:val="000000"/>
              </w:rPr>
              <w:t>N</w:t>
            </w:r>
          </w:p>
        </w:tc>
        <w:tc>
          <w:tcPr>
            <w:tcW w:w="2268" w:type="dxa"/>
            <w:tcBorders>
              <w:top w:val="single" w:sz="4" w:space="0" w:color="auto"/>
              <w:bottom w:val="single" w:sz="4" w:space="0" w:color="auto"/>
            </w:tcBorders>
            <w:vAlign w:val="center"/>
          </w:tcPr>
          <w:p w:rsidR="00B55290" w:rsidRPr="00362045" w:rsidRDefault="00B55290" w:rsidP="002273AE">
            <w:pPr>
              <w:jc w:val="center"/>
              <w:rPr>
                <w:b/>
                <w:color w:val="000000"/>
              </w:rPr>
            </w:pPr>
            <w:r w:rsidRPr="00362045">
              <w:rPr>
                <w:b/>
                <w:color w:val="000000"/>
              </w:rPr>
              <w:t>C</w:t>
            </w:r>
          </w:p>
        </w:tc>
        <w:tc>
          <w:tcPr>
            <w:tcW w:w="2268" w:type="dxa"/>
            <w:tcBorders>
              <w:top w:val="single" w:sz="4" w:space="0" w:color="auto"/>
              <w:bottom w:val="single" w:sz="4" w:space="0" w:color="auto"/>
              <w:right w:val="single" w:sz="8" w:space="0" w:color="auto"/>
            </w:tcBorders>
            <w:vAlign w:val="center"/>
          </w:tcPr>
          <w:p w:rsidR="00B55290" w:rsidRPr="00362045" w:rsidRDefault="00B55290" w:rsidP="002273AE">
            <w:pPr>
              <w:jc w:val="center"/>
              <w:rPr>
                <w:b/>
                <w:color w:val="000000"/>
              </w:rPr>
            </w:pPr>
            <w:r>
              <w:rPr>
                <w:b/>
                <w:color w:val="000000"/>
              </w:rPr>
              <w:t>F</w:t>
            </w:r>
          </w:p>
        </w:tc>
      </w:tr>
      <w:tr w:rsidR="00B55290" w:rsidRPr="008A5F92" w:rsidTr="00E552A1">
        <w:trPr>
          <w:trHeight w:val="91"/>
        </w:trPr>
        <w:tc>
          <w:tcPr>
            <w:tcW w:w="2268" w:type="dxa"/>
            <w:tcBorders>
              <w:top w:val="single" w:sz="4" w:space="0" w:color="auto"/>
              <w:left w:val="single" w:sz="8" w:space="0" w:color="auto"/>
              <w:bottom w:val="single" w:sz="4" w:space="0" w:color="auto"/>
            </w:tcBorders>
            <w:shd w:val="clear" w:color="auto" w:fill="D9D9D9" w:themeFill="background1" w:themeFillShade="D9"/>
            <w:vAlign w:val="center"/>
          </w:tcPr>
          <w:p w:rsidR="00B55290" w:rsidRPr="006C2BDC" w:rsidRDefault="00B55290" w:rsidP="002273AE">
            <w:pPr>
              <w:jc w:val="center"/>
              <w:rPr>
                <w:b/>
                <w:color w:val="000000"/>
                <w:sz w:val="24"/>
                <w:szCs w:val="24"/>
              </w:rPr>
            </w:pPr>
            <w:r>
              <w:rPr>
                <w:b/>
                <w:color w:val="000000"/>
              </w:rPr>
              <w:t>West</w:t>
            </w:r>
          </w:p>
        </w:tc>
        <w:tc>
          <w:tcPr>
            <w:tcW w:w="2268" w:type="dxa"/>
            <w:tcBorders>
              <w:top w:val="single" w:sz="4" w:space="0" w:color="auto"/>
              <w:bottom w:val="single" w:sz="4" w:space="0" w:color="auto"/>
            </w:tcBorders>
            <w:shd w:val="clear" w:color="auto" w:fill="auto"/>
            <w:vAlign w:val="center"/>
          </w:tcPr>
          <w:p w:rsidR="00B55290" w:rsidRDefault="00B55290" w:rsidP="002273AE">
            <w:pPr>
              <w:jc w:val="center"/>
              <w:rPr>
                <w:color w:val="000000"/>
              </w:rPr>
            </w:pPr>
            <w:r>
              <w:rPr>
                <w:color w:val="000000"/>
              </w:rPr>
              <w:t>5348.89</w:t>
            </w:r>
          </w:p>
        </w:tc>
        <w:tc>
          <w:tcPr>
            <w:tcW w:w="2268" w:type="dxa"/>
            <w:tcBorders>
              <w:top w:val="single" w:sz="4" w:space="0" w:color="auto"/>
              <w:bottom w:val="single" w:sz="4" w:space="0" w:color="auto"/>
            </w:tcBorders>
            <w:vAlign w:val="center"/>
          </w:tcPr>
          <w:p w:rsidR="00B55290" w:rsidRDefault="00B55290" w:rsidP="002273AE">
            <w:pPr>
              <w:jc w:val="center"/>
              <w:rPr>
                <w:color w:val="000000"/>
                <w:lang w:val="en-US"/>
              </w:rPr>
            </w:pPr>
            <w:r>
              <w:rPr>
                <w:color w:val="000000"/>
                <w:lang w:val="en-US"/>
              </w:rPr>
              <w:t>0</w:t>
            </w:r>
          </w:p>
        </w:tc>
        <w:tc>
          <w:tcPr>
            <w:tcW w:w="2268" w:type="dxa"/>
            <w:tcBorders>
              <w:top w:val="single" w:sz="4" w:space="0" w:color="auto"/>
              <w:bottom w:val="single" w:sz="4" w:space="0" w:color="auto"/>
              <w:right w:val="single" w:sz="8" w:space="0" w:color="auto"/>
            </w:tcBorders>
            <w:vAlign w:val="center"/>
          </w:tcPr>
          <w:p w:rsidR="00B55290" w:rsidRDefault="00B55290" w:rsidP="002273AE">
            <w:pPr>
              <w:jc w:val="center"/>
              <w:rPr>
                <w:color w:val="000000"/>
                <w:lang w:val="en-US"/>
              </w:rPr>
            </w:pPr>
            <w:r>
              <w:rPr>
                <w:color w:val="000000"/>
                <w:lang w:val="en-US"/>
              </w:rPr>
              <w:t>0</w:t>
            </w:r>
          </w:p>
        </w:tc>
      </w:tr>
      <w:tr w:rsidR="00B55290" w:rsidRPr="008A5F92" w:rsidTr="00E552A1">
        <w:trPr>
          <w:trHeight w:val="91"/>
        </w:trPr>
        <w:tc>
          <w:tcPr>
            <w:tcW w:w="2268" w:type="dxa"/>
            <w:tcBorders>
              <w:top w:val="single" w:sz="4" w:space="0" w:color="auto"/>
              <w:left w:val="single" w:sz="8" w:space="0" w:color="auto"/>
              <w:bottom w:val="single" w:sz="4" w:space="0" w:color="auto"/>
            </w:tcBorders>
            <w:shd w:val="clear" w:color="auto" w:fill="D9D9D9" w:themeFill="background1" w:themeFillShade="D9"/>
            <w:vAlign w:val="center"/>
          </w:tcPr>
          <w:p w:rsidR="00B55290" w:rsidRPr="006C2BDC" w:rsidRDefault="00B55290" w:rsidP="002273AE">
            <w:pPr>
              <w:jc w:val="center"/>
              <w:rPr>
                <w:b/>
                <w:color w:val="000000"/>
              </w:rPr>
            </w:pPr>
            <w:r>
              <w:rPr>
                <w:b/>
                <w:color w:val="000000"/>
              </w:rPr>
              <w:t>South</w:t>
            </w:r>
          </w:p>
        </w:tc>
        <w:tc>
          <w:tcPr>
            <w:tcW w:w="2268" w:type="dxa"/>
            <w:tcBorders>
              <w:top w:val="single" w:sz="4" w:space="0" w:color="auto"/>
              <w:bottom w:val="single" w:sz="4" w:space="0" w:color="auto"/>
            </w:tcBorders>
            <w:shd w:val="clear" w:color="auto" w:fill="auto"/>
            <w:vAlign w:val="center"/>
          </w:tcPr>
          <w:p w:rsidR="00B55290" w:rsidRDefault="00B55290" w:rsidP="002273AE">
            <w:pPr>
              <w:jc w:val="center"/>
              <w:rPr>
                <w:color w:val="000000"/>
              </w:rPr>
            </w:pPr>
            <w:r>
              <w:rPr>
                <w:color w:val="000000"/>
              </w:rPr>
              <w:t>2922.69</w:t>
            </w:r>
          </w:p>
        </w:tc>
        <w:tc>
          <w:tcPr>
            <w:tcW w:w="2268" w:type="dxa"/>
            <w:tcBorders>
              <w:top w:val="single" w:sz="4" w:space="0" w:color="auto"/>
              <w:bottom w:val="single" w:sz="4" w:space="0" w:color="auto"/>
            </w:tcBorders>
            <w:vAlign w:val="center"/>
          </w:tcPr>
          <w:p w:rsidR="00B55290" w:rsidRDefault="00B55290" w:rsidP="002273AE">
            <w:pPr>
              <w:jc w:val="center"/>
              <w:rPr>
                <w:color w:val="000000"/>
                <w:lang w:val="en-US"/>
              </w:rPr>
            </w:pPr>
            <w:r>
              <w:rPr>
                <w:color w:val="000000"/>
                <w:lang w:val="en-US"/>
              </w:rPr>
              <w:t>13.22</w:t>
            </w:r>
          </w:p>
        </w:tc>
        <w:tc>
          <w:tcPr>
            <w:tcW w:w="2268" w:type="dxa"/>
            <w:tcBorders>
              <w:top w:val="single" w:sz="4" w:space="0" w:color="auto"/>
              <w:bottom w:val="single" w:sz="4" w:space="0" w:color="auto"/>
              <w:right w:val="single" w:sz="8" w:space="0" w:color="auto"/>
            </w:tcBorders>
            <w:vAlign w:val="center"/>
          </w:tcPr>
          <w:p w:rsidR="00B55290" w:rsidRDefault="00B55290" w:rsidP="002273AE">
            <w:pPr>
              <w:jc w:val="center"/>
              <w:rPr>
                <w:color w:val="000000"/>
                <w:lang w:val="en-US"/>
              </w:rPr>
            </w:pPr>
            <w:r>
              <w:rPr>
                <w:color w:val="000000"/>
                <w:lang w:val="en-US"/>
              </w:rPr>
              <w:t>25.26</w:t>
            </w:r>
          </w:p>
        </w:tc>
      </w:tr>
      <w:tr w:rsidR="00B55290" w:rsidRPr="008A5F92" w:rsidTr="00E552A1">
        <w:trPr>
          <w:trHeight w:val="91"/>
        </w:trPr>
        <w:tc>
          <w:tcPr>
            <w:tcW w:w="2268" w:type="dxa"/>
            <w:tcBorders>
              <w:top w:val="single" w:sz="4" w:space="0" w:color="auto"/>
              <w:left w:val="single" w:sz="8" w:space="0" w:color="auto"/>
              <w:bottom w:val="single" w:sz="8" w:space="0" w:color="auto"/>
            </w:tcBorders>
            <w:shd w:val="clear" w:color="auto" w:fill="D9D9D9" w:themeFill="background1" w:themeFillShade="D9"/>
            <w:vAlign w:val="center"/>
          </w:tcPr>
          <w:p w:rsidR="00B55290" w:rsidRDefault="00B55290" w:rsidP="002273AE">
            <w:pPr>
              <w:jc w:val="center"/>
              <w:rPr>
                <w:b/>
                <w:color w:val="000000"/>
              </w:rPr>
            </w:pPr>
            <w:r>
              <w:rPr>
                <w:b/>
                <w:color w:val="000000"/>
              </w:rPr>
              <w:t>East</w:t>
            </w:r>
          </w:p>
        </w:tc>
        <w:tc>
          <w:tcPr>
            <w:tcW w:w="2268" w:type="dxa"/>
            <w:tcBorders>
              <w:top w:val="single" w:sz="4" w:space="0" w:color="auto"/>
              <w:bottom w:val="single" w:sz="8" w:space="0" w:color="auto"/>
            </w:tcBorders>
            <w:shd w:val="clear" w:color="auto" w:fill="auto"/>
            <w:vAlign w:val="center"/>
          </w:tcPr>
          <w:p w:rsidR="00B55290" w:rsidRDefault="00B55290" w:rsidP="002273AE">
            <w:pPr>
              <w:jc w:val="center"/>
              <w:rPr>
                <w:color w:val="000000"/>
              </w:rPr>
            </w:pPr>
            <w:r>
              <w:rPr>
                <w:color w:val="000000"/>
              </w:rPr>
              <w:t>10114.31</w:t>
            </w:r>
          </w:p>
        </w:tc>
        <w:tc>
          <w:tcPr>
            <w:tcW w:w="2268" w:type="dxa"/>
            <w:tcBorders>
              <w:top w:val="single" w:sz="4" w:space="0" w:color="auto"/>
              <w:bottom w:val="single" w:sz="8" w:space="0" w:color="auto"/>
            </w:tcBorders>
            <w:vAlign w:val="center"/>
          </w:tcPr>
          <w:p w:rsidR="00B55290" w:rsidRDefault="00B55290" w:rsidP="002273AE">
            <w:pPr>
              <w:jc w:val="center"/>
              <w:rPr>
                <w:color w:val="000000"/>
                <w:lang w:val="en-US"/>
              </w:rPr>
            </w:pPr>
            <w:r>
              <w:rPr>
                <w:color w:val="000000"/>
                <w:lang w:val="en-US"/>
              </w:rPr>
              <w:t>490.29</w:t>
            </w:r>
          </w:p>
        </w:tc>
        <w:tc>
          <w:tcPr>
            <w:tcW w:w="2268" w:type="dxa"/>
            <w:tcBorders>
              <w:top w:val="single" w:sz="4" w:space="0" w:color="auto"/>
              <w:bottom w:val="single" w:sz="8" w:space="0" w:color="auto"/>
              <w:right w:val="single" w:sz="8" w:space="0" w:color="auto"/>
            </w:tcBorders>
            <w:vAlign w:val="center"/>
          </w:tcPr>
          <w:p w:rsidR="00B55290" w:rsidRDefault="00B55290" w:rsidP="002273AE">
            <w:pPr>
              <w:jc w:val="center"/>
              <w:rPr>
                <w:color w:val="000000"/>
                <w:lang w:val="en-US"/>
              </w:rPr>
            </w:pPr>
            <w:r>
              <w:rPr>
                <w:color w:val="000000"/>
                <w:lang w:val="en-US"/>
              </w:rPr>
              <w:t>2010.40</w:t>
            </w:r>
          </w:p>
        </w:tc>
      </w:tr>
      <w:tr w:rsidR="00B55290" w:rsidRPr="008A5F92" w:rsidTr="00E552A1">
        <w:trPr>
          <w:trHeight w:val="91"/>
        </w:trPr>
        <w:tc>
          <w:tcPr>
            <w:tcW w:w="2268" w:type="dxa"/>
            <w:tcBorders>
              <w:top w:val="single" w:sz="8" w:space="0" w:color="auto"/>
              <w:left w:val="single" w:sz="8" w:space="0" w:color="auto"/>
              <w:bottom w:val="single" w:sz="4" w:space="0" w:color="auto"/>
            </w:tcBorders>
            <w:shd w:val="clear" w:color="auto" w:fill="D9D9D9" w:themeFill="background1" w:themeFillShade="D9"/>
            <w:vAlign w:val="center"/>
          </w:tcPr>
          <w:p w:rsidR="00B55290" w:rsidRPr="006C2BDC" w:rsidRDefault="00B55290" w:rsidP="002273AE">
            <w:pPr>
              <w:jc w:val="center"/>
              <w:rPr>
                <w:b/>
                <w:color w:val="000000"/>
              </w:rPr>
            </w:pPr>
          </w:p>
        </w:tc>
        <w:tc>
          <w:tcPr>
            <w:tcW w:w="6804" w:type="dxa"/>
            <w:gridSpan w:val="3"/>
            <w:tcBorders>
              <w:top w:val="single" w:sz="4" w:space="0" w:color="auto"/>
              <w:bottom w:val="single" w:sz="4" w:space="0" w:color="auto"/>
              <w:right w:val="single" w:sz="8" w:space="0" w:color="auto"/>
            </w:tcBorders>
            <w:shd w:val="clear" w:color="auto" w:fill="D9D9D9" w:themeFill="background1" w:themeFillShade="D9"/>
            <w:vAlign w:val="center"/>
          </w:tcPr>
          <w:p w:rsidR="00B55290" w:rsidRDefault="00B55290" w:rsidP="002273AE">
            <w:pPr>
              <w:jc w:val="center"/>
              <w:rPr>
                <w:color w:val="000000"/>
                <w:lang w:val="en-US"/>
              </w:rPr>
            </w:pPr>
            <w:r>
              <w:rPr>
                <w:b/>
                <w:lang w:val="en-US"/>
              </w:rPr>
              <w:t>Nancy</w:t>
            </w:r>
          </w:p>
        </w:tc>
      </w:tr>
      <w:tr w:rsidR="00B55290" w:rsidRPr="008A5F92" w:rsidTr="00E552A1">
        <w:trPr>
          <w:trHeight w:val="91"/>
        </w:trPr>
        <w:tc>
          <w:tcPr>
            <w:tcW w:w="2268" w:type="dxa"/>
            <w:tcBorders>
              <w:top w:val="single" w:sz="4" w:space="0" w:color="auto"/>
              <w:left w:val="single" w:sz="8" w:space="0" w:color="auto"/>
              <w:bottom w:val="single" w:sz="4" w:space="0" w:color="auto"/>
            </w:tcBorders>
            <w:shd w:val="clear" w:color="auto" w:fill="D9D9D9" w:themeFill="background1" w:themeFillShade="D9"/>
            <w:vAlign w:val="center"/>
          </w:tcPr>
          <w:p w:rsidR="00B55290" w:rsidRDefault="00B55290" w:rsidP="002273AE">
            <w:pPr>
              <w:jc w:val="center"/>
              <w:rPr>
                <w:b/>
                <w:color w:val="000000"/>
              </w:rPr>
            </w:pPr>
          </w:p>
        </w:tc>
        <w:tc>
          <w:tcPr>
            <w:tcW w:w="2268" w:type="dxa"/>
            <w:tcBorders>
              <w:top w:val="single" w:sz="4" w:space="0" w:color="auto"/>
              <w:bottom w:val="single" w:sz="4" w:space="0" w:color="auto"/>
            </w:tcBorders>
            <w:shd w:val="clear" w:color="auto" w:fill="auto"/>
            <w:vAlign w:val="center"/>
          </w:tcPr>
          <w:p w:rsidR="00B55290" w:rsidRPr="00362045" w:rsidRDefault="00B55290" w:rsidP="002273AE">
            <w:pPr>
              <w:jc w:val="center"/>
              <w:rPr>
                <w:b/>
                <w:color w:val="000000"/>
              </w:rPr>
            </w:pPr>
            <w:r w:rsidRPr="00362045">
              <w:rPr>
                <w:b/>
                <w:color w:val="000000"/>
              </w:rPr>
              <w:t>N</w:t>
            </w:r>
          </w:p>
        </w:tc>
        <w:tc>
          <w:tcPr>
            <w:tcW w:w="2268" w:type="dxa"/>
            <w:tcBorders>
              <w:top w:val="single" w:sz="4" w:space="0" w:color="auto"/>
              <w:bottom w:val="single" w:sz="4" w:space="0" w:color="auto"/>
            </w:tcBorders>
            <w:vAlign w:val="center"/>
          </w:tcPr>
          <w:p w:rsidR="00B55290" w:rsidRPr="00362045" w:rsidRDefault="00B55290" w:rsidP="002273AE">
            <w:pPr>
              <w:jc w:val="center"/>
              <w:rPr>
                <w:b/>
                <w:color w:val="000000"/>
              </w:rPr>
            </w:pPr>
            <w:r w:rsidRPr="00362045">
              <w:rPr>
                <w:b/>
                <w:color w:val="000000"/>
              </w:rPr>
              <w:t>C</w:t>
            </w:r>
          </w:p>
        </w:tc>
        <w:tc>
          <w:tcPr>
            <w:tcW w:w="2268" w:type="dxa"/>
            <w:tcBorders>
              <w:top w:val="single" w:sz="4" w:space="0" w:color="auto"/>
              <w:bottom w:val="single" w:sz="4" w:space="0" w:color="auto"/>
              <w:right w:val="single" w:sz="8" w:space="0" w:color="auto"/>
            </w:tcBorders>
            <w:vAlign w:val="center"/>
          </w:tcPr>
          <w:p w:rsidR="00B55290" w:rsidRPr="00362045" w:rsidRDefault="00B55290" w:rsidP="002273AE">
            <w:pPr>
              <w:jc w:val="center"/>
              <w:rPr>
                <w:b/>
                <w:color w:val="000000"/>
              </w:rPr>
            </w:pPr>
            <w:r>
              <w:rPr>
                <w:b/>
                <w:color w:val="000000"/>
              </w:rPr>
              <w:t>F</w:t>
            </w:r>
          </w:p>
        </w:tc>
      </w:tr>
      <w:tr w:rsidR="00B55290" w:rsidRPr="008A5F92" w:rsidTr="00E552A1">
        <w:trPr>
          <w:trHeight w:val="91"/>
        </w:trPr>
        <w:tc>
          <w:tcPr>
            <w:tcW w:w="2268" w:type="dxa"/>
            <w:tcBorders>
              <w:top w:val="single" w:sz="4" w:space="0" w:color="auto"/>
              <w:left w:val="single" w:sz="8" w:space="0" w:color="auto"/>
              <w:bottom w:val="single" w:sz="4" w:space="0" w:color="auto"/>
            </w:tcBorders>
            <w:shd w:val="clear" w:color="auto" w:fill="D9D9D9" w:themeFill="background1" w:themeFillShade="D9"/>
            <w:vAlign w:val="center"/>
          </w:tcPr>
          <w:p w:rsidR="00B55290" w:rsidRPr="006C2BDC" w:rsidRDefault="00B55290" w:rsidP="002273AE">
            <w:pPr>
              <w:jc w:val="center"/>
              <w:rPr>
                <w:b/>
                <w:color w:val="000000"/>
                <w:sz w:val="24"/>
                <w:szCs w:val="24"/>
              </w:rPr>
            </w:pPr>
            <w:r>
              <w:rPr>
                <w:b/>
                <w:color w:val="000000"/>
              </w:rPr>
              <w:t>West</w:t>
            </w:r>
          </w:p>
        </w:tc>
        <w:tc>
          <w:tcPr>
            <w:tcW w:w="2268" w:type="dxa"/>
            <w:tcBorders>
              <w:top w:val="single" w:sz="4" w:space="0" w:color="auto"/>
              <w:bottom w:val="single" w:sz="4" w:space="0" w:color="auto"/>
            </w:tcBorders>
            <w:shd w:val="clear" w:color="auto" w:fill="auto"/>
            <w:vAlign w:val="center"/>
          </w:tcPr>
          <w:p w:rsidR="00B55290" w:rsidRDefault="00B55290" w:rsidP="002273AE">
            <w:pPr>
              <w:jc w:val="center"/>
              <w:rPr>
                <w:color w:val="000000"/>
              </w:rPr>
            </w:pPr>
            <w:r>
              <w:rPr>
                <w:color w:val="000000"/>
              </w:rPr>
              <w:t>264.97</w:t>
            </w:r>
          </w:p>
        </w:tc>
        <w:tc>
          <w:tcPr>
            <w:tcW w:w="2268" w:type="dxa"/>
            <w:tcBorders>
              <w:top w:val="single" w:sz="4" w:space="0" w:color="auto"/>
              <w:bottom w:val="single" w:sz="4" w:space="0" w:color="auto"/>
            </w:tcBorders>
            <w:vAlign w:val="center"/>
          </w:tcPr>
          <w:p w:rsidR="00B55290" w:rsidRDefault="00B55290" w:rsidP="002273AE">
            <w:pPr>
              <w:jc w:val="center"/>
              <w:rPr>
                <w:color w:val="000000"/>
                <w:lang w:val="en-US"/>
              </w:rPr>
            </w:pPr>
            <w:r>
              <w:rPr>
                <w:color w:val="000000"/>
                <w:lang w:val="en-US"/>
              </w:rPr>
              <w:t>0</w:t>
            </w:r>
          </w:p>
        </w:tc>
        <w:tc>
          <w:tcPr>
            <w:tcW w:w="2268" w:type="dxa"/>
            <w:tcBorders>
              <w:top w:val="single" w:sz="4" w:space="0" w:color="auto"/>
              <w:bottom w:val="single" w:sz="4" w:space="0" w:color="auto"/>
              <w:right w:val="single" w:sz="8" w:space="0" w:color="auto"/>
            </w:tcBorders>
            <w:vAlign w:val="center"/>
          </w:tcPr>
          <w:p w:rsidR="00B55290" w:rsidRDefault="00B55290" w:rsidP="002273AE">
            <w:pPr>
              <w:jc w:val="center"/>
              <w:rPr>
                <w:color w:val="000000"/>
                <w:lang w:val="en-US"/>
              </w:rPr>
            </w:pPr>
            <w:r>
              <w:rPr>
                <w:color w:val="000000"/>
                <w:lang w:val="en-US"/>
              </w:rPr>
              <w:t>0</w:t>
            </w:r>
          </w:p>
        </w:tc>
      </w:tr>
      <w:tr w:rsidR="00B55290" w:rsidRPr="008A5F92" w:rsidTr="00E552A1">
        <w:trPr>
          <w:trHeight w:val="91"/>
        </w:trPr>
        <w:tc>
          <w:tcPr>
            <w:tcW w:w="2268" w:type="dxa"/>
            <w:tcBorders>
              <w:top w:val="single" w:sz="4" w:space="0" w:color="auto"/>
              <w:left w:val="single" w:sz="8" w:space="0" w:color="auto"/>
              <w:bottom w:val="single" w:sz="4" w:space="0" w:color="auto"/>
            </w:tcBorders>
            <w:shd w:val="clear" w:color="auto" w:fill="D9D9D9" w:themeFill="background1" w:themeFillShade="D9"/>
            <w:vAlign w:val="center"/>
          </w:tcPr>
          <w:p w:rsidR="00B55290" w:rsidRPr="006C2BDC" w:rsidRDefault="00B55290" w:rsidP="002273AE">
            <w:pPr>
              <w:jc w:val="center"/>
              <w:rPr>
                <w:b/>
                <w:color w:val="000000"/>
              </w:rPr>
            </w:pPr>
            <w:r>
              <w:rPr>
                <w:b/>
                <w:color w:val="000000"/>
              </w:rPr>
              <w:t>South</w:t>
            </w:r>
          </w:p>
        </w:tc>
        <w:tc>
          <w:tcPr>
            <w:tcW w:w="2268" w:type="dxa"/>
            <w:tcBorders>
              <w:top w:val="single" w:sz="4" w:space="0" w:color="auto"/>
              <w:bottom w:val="single" w:sz="4" w:space="0" w:color="auto"/>
            </w:tcBorders>
            <w:shd w:val="clear" w:color="auto" w:fill="auto"/>
            <w:vAlign w:val="center"/>
          </w:tcPr>
          <w:p w:rsidR="00B55290" w:rsidRDefault="00B55290" w:rsidP="002273AE">
            <w:pPr>
              <w:jc w:val="center"/>
              <w:rPr>
                <w:color w:val="000000"/>
              </w:rPr>
            </w:pPr>
            <w:r>
              <w:rPr>
                <w:color w:val="000000"/>
              </w:rPr>
              <w:t>4498.61</w:t>
            </w:r>
          </w:p>
        </w:tc>
        <w:tc>
          <w:tcPr>
            <w:tcW w:w="2268" w:type="dxa"/>
            <w:tcBorders>
              <w:top w:val="single" w:sz="4" w:space="0" w:color="auto"/>
              <w:bottom w:val="single" w:sz="4" w:space="0" w:color="auto"/>
            </w:tcBorders>
            <w:vAlign w:val="center"/>
          </w:tcPr>
          <w:p w:rsidR="00B55290" w:rsidRDefault="00B55290" w:rsidP="002273AE">
            <w:pPr>
              <w:jc w:val="center"/>
              <w:rPr>
                <w:color w:val="000000"/>
                <w:lang w:val="en-US"/>
              </w:rPr>
            </w:pPr>
            <w:r>
              <w:rPr>
                <w:color w:val="000000"/>
                <w:lang w:val="en-US"/>
              </w:rPr>
              <w:t>249.00</w:t>
            </w:r>
          </w:p>
        </w:tc>
        <w:tc>
          <w:tcPr>
            <w:tcW w:w="2268" w:type="dxa"/>
            <w:tcBorders>
              <w:top w:val="single" w:sz="4" w:space="0" w:color="auto"/>
              <w:bottom w:val="single" w:sz="4" w:space="0" w:color="auto"/>
              <w:right w:val="single" w:sz="8" w:space="0" w:color="auto"/>
            </w:tcBorders>
            <w:vAlign w:val="center"/>
          </w:tcPr>
          <w:p w:rsidR="00B55290" w:rsidRDefault="00B55290" w:rsidP="002273AE">
            <w:pPr>
              <w:jc w:val="center"/>
              <w:rPr>
                <w:color w:val="000000"/>
                <w:lang w:val="en-US"/>
              </w:rPr>
            </w:pPr>
            <w:r>
              <w:rPr>
                <w:color w:val="000000"/>
                <w:lang w:val="en-US"/>
              </w:rPr>
              <w:t>1960.13</w:t>
            </w:r>
          </w:p>
        </w:tc>
      </w:tr>
      <w:tr w:rsidR="00B55290" w:rsidRPr="008A5F92" w:rsidTr="00E552A1">
        <w:trPr>
          <w:trHeight w:val="91"/>
        </w:trPr>
        <w:tc>
          <w:tcPr>
            <w:tcW w:w="2268" w:type="dxa"/>
            <w:tcBorders>
              <w:top w:val="single" w:sz="4" w:space="0" w:color="auto"/>
              <w:left w:val="single" w:sz="8" w:space="0" w:color="auto"/>
              <w:bottom w:val="single" w:sz="8" w:space="0" w:color="auto"/>
            </w:tcBorders>
            <w:shd w:val="clear" w:color="auto" w:fill="D9D9D9" w:themeFill="background1" w:themeFillShade="D9"/>
            <w:vAlign w:val="center"/>
          </w:tcPr>
          <w:p w:rsidR="00B55290" w:rsidRDefault="00B55290" w:rsidP="002273AE">
            <w:pPr>
              <w:jc w:val="center"/>
              <w:rPr>
                <w:b/>
                <w:color w:val="000000"/>
              </w:rPr>
            </w:pPr>
            <w:r>
              <w:rPr>
                <w:b/>
                <w:color w:val="000000"/>
              </w:rPr>
              <w:t>East</w:t>
            </w:r>
          </w:p>
        </w:tc>
        <w:tc>
          <w:tcPr>
            <w:tcW w:w="2268" w:type="dxa"/>
            <w:tcBorders>
              <w:top w:val="single" w:sz="4" w:space="0" w:color="auto"/>
              <w:bottom w:val="single" w:sz="8" w:space="0" w:color="auto"/>
            </w:tcBorders>
            <w:shd w:val="clear" w:color="auto" w:fill="auto"/>
            <w:vAlign w:val="center"/>
          </w:tcPr>
          <w:p w:rsidR="00B55290" w:rsidRDefault="00B55290" w:rsidP="002273AE">
            <w:pPr>
              <w:jc w:val="center"/>
              <w:rPr>
                <w:color w:val="000000"/>
              </w:rPr>
            </w:pPr>
            <w:r>
              <w:rPr>
                <w:color w:val="000000"/>
              </w:rPr>
              <w:t>550.94</w:t>
            </w:r>
          </w:p>
        </w:tc>
        <w:tc>
          <w:tcPr>
            <w:tcW w:w="2268" w:type="dxa"/>
            <w:tcBorders>
              <w:top w:val="single" w:sz="4" w:space="0" w:color="auto"/>
              <w:bottom w:val="single" w:sz="8" w:space="0" w:color="auto"/>
            </w:tcBorders>
            <w:vAlign w:val="center"/>
          </w:tcPr>
          <w:p w:rsidR="00B55290" w:rsidRDefault="00B55290" w:rsidP="002273AE">
            <w:pPr>
              <w:jc w:val="center"/>
              <w:rPr>
                <w:color w:val="000000"/>
                <w:lang w:val="en-US"/>
              </w:rPr>
            </w:pPr>
            <w:r>
              <w:rPr>
                <w:color w:val="000000"/>
                <w:lang w:val="en-US"/>
              </w:rPr>
              <w:t>323.20</w:t>
            </w:r>
          </w:p>
        </w:tc>
        <w:tc>
          <w:tcPr>
            <w:tcW w:w="2268" w:type="dxa"/>
            <w:tcBorders>
              <w:top w:val="single" w:sz="4" w:space="0" w:color="auto"/>
              <w:bottom w:val="single" w:sz="8" w:space="0" w:color="auto"/>
              <w:right w:val="single" w:sz="8" w:space="0" w:color="auto"/>
            </w:tcBorders>
            <w:vAlign w:val="center"/>
          </w:tcPr>
          <w:p w:rsidR="00B55290" w:rsidRDefault="00B55290" w:rsidP="002273AE">
            <w:pPr>
              <w:jc w:val="center"/>
              <w:rPr>
                <w:color w:val="000000"/>
                <w:lang w:val="en-US"/>
              </w:rPr>
            </w:pPr>
            <w:r>
              <w:rPr>
                <w:color w:val="000000"/>
                <w:lang w:val="en-US"/>
              </w:rPr>
              <w:t>7069.56</w:t>
            </w:r>
          </w:p>
        </w:tc>
      </w:tr>
      <w:tr w:rsidR="00B55290" w:rsidRPr="008A5F92" w:rsidTr="00E552A1">
        <w:trPr>
          <w:trHeight w:val="91"/>
        </w:trPr>
        <w:tc>
          <w:tcPr>
            <w:tcW w:w="2268" w:type="dxa"/>
            <w:tcBorders>
              <w:top w:val="single" w:sz="8" w:space="0" w:color="auto"/>
              <w:left w:val="single" w:sz="8" w:space="0" w:color="auto"/>
              <w:bottom w:val="single" w:sz="4" w:space="0" w:color="auto"/>
            </w:tcBorders>
            <w:shd w:val="clear" w:color="auto" w:fill="D9D9D9" w:themeFill="background1" w:themeFillShade="D9"/>
            <w:vAlign w:val="center"/>
          </w:tcPr>
          <w:p w:rsidR="00B55290" w:rsidRDefault="00B55290" w:rsidP="002273AE">
            <w:pPr>
              <w:jc w:val="center"/>
              <w:rPr>
                <w:b/>
                <w:color w:val="000000"/>
              </w:rPr>
            </w:pPr>
          </w:p>
        </w:tc>
        <w:tc>
          <w:tcPr>
            <w:tcW w:w="6804" w:type="dxa"/>
            <w:gridSpan w:val="3"/>
            <w:tcBorders>
              <w:top w:val="single" w:sz="4" w:space="0" w:color="auto"/>
              <w:bottom w:val="single" w:sz="4" w:space="0" w:color="auto"/>
              <w:right w:val="single" w:sz="8" w:space="0" w:color="auto"/>
            </w:tcBorders>
            <w:shd w:val="clear" w:color="auto" w:fill="D9D9D9" w:themeFill="background1" w:themeFillShade="D9"/>
            <w:vAlign w:val="center"/>
          </w:tcPr>
          <w:p w:rsidR="00B55290" w:rsidRPr="00F52299" w:rsidRDefault="00B55290" w:rsidP="002273AE">
            <w:pPr>
              <w:jc w:val="center"/>
              <w:rPr>
                <w:b/>
                <w:color w:val="000000"/>
                <w:lang w:val="en-US"/>
              </w:rPr>
            </w:pPr>
            <w:r w:rsidRPr="00F52299">
              <w:rPr>
                <w:b/>
                <w:color w:val="000000"/>
                <w:lang w:val="en-US"/>
              </w:rPr>
              <w:t>Rome</w:t>
            </w:r>
          </w:p>
        </w:tc>
      </w:tr>
      <w:tr w:rsidR="00B55290" w:rsidRPr="008A5F92" w:rsidTr="00E552A1">
        <w:trPr>
          <w:trHeight w:val="91"/>
        </w:trPr>
        <w:tc>
          <w:tcPr>
            <w:tcW w:w="2268" w:type="dxa"/>
            <w:tcBorders>
              <w:top w:val="single" w:sz="4" w:space="0" w:color="auto"/>
              <w:left w:val="single" w:sz="8" w:space="0" w:color="auto"/>
              <w:bottom w:val="single" w:sz="4" w:space="0" w:color="auto"/>
            </w:tcBorders>
            <w:shd w:val="clear" w:color="auto" w:fill="D9D9D9" w:themeFill="background1" w:themeFillShade="D9"/>
            <w:vAlign w:val="center"/>
          </w:tcPr>
          <w:p w:rsidR="00B55290" w:rsidRDefault="00B55290" w:rsidP="002273AE">
            <w:pPr>
              <w:jc w:val="center"/>
              <w:rPr>
                <w:b/>
                <w:color w:val="000000"/>
              </w:rPr>
            </w:pPr>
          </w:p>
        </w:tc>
        <w:tc>
          <w:tcPr>
            <w:tcW w:w="2268" w:type="dxa"/>
            <w:tcBorders>
              <w:top w:val="single" w:sz="4" w:space="0" w:color="auto"/>
              <w:bottom w:val="single" w:sz="4" w:space="0" w:color="auto"/>
            </w:tcBorders>
            <w:shd w:val="clear" w:color="auto" w:fill="auto"/>
            <w:vAlign w:val="center"/>
          </w:tcPr>
          <w:p w:rsidR="00B55290" w:rsidRPr="00362045" w:rsidRDefault="00B55290" w:rsidP="002273AE">
            <w:pPr>
              <w:jc w:val="center"/>
              <w:rPr>
                <w:b/>
                <w:color w:val="000000"/>
              </w:rPr>
            </w:pPr>
            <w:r w:rsidRPr="00362045">
              <w:rPr>
                <w:b/>
                <w:color w:val="000000"/>
              </w:rPr>
              <w:t>N</w:t>
            </w:r>
          </w:p>
        </w:tc>
        <w:tc>
          <w:tcPr>
            <w:tcW w:w="2268" w:type="dxa"/>
            <w:tcBorders>
              <w:top w:val="single" w:sz="4" w:space="0" w:color="auto"/>
              <w:bottom w:val="single" w:sz="4" w:space="0" w:color="auto"/>
            </w:tcBorders>
            <w:vAlign w:val="center"/>
          </w:tcPr>
          <w:p w:rsidR="00B55290" w:rsidRPr="00362045" w:rsidRDefault="00B55290" w:rsidP="002273AE">
            <w:pPr>
              <w:jc w:val="center"/>
              <w:rPr>
                <w:b/>
                <w:color w:val="000000"/>
              </w:rPr>
            </w:pPr>
            <w:r w:rsidRPr="00362045">
              <w:rPr>
                <w:b/>
                <w:color w:val="000000"/>
              </w:rPr>
              <w:t>C</w:t>
            </w:r>
          </w:p>
        </w:tc>
        <w:tc>
          <w:tcPr>
            <w:tcW w:w="2268" w:type="dxa"/>
            <w:tcBorders>
              <w:top w:val="single" w:sz="4" w:space="0" w:color="auto"/>
              <w:bottom w:val="single" w:sz="4" w:space="0" w:color="auto"/>
              <w:right w:val="single" w:sz="8" w:space="0" w:color="auto"/>
            </w:tcBorders>
            <w:vAlign w:val="center"/>
          </w:tcPr>
          <w:p w:rsidR="00B55290" w:rsidRPr="00362045" w:rsidRDefault="00B55290" w:rsidP="002273AE">
            <w:pPr>
              <w:jc w:val="center"/>
              <w:rPr>
                <w:b/>
                <w:color w:val="000000"/>
              </w:rPr>
            </w:pPr>
            <w:r>
              <w:rPr>
                <w:b/>
                <w:color w:val="000000"/>
              </w:rPr>
              <w:t>F</w:t>
            </w:r>
          </w:p>
        </w:tc>
      </w:tr>
      <w:tr w:rsidR="00B55290" w:rsidRPr="008A5F92" w:rsidTr="00E552A1">
        <w:trPr>
          <w:trHeight w:val="91"/>
        </w:trPr>
        <w:tc>
          <w:tcPr>
            <w:tcW w:w="2268" w:type="dxa"/>
            <w:tcBorders>
              <w:top w:val="single" w:sz="4" w:space="0" w:color="auto"/>
              <w:left w:val="single" w:sz="8" w:space="0" w:color="auto"/>
              <w:bottom w:val="single" w:sz="4" w:space="0" w:color="auto"/>
            </w:tcBorders>
            <w:shd w:val="clear" w:color="auto" w:fill="D9D9D9" w:themeFill="background1" w:themeFillShade="D9"/>
            <w:vAlign w:val="center"/>
          </w:tcPr>
          <w:p w:rsidR="00B55290" w:rsidRPr="006C2BDC" w:rsidRDefault="00B55290" w:rsidP="002273AE">
            <w:pPr>
              <w:jc w:val="center"/>
              <w:rPr>
                <w:b/>
                <w:color w:val="000000"/>
                <w:sz w:val="24"/>
                <w:szCs w:val="24"/>
              </w:rPr>
            </w:pPr>
            <w:r>
              <w:rPr>
                <w:b/>
                <w:color w:val="000000"/>
              </w:rPr>
              <w:t>West</w:t>
            </w:r>
          </w:p>
        </w:tc>
        <w:tc>
          <w:tcPr>
            <w:tcW w:w="2268" w:type="dxa"/>
            <w:tcBorders>
              <w:top w:val="single" w:sz="4" w:space="0" w:color="auto"/>
              <w:bottom w:val="single" w:sz="4" w:space="0" w:color="auto"/>
            </w:tcBorders>
            <w:shd w:val="clear" w:color="auto" w:fill="auto"/>
            <w:vAlign w:val="center"/>
          </w:tcPr>
          <w:p w:rsidR="00B55290" w:rsidRDefault="00B55290" w:rsidP="002273AE">
            <w:pPr>
              <w:jc w:val="center"/>
              <w:rPr>
                <w:color w:val="000000"/>
              </w:rPr>
            </w:pPr>
            <w:r>
              <w:rPr>
                <w:color w:val="000000"/>
              </w:rPr>
              <w:t>167.80</w:t>
            </w:r>
          </w:p>
        </w:tc>
        <w:tc>
          <w:tcPr>
            <w:tcW w:w="2268" w:type="dxa"/>
            <w:tcBorders>
              <w:top w:val="single" w:sz="4" w:space="0" w:color="auto"/>
              <w:bottom w:val="single" w:sz="4" w:space="0" w:color="auto"/>
            </w:tcBorders>
            <w:vAlign w:val="center"/>
          </w:tcPr>
          <w:p w:rsidR="00B55290" w:rsidRDefault="00B55290" w:rsidP="002273AE">
            <w:pPr>
              <w:jc w:val="center"/>
              <w:rPr>
                <w:color w:val="000000"/>
                <w:lang w:val="en-US"/>
              </w:rPr>
            </w:pPr>
            <w:r>
              <w:rPr>
                <w:color w:val="000000"/>
                <w:lang w:val="en-US"/>
              </w:rPr>
              <w:t>0</w:t>
            </w:r>
          </w:p>
        </w:tc>
        <w:tc>
          <w:tcPr>
            <w:tcW w:w="2268" w:type="dxa"/>
            <w:tcBorders>
              <w:top w:val="single" w:sz="4" w:space="0" w:color="auto"/>
              <w:bottom w:val="single" w:sz="4" w:space="0" w:color="auto"/>
              <w:right w:val="single" w:sz="8" w:space="0" w:color="auto"/>
            </w:tcBorders>
            <w:vAlign w:val="center"/>
          </w:tcPr>
          <w:p w:rsidR="00B55290" w:rsidRDefault="00B55290" w:rsidP="002273AE">
            <w:pPr>
              <w:jc w:val="center"/>
              <w:rPr>
                <w:color w:val="000000"/>
                <w:lang w:val="en-US"/>
              </w:rPr>
            </w:pPr>
            <w:r>
              <w:rPr>
                <w:color w:val="000000"/>
                <w:lang w:val="en-US"/>
              </w:rPr>
              <w:t>0</w:t>
            </w:r>
          </w:p>
        </w:tc>
      </w:tr>
      <w:tr w:rsidR="00B55290" w:rsidRPr="008A5F92" w:rsidTr="00E552A1">
        <w:trPr>
          <w:trHeight w:val="91"/>
        </w:trPr>
        <w:tc>
          <w:tcPr>
            <w:tcW w:w="2268" w:type="dxa"/>
            <w:tcBorders>
              <w:top w:val="single" w:sz="4" w:space="0" w:color="auto"/>
              <w:left w:val="single" w:sz="8" w:space="0" w:color="auto"/>
              <w:bottom w:val="single" w:sz="4" w:space="0" w:color="auto"/>
            </w:tcBorders>
            <w:shd w:val="clear" w:color="auto" w:fill="D9D9D9" w:themeFill="background1" w:themeFillShade="D9"/>
            <w:vAlign w:val="center"/>
          </w:tcPr>
          <w:p w:rsidR="00B55290" w:rsidRPr="006C2BDC" w:rsidRDefault="00B55290" w:rsidP="002273AE">
            <w:pPr>
              <w:jc w:val="center"/>
              <w:rPr>
                <w:b/>
                <w:color w:val="000000"/>
              </w:rPr>
            </w:pPr>
            <w:r>
              <w:rPr>
                <w:b/>
                <w:color w:val="000000"/>
              </w:rPr>
              <w:t>South</w:t>
            </w:r>
          </w:p>
        </w:tc>
        <w:tc>
          <w:tcPr>
            <w:tcW w:w="2268" w:type="dxa"/>
            <w:tcBorders>
              <w:top w:val="single" w:sz="4" w:space="0" w:color="auto"/>
              <w:bottom w:val="single" w:sz="4" w:space="0" w:color="auto"/>
            </w:tcBorders>
            <w:shd w:val="clear" w:color="auto" w:fill="auto"/>
            <w:vAlign w:val="center"/>
          </w:tcPr>
          <w:p w:rsidR="00B55290" w:rsidRDefault="00B55290" w:rsidP="002273AE">
            <w:pPr>
              <w:jc w:val="center"/>
              <w:rPr>
                <w:color w:val="000000"/>
              </w:rPr>
            </w:pPr>
            <w:r>
              <w:rPr>
                <w:color w:val="000000"/>
              </w:rPr>
              <w:t>6751.59</w:t>
            </w:r>
          </w:p>
        </w:tc>
        <w:tc>
          <w:tcPr>
            <w:tcW w:w="2268" w:type="dxa"/>
            <w:tcBorders>
              <w:top w:val="single" w:sz="4" w:space="0" w:color="auto"/>
              <w:bottom w:val="single" w:sz="4" w:space="0" w:color="auto"/>
            </w:tcBorders>
            <w:vAlign w:val="center"/>
          </w:tcPr>
          <w:p w:rsidR="00B55290" w:rsidRDefault="00B55290" w:rsidP="002273AE">
            <w:pPr>
              <w:jc w:val="center"/>
              <w:rPr>
                <w:color w:val="000000"/>
                <w:lang w:val="en-US"/>
              </w:rPr>
            </w:pPr>
            <w:r>
              <w:rPr>
                <w:color w:val="000000"/>
                <w:lang w:val="en-US"/>
              </w:rPr>
              <w:t>105.43</w:t>
            </w:r>
          </w:p>
        </w:tc>
        <w:tc>
          <w:tcPr>
            <w:tcW w:w="2268" w:type="dxa"/>
            <w:tcBorders>
              <w:top w:val="single" w:sz="4" w:space="0" w:color="auto"/>
              <w:bottom w:val="single" w:sz="4" w:space="0" w:color="auto"/>
              <w:right w:val="single" w:sz="8" w:space="0" w:color="auto"/>
            </w:tcBorders>
            <w:vAlign w:val="center"/>
          </w:tcPr>
          <w:p w:rsidR="00B55290" w:rsidRDefault="00B55290" w:rsidP="002273AE">
            <w:pPr>
              <w:jc w:val="center"/>
              <w:rPr>
                <w:color w:val="000000"/>
                <w:lang w:val="en-US"/>
              </w:rPr>
            </w:pPr>
            <w:r>
              <w:rPr>
                <w:color w:val="000000"/>
                <w:lang w:val="en-US"/>
              </w:rPr>
              <w:t>0</w:t>
            </w:r>
          </w:p>
        </w:tc>
      </w:tr>
      <w:tr w:rsidR="00B55290" w:rsidRPr="008A5F92" w:rsidTr="00E552A1">
        <w:trPr>
          <w:trHeight w:val="91"/>
        </w:trPr>
        <w:tc>
          <w:tcPr>
            <w:tcW w:w="2268" w:type="dxa"/>
            <w:tcBorders>
              <w:top w:val="single" w:sz="4" w:space="0" w:color="auto"/>
              <w:left w:val="single" w:sz="8" w:space="0" w:color="auto"/>
              <w:bottom w:val="single" w:sz="8" w:space="0" w:color="auto"/>
            </w:tcBorders>
            <w:shd w:val="clear" w:color="auto" w:fill="D9D9D9" w:themeFill="background1" w:themeFillShade="D9"/>
            <w:vAlign w:val="center"/>
          </w:tcPr>
          <w:p w:rsidR="00B55290" w:rsidRDefault="00B55290" w:rsidP="002273AE">
            <w:pPr>
              <w:jc w:val="center"/>
              <w:rPr>
                <w:b/>
                <w:color w:val="000000"/>
              </w:rPr>
            </w:pPr>
            <w:r>
              <w:rPr>
                <w:b/>
                <w:color w:val="000000"/>
              </w:rPr>
              <w:t>East</w:t>
            </w:r>
          </w:p>
        </w:tc>
        <w:tc>
          <w:tcPr>
            <w:tcW w:w="2268" w:type="dxa"/>
            <w:tcBorders>
              <w:top w:val="single" w:sz="4" w:space="0" w:color="auto"/>
              <w:bottom w:val="single" w:sz="8" w:space="0" w:color="auto"/>
            </w:tcBorders>
            <w:shd w:val="clear" w:color="auto" w:fill="auto"/>
            <w:vAlign w:val="center"/>
          </w:tcPr>
          <w:p w:rsidR="00B55290" w:rsidRDefault="00B55290" w:rsidP="002273AE">
            <w:pPr>
              <w:jc w:val="center"/>
              <w:rPr>
                <w:color w:val="000000"/>
              </w:rPr>
            </w:pPr>
            <w:r>
              <w:rPr>
                <w:color w:val="000000"/>
              </w:rPr>
              <w:t>314.42</w:t>
            </w:r>
          </w:p>
        </w:tc>
        <w:tc>
          <w:tcPr>
            <w:tcW w:w="2268" w:type="dxa"/>
            <w:tcBorders>
              <w:top w:val="single" w:sz="4" w:space="0" w:color="auto"/>
              <w:bottom w:val="single" w:sz="8" w:space="0" w:color="auto"/>
            </w:tcBorders>
            <w:vAlign w:val="center"/>
          </w:tcPr>
          <w:p w:rsidR="00B55290" w:rsidRDefault="00B55290" w:rsidP="002273AE">
            <w:pPr>
              <w:jc w:val="center"/>
              <w:rPr>
                <w:color w:val="000000"/>
                <w:lang w:val="en-US"/>
              </w:rPr>
            </w:pPr>
            <w:r>
              <w:rPr>
                <w:color w:val="000000"/>
                <w:lang w:val="en-US"/>
              </w:rPr>
              <w:t>281.96</w:t>
            </w:r>
          </w:p>
        </w:tc>
        <w:tc>
          <w:tcPr>
            <w:tcW w:w="2268" w:type="dxa"/>
            <w:tcBorders>
              <w:top w:val="single" w:sz="4" w:space="0" w:color="auto"/>
              <w:bottom w:val="single" w:sz="8" w:space="0" w:color="auto"/>
              <w:right w:val="single" w:sz="8" w:space="0" w:color="auto"/>
            </w:tcBorders>
            <w:vAlign w:val="center"/>
          </w:tcPr>
          <w:p w:rsidR="00B55290" w:rsidRDefault="00B55290" w:rsidP="002273AE">
            <w:pPr>
              <w:jc w:val="center"/>
              <w:rPr>
                <w:color w:val="000000"/>
                <w:lang w:val="en-US"/>
              </w:rPr>
            </w:pPr>
            <w:r>
              <w:rPr>
                <w:color w:val="000000"/>
                <w:lang w:val="en-US"/>
              </w:rPr>
              <w:t>152.59</w:t>
            </w:r>
          </w:p>
        </w:tc>
      </w:tr>
    </w:tbl>
    <w:p w:rsidR="00B55290" w:rsidRDefault="00B55290" w:rsidP="00B55290">
      <w:pPr>
        <w:contextualSpacing/>
        <w:jc w:val="center"/>
        <w:rPr>
          <w:lang w:val="en-US"/>
        </w:rPr>
      </w:pPr>
      <w:r>
        <w:rPr>
          <w:b/>
          <w:lang w:val="en-US"/>
        </w:rPr>
        <w:t>Tabl</w:t>
      </w:r>
      <w:r w:rsidRPr="003E3ADC">
        <w:rPr>
          <w:b/>
          <w:lang w:val="en-US"/>
        </w:rPr>
        <w:t xml:space="preserve">e </w:t>
      </w:r>
      <w:r>
        <w:rPr>
          <w:b/>
          <w:lang w:val="en-US"/>
        </w:rPr>
        <w:t>39</w:t>
      </w:r>
      <w:r w:rsidRPr="003E3ADC">
        <w:rPr>
          <w:b/>
          <w:lang w:val="en-US"/>
        </w:rPr>
        <w:t xml:space="preserve">. </w:t>
      </w:r>
      <w:r>
        <w:rPr>
          <w:lang w:val="en-US"/>
        </w:rPr>
        <w:t>RMSEs calculated between E</w:t>
      </w:r>
      <w:r w:rsidRPr="00F52299">
        <w:rPr>
          <w:vertAlign w:val="subscript"/>
          <w:lang w:val="en-US"/>
        </w:rPr>
        <w:t>d</w:t>
      </w:r>
      <w:r>
        <w:rPr>
          <w:lang w:val="en-US"/>
        </w:rPr>
        <w:t xml:space="preserve"> simulated with Daysim and 3ds Max Design</w:t>
      </w:r>
      <w:r w:rsidRPr="00362045">
        <w:rPr>
          <w:rFonts w:cstheme="minorHAnsi"/>
          <w:lang w:val="en-US"/>
        </w:rPr>
        <w:t>®</w:t>
      </w:r>
      <w:r w:rsidRPr="003E3ADC">
        <w:rPr>
          <w:lang w:val="en-US"/>
        </w:rPr>
        <w:t>.</w:t>
      </w:r>
    </w:p>
    <w:p w:rsidR="00B55290" w:rsidRDefault="00B55290" w:rsidP="00532D2A">
      <w:pPr>
        <w:contextualSpacing/>
        <w:rPr>
          <w:lang w:val="en-US"/>
        </w:rPr>
      </w:pPr>
    </w:p>
    <w:p w:rsidR="00B5348E" w:rsidRDefault="00C608DC" w:rsidP="00532D2A">
      <w:pPr>
        <w:contextualSpacing/>
        <w:rPr>
          <w:rFonts w:cstheme="minorHAnsi"/>
          <w:lang w:val="en-US"/>
        </w:rPr>
      </w:pPr>
      <w:r>
        <w:rPr>
          <w:lang w:val="en-US"/>
        </w:rPr>
        <w:t>MBEs and RMSEs clearly show the great difference between E</w:t>
      </w:r>
      <w:r w:rsidRPr="00C608DC">
        <w:rPr>
          <w:vertAlign w:val="subscript"/>
          <w:lang w:val="en-US"/>
        </w:rPr>
        <w:t>d</w:t>
      </w:r>
      <w:r>
        <w:rPr>
          <w:lang w:val="en-US"/>
        </w:rPr>
        <w:t xml:space="preserve"> calculated by Daysim and 3ds Max Design</w:t>
      </w:r>
      <w:r w:rsidRPr="00362045">
        <w:rPr>
          <w:rFonts w:cstheme="minorHAnsi"/>
          <w:lang w:val="en-US"/>
        </w:rPr>
        <w:t>®</w:t>
      </w:r>
      <w:r>
        <w:rPr>
          <w:rFonts w:cstheme="minorHAnsi"/>
          <w:lang w:val="en-US"/>
        </w:rPr>
        <w:t>. It can be observed that MBEs are always positive thus meaning that, when both Daysim and 3ds Max Design</w:t>
      </w:r>
      <w:r w:rsidRPr="00362045">
        <w:rPr>
          <w:rFonts w:cstheme="minorHAnsi"/>
          <w:lang w:val="en-US"/>
        </w:rPr>
        <w:t>®</w:t>
      </w:r>
      <w:r>
        <w:rPr>
          <w:rFonts w:cstheme="minorHAnsi"/>
          <w:lang w:val="en-US"/>
        </w:rPr>
        <w:t xml:space="preserve"> predict the presence of direct sunlight, E</w:t>
      </w:r>
      <w:r w:rsidRPr="00C608DC">
        <w:rPr>
          <w:rFonts w:cstheme="minorHAnsi"/>
          <w:vertAlign w:val="subscript"/>
          <w:lang w:val="en-US"/>
        </w:rPr>
        <w:t>d</w:t>
      </w:r>
      <w:r>
        <w:rPr>
          <w:rFonts w:cstheme="minorHAnsi"/>
          <w:lang w:val="en-US"/>
        </w:rPr>
        <w:t xml:space="preserve"> calculated by the latter are higher than those calculated by the former.</w:t>
      </w:r>
      <w:r w:rsidR="00E552A1">
        <w:rPr>
          <w:rFonts w:cstheme="minorHAnsi"/>
          <w:lang w:val="en-US"/>
        </w:rPr>
        <w:t xml:space="preserve"> </w:t>
      </w:r>
      <w:r w:rsidR="00B42421">
        <w:rPr>
          <w:rFonts w:cstheme="minorHAnsi"/>
          <w:lang w:val="en-US"/>
        </w:rPr>
        <w:t>Figure 89 further analyzes direct sunlight by reporting E</w:t>
      </w:r>
      <w:r w:rsidR="00B42421" w:rsidRPr="00B42421">
        <w:rPr>
          <w:rFonts w:cstheme="minorHAnsi"/>
          <w:vertAlign w:val="subscript"/>
          <w:lang w:val="en-US"/>
        </w:rPr>
        <w:t>g</w:t>
      </w:r>
      <w:r w:rsidR="00B42421">
        <w:rPr>
          <w:rFonts w:cstheme="minorHAnsi"/>
          <w:lang w:val="en-US"/>
        </w:rPr>
        <w:t>, E</w:t>
      </w:r>
      <w:r w:rsidR="00B42421" w:rsidRPr="00B42421">
        <w:rPr>
          <w:rFonts w:cstheme="minorHAnsi"/>
          <w:vertAlign w:val="subscript"/>
          <w:lang w:val="en-US"/>
        </w:rPr>
        <w:t>d</w:t>
      </w:r>
      <w:r w:rsidR="00B42421">
        <w:rPr>
          <w:rFonts w:cstheme="minorHAnsi"/>
          <w:lang w:val="en-US"/>
        </w:rPr>
        <w:t xml:space="preserve"> and indirect illuminances (E</w:t>
      </w:r>
      <w:r w:rsidR="00B42421" w:rsidRPr="00B42421">
        <w:rPr>
          <w:rFonts w:cstheme="minorHAnsi"/>
          <w:vertAlign w:val="subscript"/>
          <w:lang w:val="en-US"/>
        </w:rPr>
        <w:t>ind</w:t>
      </w:r>
      <w:r w:rsidR="00B42421">
        <w:rPr>
          <w:rFonts w:cstheme="minorHAnsi"/>
          <w:lang w:val="en-US"/>
        </w:rPr>
        <w:t>) calculated with Daysim and 3ds Max Design</w:t>
      </w:r>
      <w:r w:rsidR="00B42421" w:rsidRPr="00362045">
        <w:rPr>
          <w:rFonts w:cstheme="minorHAnsi"/>
          <w:lang w:val="en-US"/>
        </w:rPr>
        <w:t>®</w:t>
      </w:r>
      <w:r w:rsidR="00B42421">
        <w:rPr>
          <w:rFonts w:cstheme="minorHAnsi"/>
          <w:lang w:val="en-US"/>
        </w:rPr>
        <w:t xml:space="preserve"> for Rome on 2</w:t>
      </w:r>
      <w:r w:rsidR="00B42421" w:rsidRPr="00B42421">
        <w:rPr>
          <w:rFonts w:cstheme="minorHAnsi"/>
          <w:vertAlign w:val="superscript"/>
          <w:lang w:val="en-US"/>
        </w:rPr>
        <w:t>nd</w:t>
      </w:r>
      <w:r w:rsidR="00B42421">
        <w:rPr>
          <w:rFonts w:cstheme="minorHAnsi"/>
          <w:lang w:val="en-US"/>
        </w:rPr>
        <w:t xml:space="preserve"> January.</w:t>
      </w:r>
    </w:p>
    <w:p w:rsidR="00B5348E" w:rsidRDefault="00B5348E" w:rsidP="00532D2A">
      <w:pPr>
        <w:contextualSpacing/>
        <w:rPr>
          <w:rFonts w:cstheme="minorHAnsi"/>
          <w:lang w:val="en-US"/>
        </w:rPr>
      </w:pPr>
    </w:p>
    <w:p w:rsidR="00B5348E" w:rsidRDefault="00B5348E" w:rsidP="00E552A1">
      <w:pPr>
        <w:contextualSpacing/>
        <w:jc w:val="center"/>
        <w:rPr>
          <w:lang w:val="en-US"/>
        </w:rPr>
      </w:pPr>
      <w:r>
        <w:rPr>
          <w:noProof/>
          <w:lang w:eastAsia="it-IT"/>
        </w:rPr>
        <w:drawing>
          <wp:inline distT="0" distB="0" distL="0" distR="0">
            <wp:extent cx="5662800" cy="6550736"/>
            <wp:effectExtent l="19050" t="0" r="0" b="0"/>
            <wp:docPr id="123" name="Immagine 2" descr="D:\illuminotecnica\Illuminotecnica\tesi\rev_1\Figure 9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illuminotecnica\Illuminotecnica\tesi\rev_1\Figure 91.jpg"/>
                    <pic:cNvPicPr>
                      <a:picLocks noChangeAspect="1" noChangeArrowheads="1"/>
                    </pic:cNvPicPr>
                  </pic:nvPicPr>
                  <pic:blipFill>
                    <a:blip r:embed="rId120" cstate="print"/>
                    <a:stretch>
                      <a:fillRect/>
                    </a:stretch>
                  </pic:blipFill>
                  <pic:spPr bwMode="auto">
                    <a:xfrm>
                      <a:off x="0" y="0"/>
                      <a:ext cx="5662800" cy="6550736"/>
                    </a:xfrm>
                    <a:prstGeom prst="rect">
                      <a:avLst/>
                    </a:prstGeom>
                    <a:noFill/>
                    <a:ln w="9525">
                      <a:noFill/>
                      <a:miter lim="800000"/>
                      <a:headEnd/>
                      <a:tailEnd/>
                    </a:ln>
                  </pic:spPr>
                </pic:pic>
              </a:graphicData>
            </a:graphic>
          </wp:inline>
        </w:drawing>
      </w:r>
    </w:p>
    <w:p w:rsidR="00B5348E" w:rsidRDefault="00B5348E" w:rsidP="00B5348E">
      <w:pPr>
        <w:contextualSpacing/>
        <w:jc w:val="center"/>
        <w:rPr>
          <w:lang w:val="en-US"/>
        </w:rPr>
      </w:pPr>
      <w:r>
        <w:rPr>
          <w:b/>
          <w:lang w:val="en-US"/>
        </w:rPr>
        <w:t>Figur</w:t>
      </w:r>
      <w:r w:rsidRPr="003E3ADC">
        <w:rPr>
          <w:b/>
          <w:lang w:val="en-US"/>
        </w:rPr>
        <w:t xml:space="preserve">e </w:t>
      </w:r>
      <w:r>
        <w:rPr>
          <w:b/>
          <w:lang w:val="en-US"/>
        </w:rPr>
        <w:t>89</w:t>
      </w:r>
      <w:r w:rsidRPr="003E3ADC">
        <w:rPr>
          <w:b/>
          <w:lang w:val="en-US"/>
        </w:rPr>
        <w:t xml:space="preserve">. </w:t>
      </w:r>
      <w:r>
        <w:rPr>
          <w:lang w:val="en-US"/>
        </w:rPr>
        <w:t>E</w:t>
      </w:r>
      <w:r w:rsidRPr="00683754">
        <w:rPr>
          <w:vertAlign w:val="subscript"/>
          <w:lang w:val="en-US"/>
        </w:rPr>
        <w:t>g</w:t>
      </w:r>
      <w:r>
        <w:rPr>
          <w:lang w:val="en-US"/>
        </w:rPr>
        <w:t>, E</w:t>
      </w:r>
      <w:r w:rsidRPr="00683754">
        <w:rPr>
          <w:vertAlign w:val="subscript"/>
          <w:lang w:val="en-US"/>
        </w:rPr>
        <w:t>d</w:t>
      </w:r>
      <w:r>
        <w:rPr>
          <w:lang w:val="en-US"/>
        </w:rPr>
        <w:t xml:space="preserve"> and E</w:t>
      </w:r>
      <w:r w:rsidRPr="00683754">
        <w:rPr>
          <w:vertAlign w:val="subscript"/>
          <w:lang w:val="en-US"/>
        </w:rPr>
        <w:t>ind</w:t>
      </w:r>
      <w:r>
        <w:rPr>
          <w:lang w:val="en-US"/>
        </w:rPr>
        <w:t xml:space="preserve"> calculated with Daysim and 3ds Max Design</w:t>
      </w:r>
      <w:r w:rsidRPr="00362045">
        <w:rPr>
          <w:rFonts w:cstheme="minorHAnsi"/>
          <w:lang w:val="en-US"/>
        </w:rPr>
        <w:t>®</w:t>
      </w:r>
      <w:r>
        <w:rPr>
          <w:rFonts w:cstheme="minorHAnsi"/>
          <w:lang w:val="en-US"/>
        </w:rPr>
        <w:t>on 2</w:t>
      </w:r>
      <w:r w:rsidRPr="00683754">
        <w:rPr>
          <w:rFonts w:cstheme="minorHAnsi"/>
          <w:vertAlign w:val="superscript"/>
          <w:lang w:val="en-US"/>
        </w:rPr>
        <w:t>nd</w:t>
      </w:r>
      <w:r>
        <w:rPr>
          <w:rFonts w:cstheme="minorHAnsi"/>
          <w:lang w:val="en-US"/>
        </w:rPr>
        <w:t xml:space="preserve"> January for Rome</w:t>
      </w:r>
      <w:r w:rsidRPr="003E3ADC">
        <w:rPr>
          <w:lang w:val="en-US"/>
        </w:rPr>
        <w:t>.</w:t>
      </w:r>
    </w:p>
    <w:p w:rsidR="00B5348E" w:rsidRDefault="00B5348E" w:rsidP="00532D2A">
      <w:pPr>
        <w:contextualSpacing/>
        <w:rPr>
          <w:rFonts w:cstheme="minorHAnsi"/>
          <w:lang w:val="en-US"/>
        </w:rPr>
      </w:pPr>
    </w:p>
    <w:p w:rsidR="00007E50" w:rsidRDefault="009F1860" w:rsidP="00532D2A">
      <w:pPr>
        <w:contextualSpacing/>
        <w:rPr>
          <w:lang w:val="en-US"/>
        </w:rPr>
      </w:pPr>
      <w:r>
        <w:rPr>
          <w:lang w:val="en-US"/>
        </w:rPr>
        <w:t>The graphs reported in Figure 89 show that differences in illuminances' trends depend on sensors' location and on the window's orientation. In more detail, E</w:t>
      </w:r>
      <w:r w:rsidRPr="00181AE2">
        <w:rPr>
          <w:vertAlign w:val="subscript"/>
          <w:lang w:val="en-US"/>
        </w:rPr>
        <w:t>g</w:t>
      </w:r>
      <w:r>
        <w:rPr>
          <w:lang w:val="en-US"/>
        </w:rPr>
        <w:t xml:space="preserve"> trends related to Daysim and 3ds Max Design are almost coincident for the C and F sensors when the window is North, East or West oriented. Moreover they are quite similar for the N sensor in the same orientations.</w:t>
      </w:r>
      <w:r w:rsidR="00007E50">
        <w:rPr>
          <w:lang w:val="en-US"/>
        </w:rPr>
        <w:t xml:space="preserve"> </w:t>
      </w:r>
    </w:p>
    <w:p w:rsidR="00445A5C" w:rsidRDefault="00007E50" w:rsidP="00532D2A">
      <w:pPr>
        <w:contextualSpacing/>
        <w:rPr>
          <w:lang w:val="en-US"/>
        </w:rPr>
      </w:pPr>
      <w:r>
        <w:rPr>
          <w:lang w:val="en-US"/>
        </w:rPr>
        <w:t>On the other hand, the greatest differences can be observed between E</w:t>
      </w:r>
      <w:r w:rsidRPr="00007E50">
        <w:rPr>
          <w:vertAlign w:val="subscript"/>
          <w:lang w:val="en-US"/>
        </w:rPr>
        <w:t xml:space="preserve">d-3ds </w:t>
      </w:r>
      <w:r>
        <w:rPr>
          <w:lang w:val="en-US"/>
        </w:rPr>
        <w:t>and E</w:t>
      </w:r>
      <w:r w:rsidRPr="00007E50">
        <w:rPr>
          <w:vertAlign w:val="subscript"/>
          <w:lang w:val="en-US"/>
        </w:rPr>
        <w:t>d-Daysim</w:t>
      </w:r>
      <w:r>
        <w:rPr>
          <w:lang w:val="en-US"/>
        </w:rPr>
        <w:t xml:space="preserve"> related to the N sensor in the South orientation.</w:t>
      </w:r>
    </w:p>
    <w:p w:rsidR="00C608DC" w:rsidRDefault="0076669F" w:rsidP="00532D2A">
      <w:pPr>
        <w:contextualSpacing/>
        <w:rPr>
          <w:lang w:val="en-US"/>
        </w:rPr>
      </w:pPr>
      <w:r>
        <w:rPr>
          <w:lang w:val="en-US"/>
        </w:rPr>
        <w:t>UDI values calculated for each city and orientation ar</w:t>
      </w:r>
      <w:r w:rsidR="00AC100C">
        <w:rPr>
          <w:lang w:val="en-US"/>
        </w:rPr>
        <w:t xml:space="preserve">e reported in Figures </w:t>
      </w:r>
      <w:r w:rsidR="00B5348E">
        <w:rPr>
          <w:lang w:val="en-US"/>
        </w:rPr>
        <w:t>90</w:t>
      </w:r>
      <w:r w:rsidR="00AC100C">
        <w:rPr>
          <w:lang w:val="en-US"/>
        </w:rPr>
        <w:t>a,b,c,d whereas Figure 9</w:t>
      </w:r>
      <w:r w:rsidR="00B5348E">
        <w:rPr>
          <w:lang w:val="en-US"/>
        </w:rPr>
        <w:t>1</w:t>
      </w:r>
      <w:r w:rsidR="00AC100C">
        <w:rPr>
          <w:lang w:val="en-US"/>
        </w:rPr>
        <w:t xml:space="preserve"> shows differences between their values calculated with 3ds Max Design</w:t>
      </w:r>
      <w:r w:rsidR="00AC100C" w:rsidRPr="00362045">
        <w:rPr>
          <w:rFonts w:cstheme="minorHAnsi"/>
          <w:lang w:val="en-US"/>
        </w:rPr>
        <w:t>®</w:t>
      </w:r>
      <w:r w:rsidR="00AC100C">
        <w:rPr>
          <w:rFonts w:cstheme="minorHAnsi"/>
          <w:lang w:val="en-US"/>
        </w:rPr>
        <w:t xml:space="preserve"> and Daysim.</w:t>
      </w:r>
    </w:p>
    <w:p w:rsidR="0076669F" w:rsidRDefault="0076669F" w:rsidP="00532D2A">
      <w:pPr>
        <w:contextualSpacing/>
        <w:rPr>
          <w:lang w:val="en-US"/>
        </w:rPr>
      </w:pPr>
    </w:p>
    <w:p w:rsidR="0076669F" w:rsidRDefault="002F56D1" w:rsidP="00A84C48">
      <w:pPr>
        <w:contextualSpacing/>
        <w:jc w:val="center"/>
        <w:rPr>
          <w:lang w:val="en-US"/>
        </w:rPr>
      </w:pPr>
      <w:r>
        <w:rPr>
          <w:noProof/>
          <w:lang w:eastAsia="it-IT"/>
        </w:rPr>
        <w:drawing>
          <wp:inline distT="0" distB="0" distL="0" distR="0">
            <wp:extent cx="5662800" cy="4006869"/>
            <wp:effectExtent l="19050" t="0" r="0" b="0"/>
            <wp:docPr id="115" name="Immagine 2" descr="D:\illuminotecnica\Illuminotecnica\tesi\rev_1\Figure 89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illuminotecnica\Illuminotecnica\tesi\rev_1\Figure 89a.jpg"/>
                    <pic:cNvPicPr>
                      <a:picLocks noChangeAspect="1" noChangeArrowheads="1"/>
                    </pic:cNvPicPr>
                  </pic:nvPicPr>
                  <pic:blipFill>
                    <a:blip r:embed="rId121" cstate="print"/>
                    <a:srcRect/>
                    <a:stretch>
                      <a:fillRect/>
                    </a:stretch>
                  </pic:blipFill>
                  <pic:spPr bwMode="auto">
                    <a:xfrm>
                      <a:off x="0" y="0"/>
                      <a:ext cx="5662800" cy="4006869"/>
                    </a:xfrm>
                    <a:prstGeom prst="rect">
                      <a:avLst/>
                    </a:prstGeom>
                    <a:noFill/>
                    <a:ln w="9525">
                      <a:noFill/>
                      <a:miter lim="800000"/>
                      <a:headEnd/>
                      <a:tailEnd/>
                    </a:ln>
                  </pic:spPr>
                </pic:pic>
              </a:graphicData>
            </a:graphic>
          </wp:inline>
        </w:drawing>
      </w:r>
    </w:p>
    <w:p w:rsidR="002F56D1" w:rsidRDefault="002F56D1" w:rsidP="002F56D1">
      <w:pPr>
        <w:contextualSpacing/>
        <w:jc w:val="center"/>
        <w:rPr>
          <w:lang w:val="en-US"/>
        </w:rPr>
      </w:pPr>
      <w:r>
        <w:rPr>
          <w:b/>
          <w:lang w:val="en-US"/>
        </w:rPr>
        <w:t>Figur</w:t>
      </w:r>
      <w:r w:rsidRPr="003E3ADC">
        <w:rPr>
          <w:b/>
          <w:lang w:val="en-US"/>
        </w:rPr>
        <w:t xml:space="preserve">e </w:t>
      </w:r>
      <w:r w:rsidR="00B5348E">
        <w:rPr>
          <w:b/>
          <w:lang w:val="en-US"/>
        </w:rPr>
        <w:t>90</w:t>
      </w:r>
      <w:r>
        <w:rPr>
          <w:b/>
          <w:lang w:val="en-US"/>
        </w:rPr>
        <w:t>a</w:t>
      </w:r>
      <w:r w:rsidRPr="003E3ADC">
        <w:rPr>
          <w:b/>
          <w:lang w:val="en-US"/>
        </w:rPr>
        <w:t xml:space="preserve">. </w:t>
      </w:r>
      <w:r>
        <w:rPr>
          <w:lang w:val="en-US"/>
        </w:rPr>
        <w:t>UDI calculated with Daysim and 3ds Max Design</w:t>
      </w:r>
      <w:r w:rsidRPr="00362045">
        <w:rPr>
          <w:rFonts w:cstheme="minorHAnsi"/>
          <w:lang w:val="en-US"/>
        </w:rPr>
        <w:t>®</w:t>
      </w:r>
      <w:r>
        <w:rPr>
          <w:rFonts w:cstheme="minorHAnsi"/>
          <w:lang w:val="en-US"/>
        </w:rPr>
        <w:t xml:space="preserve"> for Copenhagen</w:t>
      </w:r>
      <w:r w:rsidRPr="003E3ADC">
        <w:rPr>
          <w:lang w:val="en-US"/>
        </w:rPr>
        <w:t>.</w:t>
      </w:r>
    </w:p>
    <w:p w:rsidR="002F56D1" w:rsidRDefault="002F56D1" w:rsidP="002F56D1">
      <w:pPr>
        <w:contextualSpacing/>
        <w:jc w:val="center"/>
        <w:rPr>
          <w:lang w:val="en-US"/>
        </w:rPr>
      </w:pPr>
    </w:p>
    <w:p w:rsidR="002F56D1" w:rsidRDefault="00A84C48" w:rsidP="002F56D1">
      <w:pPr>
        <w:contextualSpacing/>
        <w:jc w:val="center"/>
        <w:rPr>
          <w:lang w:val="en-US"/>
        </w:rPr>
      </w:pPr>
      <w:r>
        <w:rPr>
          <w:noProof/>
          <w:lang w:eastAsia="it-IT"/>
        </w:rPr>
        <w:lastRenderedPageBreak/>
        <w:drawing>
          <wp:inline distT="0" distB="0" distL="0" distR="0">
            <wp:extent cx="5662800" cy="4006869"/>
            <wp:effectExtent l="19050" t="0" r="0" b="0"/>
            <wp:docPr id="116" name="Immagine 3" descr="D:\illuminotecnica\Illuminotecnica\tesi\rev_1\Figure 89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illuminotecnica\Illuminotecnica\tesi\rev_1\Figure 89b.jpg"/>
                    <pic:cNvPicPr>
                      <a:picLocks noChangeAspect="1" noChangeArrowheads="1"/>
                    </pic:cNvPicPr>
                  </pic:nvPicPr>
                  <pic:blipFill>
                    <a:blip r:embed="rId122" cstate="print"/>
                    <a:srcRect/>
                    <a:stretch>
                      <a:fillRect/>
                    </a:stretch>
                  </pic:blipFill>
                  <pic:spPr bwMode="auto">
                    <a:xfrm>
                      <a:off x="0" y="0"/>
                      <a:ext cx="5662800" cy="4006869"/>
                    </a:xfrm>
                    <a:prstGeom prst="rect">
                      <a:avLst/>
                    </a:prstGeom>
                    <a:noFill/>
                    <a:ln w="9525">
                      <a:noFill/>
                      <a:miter lim="800000"/>
                      <a:headEnd/>
                      <a:tailEnd/>
                    </a:ln>
                  </pic:spPr>
                </pic:pic>
              </a:graphicData>
            </a:graphic>
          </wp:inline>
        </w:drawing>
      </w:r>
    </w:p>
    <w:p w:rsidR="00A84C48" w:rsidRDefault="00A84C48" w:rsidP="002F56D1">
      <w:pPr>
        <w:contextualSpacing/>
        <w:jc w:val="center"/>
        <w:rPr>
          <w:lang w:val="en-US"/>
        </w:rPr>
      </w:pPr>
      <w:r>
        <w:rPr>
          <w:b/>
          <w:lang w:val="en-US"/>
        </w:rPr>
        <w:t>Figur</w:t>
      </w:r>
      <w:r w:rsidRPr="003E3ADC">
        <w:rPr>
          <w:b/>
          <w:lang w:val="en-US"/>
        </w:rPr>
        <w:t xml:space="preserve">e </w:t>
      </w:r>
      <w:r w:rsidR="00B5348E">
        <w:rPr>
          <w:b/>
          <w:lang w:val="en-US"/>
        </w:rPr>
        <w:t>90</w:t>
      </w:r>
      <w:r>
        <w:rPr>
          <w:b/>
          <w:lang w:val="en-US"/>
        </w:rPr>
        <w:t>b</w:t>
      </w:r>
      <w:r w:rsidRPr="003E3ADC">
        <w:rPr>
          <w:b/>
          <w:lang w:val="en-US"/>
        </w:rPr>
        <w:t xml:space="preserve">. </w:t>
      </w:r>
      <w:r>
        <w:rPr>
          <w:lang w:val="en-US"/>
        </w:rPr>
        <w:t>UDI calculated with Daysim and 3ds Max Design</w:t>
      </w:r>
      <w:r w:rsidRPr="00362045">
        <w:rPr>
          <w:rFonts w:cstheme="minorHAnsi"/>
          <w:lang w:val="en-US"/>
        </w:rPr>
        <w:t>®</w:t>
      </w:r>
      <w:r>
        <w:rPr>
          <w:rFonts w:cstheme="minorHAnsi"/>
          <w:lang w:val="en-US"/>
        </w:rPr>
        <w:t xml:space="preserve"> for Milan</w:t>
      </w:r>
      <w:r w:rsidRPr="003E3ADC">
        <w:rPr>
          <w:lang w:val="en-US"/>
        </w:rPr>
        <w:t>.</w:t>
      </w:r>
    </w:p>
    <w:p w:rsidR="00E552A1" w:rsidRDefault="00E552A1" w:rsidP="002F56D1">
      <w:pPr>
        <w:contextualSpacing/>
        <w:jc w:val="center"/>
        <w:rPr>
          <w:lang w:val="en-US"/>
        </w:rPr>
      </w:pPr>
    </w:p>
    <w:p w:rsidR="002F56D1" w:rsidRDefault="00DD4048" w:rsidP="00DD4048">
      <w:pPr>
        <w:contextualSpacing/>
        <w:jc w:val="center"/>
        <w:rPr>
          <w:lang w:val="en-US"/>
        </w:rPr>
      </w:pPr>
      <w:r>
        <w:rPr>
          <w:noProof/>
          <w:lang w:eastAsia="it-IT"/>
        </w:rPr>
        <w:drawing>
          <wp:inline distT="0" distB="0" distL="0" distR="0">
            <wp:extent cx="5662800" cy="4006869"/>
            <wp:effectExtent l="19050" t="0" r="0" b="0"/>
            <wp:docPr id="117" name="Immagine 4" descr="D:\illuminotecnica\Illuminotecnica\tesi\rev_1\Figure 89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illuminotecnica\Illuminotecnica\tesi\rev_1\Figure 89c.jpg"/>
                    <pic:cNvPicPr>
                      <a:picLocks noChangeAspect="1" noChangeArrowheads="1"/>
                    </pic:cNvPicPr>
                  </pic:nvPicPr>
                  <pic:blipFill>
                    <a:blip r:embed="rId123" cstate="print"/>
                    <a:srcRect/>
                    <a:stretch>
                      <a:fillRect/>
                    </a:stretch>
                  </pic:blipFill>
                  <pic:spPr bwMode="auto">
                    <a:xfrm>
                      <a:off x="0" y="0"/>
                      <a:ext cx="5662800" cy="4006869"/>
                    </a:xfrm>
                    <a:prstGeom prst="rect">
                      <a:avLst/>
                    </a:prstGeom>
                    <a:noFill/>
                    <a:ln w="9525">
                      <a:noFill/>
                      <a:miter lim="800000"/>
                      <a:headEnd/>
                      <a:tailEnd/>
                    </a:ln>
                  </pic:spPr>
                </pic:pic>
              </a:graphicData>
            </a:graphic>
          </wp:inline>
        </w:drawing>
      </w:r>
    </w:p>
    <w:p w:rsidR="00D46436" w:rsidRDefault="00DD4048" w:rsidP="00DD4048">
      <w:pPr>
        <w:contextualSpacing/>
        <w:jc w:val="center"/>
        <w:rPr>
          <w:lang w:val="en-US"/>
        </w:rPr>
      </w:pPr>
      <w:r>
        <w:rPr>
          <w:b/>
          <w:lang w:val="en-US"/>
        </w:rPr>
        <w:t>Figur</w:t>
      </w:r>
      <w:r w:rsidRPr="003E3ADC">
        <w:rPr>
          <w:b/>
          <w:lang w:val="en-US"/>
        </w:rPr>
        <w:t xml:space="preserve">e </w:t>
      </w:r>
      <w:r w:rsidR="00B5348E">
        <w:rPr>
          <w:b/>
          <w:lang w:val="en-US"/>
        </w:rPr>
        <w:t>90</w:t>
      </w:r>
      <w:r>
        <w:rPr>
          <w:b/>
          <w:lang w:val="en-US"/>
        </w:rPr>
        <w:t>c</w:t>
      </w:r>
      <w:r w:rsidRPr="003E3ADC">
        <w:rPr>
          <w:b/>
          <w:lang w:val="en-US"/>
        </w:rPr>
        <w:t xml:space="preserve">. </w:t>
      </w:r>
      <w:r>
        <w:rPr>
          <w:lang w:val="en-US"/>
        </w:rPr>
        <w:t>UDI calculated with Daysim and 3ds Max Design</w:t>
      </w:r>
      <w:r w:rsidRPr="00362045">
        <w:rPr>
          <w:rFonts w:cstheme="minorHAnsi"/>
          <w:lang w:val="en-US"/>
        </w:rPr>
        <w:t>®</w:t>
      </w:r>
      <w:r>
        <w:rPr>
          <w:rFonts w:cstheme="minorHAnsi"/>
          <w:lang w:val="en-US"/>
        </w:rPr>
        <w:t xml:space="preserve"> for Nancy</w:t>
      </w:r>
      <w:r w:rsidRPr="003E3ADC">
        <w:rPr>
          <w:lang w:val="en-US"/>
        </w:rPr>
        <w:t>.</w:t>
      </w:r>
    </w:p>
    <w:p w:rsidR="00007E50" w:rsidRDefault="00007E50" w:rsidP="00DD4048">
      <w:pPr>
        <w:contextualSpacing/>
        <w:jc w:val="center"/>
        <w:rPr>
          <w:lang w:val="en-US"/>
        </w:rPr>
      </w:pPr>
    </w:p>
    <w:p w:rsidR="00D46436" w:rsidRDefault="00C119A8" w:rsidP="00DD4048">
      <w:pPr>
        <w:contextualSpacing/>
        <w:jc w:val="center"/>
        <w:rPr>
          <w:lang w:val="en-US"/>
        </w:rPr>
      </w:pPr>
      <w:r>
        <w:rPr>
          <w:noProof/>
          <w:lang w:eastAsia="it-IT"/>
        </w:rPr>
        <w:lastRenderedPageBreak/>
        <w:drawing>
          <wp:inline distT="0" distB="0" distL="0" distR="0">
            <wp:extent cx="5662800" cy="4002597"/>
            <wp:effectExtent l="19050" t="0" r="0" b="0"/>
            <wp:docPr id="118" name="Immagine 5" descr="D:\illuminotecnica\Illuminotecnica\tesi\rev_1\Figure 89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illuminotecnica\Illuminotecnica\tesi\rev_1\Figure 89d.jpg"/>
                    <pic:cNvPicPr>
                      <a:picLocks noChangeAspect="1" noChangeArrowheads="1"/>
                    </pic:cNvPicPr>
                  </pic:nvPicPr>
                  <pic:blipFill>
                    <a:blip r:embed="rId124" cstate="print"/>
                    <a:srcRect/>
                    <a:stretch>
                      <a:fillRect/>
                    </a:stretch>
                  </pic:blipFill>
                  <pic:spPr bwMode="auto">
                    <a:xfrm>
                      <a:off x="0" y="0"/>
                      <a:ext cx="5662800" cy="4002597"/>
                    </a:xfrm>
                    <a:prstGeom prst="rect">
                      <a:avLst/>
                    </a:prstGeom>
                    <a:noFill/>
                    <a:ln w="9525">
                      <a:noFill/>
                      <a:miter lim="800000"/>
                      <a:headEnd/>
                      <a:tailEnd/>
                    </a:ln>
                  </pic:spPr>
                </pic:pic>
              </a:graphicData>
            </a:graphic>
          </wp:inline>
        </w:drawing>
      </w:r>
    </w:p>
    <w:p w:rsidR="00C119A8" w:rsidRDefault="00C119A8" w:rsidP="00C119A8">
      <w:pPr>
        <w:contextualSpacing/>
        <w:jc w:val="center"/>
        <w:rPr>
          <w:lang w:val="en-US"/>
        </w:rPr>
      </w:pPr>
      <w:r>
        <w:rPr>
          <w:b/>
          <w:lang w:val="en-US"/>
        </w:rPr>
        <w:t>Figur</w:t>
      </w:r>
      <w:r w:rsidRPr="003E3ADC">
        <w:rPr>
          <w:b/>
          <w:lang w:val="en-US"/>
        </w:rPr>
        <w:t xml:space="preserve">e </w:t>
      </w:r>
      <w:r w:rsidR="00B5348E">
        <w:rPr>
          <w:b/>
          <w:lang w:val="en-US"/>
        </w:rPr>
        <w:t>90</w:t>
      </w:r>
      <w:r>
        <w:rPr>
          <w:b/>
          <w:lang w:val="en-US"/>
        </w:rPr>
        <w:t>d</w:t>
      </w:r>
      <w:r w:rsidRPr="003E3ADC">
        <w:rPr>
          <w:b/>
          <w:lang w:val="en-US"/>
        </w:rPr>
        <w:t xml:space="preserve">. </w:t>
      </w:r>
      <w:r>
        <w:rPr>
          <w:lang w:val="en-US"/>
        </w:rPr>
        <w:t>UDI calculated with Daysim and 3ds Max Design</w:t>
      </w:r>
      <w:r w:rsidRPr="00362045">
        <w:rPr>
          <w:rFonts w:cstheme="minorHAnsi"/>
          <w:lang w:val="en-US"/>
        </w:rPr>
        <w:t>®</w:t>
      </w:r>
      <w:r>
        <w:rPr>
          <w:rFonts w:cstheme="minorHAnsi"/>
          <w:lang w:val="en-US"/>
        </w:rPr>
        <w:t xml:space="preserve"> for Rome</w:t>
      </w:r>
      <w:r w:rsidRPr="003E3ADC">
        <w:rPr>
          <w:lang w:val="en-US"/>
        </w:rPr>
        <w:t>.</w:t>
      </w:r>
    </w:p>
    <w:p w:rsidR="00C119A8" w:rsidRDefault="00C119A8" w:rsidP="00DD4048">
      <w:pPr>
        <w:contextualSpacing/>
        <w:jc w:val="center"/>
        <w:rPr>
          <w:lang w:val="en-US"/>
        </w:rPr>
      </w:pPr>
    </w:p>
    <w:p w:rsidR="00DD4048" w:rsidRDefault="00C9596C" w:rsidP="00532D2A">
      <w:pPr>
        <w:contextualSpacing/>
        <w:rPr>
          <w:lang w:val="en-US"/>
        </w:rPr>
      </w:pPr>
      <w:r>
        <w:rPr>
          <w:noProof/>
          <w:lang w:eastAsia="it-IT"/>
        </w:rPr>
        <w:drawing>
          <wp:inline distT="0" distB="0" distL="0" distR="0">
            <wp:extent cx="5662800" cy="4028056"/>
            <wp:effectExtent l="19050" t="0" r="0" b="0"/>
            <wp:docPr id="114" name="Immagine 1" descr="D:\illuminotecnica\Illuminotecnica\tesi\rev_1\Figure 9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illuminotecnica\Illuminotecnica\tesi\rev_1\Figure 90.jpg"/>
                    <pic:cNvPicPr>
                      <a:picLocks noChangeAspect="1" noChangeArrowheads="1"/>
                    </pic:cNvPicPr>
                  </pic:nvPicPr>
                  <pic:blipFill>
                    <a:blip r:embed="rId125" cstate="print"/>
                    <a:srcRect/>
                    <a:stretch>
                      <a:fillRect/>
                    </a:stretch>
                  </pic:blipFill>
                  <pic:spPr bwMode="auto">
                    <a:xfrm>
                      <a:off x="0" y="0"/>
                      <a:ext cx="5662800" cy="4028056"/>
                    </a:xfrm>
                    <a:prstGeom prst="rect">
                      <a:avLst/>
                    </a:prstGeom>
                    <a:noFill/>
                    <a:ln w="9525">
                      <a:noFill/>
                      <a:miter lim="800000"/>
                      <a:headEnd/>
                      <a:tailEnd/>
                    </a:ln>
                  </pic:spPr>
                </pic:pic>
              </a:graphicData>
            </a:graphic>
          </wp:inline>
        </w:drawing>
      </w:r>
    </w:p>
    <w:p w:rsidR="00C9596C" w:rsidRDefault="00C9596C" w:rsidP="00C9596C">
      <w:pPr>
        <w:contextualSpacing/>
        <w:jc w:val="center"/>
        <w:rPr>
          <w:lang w:val="en-US"/>
        </w:rPr>
      </w:pPr>
      <w:r>
        <w:rPr>
          <w:b/>
          <w:lang w:val="en-US"/>
        </w:rPr>
        <w:t>Figur</w:t>
      </w:r>
      <w:r w:rsidRPr="003E3ADC">
        <w:rPr>
          <w:b/>
          <w:lang w:val="en-US"/>
        </w:rPr>
        <w:t xml:space="preserve">e </w:t>
      </w:r>
      <w:r>
        <w:rPr>
          <w:b/>
          <w:lang w:val="en-US"/>
        </w:rPr>
        <w:t>9</w:t>
      </w:r>
      <w:r w:rsidR="00B5348E">
        <w:rPr>
          <w:b/>
          <w:lang w:val="en-US"/>
        </w:rPr>
        <w:t>1</w:t>
      </w:r>
      <w:r w:rsidRPr="003E3ADC">
        <w:rPr>
          <w:b/>
          <w:lang w:val="en-US"/>
        </w:rPr>
        <w:t xml:space="preserve">. </w:t>
      </w:r>
      <w:r>
        <w:rPr>
          <w:lang w:val="en-US"/>
        </w:rPr>
        <w:t>Differences between UDI values calculated for each city and orientation with Daysim and 3ds Max Design</w:t>
      </w:r>
      <w:r w:rsidRPr="00362045">
        <w:rPr>
          <w:rFonts w:cstheme="minorHAnsi"/>
          <w:lang w:val="en-US"/>
        </w:rPr>
        <w:t>®</w:t>
      </w:r>
      <w:r w:rsidRPr="003E3ADC">
        <w:rPr>
          <w:lang w:val="en-US"/>
        </w:rPr>
        <w:t>.</w:t>
      </w:r>
    </w:p>
    <w:p w:rsidR="00C9596C" w:rsidRDefault="00C9596C" w:rsidP="00532D2A">
      <w:pPr>
        <w:contextualSpacing/>
        <w:rPr>
          <w:lang w:val="en-US"/>
        </w:rPr>
      </w:pPr>
    </w:p>
    <w:p w:rsidR="00956554" w:rsidRDefault="00C9596C" w:rsidP="00532D2A">
      <w:pPr>
        <w:contextualSpacing/>
        <w:rPr>
          <w:lang w:val="en-US"/>
        </w:rPr>
      </w:pPr>
      <w:r>
        <w:rPr>
          <w:lang w:val="en-US"/>
        </w:rPr>
        <w:lastRenderedPageBreak/>
        <w:t>The data reported in Figure</w:t>
      </w:r>
      <w:r w:rsidR="00027C2B">
        <w:rPr>
          <w:lang w:val="en-US"/>
        </w:rPr>
        <w:t>s</w:t>
      </w:r>
      <w:r>
        <w:rPr>
          <w:lang w:val="en-US"/>
        </w:rPr>
        <w:t xml:space="preserve"> </w:t>
      </w:r>
      <w:r w:rsidR="00B5348E">
        <w:rPr>
          <w:lang w:val="en-US"/>
        </w:rPr>
        <w:t>90</w:t>
      </w:r>
      <w:r>
        <w:rPr>
          <w:lang w:val="en-US"/>
        </w:rPr>
        <w:t>a,b,c,d and 9</w:t>
      </w:r>
      <w:r w:rsidR="00B5348E">
        <w:rPr>
          <w:lang w:val="en-US"/>
        </w:rPr>
        <w:t>1</w:t>
      </w:r>
      <w:r>
        <w:rPr>
          <w:lang w:val="en-US"/>
        </w:rPr>
        <w:t xml:space="preserve"> </w:t>
      </w:r>
      <w:r w:rsidR="00761F43">
        <w:rPr>
          <w:lang w:val="en-US"/>
        </w:rPr>
        <w:t>show that in most cases differences between UDI values calculated with Daysim and 3ds Max Design</w:t>
      </w:r>
      <w:r w:rsidR="0056717D" w:rsidRPr="00362045">
        <w:rPr>
          <w:rFonts w:cstheme="minorHAnsi"/>
          <w:lang w:val="en-US"/>
        </w:rPr>
        <w:t>®</w:t>
      </w:r>
      <w:r w:rsidR="00761F43">
        <w:rPr>
          <w:lang w:val="en-US"/>
        </w:rPr>
        <w:t xml:space="preserve"> for each city and orientation are negligible or even equal to 0%. The highest difference was found for UDI</w:t>
      </w:r>
      <w:r w:rsidR="00761F43" w:rsidRPr="00761F43">
        <w:rPr>
          <w:vertAlign w:val="subscript"/>
          <w:lang w:val="en-US"/>
        </w:rPr>
        <w:t xml:space="preserve">300-2000 </w:t>
      </w:r>
      <w:r w:rsidR="00761F43">
        <w:rPr>
          <w:lang w:val="en-US"/>
        </w:rPr>
        <w:t>and UDI</w:t>
      </w:r>
      <w:r w:rsidR="00761F43" w:rsidRPr="00761F43">
        <w:rPr>
          <w:vertAlign w:val="subscript"/>
          <w:lang w:val="en-US"/>
        </w:rPr>
        <w:t>2000</w:t>
      </w:r>
      <w:r w:rsidR="00761F43">
        <w:rPr>
          <w:lang w:val="en-US"/>
        </w:rPr>
        <w:t xml:space="preserve"> related to the N sensor in the North orientation in Rome (respectively -18% and 18%). </w:t>
      </w:r>
      <w:r w:rsidR="0056717D">
        <w:rPr>
          <w:lang w:val="en-US"/>
        </w:rPr>
        <w:t>High differences were also found for the same sensor, orientation and UDI ranges in the other cities and generally it can be observed that differences increase for these UDI</w:t>
      </w:r>
      <w:r w:rsidR="0056717D" w:rsidRPr="0056717D">
        <w:rPr>
          <w:vertAlign w:val="subscript"/>
          <w:lang w:val="en-US"/>
        </w:rPr>
        <w:t xml:space="preserve">300-2000 </w:t>
      </w:r>
      <w:r w:rsidR="0056717D">
        <w:rPr>
          <w:lang w:val="en-US"/>
        </w:rPr>
        <w:t>and UDI</w:t>
      </w:r>
      <w:r w:rsidR="0056717D" w:rsidRPr="0056717D">
        <w:rPr>
          <w:vertAlign w:val="subscript"/>
          <w:lang w:val="en-US"/>
        </w:rPr>
        <w:t>2000</w:t>
      </w:r>
      <w:r w:rsidR="0056717D">
        <w:rPr>
          <w:lang w:val="en-US"/>
        </w:rPr>
        <w:t xml:space="preserve"> in all orientations and cities. Therefore it can be inferred that the results obtained from Daysim and 3ds Max Design</w:t>
      </w:r>
      <w:r w:rsidR="0056717D" w:rsidRPr="00362045">
        <w:rPr>
          <w:rFonts w:cstheme="minorHAnsi"/>
          <w:lang w:val="en-US"/>
        </w:rPr>
        <w:t>®</w:t>
      </w:r>
      <w:r w:rsidR="0056717D">
        <w:rPr>
          <w:lang w:val="en-US"/>
        </w:rPr>
        <w:t xml:space="preserve"> tend to differ more when illuminance level are high.</w:t>
      </w:r>
    </w:p>
    <w:p w:rsidR="004F24BD" w:rsidRDefault="004F24BD" w:rsidP="00532D2A">
      <w:pPr>
        <w:contextualSpacing/>
        <w:rPr>
          <w:lang w:val="en-US"/>
        </w:rPr>
      </w:pPr>
      <w:r w:rsidRPr="004F24BD">
        <w:rPr>
          <w:lang w:val="en-US"/>
        </w:rPr>
        <w:t>The data previously reported h</w:t>
      </w:r>
      <w:r>
        <w:rPr>
          <w:lang w:val="en-US"/>
        </w:rPr>
        <w:t>ighlighted the differences in the results obtained from the two software, such differences may have a significant impact on the calculation of lighting-related energy consumptions and thus on design choices.</w:t>
      </w:r>
    </w:p>
    <w:p w:rsidR="004F24BD" w:rsidRDefault="004F24BD" w:rsidP="00532D2A">
      <w:pPr>
        <w:contextualSpacing/>
        <w:rPr>
          <w:lang w:val="en-US"/>
        </w:rPr>
      </w:pPr>
      <w:r>
        <w:rPr>
          <w:lang w:val="en-US"/>
        </w:rPr>
        <w:t>To further point out this issue, basing on the daylight availability simulated by Daysim and 3ds Max Design</w:t>
      </w:r>
      <w:r w:rsidR="00E07CDA" w:rsidRPr="00362045">
        <w:rPr>
          <w:rFonts w:cstheme="minorHAnsi"/>
          <w:lang w:val="en-US"/>
        </w:rPr>
        <w:t>®</w:t>
      </w:r>
      <w:r>
        <w:rPr>
          <w:lang w:val="en-US"/>
        </w:rPr>
        <w:t>, the number of operating hours related to an hypothetical electric lighting system were calculated for all orientations in Rome. The hypothetical electric lighting system consists in two rows of luminaires parallel to the window as reported in Figure 9</w:t>
      </w:r>
      <w:r w:rsidR="00956554">
        <w:rPr>
          <w:lang w:val="en-US"/>
        </w:rPr>
        <w:t>2</w:t>
      </w:r>
      <w:r>
        <w:rPr>
          <w:lang w:val="en-US"/>
        </w:rPr>
        <w:t xml:space="preserve">. </w:t>
      </w:r>
    </w:p>
    <w:p w:rsidR="00A83C43" w:rsidRDefault="00A83C43" w:rsidP="00532D2A">
      <w:pPr>
        <w:contextualSpacing/>
        <w:rPr>
          <w:lang w:val="en-US"/>
        </w:rPr>
      </w:pPr>
    </w:p>
    <w:p w:rsidR="004F24BD" w:rsidRDefault="00E86C00" w:rsidP="00E86C00">
      <w:pPr>
        <w:contextualSpacing/>
        <w:jc w:val="center"/>
        <w:rPr>
          <w:lang w:val="en-US"/>
        </w:rPr>
      </w:pPr>
      <w:r>
        <w:rPr>
          <w:noProof/>
          <w:lang w:eastAsia="it-IT"/>
        </w:rPr>
        <w:drawing>
          <wp:inline distT="0" distB="0" distL="0" distR="0">
            <wp:extent cx="2990850" cy="3320724"/>
            <wp:effectExtent l="19050" t="0" r="0" b="0"/>
            <wp:docPr id="119" name="Immagine 2" descr="D:\illuminotecnica\Illuminotecnica\tesi\rev_1\Figure 9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illuminotecnica\Illuminotecnica\tesi\rev_1\Figure 91.jpg"/>
                    <pic:cNvPicPr>
                      <a:picLocks noChangeAspect="1" noChangeArrowheads="1"/>
                    </pic:cNvPicPr>
                  </pic:nvPicPr>
                  <pic:blipFill>
                    <a:blip r:embed="rId126" cstate="print"/>
                    <a:srcRect/>
                    <a:stretch>
                      <a:fillRect/>
                    </a:stretch>
                  </pic:blipFill>
                  <pic:spPr bwMode="auto">
                    <a:xfrm>
                      <a:off x="0" y="0"/>
                      <a:ext cx="2992144" cy="3322161"/>
                    </a:xfrm>
                    <a:prstGeom prst="rect">
                      <a:avLst/>
                    </a:prstGeom>
                    <a:noFill/>
                    <a:ln w="9525">
                      <a:noFill/>
                      <a:miter lim="800000"/>
                      <a:headEnd/>
                      <a:tailEnd/>
                    </a:ln>
                  </pic:spPr>
                </pic:pic>
              </a:graphicData>
            </a:graphic>
          </wp:inline>
        </w:drawing>
      </w:r>
    </w:p>
    <w:p w:rsidR="00E86C00" w:rsidRDefault="00E86C00" w:rsidP="00E86C00">
      <w:pPr>
        <w:contextualSpacing/>
        <w:jc w:val="center"/>
        <w:rPr>
          <w:lang w:val="en-US"/>
        </w:rPr>
      </w:pPr>
      <w:r>
        <w:rPr>
          <w:b/>
          <w:lang w:val="en-US"/>
        </w:rPr>
        <w:t>Figur</w:t>
      </w:r>
      <w:r w:rsidRPr="003E3ADC">
        <w:rPr>
          <w:b/>
          <w:lang w:val="en-US"/>
        </w:rPr>
        <w:t xml:space="preserve">e </w:t>
      </w:r>
      <w:r>
        <w:rPr>
          <w:b/>
          <w:lang w:val="en-US"/>
        </w:rPr>
        <w:t>9</w:t>
      </w:r>
      <w:r w:rsidR="00956554">
        <w:rPr>
          <w:b/>
          <w:lang w:val="en-US"/>
        </w:rPr>
        <w:t>2</w:t>
      </w:r>
      <w:r w:rsidRPr="003E3ADC">
        <w:rPr>
          <w:b/>
          <w:lang w:val="en-US"/>
        </w:rPr>
        <w:t xml:space="preserve">. </w:t>
      </w:r>
      <w:r>
        <w:rPr>
          <w:lang w:val="en-US"/>
        </w:rPr>
        <w:t>Hypothetical electric lighting system.</w:t>
      </w:r>
    </w:p>
    <w:p w:rsidR="00E86C00" w:rsidRDefault="00E86C00" w:rsidP="00532D2A">
      <w:pPr>
        <w:contextualSpacing/>
        <w:rPr>
          <w:lang w:val="en-US"/>
        </w:rPr>
      </w:pPr>
    </w:p>
    <w:p w:rsidR="00E86C00" w:rsidRDefault="00E86C00" w:rsidP="00E86C00">
      <w:pPr>
        <w:contextualSpacing/>
        <w:rPr>
          <w:lang w:val="en-US"/>
        </w:rPr>
      </w:pPr>
      <w:r>
        <w:rPr>
          <w:lang w:val="en-US"/>
        </w:rPr>
        <w:t>The calculation was performed by simply considering that the hypothetical lighting system will be switched on when each one of the software predicts daylight-related illuminances lower than the target illuminance (300 lx), therefore no  actual electric lighting system was designed.</w:t>
      </w:r>
    </w:p>
    <w:p w:rsidR="00E86C00" w:rsidRDefault="00E07CDA" w:rsidP="00532D2A">
      <w:pPr>
        <w:contextualSpacing/>
        <w:rPr>
          <w:lang w:val="en-US"/>
        </w:rPr>
      </w:pPr>
      <w:r>
        <w:rPr>
          <w:lang w:val="en-US"/>
        </w:rPr>
        <w:t>The results of this calcul</w:t>
      </w:r>
      <w:r w:rsidR="000C2645">
        <w:rPr>
          <w:lang w:val="en-US"/>
        </w:rPr>
        <w:t>ation are reported in Figure 9</w:t>
      </w:r>
      <w:r w:rsidR="00956554">
        <w:rPr>
          <w:lang w:val="en-US"/>
        </w:rPr>
        <w:t>3</w:t>
      </w:r>
      <w:r w:rsidR="000C2645">
        <w:rPr>
          <w:lang w:val="en-US"/>
        </w:rPr>
        <w:t>, they are related to two different configurations of the hypothetical lighting system: both rows of luminaires switched on or first row switched off and second one switched on.</w:t>
      </w:r>
    </w:p>
    <w:p w:rsidR="00E07CDA" w:rsidRDefault="00E07CDA" w:rsidP="00532D2A">
      <w:pPr>
        <w:contextualSpacing/>
        <w:rPr>
          <w:lang w:val="en-US"/>
        </w:rPr>
      </w:pPr>
    </w:p>
    <w:p w:rsidR="00E07CDA" w:rsidRDefault="00E07CDA" w:rsidP="00E07CDA">
      <w:pPr>
        <w:contextualSpacing/>
        <w:jc w:val="center"/>
        <w:rPr>
          <w:lang w:val="en-US"/>
        </w:rPr>
      </w:pPr>
      <w:r>
        <w:rPr>
          <w:noProof/>
          <w:lang w:eastAsia="it-IT"/>
        </w:rPr>
        <w:lastRenderedPageBreak/>
        <w:drawing>
          <wp:inline distT="0" distB="0" distL="0" distR="0">
            <wp:extent cx="4495800" cy="3129338"/>
            <wp:effectExtent l="19050" t="0" r="0" b="0"/>
            <wp:docPr id="121" name="Immagine 4" descr="D:\illuminotecnica\Illuminotecnica\tesi\rev_1\Figure 9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illuminotecnica\Illuminotecnica\tesi\rev_1\Figure 92.jpg"/>
                    <pic:cNvPicPr>
                      <a:picLocks noChangeAspect="1" noChangeArrowheads="1"/>
                    </pic:cNvPicPr>
                  </pic:nvPicPr>
                  <pic:blipFill>
                    <a:blip r:embed="rId127" cstate="print"/>
                    <a:srcRect/>
                    <a:stretch>
                      <a:fillRect/>
                    </a:stretch>
                  </pic:blipFill>
                  <pic:spPr bwMode="auto">
                    <a:xfrm>
                      <a:off x="0" y="0"/>
                      <a:ext cx="4495800" cy="3129338"/>
                    </a:xfrm>
                    <a:prstGeom prst="rect">
                      <a:avLst/>
                    </a:prstGeom>
                    <a:noFill/>
                    <a:ln w="9525">
                      <a:noFill/>
                      <a:miter lim="800000"/>
                      <a:headEnd/>
                      <a:tailEnd/>
                    </a:ln>
                  </pic:spPr>
                </pic:pic>
              </a:graphicData>
            </a:graphic>
          </wp:inline>
        </w:drawing>
      </w:r>
    </w:p>
    <w:p w:rsidR="00E07CDA" w:rsidRDefault="00E07CDA" w:rsidP="00E07CDA">
      <w:pPr>
        <w:contextualSpacing/>
        <w:jc w:val="center"/>
        <w:rPr>
          <w:lang w:val="en-US"/>
        </w:rPr>
      </w:pPr>
      <w:r>
        <w:rPr>
          <w:b/>
          <w:lang w:val="en-US"/>
        </w:rPr>
        <w:t>Figur</w:t>
      </w:r>
      <w:r w:rsidRPr="003E3ADC">
        <w:rPr>
          <w:b/>
          <w:lang w:val="en-US"/>
        </w:rPr>
        <w:t xml:space="preserve">e </w:t>
      </w:r>
      <w:r>
        <w:rPr>
          <w:b/>
          <w:lang w:val="en-US"/>
        </w:rPr>
        <w:t>9</w:t>
      </w:r>
      <w:r w:rsidR="00956554">
        <w:rPr>
          <w:b/>
          <w:lang w:val="en-US"/>
        </w:rPr>
        <w:t>3</w:t>
      </w:r>
      <w:r w:rsidRPr="003E3ADC">
        <w:rPr>
          <w:b/>
          <w:lang w:val="en-US"/>
        </w:rPr>
        <w:t xml:space="preserve">. </w:t>
      </w:r>
      <w:r>
        <w:rPr>
          <w:lang w:val="en-US"/>
        </w:rPr>
        <w:t>Percentage of occupied hours in a year during which the hypothetical electric lighting system is switched on.</w:t>
      </w:r>
    </w:p>
    <w:p w:rsidR="000C2645" w:rsidRDefault="000C2645" w:rsidP="00E07CDA">
      <w:pPr>
        <w:contextualSpacing/>
        <w:jc w:val="center"/>
        <w:rPr>
          <w:lang w:val="en-US"/>
        </w:rPr>
      </w:pPr>
    </w:p>
    <w:p w:rsidR="000C2645" w:rsidRPr="004F24BD" w:rsidRDefault="00DE1529" w:rsidP="000C2645">
      <w:pPr>
        <w:contextualSpacing/>
        <w:rPr>
          <w:lang w:val="en-US"/>
        </w:rPr>
      </w:pPr>
      <w:r>
        <w:rPr>
          <w:lang w:val="en-US"/>
        </w:rPr>
        <w:t>It can be observed that differences are significant especially for North, East and West orientations; in more detail, with 3ds Max Design</w:t>
      </w:r>
      <w:r w:rsidRPr="00362045">
        <w:rPr>
          <w:rFonts w:cstheme="minorHAnsi"/>
          <w:lang w:val="en-US"/>
        </w:rPr>
        <w:t>®</w:t>
      </w:r>
      <w:r>
        <w:rPr>
          <w:lang w:val="en-US"/>
        </w:rPr>
        <w:t xml:space="preserve"> the lighting system is switched on for a greater amount of time compared to Daysim thus meaning that the lighting-related energy consumption calculated with the former software is higher. </w:t>
      </w:r>
    </w:p>
    <w:p w:rsidR="00841754" w:rsidRPr="004F24BD" w:rsidRDefault="00841754" w:rsidP="00646B18">
      <w:pPr>
        <w:pStyle w:val="Titolo2"/>
        <w:contextualSpacing/>
        <w:rPr>
          <w:rFonts w:asciiTheme="minorHAnsi" w:hAnsiTheme="minorHAnsi" w:cstheme="minorHAnsi"/>
          <w:color w:val="1F497D" w:themeColor="text2"/>
          <w:lang w:val="en-US"/>
        </w:rPr>
      </w:pPr>
      <w:bookmarkStart w:id="26" w:name="_Toc436924876"/>
      <w:r w:rsidRPr="004F24BD">
        <w:rPr>
          <w:rFonts w:asciiTheme="minorHAnsi" w:hAnsiTheme="minorHAnsi" w:cstheme="minorHAnsi"/>
          <w:color w:val="1F497D" w:themeColor="text2"/>
          <w:lang w:val="en-US"/>
        </w:rPr>
        <w:t>4.5. Discussion</w:t>
      </w:r>
      <w:bookmarkEnd w:id="26"/>
    </w:p>
    <w:p w:rsidR="00EA59B2" w:rsidRDefault="0089441D" w:rsidP="00EA59B2">
      <w:pPr>
        <w:contextualSpacing/>
        <w:rPr>
          <w:lang w:val="en-US"/>
        </w:rPr>
      </w:pPr>
      <w:r>
        <w:rPr>
          <w:lang w:val="en-US"/>
        </w:rPr>
        <w:t xml:space="preserve">The research project illustrated in this chapter demonstrated that the results of simulations carried out using TRY weather files are always considerably different than those obtained using IWEC, Meteonorm or Satel-Light weather files. In more detail, it was observed that irradiance values included in TRY files are lower than those included in IWEC, Meteonorm and Satel-Light weather files related to the same location and indeed the simulations' results obtained using TRY are lower than those obtained using the other weather files. </w:t>
      </w:r>
    </w:p>
    <w:p w:rsidR="0089441D" w:rsidRDefault="0089441D" w:rsidP="00EA59B2">
      <w:pPr>
        <w:contextualSpacing/>
        <w:rPr>
          <w:lang w:val="en-US"/>
        </w:rPr>
      </w:pPr>
      <w:r>
        <w:rPr>
          <w:lang w:val="en-US"/>
        </w:rPr>
        <w:t>As regards the results obtained using IWEC, Meteonorm and Satel-Light files, they are generally similar and differences depend on the orientation, sensors' location and city, they also tend to be more significant when in presence of direct sunlight.</w:t>
      </w:r>
    </w:p>
    <w:p w:rsidR="0089441D" w:rsidRDefault="0089441D" w:rsidP="00EA59B2">
      <w:pPr>
        <w:contextualSpacing/>
        <w:rPr>
          <w:lang w:val="en-US"/>
        </w:rPr>
      </w:pPr>
      <w:r>
        <w:rPr>
          <w:lang w:val="en-US"/>
        </w:rPr>
        <w:t>It is also important to highlight that in both studies on the impact of weather data files on simulations' results it was found out that differences increase when analyzing Annual or Monthly Light Exposure whereas they are smaller when comparing DA, DAcon and UDI values.</w:t>
      </w:r>
    </w:p>
    <w:p w:rsidR="0089441D" w:rsidRDefault="0089441D" w:rsidP="00EA59B2">
      <w:pPr>
        <w:contextualSpacing/>
        <w:rPr>
          <w:rFonts w:cstheme="minorHAnsi"/>
          <w:lang w:val="en-US"/>
        </w:rPr>
      </w:pPr>
      <w:r>
        <w:rPr>
          <w:lang w:val="en-US"/>
        </w:rPr>
        <w:t>The comparison between the results of dynamic daylight simulations performed with Daysim and 3ds Max Design</w:t>
      </w:r>
      <w:r w:rsidR="00FD4DE4" w:rsidRPr="00362045">
        <w:rPr>
          <w:rFonts w:cstheme="minorHAnsi"/>
          <w:lang w:val="en-US"/>
        </w:rPr>
        <w:t>®</w:t>
      </w:r>
      <w:r>
        <w:rPr>
          <w:lang w:val="en-US"/>
        </w:rPr>
        <w:t xml:space="preserve"> also provided interesting results. Also in this case, differences depend on the orientation, sensors' location and city, in more detail it was observed that </w:t>
      </w:r>
      <w:r w:rsidR="00FD4DE4">
        <w:rPr>
          <w:lang w:val="en-US"/>
        </w:rPr>
        <w:t>global illuminances differ more for the N sensor (the one closest to the window) for which the direct component of daylight h</w:t>
      </w:r>
      <w:r w:rsidR="000872C2">
        <w:rPr>
          <w:lang w:val="en-US"/>
        </w:rPr>
        <w:t>as a greater impact. Indeed MBE</w:t>
      </w:r>
      <w:r w:rsidR="00FD4DE4">
        <w:rPr>
          <w:lang w:val="en-US"/>
        </w:rPr>
        <w:t>s and RMSEs calculated between E</w:t>
      </w:r>
      <w:r w:rsidR="00FD4DE4" w:rsidRPr="00FD4DE4">
        <w:rPr>
          <w:vertAlign w:val="subscript"/>
          <w:lang w:val="en-US"/>
        </w:rPr>
        <w:t>d</w:t>
      </w:r>
      <w:r w:rsidR="00FD4DE4">
        <w:rPr>
          <w:lang w:val="en-US"/>
        </w:rPr>
        <w:t xml:space="preserve"> related to Daysim and 3ds Max Design</w:t>
      </w:r>
      <w:r w:rsidR="00FD4DE4" w:rsidRPr="00362045">
        <w:rPr>
          <w:rFonts w:cstheme="minorHAnsi"/>
          <w:lang w:val="en-US"/>
        </w:rPr>
        <w:t>®</w:t>
      </w:r>
      <w:r w:rsidR="00FD4DE4">
        <w:rPr>
          <w:rFonts w:cstheme="minorHAnsi"/>
          <w:lang w:val="en-US"/>
        </w:rPr>
        <w:t xml:space="preserve"> are really high and the analysis of direct sunlight also showed that the amount of time during which Daysim predicts the presence of direct sunlight is greater than 3ds Max Design</w:t>
      </w:r>
      <w:r w:rsidR="00FD4DE4" w:rsidRPr="00362045">
        <w:rPr>
          <w:rFonts w:cstheme="minorHAnsi"/>
          <w:lang w:val="en-US"/>
        </w:rPr>
        <w:t>®</w:t>
      </w:r>
      <w:r w:rsidR="00FD4DE4">
        <w:rPr>
          <w:rFonts w:cstheme="minorHAnsi"/>
          <w:lang w:val="en-US"/>
        </w:rPr>
        <w:t>'s one. Furthermore there are some sensors for which only Daysim predicts the presence of direct sunlight.</w:t>
      </w:r>
    </w:p>
    <w:p w:rsidR="00FD4DE4" w:rsidRDefault="00FD4DE4" w:rsidP="00EA59B2">
      <w:pPr>
        <w:contextualSpacing/>
        <w:rPr>
          <w:rFonts w:cstheme="minorHAnsi"/>
          <w:lang w:val="en-US"/>
        </w:rPr>
      </w:pPr>
      <w:r>
        <w:rPr>
          <w:rFonts w:cstheme="minorHAnsi"/>
          <w:lang w:val="en-US"/>
        </w:rPr>
        <w:t xml:space="preserve">Such differences, as it was already highlighted in the previous subparagraph, are extremely relevant when designing electric lighting systems, shading devices and also when evaluating comfort (for example glare probability). </w:t>
      </w:r>
    </w:p>
    <w:p w:rsidR="00FD4DE4" w:rsidRDefault="00FD4DE4" w:rsidP="00EA59B2">
      <w:pPr>
        <w:contextualSpacing/>
        <w:rPr>
          <w:rFonts w:cstheme="minorHAnsi"/>
          <w:lang w:val="en-US"/>
        </w:rPr>
      </w:pPr>
      <w:r>
        <w:rPr>
          <w:rFonts w:cstheme="minorHAnsi"/>
          <w:lang w:val="en-US"/>
        </w:rPr>
        <w:t>The comparison between UDI values calculated with Daysim and 3ds Max Design</w:t>
      </w:r>
      <w:r w:rsidRPr="00362045">
        <w:rPr>
          <w:rFonts w:cstheme="minorHAnsi"/>
          <w:lang w:val="en-US"/>
        </w:rPr>
        <w:t>®</w:t>
      </w:r>
      <w:r>
        <w:rPr>
          <w:rFonts w:cstheme="minorHAnsi"/>
          <w:lang w:val="en-US"/>
        </w:rPr>
        <w:t xml:space="preserve"> also showed small differences, equal to 18% in the worst case.</w:t>
      </w:r>
    </w:p>
    <w:p w:rsidR="00E16944" w:rsidRPr="00E16944" w:rsidRDefault="00E16944" w:rsidP="00EA59B2">
      <w:pPr>
        <w:contextualSpacing/>
        <w:rPr>
          <w:lang w:val="en-US"/>
        </w:rPr>
      </w:pPr>
      <w:r w:rsidRPr="00E16944">
        <w:rPr>
          <w:rFonts w:cstheme="minorHAnsi"/>
          <w:lang w:val="en-US"/>
        </w:rPr>
        <w:lastRenderedPageBreak/>
        <w:t>In conclusion, the data obta</w:t>
      </w:r>
      <w:r>
        <w:rPr>
          <w:rFonts w:cstheme="minorHAnsi"/>
          <w:lang w:val="en-US"/>
        </w:rPr>
        <w:t>ined from this research project demonstrated that the choice of a weather file and/or software to perform dynamic daylight simulations may significantly affect the results obtained. Thus there is the need to deepen this topic by performing the same studies with other weather data files and software and also using more complex environments, in terms of geometry, characteristics of the glazing system, presence of shading devices, etc.</w:t>
      </w:r>
    </w:p>
    <w:p w:rsidR="00A45BAE" w:rsidRPr="0089441D" w:rsidRDefault="00CA7D7F" w:rsidP="00A45BAE">
      <w:pPr>
        <w:pStyle w:val="Titolo2"/>
        <w:contextualSpacing/>
        <w:rPr>
          <w:rFonts w:asciiTheme="minorHAnsi" w:hAnsiTheme="minorHAnsi" w:cstheme="minorHAnsi"/>
          <w:color w:val="1F497D" w:themeColor="text2"/>
          <w:lang w:val="en-US"/>
        </w:rPr>
      </w:pPr>
      <w:bookmarkStart w:id="27" w:name="_Toc436924877"/>
      <w:r w:rsidRPr="0089441D">
        <w:rPr>
          <w:rFonts w:asciiTheme="minorHAnsi" w:hAnsiTheme="minorHAnsi" w:cstheme="minorHAnsi"/>
          <w:color w:val="1F497D" w:themeColor="text2"/>
          <w:lang w:val="en-US"/>
        </w:rPr>
        <w:t>5</w:t>
      </w:r>
      <w:r w:rsidR="00A45BAE" w:rsidRPr="0089441D">
        <w:rPr>
          <w:rFonts w:asciiTheme="minorHAnsi" w:hAnsiTheme="minorHAnsi" w:cstheme="minorHAnsi"/>
          <w:color w:val="1F497D" w:themeColor="text2"/>
          <w:lang w:val="en-US"/>
        </w:rPr>
        <w:t>. Conclusions</w:t>
      </w:r>
      <w:bookmarkEnd w:id="27"/>
    </w:p>
    <w:p w:rsidR="00CD375A" w:rsidRDefault="00FE6658" w:rsidP="00CF441C">
      <w:pPr>
        <w:contextualSpacing/>
        <w:rPr>
          <w:rFonts w:cstheme="minorHAnsi"/>
          <w:lang w:val="en-US"/>
        </w:rPr>
      </w:pPr>
      <w:r>
        <w:rPr>
          <w:rFonts w:cstheme="minorHAnsi"/>
          <w:lang w:val="en-US"/>
        </w:rPr>
        <w:t xml:space="preserve">The introduction to this thesis </w:t>
      </w:r>
      <w:r w:rsidR="0035512F">
        <w:rPr>
          <w:rFonts w:cstheme="minorHAnsi"/>
          <w:lang w:val="en-US"/>
        </w:rPr>
        <w:t>illustrated the need to transition from a lighting design practice mainly based on ensuring the complian</w:t>
      </w:r>
      <w:r w:rsidR="000671C3">
        <w:rPr>
          <w:rFonts w:cstheme="minorHAnsi"/>
          <w:lang w:val="en-US"/>
        </w:rPr>
        <w:t>ce with standards' requirements</w:t>
      </w:r>
      <w:r w:rsidR="0035512F">
        <w:rPr>
          <w:rFonts w:cstheme="minorHAnsi"/>
          <w:lang w:val="en-US"/>
        </w:rPr>
        <w:t xml:space="preserve"> related to the performance of visual tasks and on the reduction of energy consumptions</w:t>
      </w:r>
      <w:r w:rsidR="000671C3">
        <w:rPr>
          <w:rFonts w:cstheme="minorHAnsi"/>
          <w:lang w:val="en-US"/>
        </w:rPr>
        <w:t>,</w:t>
      </w:r>
      <w:r w:rsidR="0035512F">
        <w:rPr>
          <w:rFonts w:cstheme="minorHAnsi"/>
          <w:lang w:val="en-US"/>
        </w:rPr>
        <w:t xml:space="preserve"> to one that includes also the evaluation of non-visual effects of light, given their strong link with humans' health and wellbeing</w:t>
      </w:r>
      <w:r>
        <w:rPr>
          <w:rFonts w:cstheme="minorHAnsi"/>
          <w:lang w:val="en-US"/>
        </w:rPr>
        <w:t xml:space="preserve">. </w:t>
      </w:r>
    </w:p>
    <w:p w:rsidR="00F01BCD" w:rsidRDefault="0035512F" w:rsidP="00CF441C">
      <w:pPr>
        <w:contextualSpacing/>
        <w:rPr>
          <w:rFonts w:cstheme="minorHAnsi"/>
          <w:lang w:val="en-US"/>
        </w:rPr>
      </w:pPr>
      <w:r>
        <w:rPr>
          <w:rFonts w:cstheme="minorHAnsi"/>
          <w:lang w:val="en-US"/>
        </w:rPr>
        <w:t>In other words</w:t>
      </w:r>
      <w:r w:rsidR="00FE6658">
        <w:rPr>
          <w:rFonts w:cstheme="minorHAnsi"/>
          <w:lang w:val="en-US"/>
        </w:rPr>
        <w:t xml:space="preserve">, in a near future, the lighting design practice should be organized </w:t>
      </w:r>
      <w:r>
        <w:rPr>
          <w:rFonts w:cstheme="minorHAnsi"/>
          <w:lang w:val="en-US"/>
        </w:rPr>
        <w:t>following</w:t>
      </w:r>
      <w:r w:rsidR="00FE6658">
        <w:rPr>
          <w:rFonts w:cstheme="minorHAnsi"/>
          <w:lang w:val="en-US"/>
        </w:rPr>
        <w:t xml:space="preserve"> the workflow illustrated in Figure 7</w:t>
      </w:r>
      <w:r w:rsidR="009179BE">
        <w:rPr>
          <w:rFonts w:cstheme="minorHAnsi"/>
          <w:lang w:val="en-US"/>
        </w:rPr>
        <w:t xml:space="preserve"> (chapter 1, page 8)</w:t>
      </w:r>
      <w:r w:rsidR="00FE6658">
        <w:rPr>
          <w:rFonts w:cstheme="minorHAnsi"/>
          <w:lang w:val="en-US"/>
        </w:rPr>
        <w:t xml:space="preserve">. </w:t>
      </w:r>
    </w:p>
    <w:p w:rsidR="00F01BCD" w:rsidRDefault="00F01BCD" w:rsidP="00CF441C">
      <w:pPr>
        <w:contextualSpacing/>
        <w:rPr>
          <w:rFonts w:cstheme="minorHAnsi"/>
          <w:lang w:val="en-US"/>
        </w:rPr>
      </w:pPr>
    </w:p>
    <w:p w:rsidR="00F01BCD" w:rsidRDefault="00F01BCD" w:rsidP="00F01BCD">
      <w:pPr>
        <w:contextualSpacing/>
        <w:jc w:val="center"/>
        <w:rPr>
          <w:lang w:val="en-US"/>
        </w:rPr>
      </w:pPr>
      <w:r>
        <w:rPr>
          <w:noProof/>
          <w:lang w:eastAsia="it-IT"/>
        </w:rPr>
        <w:drawing>
          <wp:inline distT="0" distB="0" distL="0" distR="0">
            <wp:extent cx="3140927" cy="2857500"/>
            <wp:effectExtent l="19050" t="0" r="2323" b="0"/>
            <wp:docPr id="120" name="Immagine 6" descr="D:\illuminotecnica\Illuminotecnica\tesi\rev_1\Figure 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illuminotecnica\Illuminotecnica\tesi\rev_1\Figure 7.jpg"/>
                    <pic:cNvPicPr>
                      <a:picLocks noChangeAspect="1" noChangeArrowheads="1"/>
                    </pic:cNvPicPr>
                  </pic:nvPicPr>
                  <pic:blipFill>
                    <a:blip r:embed="rId14" cstate="print"/>
                    <a:srcRect l="12461" r="17342" b="9692"/>
                    <a:stretch>
                      <a:fillRect/>
                    </a:stretch>
                  </pic:blipFill>
                  <pic:spPr bwMode="auto">
                    <a:xfrm>
                      <a:off x="0" y="0"/>
                      <a:ext cx="3140927" cy="2857500"/>
                    </a:xfrm>
                    <a:prstGeom prst="rect">
                      <a:avLst/>
                    </a:prstGeom>
                    <a:noFill/>
                    <a:ln w="9525">
                      <a:noFill/>
                      <a:miter lim="800000"/>
                      <a:headEnd/>
                      <a:tailEnd/>
                    </a:ln>
                  </pic:spPr>
                </pic:pic>
              </a:graphicData>
            </a:graphic>
          </wp:inline>
        </w:drawing>
      </w:r>
    </w:p>
    <w:p w:rsidR="00F01BCD" w:rsidRDefault="00F01BCD" w:rsidP="00F01BCD">
      <w:pPr>
        <w:contextualSpacing/>
        <w:jc w:val="center"/>
        <w:rPr>
          <w:lang w:val="en-US"/>
        </w:rPr>
      </w:pPr>
      <w:r>
        <w:rPr>
          <w:b/>
          <w:lang w:val="en-US"/>
        </w:rPr>
        <w:t xml:space="preserve">Figure 7. </w:t>
      </w:r>
      <w:r>
        <w:rPr>
          <w:lang w:val="en-US"/>
        </w:rPr>
        <w:t>Lighting design workflow.</w:t>
      </w:r>
    </w:p>
    <w:p w:rsidR="00F01BCD" w:rsidRDefault="00F01BCD" w:rsidP="00CF441C">
      <w:pPr>
        <w:contextualSpacing/>
        <w:rPr>
          <w:rFonts w:cstheme="minorHAnsi"/>
          <w:lang w:val="en-US"/>
        </w:rPr>
      </w:pPr>
    </w:p>
    <w:p w:rsidR="007A3710" w:rsidRDefault="0035512F" w:rsidP="00CF441C">
      <w:pPr>
        <w:contextualSpacing/>
        <w:rPr>
          <w:rFonts w:cstheme="minorHAnsi"/>
          <w:lang w:val="en-US"/>
        </w:rPr>
      </w:pPr>
      <w:r>
        <w:rPr>
          <w:rFonts w:cstheme="minorHAnsi"/>
          <w:lang w:val="en-US"/>
        </w:rPr>
        <w:t xml:space="preserve">According to </w:t>
      </w:r>
      <w:r w:rsidR="00F01BCD">
        <w:rPr>
          <w:rFonts w:cstheme="minorHAnsi"/>
          <w:lang w:val="en-US"/>
        </w:rPr>
        <w:t>this</w:t>
      </w:r>
      <w:r>
        <w:rPr>
          <w:rFonts w:cstheme="minorHAnsi"/>
          <w:lang w:val="en-US"/>
        </w:rPr>
        <w:t xml:space="preserve"> workflow, the analysis of different design options is performed by carrying out both daylight and electric lighting simulations. These simulations will allow to calculate energy consumptions </w:t>
      </w:r>
      <w:r w:rsidR="00A17E62">
        <w:rPr>
          <w:rFonts w:cstheme="minorHAnsi"/>
          <w:lang w:val="en-US"/>
        </w:rPr>
        <w:t xml:space="preserve">but they should also be performed by placing sensors not only on visual tasks but also at users' eye level in order to </w:t>
      </w:r>
      <w:r w:rsidR="000671C3">
        <w:rPr>
          <w:rFonts w:cstheme="minorHAnsi"/>
          <w:lang w:val="en-US"/>
        </w:rPr>
        <w:t>allow the evaluation of</w:t>
      </w:r>
      <w:r w:rsidR="00A17E62">
        <w:rPr>
          <w:rFonts w:cstheme="minorHAnsi"/>
          <w:lang w:val="en-US"/>
        </w:rPr>
        <w:t xml:space="preserve"> non-visual responses to light.</w:t>
      </w:r>
    </w:p>
    <w:p w:rsidR="00FE6658" w:rsidRDefault="00A17E62" w:rsidP="00CF441C">
      <w:pPr>
        <w:contextualSpacing/>
        <w:rPr>
          <w:rFonts w:cstheme="minorHAnsi"/>
          <w:lang w:val="en-US"/>
        </w:rPr>
      </w:pPr>
      <w:r>
        <w:rPr>
          <w:rFonts w:cstheme="minorHAnsi"/>
          <w:lang w:val="en-US"/>
        </w:rPr>
        <w:t>However it has been explained that there are</w:t>
      </w:r>
      <w:r w:rsidR="00FE6658">
        <w:rPr>
          <w:rFonts w:cstheme="minorHAnsi"/>
          <w:lang w:val="en-US"/>
        </w:rPr>
        <w:t xml:space="preserve"> obstacles to the applicability of this workflow </w:t>
      </w:r>
      <w:r>
        <w:rPr>
          <w:rFonts w:cstheme="minorHAnsi"/>
          <w:lang w:val="en-US"/>
        </w:rPr>
        <w:t xml:space="preserve">that mainly </w:t>
      </w:r>
      <w:r w:rsidR="00FE6658">
        <w:rPr>
          <w:rFonts w:cstheme="minorHAnsi"/>
          <w:lang w:val="en-US"/>
        </w:rPr>
        <w:t xml:space="preserve">lie in the still incomplete knowledge about the circadian system's working, in the need to introduce the evaluation of light's characteristics at users' eye level and also to develop a methodology to perform such evaluation, in the lack of studies that provide indications about the effects </w:t>
      </w:r>
      <w:r w:rsidR="00973CDC">
        <w:rPr>
          <w:rFonts w:cstheme="minorHAnsi"/>
          <w:lang w:val="en-US"/>
        </w:rPr>
        <w:t>of using given weather data files and/or software on dynamic daylight simulations' outcomes.</w:t>
      </w:r>
    </w:p>
    <w:p w:rsidR="00973CDC" w:rsidRDefault="00973CDC" w:rsidP="00CF441C">
      <w:pPr>
        <w:contextualSpacing/>
        <w:rPr>
          <w:rFonts w:cstheme="minorHAnsi"/>
          <w:lang w:val="en-US"/>
        </w:rPr>
      </w:pPr>
      <w:r>
        <w:rPr>
          <w:rFonts w:cstheme="minorHAnsi"/>
          <w:lang w:val="en-US"/>
        </w:rPr>
        <w:t xml:space="preserve">Therefore </w:t>
      </w:r>
      <w:r w:rsidR="002626FA">
        <w:rPr>
          <w:rFonts w:cstheme="minorHAnsi"/>
          <w:lang w:val="en-US"/>
        </w:rPr>
        <w:t>the research project carried out during the PhD course addressed some of these obstacles in order to provide the basis to overcome them.</w:t>
      </w:r>
    </w:p>
    <w:p w:rsidR="00D92415" w:rsidRDefault="002626FA" w:rsidP="00CF441C">
      <w:pPr>
        <w:contextualSpacing/>
        <w:rPr>
          <w:rFonts w:cstheme="minorHAnsi"/>
          <w:lang w:val="en-US"/>
        </w:rPr>
      </w:pPr>
      <w:r>
        <w:rPr>
          <w:rFonts w:cstheme="minorHAnsi"/>
          <w:lang w:val="en-US"/>
        </w:rPr>
        <w:t xml:space="preserve">Indeed a methodology to perform eye level measurements was developed and </w:t>
      </w:r>
      <w:r w:rsidR="00D92415">
        <w:rPr>
          <w:rFonts w:cstheme="minorHAnsi"/>
          <w:lang w:val="en-US"/>
        </w:rPr>
        <w:t>used to analyze the characteristics of daylight and electric light at users' eye level</w:t>
      </w:r>
      <w:r w:rsidR="009179BE">
        <w:rPr>
          <w:rFonts w:cstheme="minorHAnsi"/>
          <w:lang w:val="en-US"/>
        </w:rPr>
        <w:t xml:space="preserve"> (chapter 2)</w:t>
      </w:r>
      <w:r w:rsidR="00D92415">
        <w:rPr>
          <w:rFonts w:cstheme="minorHAnsi"/>
          <w:lang w:val="en-US"/>
        </w:rPr>
        <w:t>.</w:t>
      </w:r>
    </w:p>
    <w:p w:rsidR="002626FA" w:rsidRDefault="002626FA" w:rsidP="00CF441C">
      <w:pPr>
        <w:contextualSpacing/>
        <w:rPr>
          <w:rFonts w:cstheme="minorHAnsi"/>
          <w:lang w:val="en-US"/>
        </w:rPr>
      </w:pPr>
      <w:r>
        <w:rPr>
          <w:rFonts w:cstheme="minorHAnsi"/>
          <w:lang w:val="en-US"/>
        </w:rPr>
        <w:t>The identification of a common methodology is a fundamental step in order to be able to compare results obtained from different researches and also to develop a database. This, in turn, will allow to verify if it could be possible to derive from the database standard eye level spectral irradiance distributions, in order to introduce the evaluation of non-visual responses to light in the design practice.</w:t>
      </w:r>
    </w:p>
    <w:p w:rsidR="002626FA" w:rsidRDefault="000671C3" w:rsidP="00CF441C">
      <w:pPr>
        <w:contextualSpacing/>
        <w:rPr>
          <w:rFonts w:cstheme="minorHAnsi"/>
          <w:lang w:val="en-US"/>
        </w:rPr>
      </w:pPr>
      <w:r>
        <w:rPr>
          <w:rFonts w:cstheme="minorHAnsi"/>
          <w:lang w:val="en-US"/>
        </w:rPr>
        <w:lastRenderedPageBreak/>
        <w:t>T</w:t>
      </w:r>
      <w:r w:rsidR="002626FA">
        <w:rPr>
          <w:rFonts w:cstheme="minorHAnsi"/>
          <w:lang w:val="en-US"/>
        </w:rPr>
        <w:t xml:space="preserve">he proposed methodology </w:t>
      </w:r>
      <w:r>
        <w:rPr>
          <w:rFonts w:cstheme="minorHAnsi"/>
          <w:lang w:val="en-US"/>
        </w:rPr>
        <w:t xml:space="preserve">was used to perform measurements </w:t>
      </w:r>
      <w:r w:rsidR="002626FA">
        <w:rPr>
          <w:rFonts w:cstheme="minorHAnsi"/>
          <w:lang w:val="en-US"/>
        </w:rPr>
        <w:t xml:space="preserve">in </w:t>
      </w:r>
      <w:r w:rsidR="0080677E">
        <w:rPr>
          <w:rFonts w:cstheme="minorHAnsi"/>
          <w:lang w:val="en-US"/>
        </w:rPr>
        <w:t>a</w:t>
      </w:r>
      <w:r w:rsidR="002626FA">
        <w:rPr>
          <w:rFonts w:cstheme="minorHAnsi"/>
          <w:lang w:val="en-US"/>
        </w:rPr>
        <w:t xml:space="preserve"> University classroom and in three offices</w:t>
      </w:r>
      <w:r w:rsidR="0080677E">
        <w:rPr>
          <w:rFonts w:cstheme="minorHAnsi"/>
          <w:lang w:val="en-US"/>
        </w:rPr>
        <w:t>, all located in Naples,</w:t>
      </w:r>
      <w:r w:rsidR="002626FA">
        <w:rPr>
          <w:rFonts w:cstheme="minorHAnsi"/>
          <w:lang w:val="en-US"/>
        </w:rPr>
        <w:t xml:space="preserve"> </w:t>
      </w:r>
      <w:r>
        <w:rPr>
          <w:rFonts w:cstheme="minorHAnsi"/>
          <w:lang w:val="en-US"/>
        </w:rPr>
        <w:t xml:space="preserve">and this application allowed to improve the methodology and also </w:t>
      </w:r>
      <w:r w:rsidR="002626FA">
        <w:rPr>
          <w:rFonts w:cstheme="minorHAnsi"/>
          <w:lang w:val="en-US"/>
        </w:rPr>
        <w:t>provided interesting results</w:t>
      </w:r>
      <w:r w:rsidR="009179BE">
        <w:rPr>
          <w:rFonts w:cstheme="minorHAnsi"/>
          <w:lang w:val="en-US"/>
        </w:rPr>
        <w:t xml:space="preserve"> (</w:t>
      </w:r>
      <w:r w:rsidR="00D71239">
        <w:rPr>
          <w:rFonts w:cstheme="minorHAnsi"/>
          <w:lang w:val="en-US"/>
        </w:rPr>
        <w:t>chapter 2, paragraph</w:t>
      </w:r>
      <w:r w:rsidR="009179BE">
        <w:rPr>
          <w:rFonts w:cstheme="minorHAnsi"/>
          <w:lang w:val="en-US"/>
        </w:rPr>
        <w:t>s</w:t>
      </w:r>
      <w:r w:rsidR="00D71239">
        <w:rPr>
          <w:rFonts w:cstheme="minorHAnsi"/>
          <w:lang w:val="en-US"/>
        </w:rPr>
        <w:t xml:space="preserve"> 2.2 and 2.3)</w:t>
      </w:r>
      <w:r w:rsidR="002626FA">
        <w:rPr>
          <w:rFonts w:cstheme="minorHAnsi"/>
          <w:lang w:val="en-US"/>
        </w:rPr>
        <w:t>.</w:t>
      </w:r>
    </w:p>
    <w:p w:rsidR="0080677E" w:rsidRDefault="0080677E" w:rsidP="00CF441C">
      <w:pPr>
        <w:contextualSpacing/>
        <w:rPr>
          <w:rFonts w:cstheme="minorHAnsi"/>
          <w:lang w:val="en-US"/>
        </w:rPr>
      </w:pPr>
      <w:r>
        <w:rPr>
          <w:rFonts w:cstheme="minorHAnsi"/>
          <w:lang w:val="en-US"/>
        </w:rPr>
        <w:t xml:space="preserve">Indeed, the data obtained highlighted the link between eye level illuminances and CS values and also showed that there is no relationship between CCTs and circadian impact. The most interesting finding is the similarity between measured eye level spectral irradiances and D50 and D55 CIE standard illuminants. </w:t>
      </w:r>
      <w:r w:rsidR="007C6764">
        <w:rPr>
          <w:rFonts w:cstheme="minorHAnsi"/>
          <w:lang w:val="en-US"/>
        </w:rPr>
        <w:t>This result is important because, if further r</w:t>
      </w:r>
      <w:r w:rsidR="009179BE">
        <w:rPr>
          <w:rFonts w:cstheme="minorHAnsi"/>
          <w:lang w:val="en-US"/>
        </w:rPr>
        <w:t>esearches will provide similar finding</w:t>
      </w:r>
      <w:r w:rsidR="007C6764">
        <w:rPr>
          <w:rFonts w:cstheme="minorHAnsi"/>
          <w:lang w:val="en-US"/>
        </w:rPr>
        <w:t>s, it could be possible to use these standard illuminants to evaluate the circadian impact of given design options and therefore introduce this type of evaluation in the lighting design practice.</w:t>
      </w:r>
    </w:p>
    <w:p w:rsidR="007C6764" w:rsidRDefault="007C6764" w:rsidP="00CF441C">
      <w:pPr>
        <w:contextualSpacing/>
        <w:rPr>
          <w:rFonts w:cstheme="minorHAnsi"/>
          <w:lang w:val="en-US"/>
        </w:rPr>
      </w:pPr>
      <w:r>
        <w:rPr>
          <w:rFonts w:cstheme="minorHAnsi"/>
          <w:lang w:val="en-US"/>
        </w:rPr>
        <w:t>The application of the methodology in the University classroom also highlighted a critical point related to educational environments, which is the need to perform simultaneous measurements on several visual tasks at the same time. With standard instruments it is almost impossible to do so, therefore new techniques are required</w:t>
      </w:r>
      <w:r w:rsidR="009179BE">
        <w:rPr>
          <w:rFonts w:cstheme="minorHAnsi"/>
          <w:lang w:val="en-US"/>
        </w:rPr>
        <w:t>,</w:t>
      </w:r>
      <w:r>
        <w:rPr>
          <w:rFonts w:cstheme="minorHAnsi"/>
          <w:lang w:val="en-US"/>
        </w:rPr>
        <w:t xml:space="preserve"> such as the one based on the HDR imaging technique developed at the Photometry and Lighting Laboratory of the Department of Industrial Engineering of the University of Naples Federico II. This technique allows to obtain luminance maps and illuminance values on several visual tasks at the same time. Therefore a part of the PhD project also involved the study and test of this new technology, the use of which</w:t>
      </w:r>
      <w:r w:rsidR="006F2A21">
        <w:rPr>
          <w:rFonts w:cstheme="minorHAnsi"/>
          <w:lang w:val="en-US"/>
        </w:rPr>
        <w:t xml:space="preserve"> could be really helpful</w:t>
      </w:r>
      <w:r w:rsidR="00D71239">
        <w:rPr>
          <w:rFonts w:cstheme="minorHAnsi"/>
          <w:lang w:val="en-US"/>
        </w:rPr>
        <w:t xml:space="preserve"> (chapter 2, subparagraph 2.2.4)</w:t>
      </w:r>
      <w:r w:rsidR="006F2A21">
        <w:rPr>
          <w:rFonts w:cstheme="minorHAnsi"/>
          <w:lang w:val="en-US"/>
        </w:rPr>
        <w:t>.</w:t>
      </w:r>
    </w:p>
    <w:p w:rsidR="007C6764" w:rsidRDefault="007C6764" w:rsidP="00CF441C">
      <w:pPr>
        <w:contextualSpacing/>
        <w:rPr>
          <w:rFonts w:cstheme="minorHAnsi"/>
          <w:lang w:val="en-US"/>
        </w:rPr>
      </w:pPr>
      <w:r>
        <w:rPr>
          <w:rFonts w:cstheme="minorHAnsi"/>
          <w:lang w:val="en-US"/>
        </w:rPr>
        <w:t>The characteristics of the light that reaches the eyes of people in indoor environments depend also on the optical properties of the environment's surfaces.</w:t>
      </w:r>
    </w:p>
    <w:p w:rsidR="00D02EDA" w:rsidRDefault="007A208E" w:rsidP="00CF441C">
      <w:pPr>
        <w:contextualSpacing/>
        <w:rPr>
          <w:rFonts w:cstheme="minorHAnsi"/>
          <w:lang w:val="en-US"/>
        </w:rPr>
      </w:pPr>
      <w:r>
        <w:rPr>
          <w:rFonts w:cstheme="minorHAnsi"/>
          <w:lang w:val="en-US"/>
        </w:rPr>
        <w:t>This influencing factor plays a more relevant role with electric light since factors such as geographical location, time of the day and period of the year</w:t>
      </w:r>
      <w:r w:rsidR="00D02EDA">
        <w:rPr>
          <w:rFonts w:cstheme="minorHAnsi"/>
          <w:lang w:val="en-US"/>
        </w:rPr>
        <w:t xml:space="preserve"> cannot affect the characteristics of the light that reaches users' eyes like it happens for daylight. Therefore another significant part of the PhD course was dedicated to the investigation of the impact of the optical characteristics of an environment's surface</w:t>
      </w:r>
      <w:r w:rsidR="00B24969">
        <w:rPr>
          <w:rFonts w:cstheme="minorHAnsi"/>
          <w:lang w:val="en-US"/>
        </w:rPr>
        <w:t>s</w:t>
      </w:r>
      <w:r w:rsidR="00D02EDA">
        <w:rPr>
          <w:rFonts w:cstheme="minorHAnsi"/>
          <w:lang w:val="en-US"/>
        </w:rPr>
        <w:t xml:space="preserve"> on the light that reaches users' eyes</w:t>
      </w:r>
      <w:r w:rsidR="00D71239">
        <w:rPr>
          <w:rFonts w:cstheme="minorHAnsi"/>
          <w:lang w:val="en-US"/>
        </w:rPr>
        <w:t xml:space="preserve"> (chapter 3)</w:t>
      </w:r>
      <w:r w:rsidR="00D02EDA">
        <w:rPr>
          <w:rFonts w:cstheme="minorHAnsi"/>
          <w:lang w:val="en-US"/>
        </w:rPr>
        <w:t>.</w:t>
      </w:r>
    </w:p>
    <w:p w:rsidR="005476F1" w:rsidRDefault="00F61A21" w:rsidP="00CF441C">
      <w:pPr>
        <w:contextualSpacing/>
        <w:rPr>
          <w:rFonts w:cstheme="minorHAnsi"/>
          <w:lang w:val="en-US"/>
        </w:rPr>
      </w:pPr>
      <w:r>
        <w:rPr>
          <w:rFonts w:cstheme="minorHAnsi"/>
          <w:lang w:val="en-US"/>
        </w:rPr>
        <w:t>A first study was carried out in an environment with "neutral" (grey) walls</w:t>
      </w:r>
      <w:r w:rsidR="00D71239">
        <w:rPr>
          <w:rFonts w:cstheme="minorHAnsi"/>
          <w:lang w:val="en-US"/>
        </w:rPr>
        <w:t xml:space="preserve"> (paragraph 3.1)</w:t>
      </w:r>
      <w:r>
        <w:rPr>
          <w:rFonts w:cstheme="minorHAnsi"/>
          <w:lang w:val="en-US"/>
        </w:rPr>
        <w:t xml:space="preserve"> whereas in a following study one of the walls of the same environment was covered with colored cardboards</w:t>
      </w:r>
      <w:r w:rsidR="00D71239">
        <w:rPr>
          <w:rFonts w:cstheme="minorHAnsi"/>
          <w:lang w:val="en-US"/>
        </w:rPr>
        <w:t xml:space="preserve"> (paragraph 3.2)</w:t>
      </w:r>
      <w:r>
        <w:rPr>
          <w:rFonts w:cstheme="minorHAnsi"/>
          <w:lang w:val="en-US"/>
        </w:rPr>
        <w:t xml:space="preserve">. </w:t>
      </w:r>
      <w:r w:rsidR="005476F1">
        <w:rPr>
          <w:rFonts w:cstheme="minorHAnsi"/>
          <w:lang w:val="en-US"/>
        </w:rPr>
        <w:t xml:space="preserve">The results obtained from the first study </w:t>
      </w:r>
      <w:r w:rsidR="009179BE">
        <w:rPr>
          <w:rFonts w:cstheme="minorHAnsi"/>
          <w:lang w:val="en-US"/>
        </w:rPr>
        <w:t>highlighte</w:t>
      </w:r>
      <w:r w:rsidR="005476F1">
        <w:rPr>
          <w:rFonts w:cstheme="minorHAnsi"/>
          <w:lang w:val="en-US"/>
        </w:rPr>
        <w:t>d that even a "neutral" environment can modify the characteristics of the light that reaches users' eyes. However both studies demonstrated that the changes determined by the environment's surfaces do not produce significant variations in terms of circadian impact. Indeed it was found that the SPD of the light source and the eye level illuminance value are the parameters that significantly affect circadian impact.</w:t>
      </w:r>
    </w:p>
    <w:p w:rsidR="00620B55" w:rsidRDefault="007827E4" w:rsidP="00CF441C">
      <w:pPr>
        <w:contextualSpacing/>
        <w:rPr>
          <w:rFonts w:cstheme="minorHAnsi"/>
          <w:lang w:val="en-US"/>
        </w:rPr>
      </w:pPr>
      <w:r>
        <w:rPr>
          <w:rFonts w:cstheme="minorHAnsi"/>
          <w:lang w:val="en-US"/>
        </w:rPr>
        <w:t>Even if the optical characteristics of an environment's surfaces do not have a significant impact on the circadian system</w:t>
      </w:r>
      <w:r w:rsidR="009A7F26">
        <w:rPr>
          <w:rFonts w:cstheme="minorHAnsi"/>
          <w:lang w:val="en-US"/>
        </w:rPr>
        <w:t>,</w:t>
      </w:r>
      <w:r>
        <w:rPr>
          <w:rFonts w:cstheme="minorHAnsi"/>
          <w:lang w:val="en-US"/>
        </w:rPr>
        <w:t xml:space="preserve"> the application of the </w:t>
      </w:r>
      <w:r w:rsidR="009A7F26">
        <w:rPr>
          <w:rFonts w:cstheme="minorHAnsi"/>
          <w:lang w:val="en-US"/>
        </w:rPr>
        <w:t>CIECAM02 color appearance model in the second study showed that there are relevant changes in the values of color attributes related to</w:t>
      </w:r>
      <w:r w:rsidR="005476F1">
        <w:rPr>
          <w:rFonts w:cstheme="minorHAnsi"/>
          <w:lang w:val="en-US"/>
        </w:rPr>
        <w:t xml:space="preserve"> </w:t>
      </w:r>
      <w:r w:rsidR="009A7F26">
        <w:rPr>
          <w:rFonts w:cstheme="minorHAnsi"/>
          <w:lang w:val="en-US"/>
        </w:rPr>
        <w:t xml:space="preserve">the different colored cardboards when changing the light scenes. Such changes may translate into a perception of the environment as unpleasant when using given combinations of light sources' SPDs and walls' colors. Therefore this aspect is extremely important and should be taken into account in the design phase </w:t>
      </w:r>
      <w:r w:rsidR="00620B55">
        <w:rPr>
          <w:rFonts w:cstheme="minorHAnsi"/>
          <w:lang w:val="en-US"/>
        </w:rPr>
        <w:t xml:space="preserve">to avoid the determination of an unpleasant environment. </w:t>
      </w:r>
    </w:p>
    <w:p w:rsidR="00620B55" w:rsidRDefault="00620B55" w:rsidP="00CF441C">
      <w:pPr>
        <w:contextualSpacing/>
        <w:rPr>
          <w:rFonts w:cstheme="minorHAnsi"/>
          <w:lang w:val="en-US"/>
        </w:rPr>
      </w:pPr>
      <w:r>
        <w:rPr>
          <w:rFonts w:cstheme="minorHAnsi"/>
          <w:lang w:val="en-US"/>
        </w:rPr>
        <w:t>To further analyze this topic two studies were performed during the PhD course which investigated different aspects related the perception of colored objects</w:t>
      </w:r>
      <w:r w:rsidR="00D71239">
        <w:rPr>
          <w:rFonts w:cstheme="minorHAnsi"/>
          <w:lang w:val="en-US"/>
        </w:rPr>
        <w:t xml:space="preserve"> (subparagraph 3.2.1)</w:t>
      </w:r>
      <w:r>
        <w:rPr>
          <w:rFonts w:cstheme="minorHAnsi"/>
          <w:lang w:val="en-US"/>
        </w:rPr>
        <w:t>.</w:t>
      </w:r>
    </w:p>
    <w:p w:rsidR="006C58C9" w:rsidRDefault="00620B55" w:rsidP="00CF441C">
      <w:pPr>
        <w:contextualSpacing/>
        <w:rPr>
          <w:rFonts w:cstheme="minorHAnsi"/>
          <w:lang w:val="en-US"/>
        </w:rPr>
      </w:pPr>
      <w:r>
        <w:rPr>
          <w:rFonts w:cstheme="minorHAnsi"/>
          <w:lang w:val="en-US"/>
        </w:rPr>
        <w:t>The first study, about the perception of LEGO</w:t>
      </w:r>
      <w:r w:rsidRPr="00620B55">
        <w:rPr>
          <w:rFonts w:cstheme="minorHAnsi"/>
          <w:lang w:val="en-US"/>
        </w:rPr>
        <w:t>®</w:t>
      </w:r>
      <w:r>
        <w:rPr>
          <w:rFonts w:cstheme="minorHAnsi"/>
          <w:lang w:val="en-US"/>
        </w:rPr>
        <w:t xml:space="preserve"> cubes lit by different light scenes, demonstrated that there was good correlation between the hue evaluated by subjects and the one calculated with the CIECAM02 model; this was instead not verified with chroma. </w:t>
      </w:r>
      <w:r w:rsidR="006C58C9">
        <w:rPr>
          <w:rFonts w:cstheme="minorHAnsi"/>
          <w:lang w:val="en-US"/>
        </w:rPr>
        <w:t>This result is interesting since the hue values calculated by applying the CIECAM02 model can be considered representative of hue as perceived by users. Consequently this finding may also mean that the variations in the hue values registered by applying the CIECAM02 model in the study on colored cardboards may also be perceived by users.</w:t>
      </w:r>
    </w:p>
    <w:p w:rsidR="008E1730" w:rsidRDefault="006C58C9" w:rsidP="00CF441C">
      <w:pPr>
        <w:contextualSpacing/>
        <w:rPr>
          <w:rFonts w:cstheme="minorHAnsi"/>
          <w:lang w:val="en-US"/>
        </w:rPr>
      </w:pPr>
      <w:r>
        <w:rPr>
          <w:rFonts w:cstheme="minorHAnsi"/>
          <w:lang w:val="en-US"/>
        </w:rPr>
        <w:t>The second study focused on analyzing the influence of parameters such as the CCT of the light scene, the color of the background and the illuminance level</w:t>
      </w:r>
      <w:r w:rsidR="00D02EDA">
        <w:rPr>
          <w:rFonts w:cstheme="minorHAnsi"/>
          <w:lang w:val="en-US"/>
        </w:rPr>
        <w:t xml:space="preserve"> </w:t>
      </w:r>
      <w:r>
        <w:rPr>
          <w:rFonts w:cstheme="minorHAnsi"/>
          <w:lang w:val="en-US"/>
        </w:rPr>
        <w:t xml:space="preserve">on the perception of a two-dimensional artwork. According to the answers given by subjects, there is a strong relationship between </w:t>
      </w:r>
      <w:r w:rsidR="00F56BE7">
        <w:rPr>
          <w:rFonts w:cstheme="minorHAnsi"/>
          <w:lang w:val="en-US"/>
        </w:rPr>
        <w:t xml:space="preserve">the color </w:t>
      </w:r>
      <w:r w:rsidR="00F56BE7">
        <w:rPr>
          <w:rFonts w:cstheme="minorHAnsi"/>
          <w:lang w:val="en-US"/>
        </w:rPr>
        <w:lastRenderedPageBreak/>
        <w:t>of the background and comfort; between the illuminance level and the enhancement and the perception of brightness and also between the light scene's CCT and the atmosphere felt by users.</w:t>
      </w:r>
    </w:p>
    <w:p w:rsidR="00F56BE7" w:rsidRDefault="00F56BE7" w:rsidP="00CF441C">
      <w:pPr>
        <w:contextualSpacing/>
        <w:rPr>
          <w:rFonts w:cstheme="minorHAnsi"/>
          <w:lang w:val="en-US"/>
        </w:rPr>
      </w:pPr>
      <w:r>
        <w:rPr>
          <w:rFonts w:cstheme="minorHAnsi"/>
          <w:lang w:val="en-US"/>
        </w:rPr>
        <w:t>These results are useful not only in museum applications but they may also be taken into account when designing other types of environments.</w:t>
      </w:r>
    </w:p>
    <w:p w:rsidR="00F56BE7" w:rsidRDefault="00A27DBA" w:rsidP="00CF441C">
      <w:pPr>
        <w:contextualSpacing/>
        <w:rPr>
          <w:rFonts w:cstheme="minorHAnsi"/>
          <w:lang w:val="en-US"/>
        </w:rPr>
      </w:pPr>
      <w:r>
        <w:rPr>
          <w:rFonts w:cstheme="minorHAnsi"/>
          <w:lang w:val="en-US"/>
        </w:rPr>
        <w:t>The last part of the PhD course was dedicated to dynamic daylight simulations</w:t>
      </w:r>
      <w:r w:rsidR="00286483">
        <w:rPr>
          <w:rFonts w:cstheme="minorHAnsi"/>
          <w:lang w:val="en-US"/>
        </w:rPr>
        <w:t xml:space="preserve"> (chapter 4)</w:t>
      </w:r>
      <w:r>
        <w:rPr>
          <w:rFonts w:cstheme="minorHAnsi"/>
          <w:lang w:val="en-US"/>
        </w:rPr>
        <w:t>; indeed they are frequently used by designers to evaluate the daylight availability related to different design options and consequently the energy consumptions related to each one of them.</w:t>
      </w:r>
    </w:p>
    <w:p w:rsidR="00A27DBA" w:rsidRDefault="00A27DBA" w:rsidP="00CF441C">
      <w:pPr>
        <w:contextualSpacing/>
        <w:rPr>
          <w:rFonts w:cstheme="minorHAnsi"/>
          <w:lang w:val="en-US"/>
        </w:rPr>
      </w:pPr>
      <w:r>
        <w:rPr>
          <w:rFonts w:cstheme="minorHAnsi"/>
          <w:lang w:val="en-US"/>
        </w:rPr>
        <w:t>There are different software available that can perform this type of simulation and they all need a weather data file of the design location as input. There are also several weather data files available, each one of them built using a different method.</w:t>
      </w:r>
    </w:p>
    <w:p w:rsidR="00B96613" w:rsidRDefault="00A27DBA" w:rsidP="00CF441C">
      <w:pPr>
        <w:contextualSpacing/>
        <w:rPr>
          <w:rFonts w:cstheme="minorHAnsi"/>
          <w:lang w:val="en-US"/>
        </w:rPr>
      </w:pPr>
      <w:r>
        <w:rPr>
          <w:rFonts w:cstheme="minorHAnsi"/>
          <w:lang w:val="en-US"/>
        </w:rPr>
        <w:t>Therefore the last part of the PhD project was focused on investigating if the use of different weather data files to perform the same simulation provides different results</w:t>
      </w:r>
      <w:r w:rsidR="00286483">
        <w:rPr>
          <w:rFonts w:cstheme="minorHAnsi"/>
          <w:lang w:val="en-US"/>
        </w:rPr>
        <w:t xml:space="preserve"> (paragraph 4.3)</w:t>
      </w:r>
      <w:r>
        <w:rPr>
          <w:rFonts w:cstheme="minorHAnsi"/>
          <w:lang w:val="en-US"/>
        </w:rPr>
        <w:t>.</w:t>
      </w:r>
      <w:r w:rsidR="00B96613">
        <w:rPr>
          <w:rFonts w:cstheme="minorHAnsi"/>
          <w:lang w:val="en-US"/>
        </w:rPr>
        <w:t xml:space="preserve"> Moreover the effects on simulations' results of using different software was also analyzed</w:t>
      </w:r>
      <w:r w:rsidR="00286483">
        <w:rPr>
          <w:rFonts w:cstheme="minorHAnsi"/>
          <w:lang w:val="en-US"/>
        </w:rPr>
        <w:t xml:space="preserve"> (paragraph 4.4)</w:t>
      </w:r>
      <w:r w:rsidR="00B96613">
        <w:rPr>
          <w:rFonts w:cstheme="minorHAnsi"/>
          <w:lang w:val="en-US"/>
        </w:rPr>
        <w:t>.</w:t>
      </w:r>
    </w:p>
    <w:p w:rsidR="00B96613" w:rsidRDefault="00B96613" w:rsidP="00CF441C">
      <w:pPr>
        <w:contextualSpacing/>
        <w:rPr>
          <w:rFonts w:cstheme="minorHAnsi"/>
          <w:lang w:val="en-US"/>
        </w:rPr>
      </w:pPr>
      <w:r>
        <w:rPr>
          <w:rFonts w:cstheme="minorHAnsi"/>
          <w:lang w:val="en-US"/>
        </w:rPr>
        <w:t>These studies demonstrated that usually differences are greater when analyzing Annual or Monthly Light Exposure than when considering dynamic daylight metrics (DA, DAcon and UDI). It was also found that results obtained from simulations carried out using TRY files are considerably different from those obtained using IWEC, Meteonorm or Satel-Light ones which are instead similar.</w:t>
      </w:r>
    </w:p>
    <w:p w:rsidR="00A27DBA" w:rsidRDefault="00B96613" w:rsidP="00CF441C">
      <w:pPr>
        <w:contextualSpacing/>
        <w:rPr>
          <w:rFonts w:cstheme="minorHAnsi"/>
          <w:lang w:val="en-US"/>
        </w:rPr>
      </w:pPr>
      <w:r>
        <w:rPr>
          <w:rFonts w:cstheme="minorHAnsi"/>
          <w:lang w:val="en-US"/>
        </w:rPr>
        <w:t>The study on the impact of using different software on simulations' results showed that Daysim and 3ds Max Design</w:t>
      </w:r>
      <w:r w:rsidRPr="00B96613">
        <w:rPr>
          <w:rFonts w:cstheme="minorHAnsi"/>
          <w:lang w:val="en-US"/>
        </w:rPr>
        <w:t>®</w:t>
      </w:r>
      <w:r w:rsidR="00A27DBA">
        <w:rPr>
          <w:rFonts w:cstheme="minorHAnsi"/>
          <w:lang w:val="en-US"/>
        </w:rPr>
        <w:t xml:space="preserve"> </w:t>
      </w:r>
      <w:r>
        <w:rPr>
          <w:rFonts w:cstheme="minorHAnsi"/>
          <w:lang w:val="en-US"/>
        </w:rPr>
        <w:t>provide similar UDI values. However, when analyzing direct illuminances, the difference is instead relevant.</w:t>
      </w:r>
    </w:p>
    <w:p w:rsidR="00B96613" w:rsidRDefault="00B96613" w:rsidP="00CF441C">
      <w:pPr>
        <w:contextualSpacing/>
        <w:rPr>
          <w:rFonts w:cstheme="minorHAnsi"/>
          <w:lang w:val="en-US"/>
        </w:rPr>
      </w:pPr>
      <w:r>
        <w:rPr>
          <w:rFonts w:cstheme="minorHAnsi"/>
          <w:lang w:val="en-US"/>
        </w:rPr>
        <w:t>The differences found in these studies may significantly affect the evaluation of comfort and of the operating hours of lighting and shading systems, therefore also influencing the calculation of energy consumptions made using the data obtained from simulations</w:t>
      </w:r>
      <w:r w:rsidR="008544CA">
        <w:rPr>
          <w:rFonts w:cstheme="minorHAnsi"/>
          <w:lang w:val="en-US"/>
        </w:rPr>
        <w:t>.</w:t>
      </w:r>
    </w:p>
    <w:p w:rsidR="00F01BCD" w:rsidRDefault="00F01BCD" w:rsidP="00CF441C">
      <w:pPr>
        <w:contextualSpacing/>
        <w:rPr>
          <w:rFonts w:cstheme="minorHAnsi"/>
          <w:lang w:val="en-US"/>
        </w:rPr>
      </w:pPr>
    </w:p>
    <w:p w:rsidR="008E1730" w:rsidRDefault="008E1730" w:rsidP="00CF441C">
      <w:pPr>
        <w:contextualSpacing/>
        <w:rPr>
          <w:rFonts w:cstheme="minorHAnsi"/>
          <w:lang w:val="en-US"/>
        </w:rPr>
      </w:pPr>
      <w:r>
        <w:rPr>
          <w:rFonts w:cstheme="minorHAnsi"/>
          <w:lang w:val="en-US"/>
        </w:rPr>
        <w:t>In conclusion, this thesis provided the basis to make the current lighting design practice more human centric. Indeed lighting design should develop spaces that are design</w:t>
      </w:r>
      <w:r w:rsidR="00286483">
        <w:rPr>
          <w:rFonts w:cstheme="minorHAnsi"/>
          <w:lang w:val="en-US"/>
        </w:rPr>
        <w:t>ed</w:t>
      </w:r>
      <w:r>
        <w:rPr>
          <w:rFonts w:cstheme="minorHAnsi"/>
          <w:lang w:val="en-US"/>
        </w:rPr>
        <w:t xml:space="preserve"> taking into account the characteristics of the human visual and circadian systems</w:t>
      </w:r>
      <w:r w:rsidR="00905F06">
        <w:rPr>
          <w:rFonts w:cstheme="minorHAnsi"/>
          <w:lang w:val="en-US"/>
        </w:rPr>
        <w:t xml:space="preserve"> but also the way humans perceive the world around them. In wider terms, the ultimate goal of architects, engineers and designers should be to create spaces that are comfortable, pleasant and </w:t>
      </w:r>
      <w:r w:rsidR="00286483">
        <w:rPr>
          <w:rFonts w:cstheme="minorHAnsi"/>
          <w:lang w:val="en-US"/>
        </w:rPr>
        <w:t xml:space="preserve">that </w:t>
      </w:r>
      <w:r w:rsidR="00905F06">
        <w:rPr>
          <w:rFonts w:cstheme="minorHAnsi"/>
          <w:lang w:val="en-US"/>
        </w:rPr>
        <w:t>enhance people's health and wellbeing while keeping energy consumptions as low as possible.</w:t>
      </w:r>
    </w:p>
    <w:p w:rsidR="00F01BCD" w:rsidRDefault="00F01BCD" w:rsidP="00CF441C">
      <w:pPr>
        <w:contextualSpacing/>
        <w:rPr>
          <w:rFonts w:cstheme="minorHAnsi"/>
          <w:lang w:val="en-US"/>
        </w:rPr>
      </w:pPr>
    </w:p>
    <w:p w:rsidR="00F01BCD" w:rsidRDefault="00F01BCD" w:rsidP="00CF441C">
      <w:pPr>
        <w:contextualSpacing/>
        <w:rPr>
          <w:rFonts w:cstheme="minorHAnsi"/>
          <w:lang w:val="en-US"/>
        </w:rPr>
      </w:pPr>
    </w:p>
    <w:p w:rsidR="00F01BCD" w:rsidRDefault="00F01BCD" w:rsidP="00CF441C">
      <w:pPr>
        <w:contextualSpacing/>
        <w:rPr>
          <w:rFonts w:cstheme="minorHAnsi"/>
          <w:lang w:val="en-US"/>
        </w:rPr>
      </w:pPr>
    </w:p>
    <w:p w:rsidR="00F01BCD" w:rsidRDefault="00F01BCD" w:rsidP="00CF441C">
      <w:pPr>
        <w:contextualSpacing/>
        <w:rPr>
          <w:rFonts w:cstheme="minorHAnsi"/>
          <w:lang w:val="en-US"/>
        </w:rPr>
      </w:pPr>
    </w:p>
    <w:p w:rsidR="00F01BCD" w:rsidRDefault="00F01BCD" w:rsidP="00CF441C">
      <w:pPr>
        <w:contextualSpacing/>
        <w:rPr>
          <w:rFonts w:cstheme="minorHAnsi"/>
          <w:lang w:val="en-US"/>
        </w:rPr>
      </w:pPr>
    </w:p>
    <w:p w:rsidR="00F01BCD" w:rsidRDefault="00F01BCD" w:rsidP="00CF441C">
      <w:pPr>
        <w:contextualSpacing/>
        <w:rPr>
          <w:rFonts w:cstheme="minorHAnsi"/>
          <w:lang w:val="en-US"/>
        </w:rPr>
      </w:pPr>
    </w:p>
    <w:p w:rsidR="00F01BCD" w:rsidRDefault="00F01BCD" w:rsidP="00CF441C">
      <w:pPr>
        <w:contextualSpacing/>
        <w:rPr>
          <w:rFonts w:cstheme="minorHAnsi"/>
          <w:lang w:val="en-US"/>
        </w:rPr>
      </w:pPr>
    </w:p>
    <w:p w:rsidR="00F01BCD" w:rsidRDefault="00F01BCD" w:rsidP="00CF441C">
      <w:pPr>
        <w:contextualSpacing/>
        <w:rPr>
          <w:rFonts w:cstheme="minorHAnsi"/>
          <w:lang w:val="en-US"/>
        </w:rPr>
      </w:pPr>
    </w:p>
    <w:p w:rsidR="00F01BCD" w:rsidRDefault="00F01BCD" w:rsidP="00CF441C">
      <w:pPr>
        <w:contextualSpacing/>
        <w:rPr>
          <w:rFonts w:cstheme="minorHAnsi"/>
          <w:lang w:val="en-US"/>
        </w:rPr>
      </w:pPr>
    </w:p>
    <w:p w:rsidR="00F01BCD" w:rsidRDefault="00F01BCD" w:rsidP="00CF441C">
      <w:pPr>
        <w:contextualSpacing/>
        <w:rPr>
          <w:rFonts w:cstheme="minorHAnsi"/>
          <w:lang w:val="en-US"/>
        </w:rPr>
      </w:pPr>
    </w:p>
    <w:p w:rsidR="00F01BCD" w:rsidRDefault="00F01BCD" w:rsidP="00CF441C">
      <w:pPr>
        <w:contextualSpacing/>
        <w:rPr>
          <w:rFonts w:cstheme="minorHAnsi"/>
          <w:lang w:val="en-US"/>
        </w:rPr>
      </w:pPr>
    </w:p>
    <w:p w:rsidR="00F01BCD" w:rsidRDefault="00F01BCD" w:rsidP="00CF441C">
      <w:pPr>
        <w:contextualSpacing/>
        <w:rPr>
          <w:rFonts w:cstheme="minorHAnsi"/>
          <w:lang w:val="en-US"/>
        </w:rPr>
      </w:pPr>
    </w:p>
    <w:p w:rsidR="00F01BCD" w:rsidRDefault="00F01BCD" w:rsidP="00CF441C">
      <w:pPr>
        <w:contextualSpacing/>
        <w:rPr>
          <w:rFonts w:cstheme="minorHAnsi"/>
          <w:lang w:val="en-US"/>
        </w:rPr>
      </w:pPr>
    </w:p>
    <w:p w:rsidR="00F01BCD" w:rsidRDefault="00F01BCD" w:rsidP="00CF441C">
      <w:pPr>
        <w:contextualSpacing/>
        <w:rPr>
          <w:rFonts w:cstheme="minorHAnsi"/>
          <w:lang w:val="en-US"/>
        </w:rPr>
      </w:pPr>
    </w:p>
    <w:p w:rsidR="00F01BCD" w:rsidRDefault="00F01BCD" w:rsidP="00CF441C">
      <w:pPr>
        <w:contextualSpacing/>
        <w:rPr>
          <w:rFonts w:cstheme="minorHAnsi"/>
          <w:lang w:val="en-US"/>
        </w:rPr>
      </w:pPr>
    </w:p>
    <w:p w:rsidR="00F01BCD" w:rsidRDefault="00F01BCD" w:rsidP="00CF441C">
      <w:pPr>
        <w:contextualSpacing/>
        <w:rPr>
          <w:rFonts w:cstheme="minorHAnsi"/>
          <w:lang w:val="en-US"/>
        </w:rPr>
      </w:pPr>
    </w:p>
    <w:p w:rsidR="00F01BCD" w:rsidRDefault="00F01BCD" w:rsidP="00CF441C">
      <w:pPr>
        <w:contextualSpacing/>
        <w:rPr>
          <w:rFonts w:cstheme="minorHAnsi"/>
          <w:lang w:val="en-US"/>
        </w:rPr>
      </w:pPr>
    </w:p>
    <w:p w:rsidR="00F01BCD" w:rsidRDefault="00F01BCD" w:rsidP="00CF441C">
      <w:pPr>
        <w:contextualSpacing/>
        <w:rPr>
          <w:rFonts w:cstheme="minorHAnsi"/>
          <w:lang w:val="en-US"/>
        </w:rPr>
      </w:pPr>
    </w:p>
    <w:p w:rsidR="00F01BCD" w:rsidRDefault="00F01BCD" w:rsidP="00CF441C">
      <w:pPr>
        <w:contextualSpacing/>
        <w:rPr>
          <w:rFonts w:cstheme="minorHAnsi"/>
          <w:lang w:val="en-US"/>
        </w:rPr>
      </w:pPr>
    </w:p>
    <w:p w:rsidR="00F01BCD" w:rsidRPr="00FE6658" w:rsidRDefault="00F01BCD" w:rsidP="00CF441C">
      <w:pPr>
        <w:contextualSpacing/>
        <w:rPr>
          <w:rFonts w:cstheme="minorHAnsi"/>
          <w:lang w:val="en-US"/>
        </w:rPr>
      </w:pPr>
    </w:p>
    <w:p w:rsidR="00A51B7F" w:rsidRPr="00370FE8" w:rsidRDefault="00A51B7F" w:rsidP="00A51B7F">
      <w:pPr>
        <w:pStyle w:val="Titolo2"/>
        <w:contextualSpacing/>
        <w:rPr>
          <w:rFonts w:asciiTheme="minorHAnsi" w:hAnsiTheme="minorHAnsi" w:cstheme="minorHAnsi"/>
          <w:color w:val="1F497D" w:themeColor="text2"/>
          <w:lang w:val="en-US"/>
        </w:rPr>
      </w:pPr>
      <w:bookmarkStart w:id="28" w:name="_Toc436924878"/>
      <w:r>
        <w:rPr>
          <w:rFonts w:asciiTheme="minorHAnsi" w:hAnsiTheme="minorHAnsi" w:cstheme="minorHAnsi"/>
          <w:color w:val="1F497D" w:themeColor="text2"/>
          <w:lang w:val="en-US"/>
        </w:rPr>
        <w:lastRenderedPageBreak/>
        <w:t>6</w:t>
      </w:r>
      <w:r w:rsidRPr="00370FE8">
        <w:rPr>
          <w:rFonts w:asciiTheme="minorHAnsi" w:hAnsiTheme="minorHAnsi" w:cstheme="minorHAnsi"/>
          <w:color w:val="1F497D" w:themeColor="text2"/>
          <w:lang w:val="en-US"/>
        </w:rPr>
        <w:t xml:space="preserve">. </w:t>
      </w:r>
      <w:r>
        <w:rPr>
          <w:rFonts w:asciiTheme="minorHAnsi" w:hAnsiTheme="minorHAnsi" w:cstheme="minorHAnsi"/>
          <w:color w:val="1F497D" w:themeColor="text2"/>
          <w:lang w:val="en-US"/>
        </w:rPr>
        <w:t xml:space="preserve">List of </w:t>
      </w:r>
      <w:r w:rsidR="006A7375">
        <w:rPr>
          <w:rFonts w:asciiTheme="minorHAnsi" w:hAnsiTheme="minorHAnsi" w:cstheme="minorHAnsi"/>
          <w:color w:val="1F497D" w:themeColor="text2"/>
          <w:lang w:val="en-US"/>
        </w:rPr>
        <w:t>Figures and Tables</w:t>
      </w:r>
      <w:bookmarkEnd w:id="28"/>
    </w:p>
    <w:p w:rsidR="00A51B7F" w:rsidRDefault="00B36935" w:rsidP="00CF441C">
      <w:pPr>
        <w:contextualSpacing/>
        <w:rPr>
          <w:lang w:val="en-US"/>
        </w:rPr>
      </w:pPr>
      <w:r>
        <w:rPr>
          <w:b/>
          <w:lang w:val="en-US"/>
        </w:rPr>
        <w:t>Figur</w:t>
      </w:r>
      <w:r w:rsidRPr="003E3ADC">
        <w:rPr>
          <w:b/>
          <w:lang w:val="en-US"/>
        </w:rPr>
        <w:t xml:space="preserve">e </w:t>
      </w:r>
      <w:r>
        <w:rPr>
          <w:b/>
          <w:lang w:val="en-US"/>
        </w:rPr>
        <w:t>1</w:t>
      </w:r>
      <w:r w:rsidRPr="003E3ADC">
        <w:rPr>
          <w:b/>
          <w:lang w:val="en-US"/>
        </w:rPr>
        <w:t xml:space="preserve">. </w:t>
      </w:r>
      <w:r>
        <w:rPr>
          <w:lang w:val="en-US"/>
        </w:rPr>
        <w:t>Electricity consumptions breakdown in the EU</w:t>
      </w:r>
      <w:r w:rsidRPr="003E3ADC">
        <w:rPr>
          <w:lang w:val="en-US"/>
        </w:rPr>
        <w:t>.</w:t>
      </w:r>
    </w:p>
    <w:p w:rsidR="00B36935" w:rsidRDefault="00B36935" w:rsidP="00B36935">
      <w:pPr>
        <w:contextualSpacing/>
        <w:rPr>
          <w:lang w:val="en-US"/>
        </w:rPr>
      </w:pPr>
      <w:r>
        <w:rPr>
          <w:b/>
          <w:lang w:val="en-US"/>
        </w:rPr>
        <w:t>Figur</w:t>
      </w:r>
      <w:r w:rsidRPr="003E3ADC">
        <w:rPr>
          <w:b/>
          <w:lang w:val="en-US"/>
        </w:rPr>
        <w:t xml:space="preserve">e </w:t>
      </w:r>
      <w:r>
        <w:rPr>
          <w:b/>
          <w:lang w:val="en-US"/>
        </w:rPr>
        <w:t>2</w:t>
      </w:r>
      <w:r w:rsidRPr="003E3ADC">
        <w:rPr>
          <w:b/>
          <w:lang w:val="en-US"/>
        </w:rPr>
        <w:t xml:space="preserve">. </w:t>
      </w:r>
      <w:r>
        <w:rPr>
          <w:lang w:val="en-US"/>
        </w:rPr>
        <w:t>Circadian rhythms</w:t>
      </w:r>
      <w:r w:rsidRPr="003E3ADC">
        <w:rPr>
          <w:lang w:val="en-US"/>
        </w:rPr>
        <w:t>.</w:t>
      </w:r>
    </w:p>
    <w:p w:rsidR="00B36935" w:rsidRDefault="00B36935" w:rsidP="00B36935">
      <w:pPr>
        <w:contextualSpacing/>
        <w:rPr>
          <w:lang w:val="en-US"/>
        </w:rPr>
      </w:pPr>
      <w:r>
        <w:rPr>
          <w:b/>
          <w:lang w:val="en-US"/>
        </w:rPr>
        <w:t>Figur</w:t>
      </w:r>
      <w:r w:rsidRPr="003E3ADC">
        <w:rPr>
          <w:b/>
          <w:lang w:val="en-US"/>
        </w:rPr>
        <w:t xml:space="preserve">e </w:t>
      </w:r>
      <w:r>
        <w:rPr>
          <w:b/>
          <w:lang w:val="en-US"/>
        </w:rPr>
        <w:t>3</w:t>
      </w:r>
      <w:r w:rsidRPr="003E3ADC">
        <w:rPr>
          <w:b/>
          <w:lang w:val="en-US"/>
        </w:rPr>
        <w:t xml:space="preserve">. </w:t>
      </w:r>
      <w:r>
        <w:rPr>
          <w:lang w:val="en-US"/>
        </w:rPr>
        <w:t>Effects of circadian disruption on humans' health</w:t>
      </w:r>
      <w:r w:rsidRPr="003E3ADC">
        <w:rPr>
          <w:lang w:val="en-US"/>
        </w:rPr>
        <w:t>.</w:t>
      </w:r>
    </w:p>
    <w:p w:rsidR="00B36935" w:rsidRDefault="00B36935" w:rsidP="00CF441C">
      <w:pPr>
        <w:contextualSpacing/>
        <w:rPr>
          <w:lang w:val="en-US"/>
        </w:rPr>
      </w:pPr>
      <w:r>
        <w:rPr>
          <w:b/>
          <w:lang w:val="en-US"/>
        </w:rPr>
        <w:t>Figur</w:t>
      </w:r>
      <w:r w:rsidRPr="003E3ADC">
        <w:rPr>
          <w:b/>
          <w:lang w:val="en-US"/>
        </w:rPr>
        <w:t xml:space="preserve">e </w:t>
      </w:r>
      <w:r>
        <w:rPr>
          <w:b/>
          <w:lang w:val="en-US"/>
        </w:rPr>
        <w:t>4</w:t>
      </w:r>
      <w:r w:rsidRPr="003E3ADC">
        <w:rPr>
          <w:b/>
          <w:lang w:val="en-US"/>
        </w:rPr>
        <w:t>.</w:t>
      </w:r>
      <w:r>
        <w:rPr>
          <w:b/>
          <w:lang w:val="en-US"/>
        </w:rPr>
        <w:t xml:space="preserve"> </w:t>
      </w:r>
      <w:r>
        <w:rPr>
          <w:lang w:val="en-US"/>
        </w:rPr>
        <w:t>Parameters affecting the impact of a light stimulus on the circadian system.</w:t>
      </w:r>
    </w:p>
    <w:p w:rsidR="00B36935" w:rsidRDefault="00B36935" w:rsidP="00CF441C">
      <w:pPr>
        <w:contextualSpacing/>
        <w:rPr>
          <w:lang w:val="en-US"/>
        </w:rPr>
      </w:pPr>
      <w:r>
        <w:rPr>
          <w:b/>
          <w:lang w:val="en-US"/>
        </w:rPr>
        <w:t>Figur</w:t>
      </w:r>
      <w:r w:rsidRPr="003E3ADC">
        <w:rPr>
          <w:b/>
          <w:lang w:val="en-US"/>
        </w:rPr>
        <w:t xml:space="preserve">e </w:t>
      </w:r>
      <w:r>
        <w:rPr>
          <w:b/>
          <w:lang w:val="en-US"/>
        </w:rPr>
        <w:t>5</w:t>
      </w:r>
      <w:r w:rsidRPr="003E3ADC">
        <w:rPr>
          <w:b/>
          <w:lang w:val="en-US"/>
        </w:rPr>
        <w:t>.</w:t>
      </w:r>
      <w:r>
        <w:rPr>
          <w:b/>
          <w:lang w:val="en-US"/>
        </w:rPr>
        <w:t xml:space="preserve"> </w:t>
      </w:r>
      <w:r>
        <w:rPr>
          <w:lang w:val="en-US"/>
        </w:rPr>
        <w:t>Relationship between melatonin trends and light.</w:t>
      </w:r>
    </w:p>
    <w:p w:rsidR="00B36935" w:rsidRDefault="00B36935" w:rsidP="00CF441C">
      <w:pPr>
        <w:contextualSpacing/>
        <w:rPr>
          <w:lang w:val="en-US"/>
        </w:rPr>
      </w:pPr>
      <w:r>
        <w:rPr>
          <w:b/>
          <w:lang w:val="en-US"/>
        </w:rPr>
        <w:t>Figur</w:t>
      </w:r>
      <w:r w:rsidRPr="003E3ADC">
        <w:rPr>
          <w:b/>
          <w:lang w:val="en-US"/>
        </w:rPr>
        <w:t xml:space="preserve">e </w:t>
      </w:r>
      <w:r>
        <w:rPr>
          <w:b/>
          <w:lang w:val="en-US"/>
        </w:rPr>
        <w:t>6</w:t>
      </w:r>
      <w:r w:rsidRPr="003E3ADC">
        <w:rPr>
          <w:b/>
          <w:lang w:val="en-US"/>
        </w:rPr>
        <w:t>.</w:t>
      </w:r>
      <w:r>
        <w:rPr>
          <w:b/>
          <w:lang w:val="en-US"/>
        </w:rPr>
        <w:t xml:space="preserve"> </w:t>
      </w:r>
      <w:r>
        <w:rPr>
          <w:lang w:val="en-US"/>
        </w:rPr>
        <w:t>Elements to be considered in the lighting design practice.</w:t>
      </w:r>
    </w:p>
    <w:p w:rsidR="00B36935" w:rsidRDefault="00B36935" w:rsidP="00CF441C">
      <w:pPr>
        <w:contextualSpacing/>
        <w:rPr>
          <w:lang w:val="en-US"/>
        </w:rPr>
      </w:pPr>
      <w:r>
        <w:rPr>
          <w:b/>
          <w:lang w:val="en-US"/>
        </w:rPr>
        <w:t>Figur</w:t>
      </w:r>
      <w:r w:rsidRPr="003E3ADC">
        <w:rPr>
          <w:b/>
          <w:lang w:val="en-US"/>
        </w:rPr>
        <w:t xml:space="preserve">e </w:t>
      </w:r>
      <w:r>
        <w:rPr>
          <w:b/>
          <w:lang w:val="en-US"/>
        </w:rPr>
        <w:t>7</w:t>
      </w:r>
      <w:r w:rsidRPr="003E3ADC">
        <w:rPr>
          <w:b/>
          <w:lang w:val="en-US"/>
        </w:rPr>
        <w:t>.</w:t>
      </w:r>
      <w:r>
        <w:rPr>
          <w:b/>
          <w:lang w:val="en-US"/>
        </w:rPr>
        <w:t xml:space="preserve"> </w:t>
      </w:r>
      <w:r>
        <w:rPr>
          <w:lang w:val="en-US"/>
        </w:rPr>
        <w:t>Lighting design workflow.</w:t>
      </w:r>
    </w:p>
    <w:p w:rsidR="00B36935" w:rsidRDefault="00B36935" w:rsidP="00CF441C">
      <w:pPr>
        <w:contextualSpacing/>
        <w:rPr>
          <w:lang w:val="en-US"/>
        </w:rPr>
      </w:pPr>
      <w:r>
        <w:rPr>
          <w:b/>
          <w:lang w:val="en-US"/>
        </w:rPr>
        <w:t>Figur</w:t>
      </w:r>
      <w:r w:rsidRPr="003E3ADC">
        <w:rPr>
          <w:b/>
          <w:lang w:val="en-US"/>
        </w:rPr>
        <w:t xml:space="preserve">e </w:t>
      </w:r>
      <w:r>
        <w:rPr>
          <w:b/>
          <w:lang w:val="en-US"/>
        </w:rPr>
        <w:t>8</w:t>
      </w:r>
      <w:r w:rsidRPr="003E3ADC">
        <w:rPr>
          <w:b/>
          <w:lang w:val="en-US"/>
        </w:rPr>
        <w:t>.</w:t>
      </w:r>
      <w:r>
        <w:rPr>
          <w:b/>
          <w:lang w:val="en-US"/>
        </w:rPr>
        <w:t xml:space="preserve"> </w:t>
      </w:r>
      <w:r w:rsidRPr="00B36935">
        <w:rPr>
          <w:lang w:val="en-US"/>
        </w:rPr>
        <w:t>Angles</w:t>
      </w:r>
      <w:r>
        <w:rPr>
          <w:lang w:val="en-US"/>
        </w:rPr>
        <w:t xml:space="preserve"> used to perform eye level measurements.</w:t>
      </w:r>
    </w:p>
    <w:p w:rsidR="00B36935" w:rsidRDefault="00B36935" w:rsidP="00CF441C">
      <w:pPr>
        <w:contextualSpacing/>
        <w:rPr>
          <w:lang w:val="en-US"/>
        </w:rPr>
      </w:pPr>
      <w:r>
        <w:rPr>
          <w:b/>
          <w:lang w:val="en-US"/>
        </w:rPr>
        <w:t>Figur</w:t>
      </w:r>
      <w:r w:rsidRPr="003E3ADC">
        <w:rPr>
          <w:b/>
          <w:lang w:val="en-US"/>
        </w:rPr>
        <w:t xml:space="preserve">e </w:t>
      </w:r>
      <w:r>
        <w:rPr>
          <w:b/>
          <w:lang w:val="en-US"/>
        </w:rPr>
        <w:t>9</w:t>
      </w:r>
      <w:r w:rsidRPr="003E3ADC">
        <w:rPr>
          <w:b/>
          <w:lang w:val="en-US"/>
        </w:rPr>
        <w:t>.</w:t>
      </w:r>
      <w:r>
        <w:rPr>
          <w:b/>
          <w:lang w:val="en-US"/>
        </w:rPr>
        <w:t xml:space="preserve"> </w:t>
      </w:r>
      <w:r>
        <w:rPr>
          <w:lang w:val="en-US"/>
        </w:rPr>
        <w:t>Photopigments sensitivity functions.</w:t>
      </w:r>
    </w:p>
    <w:p w:rsidR="00B36935" w:rsidRDefault="00B36935" w:rsidP="00CF441C">
      <w:pPr>
        <w:contextualSpacing/>
        <w:rPr>
          <w:lang w:val="en-US"/>
        </w:rPr>
      </w:pPr>
      <w:r>
        <w:rPr>
          <w:b/>
          <w:lang w:val="en-US"/>
        </w:rPr>
        <w:t>Figur</w:t>
      </w:r>
      <w:r w:rsidRPr="003E3ADC">
        <w:rPr>
          <w:b/>
          <w:lang w:val="en-US"/>
        </w:rPr>
        <w:t xml:space="preserve">e </w:t>
      </w:r>
      <w:r>
        <w:rPr>
          <w:b/>
          <w:lang w:val="en-US"/>
        </w:rPr>
        <w:t>10</w:t>
      </w:r>
      <w:r w:rsidRPr="003E3ADC">
        <w:rPr>
          <w:b/>
          <w:lang w:val="en-US"/>
        </w:rPr>
        <w:t>.</w:t>
      </w:r>
      <w:r>
        <w:rPr>
          <w:b/>
          <w:lang w:val="en-US"/>
        </w:rPr>
        <w:t xml:space="preserve"> </w:t>
      </w:r>
      <w:r>
        <w:rPr>
          <w:lang w:val="en-US"/>
        </w:rPr>
        <w:t>Measured plan of the classroom and pictures of the external obstructions and of its interior.</w:t>
      </w:r>
    </w:p>
    <w:p w:rsidR="00B36935" w:rsidRDefault="00B36935" w:rsidP="00CF441C">
      <w:pPr>
        <w:contextualSpacing/>
        <w:rPr>
          <w:lang w:val="en-US"/>
        </w:rPr>
      </w:pPr>
      <w:r>
        <w:rPr>
          <w:b/>
          <w:lang w:val="en-US"/>
        </w:rPr>
        <w:t>Figur</w:t>
      </w:r>
      <w:r w:rsidRPr="003E3ADC">
        <w:rPr>
          <w:b/>
          <w:lang w:val="en-US"/>
        </w:rPr>
        <w:t xml:space="preserve">e </w:t>
      </w:r>
      <w:r>
        <w:rPr>
          <w:b/>
          <w:lang w:val="en-US"/>
        </w:rPr>
        <w:t>11</w:t>
      </w:r>
      <w:r w:rsidRPr="003E3ADC">
        <w:rPr>
          <w:b/>
          <w:lang w:val="en-US"/>
        </w:rPr>
        <w:t>.</w:t>
      </w:r>
      <w:r>
        <w:rPr>
          <w:b/>
          <w:lang w:val="en-US"/>
        </w:rPr>
        <w:t xml:space="preserve"> </w:t>
      </w:r>
      <w:r>
        <w:rPr>
          <w:lang w:val="en-US"/>
        </w:rPr>
        <w:t>Spectral, SCI and SCE reflectances for the classroom's surfaces and furniture.</w:t>
      </w:r>
    </w:p>
    <w:p w:rsidR="00B36935" w:rsidRDefault="00B36935" w:rsidP="00CF441C">
      <w:pPr>
        <w:contextualSpacing/>
        <w:rPr>
          <w:lang w:val="en-US"/>
        </w:rPr>
      </w:pPr>
      <w:r>
        <w:rPr>
          <w:b/>
          <w:lang w:val="en-US"/>
        </w:rPr>
        <w:t>Figur</w:t>
      </w:r>
      <w:r w:rsidRPr="003E3ADC">
        <w:rPr>
          <w:b/>
          <w:lang w:val="en-US"/>
        </w:rPr>
        <w:t xml:space="preserve">e </w:t>
      </w:r>
      <w:r>
        <w:rPr>
          <w:b/>
          <w:lang w:val="en-US"/>
        </w:rPr>
        <w:t>12</w:t>
      </w:r>
      <w:r w:rsidRPr="003E3ADC">
        <w:rPr>
          <w:b/>
          <w:lang w:val="en-US"/>
        </w:rPr>
        <w:t>.</w:t>
      </w:r>
      <w:r>
        <w:rPr>
          <w:b/>
          <w:lang w:val="en-US"/>
        </w:rPr>
        <w:t xml:space="preserve"> </w:t>
      </w:r>
      <w:r>
        <w:rPr>
          <w:lang w:val="en-US"/>
        </w:rPr>
        <w:t>Sky SPDs and CCTs, global outdoor illuminances on 26</w:t>
      </w:r>
      <w:r w:rsidRPr="00B36935">
        <w:rPr>
          <w:vertAlign w:val="superscript"/>
          <w:lang w:val="en-US"/>
        </w:rPr>
        <w:t>th</w:t>
      </w:r>
      <w:r>
        <w:rPr>
          <w:lang w:val="en-US"/>
        </w:rPr>
        <w:t xml:space="preserve"> January 2012.</w:t>
      </w:r>
    </w:p>
    <w:p w:rsidR="00B36935" w:rsidRDefault="00B36935" w:rsidP="00CF441C">
      <w:pPr>
        <w:contextualSpacing/>
        <w:rPr>
          <w:lang w:val="en-US"/>
        </w:rPr>
      </w:pPr>
      <w:r>
        <w:rPr>
          <w:b/>
          <w:lang w:val="en-US"/>
        </w:rPr>
        <w:t>Figur</w:t>
      </w:r>
      <w:r w:rsidRPr="003E3ADC">
        <w:rPr>
          <w:b/>
          <w:lang w:val="en-US"/>
        </w:rPr>
        <w:t xml:space="preserve">e </w:t>
      </w:r>
      <w:r>
        <w:rPr>
          <w:b/>
          <w:lang w:val="en-US"/>
        </w:rPr>
        <w:t>13</w:t>
      </w:r>
      <w:r w:rsidRPr="003E3ADC">
        <w:rPr>
          <w:b/>
          <w:lang w:val="en-US"/>
        </w:rPr>
        <w:t>.</w:t>
      </w:r>
      <w:r>
        <w:rPr>
          <w:b/>
          <w:lang w:val="en-US"/>
        </w:rPr>
        <w:t xml:space="preserve"> </w:t>
      </w:r>
      <w:r>
        <w:rPr>
          <w:lang w:val="en-US"/>
        </w:rPr>
        <w:t>Horizontal plane illuminances, average eye level illuminances and CCTs, CS values on 26</w:t>
      </w:r>
      <w:r w:rsidRPr="00B36935">
        <w:rPr>
          <w:vertAlign w:val="superscript"/>
          <w:lang w:val="en-US"/>
        </w:rPr>
        <w:t>th</w:t>
      </w:r>
      <w:r>
        <w:rPr>
          <w:lang w:val="en-US"/>
        </w:rPr>
        <w:t xml:space="preserve"> January 2012.</w:t>
      </w:r>
    </w:p>
    <w:p w:rsidR="00B36935" w:rsidRDefault="00B36935" w:rsidP="00CF441C">
      <w:pPr>
        <w:contextualSpacing/>
        <w:rPr>
          <w:lang w:val="en-US"/>
        </w:rPr>
      </w:pPr>
      <w:r>
        <w:rPr>
          <w:b/>
          <w:lang w:val="en-US"/>
        </w:rPr>
        <w:t>Figur</w:t>
      </w:r>
      <w:r w:rsidRPr="003E3ADC">
        <w:rPr>
          <w:b/>
          <w:lang w:val="en-US"/>
        </w:rPr>
        <w:t xml:space="preserve">e </w:t>
      </w:r>
      <w:r>
        <w:rPr>
          <w:b/>
          <w:lang w:val="en-US"/>
        </w:rPr>
        <w:t>14</w:t>
      </w:r>
      <w:r w:rsidRPr="003E3ADC">
        <w:rPr>
          <w:b/>
          <w:lang w:val="en-US"/>
        </w:rPr>
        <w:t>.</w:t>
      </w:r>
      <w:r>
        <w:rPr>
          <w:b/>
          <w:lang w:val="en-US"/>
        </w:rPr>
        <w:t xml:space="preserve"> </w:t>
      </w:r>
      <w:r>
        <w:rPr>
          <w:lang w:val="en-US"/>
        </w:rPr>
        <w:t>Comparison between D series standard illuminants and average eye level spectral irradiances for 26</w:t>
      </w:r>
      <w:r w:rsidRPr="00B36935">
        <w:rPr>
          <w:vertAlign w:val="superscript"/>
          <w:lang w:val="en-US"/>
        </w:rPr>
        <w:t>th</w:t>
      </w:r>
      <w:r>
        <w:rPr>
          <w:lang w:val="en-US"/>
        </w:rPr>
        <w:t xml:space="preserve"> January 2012. </w:t>
      </w:r>
    </w:p>
    <w:p w:rsidR="00715EC5" w:rsidRDefault="00715EC5" w:rsidP="00CF441C">
      <w:pPr>
        <w:contextualSpacing/>
        <w:rPr>
          <w:lang w:val="en-US"/>
        </w:rPr>
      </w:pPr>
      <w:r>
        <w:rPr>
          <w:b/>
          <w:lang w:val="en-US"/>
        </w:rPr>
        <w:t>Figur</w:t>
      </w:r>
      <w:r w:rsidRPr="003E3ADC">
        <w:rPr>
          <w:b/>
          <w:lang w:val="en-US"/>
        </w:rPr>
        <w:t xml:space="preserve">e </w:t>
      </w:r>
      <w:r>
        <w:rPr>
          <w:b/>
          <w:lang w:val="en-US"/>
        </w:rPr>
        <w:t>15</w:t>
      </w:r>
      <w:r w:rsidRPr="003E3ADC">
        <w:rPr>
          <w:b/>
          <w:lang w:val="en-US"/>
        </w:rPr>
        <w:t>.</w:t>
      </w:r>
      <w:r>
        <w:rPr>
          <w:b/>
          <w:lang w:val="en-US"/>
        </w:rPr>
        <w:t xml:space="preserve"> </w:t>
      </w:r>
      <w:r>
        <w:rPr>
          <w:lang w:val="en-US"/>
        </w:rPr>
        <w:t>Sky SPDs and CCTs, global outdoor illuminances on 2</w:t>
      </w:r>
      <w:r w:rsidRPr="00715EC5">
        <w:rPr>
          <w:vertAlign w:val="superscript"/>
          <w:lang w:val="en-US"/>
        </w:rPr>
        <w:t>nd</w:t>
      </w:r>
      <w:r>
        <w:rPr>
          <w:lang w:val="en-US"/>
        </w:rPr>
        <w:t xml:space="preserve"> February 2012.</w:t>
      </w:r>
    </w:p>
    <w:p w:rsidR="00715EC5" w:rsidRDefault="00715EC5" w:rsidP="00B36935">
      <w:pPr>
        <w:contextualSpacing/>
        <w:rPr>
          <w:lang w:val="en-US"/>
        </w:rPr>
      </w:pPr>
      <w:r>
        <w:rPr>
          <w:b/>
          <w:lang w:val="en-US"/>
        </w:rPr>
        <w:t>Figur</w:t>
      </w:r>
      <w:r w:rsidRPr="003E3ADC">
        <w:rPr>
          <w:b/>
          <w:lang w:val="en-US"/>
        </w:rPr>
        <w:t xml:space="preserve">e </w:t>
      </w:r>
      <w:r>
        <w:rPr>
          <w:b/>
          <w:lang w:val="en-US"/>
        </w:rPr>
        <w:t>16</w:t>
      </w:r>
      <w:r w:rsidRPr="003E3ADC">
        <w:rPr>
          <w:b/>
          <w:lang w:val="en-US"/>
        </w:rPr>
        <w:t>.</w:t>
      </w:r>
      <w:r>
        <w:rPr>
          <w:b/>
          <w:lang w:val="en-US"/>
        </w:rPr>
        <w:t xml:space="preserve"> </w:t>
      </w:r>
      <w:r>
        <w:rPr>
          <w:lang w:val="en-US"/>
        </w:rPr>
        <w:t>Horizontal plane illuminances, average eye level illuminances and CCTs, CS values on 2</w:t>
      </w:r>
      <w:r>
        <w:rPr>
          <w:vertAlign w:val="superscript"/>
          <w:lang w:val="en-US"/>
        </w:rPr>
        <w:t>nd</w:t>
      </w:r>
      <w:r>
        <w:rPr>
          <w:lang w:val="en-US"/>
        </w:rPr>
        <w:t xml:space="preserve"> February 2012.</w:t>
      </w:r>
    </w:p>
    <w:p w:rsidR="00715EC5" w:rsidRDefault="00715EC5" w:rsidP="00715EC5">
      <w:pPr>
        <w:contextualSpacing/>
        <w:rPr>
          <w:lang w:val="en-US"/>
        </w:rPr>
      </w:pPr>
      <w:r>
        <w:rPr>
          <w:b/>
          <w:lang w:val="en-US"/>
        </w:rPr>
        <w:t>Figur</w:t>
      </w:r>
      <w:r w:rsidRPr="003E3ADC">
        <w:rPr>
          <w:b/>
          <w:lang w:val="en-US"/>
        </w:rPr>
        <w:t xml:space="preserve">e </w:t>
      </w:r>
      <w:r>
        <w:rPr>
          <w:b/>
          <w:lang w:val="en-US"/>
        </w:rPr>
        <w:t>17</w:t>
      </w:r>
      <w:r w:rsidRPr="003E3ADC">
        <w:rPr>
          <w:b/>
          <w:lang w:val="en-US"/>
        </w:rPr>
        <w:t>.</w:t>
      </w:r>
      <w:r>
        <w:rPr>
          <w:b/>
          <w:lang w:val="en-US"/>
        </w:rPr>
        <w:t xml:space="preserve"> </w:t>
      </w:r>
      <w:r>
        <w:rPr>
          <w:lang w:val="en-US"/>
        </w:rPr>
        <w:t>Comparison between D series standard illuminants and average eye level spectral irradiances for 2</w:t>
      </w:r>
      <w:r>
        <w:rPr>
          <w:vertAlign w:val="superscript"/>
          <w:lang w:val="en-US"/>
        </w:rPr>
        <w:t>nd</w:t>
      </w:r>
      <w:r>
        <w:rPr>
          <w:lang w:val="en-US"/>
        </w:rPr>
        <w:t xml:space="preserve"> February 2012. </w:t>
      </w:r>
    </w:p>
    <w:p w:rsidR="00715EC5" w:rsidRDefault="00715EC5" w:rsidP="00B36935">
      <w:pPr>
        <w:contextualSpacing/>
        <w:rPr>
          <w:lang w:val="en-US"/>
        </w:rPr>
      </w:pPr>
      <w:r>
        <w:rPr>
          <w:b/>
          <w:lang w:val="en-US"/>
        </w:rPr>
        <w:t>Figur</w:t>
      </w:r>
      <w:r w:rsidRPr="003E3ADC">
        <w:rPr>
          <w:b/>
          <w:lang w:val="en-US"/>
        </w:rPr>
        <w:t xml:space="preserve">e </w:t>
      </w:r>
      <w:r>
        <w:rPr>
          <w:b/>
          <w:lang w:val="en-US"/>
        </w:rPr>
        <w:t>18a</w:t>
      </w:r>
      <w:r w:rsidRPr="003E3ADC">
        <w:rPr>
          <w:b/>
          <w:lang w:val="en-US"/>
        </w:rPr>
        <w:t>.</w:t>
      </w:r>
      <w:r>
        <w:rPr>
          <w:b/>
          <w:lang w:val="en-US"/>
        </w:rPr>
        <w:t xml:space="preserve"> </w:t>
      </w:r>
      <w:r>
        <w:rPr>
          <w:lang w:val="en-US"/>
        </w:rPr>
        <w:t>Fluorescent luminaires' SPD.</w:t>
      </w:r>
    </w:p>
    <w:p w:rsidR="00715EC5" w:rsidRDefault="00715EC5" w:rsidP="00B36935">
      <w:pPr>
        <w:contextualSpacing/>
        <w:rPr>
          <w:lang w:val="en-US"/>
        </w:rPr>
      </w:pPr>
      <w:r>
        <w:rPr>
          <w:b/>
          <w:lang w:val="en-US"/>
        </w:rPr>
        <w:t>Figur</w:t>
      </w:r>
      <w:r w:rsidRPr="003E3ADC">
        <w:rPr>
          <w:b/>
          <w:lang w:val="en-US"/>
        </w:rPr>
        <w:t xml:space="preserve">e </w:t>
      </w:r>
      <w:r>
        <w:rPr>
          <w:b/>
          <w:lang w:val="en-US"/>
        </w:rPr>
        <w:t>18b</w:t>
      </w:r>
      <w:r w:rsidRPr="003E3ADC">
        <w:rPr>
          <w:b/>
          <w:lang w:val="en-US"/>
        </w:rPr>
        <w:t>.</w:t>
      </w:r>
      <w:r>
        <w:rPr>
          <w:b/>
          <w:lang w:val="en-US"/>
        </w:rPr>
        <w:t xml:space="preserve"> </w:t>
      </w:r>
      <w:r>
        <w:rPr>
          <w:lang w:val="en-US"/>
        </w:rPr>
        <w:t>Planckian locus.</w:t>
      </w:r>
    </w:p>
    <w:p w:rsidR="00715EC5" w:rsidRDefault="00715EC5" w:rsidP="00B36935">
      <w:pPr>
        <w:contextualSpacing/>
        <w:rPr>
          <w:lang w:val="en-US"/>
        </w:rPr>
      </w:pPr>
      <w:r>
        <w:rPr>
          <w:b/>
          <w:lang w:val="en-US"/>
        </w:rPr>
        <w:t>Figur</w:t>
      </w:r>
      <w:r w:rsidRPr="003E3ADC">
        <w:rPr>
          <w:b/>
          <w:lang w:val="en-US"/>
        </w:rPr>
        <w:t xml:space="preserve">e </w:t>
      </w:r>
      <w:r>
        <w:rPr>
          <w:b/>
          <w:lang w:val="en-US"/>
        </w:rPr>
        <w:t>19</w:t>
      </w:r>
      <w:r w:rsidRPr="003E3ADC">
        <w:rPr>
          <w:b/>
          <w:lang w:val="en-US"/>
        </w:rPr>
        <w:t>.</w:t>
      </w:r>
      <w:r>
        <w:rPr>
          <w:b/>
          <w:lang w:val="en-US"/>
        </w:rPr>
        <w:t xml:space="preserve"> </w:t>
      </w:r>
      <w:r>
        <w:rPr>
          <w:lang w:val="en-US"/>
        </w:rPr>
        <w:t>Illuminance on a horizontal plane, average eye level CCTs and illuminances, CS values.</w:t>
      </w:r>
    </w:p>
    <w:p w:rsidR="00715EC5" w:rsidRDefault="00715EC5" w:rsidP="00B36935">
      <w:pPr>
        <w:contextualSpacing/>
        <w:rPr>
          <w:lang w:val="en-US"/>
        </w:rPr>
      </w:pPr>
      <w:r>
        <w:rPr>
          <w:b/>
          <w:lang w:val="en-US"/>
        </w:rPr>
        <w:t>Figur</w:t>
      </w:r>
      <w:r w:rsidRPr="003E3ADC">
        <w:rPr>
          <w:b/>
          <w:lang w:val="en-US"/>
        </w:rPr>
        <w:t xml:space="preserve">e </w:t>
      </w:r>
      <w:r>
        <w:rPr>
          <w:b/>
          <w:lang w:val="en-US"/>
        </w:rPr>
        <w:t>20</w:t>
      </w:r>
      <w:r w:rsidRPr="003E3ADC">
        <w:rPr>
          <w:b/>
          <w:lang w:val="en-US"/>
        </w:rPr>
        <w:t>.</w:t>
      </w:r>
      <w:r>
        <w:rPr>
          <w:b/>
          <w:lang w:val="en-US"/>
        </w:rPr>
        <w:t xml:space="preserve"> </w:t>
      </w:r>
      <w:r>
        <w:rPr>
          <w:lang w:val="en-US"/>
        </w:rPr>
        <w:t>Normalized eye level spectral irradiances detected with the electric lighting system.</w:t>
      </w:r>
    </w:p>
    <w:p w:rsidR="00715EC5" w:rsidRDefault="00715EC5" w:rsidP="00B36935">
      <w:pPr>
        <w:contextualSpacing/>
        <w:rPr>
          <w:lang w:val="en-US"/>
        </w:rPr>
      </w:pPr>
      <w:r>
        <w:rPr>
          <w:b/>
          <w:lang w:val="en-US"/>
        </w:rPr>
        <w:t>Figur</w:t>
      </w:r>
      <w:r w:rsidRPr="003E3ADC">
        <w:rPr>
          <w:b/>
          <w:lang w:val="en-US"/>
        </w:rPr>
        <w:t xml:space="preserve">e </w:t>
      </w:r>
      <w:r>
        <w:rPr>
          <w:b/>
          <w:lang w:val="en-US"/>
        </w:rPr>
        <w:t>21</w:t>
      </w:r>
      <w:r w:rsidRPr="003E3ADC">
        <w:rPr>
          <w:b/>
          <w:lang w:val="en-US"/>
        </w:rPr>
        <w:t>.</w:t>
      </w:r>
      <w:r>
        <w:rPr>
          <w:b/>
          <w:lang w:val="en-US"/>
        </w:rPr>
        <w:t xml:space="preserve"> </w:t>
      </w:r>
      <w:r>
        <w:rPr>
          <w:lang w:val="en-US"/>
        </w:rPr>
        <w:t>Office1's measured plan, interior and external obstructions' photos.</w:t>
      </w:r>
    </w:p>
    <w:p w:rsidR="00715EC5" w:rsidRDefault="00715EC5" w:rsidP="00715EC5">
      <w:pPr>
        <w:contextualSpacing/>
        <w:rPr>
          <w:lang w:val="en-US"/>
        </w:rPr>
      </w:pPr>
      <w:r>
        <w:rPr>
          <w:b/>
          <w:lang w:val="en-US"/>
        </w:rPr>
        <w:t>Figur</w:t>
      </w:r>
      <w:r w:rsidRPr="003E3ADC">
        <w:rPr>
          <w:b/>
          <w:lang w:val="en-US"/>
        </w:rPr>
        <w:t xml:space="preserve">e </w:t>
      </w:r>
      <w:r>
        <w:rPr>
          <w:b/>
          <w:lang w:val="en-US"/>
        </w:rPr>
        <w:t>22</w:t>
      </w:r>
      <w:r w:rsidRPr="003E3ADC">
        <w:rPr>
          <w:b/>
          <w:lang w:val="en-US"/>
        </w:rPr>
        <w:t>.</w:t>
      </w:r>
      <w:r>
        <w:rPr>
          <w:b/>
          <w:lang w:val="en-US"/>
        </w:rPr>
        <w:t xml:space="preserve"> </w:t>
      </w:r>
      <w:r>
        <w:rPr>
          <w:lang w:val="en-US"/>
        </w:rPr>
        <w:t>Office2's measured plan, interior and external obstructions' photos.</w:t>
      </w:r>
    </w:p>
    <w:p w:rsidR="00715EC5" w:rsidRDefault="00715EC5" w:rsidP="00B36935">
      <w:pPr>
        <w:contextualSpacing/>
        <w:rPr>
          <w:lang w:val="en-US"/>
        </w:rPr>
      </w:pPr>
      <w:r>
        <w:rPr>
          <w:b/>
          <w:lang w:val="en-US"/>
        </w:rPr>
        <w:t>Figur</w:t>
      </w:r>
      <w:r w:rsidRPr="003E3ADC">
        <w:rPr>
          <w:b/>
          <w:lang w:val="en-US"/>
        </w:rPr>
        <w:t xml:space="preserve">e </w:t>
      </w:r>
      <w:r>
        <w:rPr>
          <w:b/>
          <w:lang w:val="en-US"/>
        </w:rPr>
        <w:t>23</w:t>
      </w:r>
      <w:r w:rsidRPr="003E3ADC">
        <w:rPr>
          <w:b/>
          <w:lang w:val="en-US"/>
        </w:rPr>
        <w:t>.</w:t>
      </w:r>
      <w:r>
        <w:rPr>
          <w:b/>
          <w:lang w:val="en-US"/>
        </w:rPr>
        <w:t xml:space="preserve"> </w:t>
      </w:r>
      <w:r>
        <w:rPr>
          <w:lang w:val="en-US"/>
        </w:rPr>
        <w:t>Office3's measured plan, interior and external obstructions' photos.</w:t>
      </w:r>
    </w:p>
    <w:p w:rsidR="00715EC5" w:rsidRDefault="00715EC5" w:rsidP="00715EC5">
      <w:pPr>
        <w:contextualSpacing/>
        <w:rPr>
          <w:lang w:val="en-US"/>
        </w:rPr>
      </w:pPr>
      <w:r>
        <w:rPr>
          <w:b/>
          <w:lang w:val="en-US"/>
        </w:rPr>
        <w:t>Figur</w:t>
      </w:r>
      <w:r w:rsidRPr="003E3ADC">
        <w:rPr>
          <w:b/>
          <w:lang w:val="en-US"/>
        </w:rPr>
        <w:t xml:space="preserve">e </w:t>
      </w:r>
      <w:r>
        <w:rPr>
          <w:b/>
          <w:lang w:val="en-US"/>
        </w:rPr>
        <w:t>24</w:t>
      </w:r>
      <w:r w:rsidRPr="003E3ADC">
        <w:rPr>
          <w:b/>
          <w:lang w:val="en-US"/>
        </w:rPr>
        <w:t>.</w:t>
      </w:r>
      <w:r>
        <w:rPr>
          <w:b/>
          <w:lang w:val="en-US"/>
        </w:rPr>
        <w:t xml:space="preserve"> </w:t>
      </w:r>
      <w:r>
        <w:rPr>
          <w:lang w:val="en-US"/>
        </w:rPr>
        <w:t>Spectral reflectances of the offices' surfaces and furniture.</w:t>
      </w:r>
    </w:p>
    <w:p w:rsidR="00A24C7D" w:rsidRDefault="00715EC5" w:rsidP="00715EC5">
      <w:pPr>
        <w:contextualSpacing/>
        <w:rPr>
          <w:lang w:val="en-US"/>
        </w:rPr>
      </w:pPr>
      <w:r>
        <w:rPr>
          <w:b/>
          <w:lang w:val="en-US"/>
        </w:rPr>
        <w:t>Figur</w:t>
      </w:r>
      <w:r w:rsidRPr="003E3ADC">
        <w:rPr>
          <w:b/>
          <w:lang w:val="en-US"/>
        </w:rPr>
        <w:t xml:space="preserve">e </w:t>
      </w:r>
      <w:r>
        <w:rPr>
          <w:b/>
          <w:lang w:val="en-US"/>
        </w:rPr>
        <w:t>25</w:t>
      </w:r>
      <w:r w:rsidRPr="003E3ADC">
        <w:rPr>
          <w:b/>
          <w:lang w:val="en-US"/>
        </w:rPr>
        <w:t>.</w:t>
      </w:r>
      <w:r>
        <w:rPr>
          <w:b/>
          <w:lang w:val="en-US"/>
        </w:rPr>
        <w:t xml:space="preserve"> </w:t>
      </w:r>
      <w:r>
        <w:rPr>
          <w:lang w:val="en-US"/>
        </w:rPr>
        <w:t xml:space="preserve">Global outdoor illuminances </w:t>
      </w:r>
      <w:r w:rsidR="00F72658">
        <w:rPr>
          <w:lang w:val="en-US"/>
        </w:rPr>
        <w:t>on clear sky days</w:t>
      </w:r>
      <w:r>
        <w:rPr>
          <w:lang w:val="en-US"/>
        </w:rPr>
        <w:t>.</w:t>
      </w:r>
    </w:p>
    <w:p w:rsidR="00F72658" w:rsidRPr="00F72658" w:rsidRDefault="00715EC5" w:rsidP="00B36935">
      <w:pPr>
        <w:contextualSpacing/>
        <w:rPr>
          <w:lang w:val="en-US"/>
        </w:rPr>
      </w:pPr>
      <w:r>
        <w:rPr>
          <w:b/>
          <w:lang w:val="en-US"/>
        </w:rPr>
        <w:t>Figur</w:t>
      </w:r>
      <w:r w:rsidRPr="003E3ADC">
        <w:rPr>
          <w:b/>
          <w:lang w:val="en-US"/>
        </w:rPr>
        <w:t xml:space="preserve">e </w:t>
      </w:r>
      <w:r>
        <w:rPr>
          <w:b/>
          <w:lang w:val="en-US"/>
        </w:rPr>
        <w:t>26</w:t>
      </w:r>
      <w:r w:rsidRPr="003E3ADC">
        <w:rPr>
          <w:b/>
          <w:lang w:val="en-US"/>
        </w:rPr>
        <w:t>.</w:t>
      </w:r>
      <w:r>
        <w:rPr>
          <w:b/>
          <w:lang w:val="en-US"/>
        </w:rPr>
        <w:t xml:space="preserve"> </w:t>
      </w:r>
      <w:r w:rsidR="00F72658">
        <w:rPr>
          <w:lang w:val="en-US"/>
        </w:rPr>
        <w:t>Sky CCTs on clear sky days.</w:t>
      </w:r>
    </w:p>
    <w:p w:rsidR="00F72658" w:rsidRDefault="00F72658" w:rsidP="00B36935">
      <w:pPr>
        <w:contextualSpacing/>
        <w:rPr>
          <w:lang w:val="en-US"/>
        </w:rPr>
      </w:pPr>
      <w:r>
        <w:rPr>
          <w:b/>
          <w:lang w:val="en-US"/>
        </w:rPr>
        <w:t>Figur</w:t>
      </w:r>
      <w:r w:rsidRPr="003E3ADC">
        <w:rPr>
          <w:b/>
          <w:lang w:val="en-US"/>
        </w:rPr>
        <w:t xml:space="preserve">e </w:t>
      </w:r>
      <w:r>
        <w:rPr>
          <w:b/>
          <w:lang w:val="en-US"/>
        </w:rPr>
        <w:t>27</w:t>
      </w:r>
      <w:r w:rsidRPr="003E3ADC">
        <w:rPr>
          <w:b/>
          <w:lang w:val="en-US"/>
        </w:rPr>
        <w:t>.</w:t>
      </w:r>
      <w:r>
        <w:rPr>
          <w:b/>
          <w:lang w:val="en-US"/>
        </w:rPr>
        <w:t xml:space="preserve"> </w:t>
      </w:r>
      <w:r w:rsidR="00715EC5">
        <w:rPr>
          <w:lang w:val="en-US"/>
        </w:rPr>
        <w:t xml:space="preserve">Desk illuminances </w:t>
      </w:r>
      <w:r>
        <w:rPr>
          <w:lang w:val="en-US"/>
        </w:rPr>
        <w:t>on clear sky days.</w:t>
      </w:r>
    </w:p>
    <w:p w:rsidR="00715EC5" w:rsidRDefault="00F72658" w:rsidP="00B36935">
      <w:pPr>
        <w:contextualSpacing/>
        <w:rPr>
          <w:lang w:val="en-US"/>
        </w:rPr>
      </w:pPr>
      <w:r>
        <w:rPr>
          <w:b/>
          <w:lang w:val="en-US"/>
        </w:rPr>
        <w:t>Figur</w:t>
      </w:r>
      <w:r w:rsidRPr="003E3ADC">
        <w:rPr>
          <w:b/>
          <w:lang w:val="en-US"/>
        </w:rPr>
        <w:t xml:space="preserve">e </w:t>
      </w:r>
      <w:r>
        <w:rPr>
          <w:b/>
          <w:lang w:val="en-US"/>
        </w:rPr>
        <w:t>28</w:t>
      </w:r>
      <w:r w:rsidRPr="003E3ADC">
        <w:rPr>
          <w:b/>
          <w:lang w:val="en-US"/>
        </w:rPr>
        <w:t>.</w:t>
      </w:r>
      <w:r>
        <w:rPr>
          <w:b/>
          <w:lang w:val="en-US"/>
        </w:rPr>
        <w:t xml:space="preserve"> </w:t>
      </w:r>
      <w:r>
        <w:rPr>
          <w:lang w:val="en-US"/>
        </w:rPr>
        <w:t>A</w:t>
      </w:r>
      <w:r w:rsidR="00715EC5">
        <w:rPr>
          <w:lang w:val="en-US"/>
        </w:rPr>
        <w:t>verage eye level CCTs</w:t>
      </w:r>
      <w:r>
        <w:rPr>
          <w:lang w:val="en-US"/>
        </w:rPr>
        <w:t xml:space="preserve"> on clear sky days</w:t>
      </w:r>
      <w:r w:rsidR="00715EC5">
        <w:rPr>
          <w:lang w:val="en-US"/>
        </w:rPr>
        <w:t>.</w:t>
      </w:r>
    </w:p>
    <w:p w:rsidR="00715EC5" w:rsidRDefault="00F72658" w:rsidP="00B36935">
      <w:pPr>
        <w:contextualSpacing/>
        <w:rPr>
          <w:lang w:val="en-US"/>
        </w:rPr>
      </w:pPr>
      <w:r>
        <w:rPr>
          <w:b/>
          <w:lang w:val="en-US"/>
        </w:rPr>
        <w:t>Figur</w:t>
      </w:r>
      <w:r w:rsidRPr="003E3ADC">
        <w:rPr>
          <w:b/>
          <w:lang w:val="en-US"/>
        </w:rPr>
        <w:t xml:space="preserve">e </w:t>
      </w:r>
      <w:r>
        <w:rPr>
          <w:b/>
          <w:lang w:val="en-US"/>
        </w:rPr>
        <w:t>29</w:t>
      </w:r>
      <w:r w:rsidRPr="003E3ADC">
        <w:rPr>
          <w:b/>
          <w:lang w:val="en-US"/>
        </w:rPr>
        <w:t>.</w:t>
      </w:r>
      <w:r>
        <w:rPr>
          <w:b/>
          <w:lang w:val="en-US"/>
        </w:rPr>
        <w:t xml:space="preserve"> </w:t>
      </w:r>
      <w:r w:rsidR="00715EC5">
        <w:rPr>
          <w:lang w:val="en-US"/>
        </w:rPr>
        <w:t>Av</w:t>
      </w:r>
      <w:r>
        <w:rPr>
          <w:lang w:val="en-US"/>
        </w:rPr>
        <w:t>erage eye level illuminances on clear sky days</w:t>
      </w:r>
      <w:r w:rsidR="00715EC5">
        <w:rPr>
          <w:lang w:val="en-US"/>
        </w:rPr>
        <w:t>.</w:t>
      </w:r>
    </w:p>
    <w:p w:rsidR="00842E3E" w:rsidRDefault="00842E3E" w:rsidP="00B36935">
      <w:pPr>
        <w:contextualSpacing/>
        <w:rPr>
          <w:lang w:val="en-US"/>
        </w:rPr>
      </w:pPr>
      <w:r>
        <w:rPr>
          <w:b/>
          <w:lang w:val="en-US"/>
        </w:rPr>
        <w:t>Figur</w:t>
      </w:r>
      <w:r w:rsidRPr="003E3ADC">
        <w:rPr>
          <w:b/>
          <w:lang w:val="en-US"/>
        </w:rPr>
        <w:t xml:space="preserve">e </w:t>
      </w:r>
      <w:r>
        <w:rPr>
          <w:b/>
          <w:lang w:val="en-US"/>
        </w:rPr>
        <w:t>30</w:t>
      </w:r>
      <w:r w:rsidRPr="003E3ADC">
        <w:rPr>
          <w:b/>
          <w:lang w:val="en-US"/>
        </w:rPr>
        <w:t>.</w:t>
      </w:r>
      <w:r>
        <w:rPr>
          <w:b/>
          <w:lang w:val="en-US"/>
        </w:rPr>
        <w:t xml:space="preserve"> </w:t>
      </w:r>
      <w:r w:rsidR="00F72658">
        <w:rPr>
          <w:lang w:val="en-US"/>
        </w:rPr>
        <w:t>CS values on clear sky days.</w:t>
      </w:r>
    </w:p>
    <w:p w:rsidR="00F72658" w:rsidRDefault="00842E3E" w:rsidP="00842E3E">
      <w:pPr>
        <w:contextualSpacing/>
        <w:rPr>
          <w:b/>
          <w:lang w:val="en-US"/>
        </w:rPr>
      </w:pPr>
      <w:r>
        <w:rPr>
          <w:b/>
          <w:lang w:val="en-US"/>
        </w:rPr>
        <w:t>Figur</w:t>
      </w:r>
      <w:r w:rsidRPr="003E3ADC">
        <w:rPr>
          <w:b/>
          <w:lang w:val="en-US"/>
        </w:rPr>
        <w:t xml:space="preserve">e </w:t>
      </w:r>
      <w:r>
        <w:rPr>
          <w:b/>
          <w:lang w:val="en-US"/>
        </w:rPr>
        <w:t>31</w:t>
      </w:r>
      <w:r w:rsidRPr="003E3ADC">
        <w:rPr>
          <w:b/>
          <w:lang w:val="en-US"/>
        </w:rPr>
        <w:t>.</w:t>
      </w:r>
      <w:r>
        <w:rPr>
          <w:b/>
          <w:lang w:val="en-US"/>
        </w:rPr>
        <w:t xml:space="preserve"> </w:t>
      </w:r>
      <w:r w:rsidR="00F72658">
        <w:rPr>
          <w:lang w:val="en-US"/>
        </w:rPr>
        <w:t>Global outdoor illuminances on intermediate sky days.</w:t>
      </w:r>
    </w:p>
    <w:p w:rsidR="00842E3E" w:rsidRDefault="00842E3E" w:rsidP="00842E3E">
      <w:pPr>
        <w:contextualSpacing/>
        <w:rPr>
          <w:lang w:val="en-US"/>
        </w:rPr>
      </w:pPr>
      <w:r>
        <w:rPr>
          <w:b/>
          <w:lang w:val="en-US"/>
        </w:rPr>
        <w:t>Figur</w:t>
      </w:r>
      <w:r w:rsidRPr="003E3ADC">
        <w:rPr>
          <w:b/>
          <w:lang w:val="en-US"/>
        </w:rPr>
        <w:t xml:space="preserve">e </w:t>
      </w:r>
      <w:r>
        <w:rPr>
          <w:b/>
          <w:lang w:val="en-US"/>
        </w:rPr>
        <w:t>32</w:t>
      </w:r>
      <w:r w:rsidRPr="003E3ADC">
        <w:rPr>
          <w:b/>
          <w:lang w:val="en-US"/>
        </w:rPr>
        <w:t>.</w:t>
      </w:r>
      <w:r>
        <w:rPr>
          <w:b/>
          <w:lang w:val="en-US"/>
        </w:rPr>
        <w:t xml:space="preserve"> </w:t>
      </w:r>
      <w:r w:rsidR="00F72658">
        <w:rPr>
          <w:lang w:val="en-US"/>
        </w:rPr>
        <w:t>Sky CCTs on intermediate sky days.</w:t>
      </w:r>
    </w:p>
    <w:p w:rsidR="00842E3E" w:rsidRDefault="00842E3E" w:rsidP="00842E3E">
      <w:pPr>
        <w:contextualSpacing/>
        <w:rPr>
          <w:lang w:val="en-US"/>
        </w:rPr>
      </w:pPr>
      <w:r>
        <w:rPr>
          <w:b/>
          <w:lang w:val="en-US"/>
        </w:rPr>
        <w:t>Figur</w:t>
      </w:r>
      <w:r w:rsidRPr="003E3ADC">
        <w:rPr>
          <w:b/>
          <w:lang w:val="en-US"/>
        </w:rPr>
        <w:t xml:space="preserve">e </w:t>
      </w:r>
      <w:r>
        <w:rPr>
          <w:b/>
          <w:lang w:val="en-US"/>
        </w:rPr>
        <w:t>33</w:t>
      </w:r>
      <w:r w:rsidRPr="003E3ADC">
        <w:rPr>
          <w:b/>
          <w:lang w:val="en-US"/>
        </w:rPr>
        <w:t>.</w:t>
      </w:r>
      <w:r>
        <w:rPr>
          <w:b/>
          <w:lang w:val="en-US"/>
        </w:rPr>
        <w:t xml:space="preserve"> </w:t>
      </w:r>
      <w:r w:rsidR="00F72658">
        <w:rPr>
          <w:lang w:val="en-US"/>
        </w:rPr>
        <w:t>Desk illuminances on intermediate sky days.</w:t>
      </w:r>
    </w:p>
    <w:p w:rsidR="00F72658" w:rsidRDefault="00F72658" w:rsidP="00842E3E">
      <w:pPr>
        <w:contextualSpacing/>
        <w:rPr>
          <w:b/>
          <w:lang w:val="en-US"/>
        </w:rPr>
      </w:pPr>
      <w:r>
        <w:rPr>
          <w:b/>
          <w:lang w:val="en-US"/>
        </w:rPr>
        <w:t>Figur</w:t>
      </w:r>
      <w:r w:rsidRPr="003E3ADC">
        <w:rPr>
          <w:b/>
          <w:lang w:val="en-US"/>
        </w:rPr>
        <w:t xml:space="preserve">e </w:t>
      </w:r>
      <w:r>
        <w:rPr>
          <w:b/>
          <w:lang w:val="en-US"/>
        </w:rPr>
        <w:t>34</w:t>
      </w:r>
      <w:r w:rsidRPr="003E3ADC">
        <w:rPr>
          <w:b/>
          <w:lang w:val="en-US"/>
        </w:rPr>
        <w:t>.</w:t>
      </w:r>
      <w:r w:rsidRPr="00F72658">
        <w:rPr>
          <w:lang w:val="en-US"/>
        </w:rPr>
        <w:t xml:space="preserve"> </w:t>
      </w:r>
      <w:r>
        <w:rPr>
          <w:lang w:val="en-US"/>
        </w:rPr>
        <w:t>Average eye level CCTs on intermediate sky days.</w:t>
      </w:r>
    </w:p>
    <w:p w:rsidR="00F72658" w:rsidRDefault="00F72658" w:rsidP="00842E3E">
      <w:pPr>
        <w:contextualSpacing/>
        <w:rPr>
          <w:b/>
          <w:lang w:val="en-US"/>
        </w:rPr>
      </w:pPr>
      <w:r>
        <w:rPr>
          <w:b/>
          <w:lang w:val="en-US"/>
        </w:rPr>
        <w:t>Figur</w:t>
      </w:r>
      <w:r w:rsidRPr="003E3ADC">
        <w:rPr>
          <w:b/>
          <w:lang w:val="en-US"/>
        </w:rPr>
        <w:t xml:space="preserve">e </w:t>
      </w:r>
      <w:r>
        <w:rPr>
          <w:b/>
          <w:lang w:val="en-US"/>
        </w:rPr>
        <w:t>35</w:t>
      </w:r>
      <w:r w:rsidRPr="003E3ADC">
        <w:rPr>
          <w:b/>
          <w:lang w:val="en-US"/>
        </w:rPr>
        <w:t>.</w:t>
      </w:r>
      <w:r w:rsidRPr="00F72658">
        <w:rPr>
          <w:lang w:val="en-US"/>
        </w:rPr>
        <w:t xml:space="preserve"> </w:t>
      </w:r>
      <w:r>
        <w:rPr>
          <w:lang w:val="en-US"/>
        </w:rPr>
        <w:t>Average eye level illuminances on intermediate sky days.</w:t>
      </w:r>
    </w:p>
    <w:p w:rsidR="00F72658" w:rsidRDefault="00F72658" w:rsidP="00842E3E">
      <w:pPr>
        <w:contextualSpacing/>
        <w:rPr>
          <w:b/>
          <w:lang w:val="en-US"/>
        </w:rPr>
      </w:pPr>
      <w:r>
        <w:rPr>
          <w:b/>
          <w:lang w:val="en-US"/>
        </w:rPr>
        <w:t>Figur</w:t>
      </w:r>
      <w:r w:rsidRPr="003E3ADC">
        <w:rPr>
          <w:b/>
          <w:lang w:val="en-US"/>
        </w:rPr>
        <w:t xml:space="preserve">e </w:t>
      </w:r>
      <w:r>
        <w:rPr>
          <w:b/>
          <w:lang w:val="en-US"/>
        </w:rPr>
        <w:t>36</w:t>
      </w:r>
      <w:r w:rsidRPr="003E3ADC">
        <w:rPr>
          <w:b/>
          <w:lang w:val="en-US"/>
        </w:rPr>
        <w:t>.</w:t>
      </w:r>
      <w:r>
        <w:rPr>
          <w:b/>
          <w:lang w:val="en-US"/>
        </w:rPr>
        <w:t xml:space="preserve"> </w:t>
      </w:r>
      <w:r>
        <w:rPr>
          <w:lang w:val="en-US"/>
        </w:rPr>
        <w:t>CS values on intermediate sky days.</w:t>
      </w:r>
    </w:p>
    <w:p w:rsidR="00F72658" w:rsidRDefault="00F72658" w:rsidP="00842E3E">
      <w:pPr>
        <w:contextualSpacing/>
        <w:rPr>
          <w:b/>
          <w:lang w:val="en-US"/>
        </w:rPr>
      </w:pPr>
      <w:r>
        <w:rPr>
          <w:b/>
          <w:lang w:val="en-US"/>
        </w:rPr>
        <w:t>Figur</w:t>
      </w:r>
      <w:r w:rsidRPr="003E3ADC">
        <w:rPr>
          <w:b/>
          <w:lang w:val="en-US"/>
        </w:rPr>
        <w:t xml:space="preserve">e </w:t>
      </w:r>
      <w:r>
        <w:rPr>
          <w:b/>
          <w:lang w:val="en-US"/>
        </w:rPr>
        <w:t>37</w:t>
      </w:r>
      <w:r w:rsidRPr="003E3ADC">
        <w:rPr>
          <w:b/>
          <w:lang w:val="en-US"/>
        </w:rPr>
        <w:t>.</w:t>
      </w:r>
      <w:r>
        <w:rPr>
          <w:b/>
          <w:lang w:val="en-US"/>
        </w:rPr>
        <w:t xml:space="preserve"> </w:t>
      </w:r>
      <w:r>
        <w:rPr>
          <w:lang w:val="en-US"/>
        </w:rPr>
        <w:t>Global outdoor illuminances on overcast sky days.</w:t>
      </w:r>
    </w:p>
    <w:p w:rsidR="00F72658" w:rsidRDefault="00F72658" w:rsidP="00842E3E">
      <w:pPr>
        <w:contextualSpacing/>
        <w:rPr>
          <w:b/>
          <w:lang w:val="en-US"/>
        </w:rPr>
      </w:pPr>
      <w:r>
        <w:rPr>
          <w:b/>
          <w:lang w:val="en-US"/>
        </w:rPr>
        <w:t>Figur</w:t>
      </w:r>
      <w:r w:rsidRPr="003E3ADC">
        <w:rPr>
          <w:b/>
          <w:lang w:val="en-US"/>
        </w:rPr>
        <w:t xml:space="preserve">e </w:t>
      </w:r>
      <w:r>
        <w:rPr>
          <w:b/>
          <w:lang w:val="en-US"/>
        </w:rPr>
        <w:t>38</w:t>
      </w:r>
      <w:r w:rsidRPr="003E3ADC">
        <w:rPr>
          <w:b/>
          <w:lang w:val="en-US"/>
        </w:rPr>
        <w:t>.</w:t>
      </w:r>
      <w:r>
        <w:rPr>
          <w:b/>
          <w:lang w:val="en-US"/>
        </w:rPr>
        <w:t xml:space="preserve"> </w:t>
      </w:r>
      <w:r>
        <w:rPr>
          <w:lang w:val="en-US"/>
        </w:rPr>
        <w:t>Sky CCTs on overcast sky days.</w:t>
      </w:r>
    </w:p>
    <w:p w:rsidR="00F72658" w:rsidRDefault="00F72658" w:rsidP="00842E3E">
      <w:pPr>
        <w:contextualSpacing/>
        <w:rPr>
          <w:b/>
          <w:lang w:val="en-US"/>
        </w:rPr>
      </w:pPr>
      <w:r>
        <w:rPr>
          <w:b/>
          <w:lang w:val="en-US"/>
        </w:rPr>
        <w:t>Figur</w:t>
      </w:r>
      <w:r w:rsidRPr="003E3ADC">
        <w:rPr>
          <w:b/>
          <w:lang w:val="en-US"/>
        </w:rPr>
        <w:t xml:space="preserve">e </w:t>
      </w:r>
      <w:r>
        <w:rPr>
          <w:b/>
          <w:lang w:val="en-US"/>
        </w:rPr>
        <w:t>39</w:t>
      </w:r>
      <w:r w:rsidRPr="003E3ADC">
        <w:rPr>
          <w:b/>
          <w:lang w:val="en-US"/>
        </w:rPr>
        <w:t>.</w:t>
      </w:r>
      <w:r>
        <w:rPr>
          <w:b/>
          <w:lang w:val="en-US"/>
        </w:rPr>
        <w:t xml:space="preserve"> </w:t>
      </w:r>
      <w:r>
        <w:rPr>
          <w:lang w:val="en-US"/>
        </w:rPr>
        <w:t>Desk illuminances on overcast sky days.</w:t>
      </w:r>
    </w:p>
    <w:p w:rsidR="00F72658" w:rsidRDefault="00F72658" w:rsidP="00842E3E">
      <w:pPr>
        <w:contextualSpacing/>
        <w:rPr>
          <w:b/>
          <w:lang w:val="en-US"/>
        </w:rPr>
      </w:pPr>
      <w:r>
        <w:rPr>
          <w:b/>
          <w:lang w:val="en-US"/>
        </w:rPr>
        <w:t>Figur</w:t>
      </w:r>
      <w:r w:rsidRPr="003E3ADC">
        <w:rPr>
          <w:b/>
          <w:lang w:val="en-US"/>
        </w:rPr>
        <w:t xml:space="preserve">e </w:t>
      </w:r>
      <w:r>
        <w:rPr>
          <w:b/>
          <w:lang w:val="en-US"/>
        </w:rPr>
        <w:t>40</w:t>
      </w:r>
      <w:r w:rsidRPr="003E3ADC">
        <w:rPr>
          <w:b/>
          <w:lang w:val="en-US"/>
        </w:rPr>
        <w:t>.</w:t>
      </w:r>
      <w:r>
        <w:rPr>
          <w:b/>
          <w:lang w:val="en-US"/>
        </w:rPr>
        <w:t xml:space="preserve"> </w:t>
      </w:r>
      <w:r>
        <w:rPr>
          <w:lang w:val="en-US"/>
        </w:rPr>
        <w:t>Average eye level CCTs on overcast sky days.</w:t>
      </w:r>
    </w:p>
    <w:p w:rsidR="00F72658" w:rsidRDefault="00F72658" w:rsidP="00842E3E">
      <w:pPr>
        <w:contextualSpacing/>
        <w:rPr>
          <w:b/>
          <w:lang w:val="en-US"/>
        </w:rPr>
      </w:pPr>
      <w:r>
        <w:rPr>
          <w:b/>
          <w:lang w:val="en-US"/>
        </w:rPr>
        <w:t>Figur</w:t>
      </w:r>
      <w:r w:rsidRPr="003E3ADC">
        <w:rPr>
          <w:b/>
          <w:lang w:val="en-US"/>
        </w:rPr>
        <w:t xml:space="preserve">e </w:t>
      </w:r>
      <w:r>
        <w:rPr>
          <w:b/>
          <w:lang w:val="en-US"/>
        </w:rPr>
        <w:t>41</w:t>
      </w:r>
      <w:r w:rsidRPr="003E3ADC">
        <w:rPr>
          <w:b/>
          <w:lang w:val="en-US"/>
        </w:rPr>
        <w:t>.</w:t>
      </w:r>
      <w:r w:rsidRPr="00F72658">
        <w:rPr>
          <w:lang w:val="en-US"/>
        </w:rPr>
        <w:t xml:space="preserve"> </w:t>
      </w:r>
      <w:r>
        <w:rPr>
          <w:lang w:val="en-US"/>
        </w:rPr>
        <w:t>Average eye level illuminances on overcast sky days.</w:t>
      </w:r>
    </w:p>
    <w:p w:rsidR="00F72658" w:rsidRDefault="00F72658" w:rsidP="00842E3E">
      <w:pPr>
        <w:contextualSpacing/>
        <w:rPr>
          <w:b/>
          <w:lang w:val="en-US"/>
        </w:rPr>
      </w:pPr>
      <w:r>
        <w:rPr>
          <w:b/>
          <w:lang w:val="en-US"/>
        </w:rPr>
        <w:t>Figur</w:t>
      </w:r>
      <w:r w:rsidRPr="003E3ADC">
        <w:rPr>
          <w:b/>
          <w:lang w:val="en-US"/>
        </w:rPr>
        <w:t xml:space="preserve">e </w:t>
      </w:r>
      <w:r>
        <w:rPr>
          <w:b/>
          <w:lang w:val="en-US"/>
        </w:rPr>
        <w:t>42</w:t>
      </w:r>
      <w:r w:rsidRPr="003E3ADC">
        <w:rPr>
          <w:b/>
          <w:lang w:val="en-US"/>
        </w:rPr>
        <w:t>.</w:t>
      </w:r>
      <w:r w:rsidRPr="00F72658">
        <w:rPr>
          <w:lang w:val="en-US"/>
        </w:rPr>
        <w:t xml:space="preserve"> </w:t>
      </w:r>
      <w:r>
        <w:rPr>
          <w:lang w:val="en-US"/>
        </w:rPr>
        <w:t>CS values on overcast sky days.</w:t>
      </w:r>
    </w:p>
    <w:p w:rsidR="00272590" w:rsidRDefault="00DD5C11" w:rsidP="00B36935">
      <w:pPr>
        <w:contextualSpacing/>
        <w:rPr>
          <w:lang w:val="en-US"/>
        </w:rPr>
      </w:pPr>
      <w:r>
        <w:rPr>
          <w:b/>
          <w:lang w:val="en-US"/>
        </w:rPr>
        <w:t>Figur</w:t>
      </w:r>
      <w:r w:rsidRPr="003E3ADC">
        <w:rPr>
          <w:b/>
          <w:lang w:val="en-US"/>
        </w:rPr>
        <w:t xml:space="preserve">e </w:t>
      </w:r>
      <w:r w:rsidR="00A24C7D">
        <w:rPr>
          <w:b/>
          <w:lang w:val="en-US"/>
        </w:rPr>
        <w:t>43</w:t>
      </w:r>
      <w:r w:rsidR="00EB33BD">
        <w:rPr>
          <w:b/>
          <w:lang w:val="en-US"/>
        </w:rPr>
        <w:t>a</w:t>
      </w:r>
      <w:r w:rsidRPr="003E3ADC">
        <w:rPr>
          <w:b/>
          <w:lang w:val="en-US"/>
        </w:rPr>
        <w:t>.</w:t>
      </w:r>
      <w:r>
        <w:rPr>
          <w:b/>
          <w:lang w:val="en-US"/>
        </w:rPr>
        <w:t xml:space="preserve"> </w:t>
      </w:r>
      <w:r w:rsidR="00272590">
        <w:rPr>
          <w:lang w:val="en-US"/>
        </w:rPr>
        <w:t>Fluorescent luminaires' normalized SPDs.</w:t>
      </w:r>
    </w:p>
    <w:p w:rsidR="00EB33BD" w:rsidRPr="00272590" w:rsidRDefault="00EB33BD" w:rsidP="00B36935">
      <w:pPr>
        <w:contextualSpacing/>
        <w:rPr>
          <w:lang w:val="en-US"/>
        </w:rPr>
      </w:pPr>
      <w:r w:rsidRPr="0039360E">
        <w:rPr>
          <w:b/>
          <w:lang w:val="en-US"/>
        </w:rPr>
        <w:t xml:space="preserve">Figure </w:t>
      </w:r>
      <w:r>
        <w:rPr>
          <w:b/>
          <w:lang w:val="en-US"/>
        </w:rPr>
        <w:t>43b</w:t>
      </w:r>
      <w:r w:rsidRPr="0039360E">
        <w:rPr>
          <w:b/>
          <w:lang w:val="en-US"/>
        </w:rPr>
        <w:t xml:space="preserve">. </w:t>
      </w:r>
      <w:r>
        <w:rPr>
          <w:lang w:val="en-US"/>
        </w:rPr>
        <w:t>Average eye level spectral irradiances.</w:t>
      </w:r>
    </w:p>
    <w:p w:rsidR="00715EC5" w:rsidRDefault="00272590" w:rsidP="00B36935">
      <w:pPr>
        <w:contextualSpacing/>
        <w:rPr>
          <w:lang w:val="en-US"/>
        </w:rPr>
      </w:pPr>
      <w:r>
        <w:rPr>
          <w:b/>
          <w:lang w:val="en-US"/>
        </w:rPr>
        <w:t>Figur</w:t>
      </w:r>
      <w:r w:rsidRPr="003E3ADC">
        <w:rPr>
          <w:b/>
          <w:lang w:val="en-US"/>
        </w:rPr>
        <w:t xml:space="preserve">e </w:t>
      </w:r>
      <w:r>
        <w:rPr>
          <w:b/>
          <w:lang w:val="en-US"/>
        </w:rPr>
        <w:t>44</w:t>
      </w:r>
      <w:r w:rsidRPr="003E3ADC">
        <w:rPr>
          <w:b/>
          <w:lang w:val="en-US"/>
        </w:rPr>
        <w:t>.</w:t>
      </w:r>
      <w:r>
        <w:rPr>
          <w:b/>
          <w:lang w:val="en-US"/>
        </w:rPr>
        <w:t xml:space="preserve"> </w:t>
      </w:r>
      <w:r w:rsidR="00DD5C11">
        <w:rPr>
          <w:lang w:val="en-US"/>
        </w:rPr>
        <w:t>DALI system's touch panel.</w:t>
      </w:r>
    </w:p>
    <w:p w:rsidR="00DD5C11" w:rsidRDefault="00DD5C11" w:rsidP="00DD5C11">
      <w:pPr>
        <w:contextualSpacing/>
        <w:rPr>
          <w:lang w:val="en-US"/>
        </w:rPr>
      </w:pPr>
      <w:r>
        <w:rPr>
          <w:b/>
          <w:lang w:val="en-US"/>
        </w:rPr>
        <w:lastRenderedPageBreak/>
        <w:t>Figur</w:t>
      </w:r>
      <w:r w:rsidRPr="003E3ADC">
        <w:rPr>
          <w:b/>
          <w:lang w:val="en-US"/>
        </w:rPr>
        <w:t xml:space="preserve">e </w:t>
      </w:r>
      <w:r w:rsidR="00A24C7D">
        <w:rPr>
          <w:b/>
          <w:lang w:val="en-US"/>
        </w:rPr>
        <w:t>4</w:t>
      </w:r>
      <w:r w:rsidR="00272590">
        <w:rPr>
          <w:b/>
          <w:lang w:val="en-US"/>
        </w:rPr>
        <w:t>5</w:t>
      </w:r>
      <w:r>
        <w:rPr>
          <w:b/>
          <w:lang w:val="en-US"/>
        </w:rPr>
        <w:t>a</w:t>
      </w:r>
      <w:r w:rsidRPr="003E3ADC">
        <w:rPr>
          <w:b/>
          <w:lang w:val="en-US"/>
        </w:rPr>
        <w:t>.</w:t>
      </w:r>
      <w:r>
        <w:rPr>
          <w:b/>
          <w:lang w:val="en-US"/>
        </w:rPr>
        <w:t xml:space="preserve"> </w:t>
      </w:r>
      <w:r>
        <w:rPr>
          <w:lang w:val="en-US"/>
        </w:rPr>
        <w:t>Fluorescent luminaires' picture, dimensions and photometric data.</w:t>
      </w:r>
    </w:p>
    <w:p w:rsidR="00DD5C11" w:rsidRDefault="00DD5C11" w:rsidP="00B36935">
      <w:pPr>
        <w:contextualSpacing/>
        <w:rPr>
          <w:lang w:val="en-US"/>
        </w:rPr>
      </w:pPr>
      <w:r>
        <w:rPr>
          <w:b/>
          <w:lang w:val="en-US"/>
        </w:rPr>
        <w:t>Figur</w:t>
      </w:r>
      <w:r w:rsidRPr="003E3ADC">
        <w:rPr>
          <w:b/>
          <w:lang w:val="en-US"/>
        </w:rPr>
        <w:t xml:space="preserve">e </w:t>
      </w:r>
      <w:r w:rsidR="00A24C7D">
        <w:rPr>
          <w:b/>
          <w:lang w:val="en-US"/>
        </w:rPr>
        <w:t>4</w:t>
      </w:r>
      <w:r w:rsidR="00272590">
        <w:rPr>
          <w:b/>
          <w:lang w:val="en-US"/>
        </w:rPr>
        <w:t>5</w:t>
      </w:r>
      <w:r>
        <w:rPr>
          <w:b/>
          <w:lang w:val="en-US"/>
        </w:rPr>
        <w:t>b</w:t>
      </w:r>
      <w:r w:rsidRPr="003E3ADC">
        <w:rPr>
          <w:b/>
          <w:lang w:val="en-US"/>
        </w:rPr>
        <w:t>.</w:t>
      </w:r>
      <w:r>
        <w:rPr>
          <w:b/>
          <w:lang w:val="en-US"/>
        </w:rPr>
        <w:t xml:space="preserve"> </w:t>
      </w:r>
      <w:r>
        <w:rPr>
          <w:lang w:val="en-US"/>
        </w:rPr>
        <w:t>LED luminaires' picture, dimensions and photometric data.</w:t>
      </w:r>
    </w:p>
    <w:p w:rsidR="00DD5C11" w:rsidRDefault="00DD5C11" w:rsidP="00B36935">
      <w:pPr>
        <w:contextualSpacing/>
        <w:rPr>
          <w:lang w:val="en-US"/>
        </w:rPr>
      </w:pPr>
      <w:r>
        <w:rPr>
          <w:b/>
          <w:lang w:val="en-US"/>
        </w:rPr>
        <w:t>Figur</w:t>
      </w:r>
      <w:r w:rsidRPr="003E3ADC">
        <w:rPr>
          <w:b/>
          <w:lang w:val="en-US"/>
        </w:rPr>
        <w:t xml:space="preserve">e </w:t>
      </w:r>
      <w:r w:rsidR="00A24C7D">
        <w:rPr>
          <w:b/>
          <w:lang w:val="en-US"/>
        </w:rPr>
        <w:t>4</w:t>
      </w:r>
      <w:r w:rsidR="00272590">
        <w:rPr>
          <w:b/>
          <w:lang w:val="en-US"/>
        </w:rPr>
        <w:t>6</w:t>
      </w:r>
      <w:r w:rsidRPr="003E3ADC">
        <w:rPr>
          <w:b/>
          <w:lang w:val="en-US"/>
        </w:rPr>
        <w:t>.</w:t>
      </w:r>
      <w:r>
        <w:rPr>
          <w:b/>
          <w:lang w:val="en-US"/>
        </w:rPr>
        <w:t xml:space="preserve"> </w:t>
      </w:r>
      <w:r>
        <w:rPr>
          <w:lang w:val="en-US"/>
        </w:rPr>
        <w:t>Test room's measured plan, section and photo.</w:t>
      </w:r>
    </w:p>
    <w:p w:rsidR="00DD5C11" w:rsidRDefault="00DD5C11" w:rsidP="00B36935">
      <w:pPr>
        <w:contextualSpacing/>
        <w:rPr>
          <w:lang w:val="en-US"/>
        </w:rPr>
      </w:pPr>
      <w:r>
        <w:rPr>
          <w:b/>
          <w:lang w:val="en-US"/>
        </w:rPr>
        <w:t>Figur</w:t>
      </w:r>
      <w:r w:rsidRPr="003E3ADC">
        <w:rPr>
          <w:b/>
          <w:lang w:val="en-US"/>
        </w:rPr>
        <w:t xml:space="preserve">e </w:t>
      </w:r>
      <w:r w:rsidR="00A24C7D">
        <w:rPr>
          <w:b/>
          <w:lang w:val="en-US"/>
        </w:rPr>
        <w:t>4</w:t>
      </w:r>
      <w:r w:rsidR="00272590">
        <w:rPr>
          <w:b/>
          <w:lang w:val="en-US"/>
        </w:rPr>
        <w:t>7</w:t>
      </w:r>
      <w:r>
        <w:rPr>
          <w:b/>
          <w:lang w:val="en-US"/>
        </w:rPr>
        <w:t>a</w:t>
      </w:r>
      <w:r w:rsidRPr="003E3ADC">
        <w:rPr>
          <w:b/>
          <w:lang w:val="en-US"/>
        </w:rPr>
        <w:t>.</w:t>
      </w:r>
      <w:r>
        <w:rPr>
          <w:b/>
          <w:lang w:val="en-US"/>
        </w:rPr>
        <w:t xml:space="preserve"> </w:t>
      </w:r>
      <w:r>
        <w:rPr>
          <w:lang w:val="en-US"/>
        </w:rPr>
        <w:t>Light scenes' normalized SPDs.</w:t>
      </w:r>
    </w:p>
    <w:p w:rsidR="00DD5C11" w:rsidRDefault="00DD5C11" w:rsidP="00B36935">
      <w:pPr>
        <w:contextualSpacing/>
        <w:rPr>
          <w:lang w:val="en-US"/>
        </w:rPr>
      </w:pPr>
      <w:r>
        <w:rPr>
          <w:b/>
          <w:lang w:val="en-US"/>
        </w:rPr>
        <w:t>Figur</w:t>
      </w:r>
      <w:r w:rsidRPr="003E3ADC">
        <w:rPr>
          <w:b/>
          <w:lang w:val="en-US"/>
        </w:rPr>
        <w:t xml:space="preserve">e </w:t>
      </w:r>
      <w:r w:rsidR="00A24C7D">
        <w:rPr>
          <w:b/>
          <w:lang w:val="en-US"/>
        </w:rPr>
        <w:t>4</w:t>
      </w:r>
      <w:r w:rsidR="00272590">
        <w:rPr>
          <w:b/>
          <w:lang w:val="en-US"/>
        </w:rPr>
        <w:t>7</w:t>
      </w:r>
      <w:r>
        <w:rPr>
          <w:b/>
          <w:lang w:val="en-US"/>
        </w:rPr>
        <w:t>b</w:t>
      </w:r>
      <w:r w:rsidRPr="003E3ADC">
        <w:rPr>
          <w:b/>
          <w:lang w:val="en-US"/>
        </w:rPr>
        <w:t>.</w:t>
      </w:r>
      <w:r>
        <w:rPr>
          <w:b/>
          <w:lang w:val="en-US"/>
        </w:rPr>
        <w:t xml:space="preserve"> </w:t>
      </w:r>
      <w:r>
        <w:rPr>
          <w:lang w:val="en-US"/>
        </w:rPr>
        <w:t>Light scenes' average eye level spectral irradiances.</w:t>
      </w:r>
    </w:p>
    <w:p w:rsidR="00DD5C11" w:rsidRDefault="00DD5C11" w:rsidP="00B36935">
      <w:pPr>
        <w:contextualSpacing/>
        <w:rPr>
          <w:lang w:val="en-US"/>
        </w:rPr>
      </w:pPr>
      <w:r>
        <w:rPr>
          <w:b/>
          <w:lang w:val="en-US"/>
        </w:rPr>
        <w:t>Figur</w:t>
      </w:r>
      <w:r w:rsidRPr="003E3ADC">
        <w:rPr>
          <w:b/>
          <w:lang w:val="en-US"/>
        </w:rPr>
        <w:t xml:space="preserve">e </w:t>
      </w:r>
      <w:r w:rsidR="00A24C7D">
        <w:rPr>
          <w:b/>
          <w:lang w:val="en-US"/>
        </w:rPr>
        <w:t>4</w:t>
      </w:r>
      <w:r w:rsidR="00272590">
        <w:rPr>
          <w:b/>
          <w:lang w:val="en-US"/>
        </w:rPr>
        <w:t>8</w:t>
      </w:r>
      <w:r w:rsidRPr="003E3ADC">
        <w:rPr>
          <w:b/>
          <w:lang w:val="en-US"/>
        </w:rPr>
        <w:t>.</w:t>
      </w:r>
      <w:r>
        <w:rPr>
          <w:b/>
          <w:lang w:val="en-US"/>
        </w:rPr>
        <w:t xml:space="preserve"> </w:t>
      </w:r>
      <w:r>
        <w:rPr>
          <w:lang w:val="en-US"/>
        </w:rPr>
        <w:t>CS</w:t>
      </w:r>
      <w:r w:rsidRPr="00DD5C11">
        <w:rPr>
          <w:vertAlign w:val="subscript"/>
          <w:lang w:val="en-US"/>
        </w:rPr>
        <w:t>e</w:t>
      </w:r>
      <w:r>
        <w:rPr>
          <w:lang w:val="en-US"/>
        </w:rPr>
        <w:t xml:space="preserve"> and CS</w:t>
      </w:r>
      <w:r w:rsidRPr="00DD5C11">
        <w:rPr>
          <w:vertAlign w:val="subscript"/>
          <w:lang w:val="en-US"/>
        </w:rPr>
        <w:t>s</w:t>
      </w:r>
      <w:r>
        <w:rPr>
          <w:lang w:val="en-US"/>
        </w:rPr>
        <w:t xml:space="preserve"> values for each light scene.</w:t>
      </w:r>
    </w:p>
    <w:p w:rsidR="00DD5C11" w:rsidRDefault="00DD5C11" w:rsidP="00B36935">
      <w:pPr>
        <w:contextualSpacing/>
        <w:rPr>
          <w:lang w:val="en-US"/>
        </w:rPr>
      </w:pPr>
      <w:r>
        <w:rPr>
          <w:b/>
          <w:lang w:val="en-US"/>
        </w:rPr>
        <w:t>Figur</w:t>
      </w:r>
      <w:r w:rsidRPr="003E3ADC">
        <w:rPr>
          <w:b/>
          <w:lang w:val="en-US"/>
        </w:rPr>
        <w:t xml:space="preserve">e </w:t>
      </w:r>
      <w:r w:rsidR="00A24C7D">
        <w:rPr>
          <w:b/>
          <w:lang w:val="en-US"/>
        </w:rPr>
        <w:t>4</w:t>
      </w:r>
      <w:r w:rsidR="00272590">
        <w:rPr>
          <w:b/>
          <w:lang w:val="en-US"/>
        </w:rPr>
        <w:t>9</w:t>
      </w:r>
      <w:r w:rsidRPr="003E3ADC">
        <w:rPr>
          <w:b/>
          <w:lang w:val="en-US"/>
        </w:rPr>
        <w:t>.</w:t>
      </w:r>
      <w:r>
        <w:rPr>
          <w:b/>
          <w:lang w:val="en-US"/>
        </w:rPr>
        <w:t xml:space="preserve"> </w:t>
      </w:r>
      <w:r>
        <w:rPr>
          <w:lang w:val="en-US"/>
        </w:rPr>
        <w:t>CS values for WF1 and CL1.</w:t>
      </w:r>
    </w:p>
    <w:p w:rsidR="00DD5C11" w:rsidRDefault="00DD5C11" w:rsidP="00B36935">
      <w:pPr>
        <w:contextualSpacing/>
        <w:rPr>
          <w:lang w:val="en-US"/>
        </w:rPr>
      </w:pPr>
      <w:r>
        <w:rPr>
          <w:b/>
          <w:lang w:val="en-US"/>
        </w:rPr>
        <w:t>Figur</w:t>
      </w:r>
      <w:r w:rsidRPr="003E3ADC">
        <w:rPr>
          <w:b/>
          <w:lang w:val="en-US"/>
        </w:rPr>
        <w:t xml:space="preserve">e </w:t>
      </w:r>
      <w:r w:rsidR="00272590">
        <w:rPr>
          <w:b/>
          <w:lang w:val="en-US"/>
        </w:rPr>
        <w:t>50</w:t>
      </w:r>
      <w:r w:rsidRPr="003E3ADC">
        <w:rPr>
          <w:b/>
          <w:lang w:val="en-US"/>
        </w:rPr>
        <w:t>.</w:t>
      </w:r>
      <w:r>
        <w:rPr>
          <w:b/>
          <w:lang w:val="en-US"/>
        </w:rPr>
        <w:t xml:space="preserve"> </w:t>
      </w:r>
      <w:r>
        <w:rPr>
          <w:lang w:val="en-US"/>
        </w:rPr>
        <w:t>Test room's measured plan and luminaires' position.</w:t>
      </w:r>
    </w:p>
    <w:p w:rsidR="00DD5C11" w:rsidRDefault="00DD5C11" w:rsidP="00B36935">
      <w:pPr>
        <w:contextualSpacing/>
        <w:rPr>
          <w:lang w:val="en-US"/>
        </w:rPr>
      </w:pPr>
      <w:r>
        <w:rPr>
          <w:b/>
          <w:lang w:val="en-US"/>
        </w:rPr>
        <w:t>Figur</w:t>
      </w:r>
      <w:r w:rsidRPr="003E3ADC">
        <w:rPr>
          <w:b/>
          <w:lang w:val="en-US"/>
        </w:rPr>
        <w:t xml:space="preserve">e </w:t>
      </w:r>
      <w:r w:rsidR="00A24C7D">
        <w:rPr>
          <w:b/>
          <w:lang w:val="en-US"/>
        </w:rPr>
        <w:t>5</w:t>
      </w:r>
      <w:r w:rsidR="00272590">
        <w:rPr>
          <w:b/>
          <w:lang w:val="en-US"/>
        </w:rPr>
        <w:t>1</w:t>
      </w:r>
      <w:r w:rsidRPr="003E3ADC">
        <w:rPr>
          <w:b/>
          <w:lang w:val="en-US"/>
        </w:rPr>
        <w:t>.</w:t>
      </w:r>
      <w:r>
        <w:rPr>
          <w:b/>
          <w:lang w:val="en-US"/>
        </w:rPr>
        <w:t xml:space="preserve"> </w:t>
      </w:r>
      <w:r>
        <w:rPr>
          <w:lang w:val="en-US"/>
        </w:rPr>
        <w:t>Colored cardboards' spectral reflectances.</w:t>
      </w:r>
    </w:p>
    <w:p w:rsidR="00DD5C11" w:rsidRDefault="00DD5C11" w:rsidP="00B36935">
      <w:pPr>
        <w:contextualSpacing/>
        <w:rPr>
          <w:lang w:val="en-US"/>
        </w:rPr>
      </w:pPr>
      <w:r>
        <w:rPr>
          <w:b/>
          <w:lang w:val="en-US"/>
        </w:rPr>
        <w:t>Figur</w:t>
      </w:r>
      <w:r w:rsidRPr="003E3ADC">
        <w:rPr>
          <w:b/>
          <w:lang w:val="en-US"/>
        </w:rPr>
        <w:t xml:space="preserve">e </w:t>
      </w:r>
      <w:r w:rsidR="00A24C7D">
        <w:rPr>
          <w:b/>
          <w:lang w:val="en-US"/>
        </w:rPr>
        <w:t>5</w:t>
      </w:r>
      <w:r w:rsidR="00272590">
        <w:rPr>
          <w:b/>
          <w:lang w:val="en-US"/>
        </w:rPr>
        <w:t>2</w:t>
      </w:r>
      <w:r w:rsidRPr="003E3ADC">
        <w:rPr>
          <w:b/>
          <w:lang w:val="en-US"/>
        </w:rPr>
        <w:t>.</w:t>
      </w:r>
      <w:r>
        <w:rPr>
          <w:b/>
          <w:lang w:val="en-US"/>
        </w:rPr>
        <w:t xml:space="preserve"> </w:t>
      </w:r>
      <w:r>
        <w:rPr>
          <w:lang w:val="en-US"/>
        </w:rPr>
        <w:t>Light scenes' SPDs.</w:t>
      </w:r>
    </w:p>
    <w:p w:rsidR="00CA592A" w:rsidRDefault="00CA592A" w:rsidP="00B36935">
      <w:pPr>
        <w:contextualSpacing/>
        <w:rPr>
          <w:lang w:val="en-US"/>
        </w:rPr>
      </w:pPr>
      <w:r>
        <w:rPr>
          <w:b/>
          <w:lang w:val="en-US"/>
        </w:rPr>
        <w:t xml:space="preserve">Figure 53a. </w:t>
      </w:r>
      <w:r>
        <w:rPr>
          <w:lang w:val="en-US"/>
        </w:rPr>
        <w:t>Average eye level spectral irradiances for each colored cardboard under the 2700 K light scene.</w:t>
      </w:r>
    </w:p>
    <w:p w:rsidR="00CA592A" w:rsidRPr="00CA592A" w:rsidRDefault="00CA592A" w:rsidP="00B36935">
      <w:pPr>
        <w:contextualSpacing/>
        <w:rPr>
          <w:lang w:val="en-US"/>
        </w:rPr>
      </w:pPr>
      <w:r>
        <w:rPr>
          <w:b/>
          <w:lang w:val="en-US"/>
        </w:rPr>
        <w:t xml:space="preserve">Figure 53b. </w:t>
      </w:r>
      <w:r>
        <w:rPr>
          <w:lang w:val="en-US"/>
        </w:rPr>
        <w:t>Average eye level spectral irradiances for each colored cardboard under the 3000 K light scene.</w:t>
      </w:r>
    </w:p>
    <w:p w:rsidR="00CA592A" w:rsidRDefault="00CA592A" w:rsidP="00B36935">
      <w:pPr>
        <w:contextualSpacing/>
        <w:rPr>
          <w:lang w:val="en-US"/>
        </w:rPr>
      </w:pPr>
      <w:r>
        <w:rPr>
          <w:b/>
          <w:lang w:val="en-US"/>
        </w:rPr>
        <w:t xml:space="preserve">Figure 53c. </w:t>
      </w:r>
      <w:r>
        <w:rPr>
          <w:lang w:val="en-US"/>
        </w:rPr>
        <w:t>Average eye level spectral irradiances for each colored cardboard under the 4500 K light scene.</w:t>
      </w:r>
    </w:p>
    <w:p w:rsidR="00CA592A" w:rsidRDefault="00CA592A" w:rsidP="00B36935">
      <w:pPr>
        <w:contextualSpacing/>
        <w:rPr>
          <w:lang w:val="en-US"/>
        </w:rPr>
      </w:pPr>
      <w:r>
        <w:rPr>
          <w:b/>
          <w:lang w:val="en-US"/>
        </w:rPr>
        <w:t xml:space="preserve">Figure 53d. </w:t>
      </w:r>
      <w:r>
        <w:rPr>
          <w:lang w:val="en-US"/>
        </w:rPr>
        <w:t>Average eye level spectral irradiances for each colored cardboard under the 6500 K light scene.</w:t>
      </w:r>
    </w:p>
    <w:p w:rsidR="00DD5C11" w:rsidRDefault="00DD5C11" w:rsidP="00B36935">
      <w:pPr>
        <w:contextualSpacing/>
        <w:rPr>
          <w:lang w:val="en-US"/>
        </w:rPr>
      </w:pPr>
      <w:r>
        <w:rPr>
          <w:b/>
          <w:lang w:val="en-US"/>
        </w:rPr>
        <w:t>Figur</w:t>
      </w:r>
      <w:r w:rsidRPr="003E3ADC">
        <w:rPr>
          <w:b/>
          <w:lang w:val="en-US"/>
        </w:rPr>
        <w:t xml:space="preserve">e </w:t>
      </w:r>
      <w:r w:rsidR="00A24C7D">
        <w:rPr>
          <w:b/>
          <w:lang w:val="en-US"/>
        </w:rPr>
        <w:t>5</w:t>
      </w:r>
      <w:r w:rsidR="00CA592A">
        <w:rPr>
          <w:b/>
          <w:lang w:val="en-US"/>
        </w:rPr>
        <w:t>4</w:t>
      </w:r>
      <w:r w:rsidRPr="003E3ADC">
        <w:rPr>
          <w:b/>
          <w:lang w:val="en-US"/>
        </w:rPr>
        <w:t>.</w:t>
      </w:r>
      <w:r>
        <w:rPr>
          <w:b/>
          <w:lang w:val="en-US"/>
        </w:rPr>
        <w:t xml:space="preserve"> </w:t>
      </w:r>
      <w:r>
        <w:rPr>
          <w:lang w:val="en-US"/>
        </w:rPr>
        <w:t>Pictures of the test room with the dark violet, red and dark blue cardboards lit by the different light scenes.</w:t>
      </w:r>
    </w:p>
    <w:p w:rsidR="00DC7638" w:rsidRDefault="00DC7638" w:rsidP="00B36935">
      <w:pPr>
        <w:contextualSpacing/>
        <w:rPr>
          <w:lang w:val="en-US"/>
        </w:rPr>
      </w:pPr>
      <w:r>
        <w:rPr>
          <w:b/>
          <w:lang w:val="en-US"/>
        </w:rPr>
        <w:t>Figur</w:t>
      </w:r>
      <w:r w:rsidRPr="003E3ADC">
        <w:rPr>
          <w:b/>
          <w:lang w:val="en-US"/>
        </w:rPr>
        <w:t xml:space="preserve">e </w:t>
      </w:r>
      <w:r w:rsidR="00A24C7D">
        <w:rPr>
          <w:b/>
          <w:lang w:val="en-US"/>
        </w:rPr>
        <w:t>5</w:t>
      </w:r>
      <w:r w:rsidR="00CA592A">
        <w:rPr>
          <w:b/>
          <w:lang w:val="en-US"/>
        </w:rPr>
        <w:t>5</w:t>
      </w:r>
      <w:r w:rsidRPr="003E3ADC">
        <w:rPr>
          <w:b/>
          <w:lang w:val="en-US"/>
        </w:rPr>
        <w:t>.</w:t>
      </w:r>
      <w:r>
        <w:rPr>
          <w:b/>
          <w:lang w:val="en-US"/>
        </w:rPr>
        <w:t xml:space="preserve"> </w:t>
      </w:r>
      <w:r>
        <w:rPr>
          <w:lang w:val="en-US"/>
        </w:rPr>
        <w:t>Average CS values for each light scene and colored cardboards.</w:t>
      </w:r>
    </w:p>
    <w:p w:rsidR="00DC7638" w:rsidRDefault="00DC7638" w:rsidP="00B36935">
      <w:pPr>
        <w:contextualSpacing/>
        <w:rPr>
          <w:lang w:val="en-US"/>
        </w:rPr>
      </w:pPr>
      <w:r>
        <w:rPr>
          <w:b/>
          <w:lang w:val="en-US"/>
        </w:rPr>
        <w:t>Figur</w:t>
      </w:r>
      <w:r w:rsidRPr="003E3ADC">
        <w:rPr>
          <w:b/>
          <w:lang w:val="en-US"/>
        </w:rPr>
        <w:t xml:space="preserve">e </w:t>
      </w:r>
      <w:r>
        <w:rPr>
          <w:b/>
          <w:lang w:val="en-US"/>
        </w:rPr>
        <w:t>5</w:t>
      </w:r>
      <w:r w:rsidR="00CA592A">
        <w:rPr>
          <w:b/>
          <w:lang w:val="en-US"/>
        </w:rPr>
        <w:t>6</w:t>
      </w:r>
      <w:r w:rsidRPr="003E3ADC">
        <w:rPr>
          <w:b/>
          <w:lang w:val="en-US"/>
        </w:rPr>
        <w:t>.</w:t>
      </w:r>
      <w:r>
        <w:rPr>
          <w:b/>
          <w:lang w:val="en-US"/>
        </w:rPr>
        <w:t xml:space="preserve"> </w:t>
      </w:r>
      <w:r>
        <w:rPr>
          <w:lang w:val="en-US"/>
        </w:rPr>
        <w:t>CS values related to orange and violet cardboards for each light scene and for different eye level illuminances.</w:t>
      </w:r>
    </w:p>
    <w:p w:rsidR="00DC7638" w:rsidRDefault="00DC7638" w:rsidP="00B36935">
      <w:pPr>
        <w:contextualSpacing/>
        <w:rPr>
          <w:lang w:val="en-US"/>
        </w:rPr>
      </w:pPr>
      <w:r>
        <w:rPr>
          <w:b/>
          <w:lang w:val="en-US"/>
        </w:rPr>
        <w:t>Figur</w:t>
      </w:r>
      <w:r w:rsidRPr="003E3ADC">
        <w:rPr>
          <w:b/>
          <w:lang w:val="en-US"/>
        </w:rPr>
        <w:t xml:space="preserve">e </w:t>
      </w:r>
      <w:r w:rsidR="00A24C7D">
        <w:rPr>
          <w:b/>
          <w:lang w:val="en-US"/>
        </w:rPr>
        <w:t>5</w:t>
      </w:r>
      <w:r w:rsidR="00CA592A">
        <w:rPr>
          <w:b/>
          <w:lang w:val="en-US"/>
        </w:rPr>
        <w:t>7</w:t>
      </w:r>
      <w:r w:rsidRPr="003E3ADC">
        <w:rPr>
          <w:b/>
          <w:lang w:val="en-US"/>
        </w:rPr>
        <w:t>.</w:t>
      </w:r>
      <w:r>
        <w:rPr>
          <w:b/>
          <w:lang w:val="en-US"/>
        </w:rPr>
        <w:t xml:space="preserve"> </w:t>
      </w:r>
      <w:r>
        <w:rPr>
          <w:lang w:val="en-US"/>
        </w:rPr>
        <w:t>CIECAM02's hue and chroma values for each light scene and colored cardboard.</w:t>
      </w:r>
    </w:p>
    <w:p w:rsidR="00DC7638" w:rsidRDefault="00DC7638" w:rsidP="00B36935">
      <w:pPr>
        <w:contextualSpacing/>
        <w:rPr>
          <w:lang w:val="en-US"/>
        </w:rPr>
      </w:pPr>
      <w:r>
        <w:rPr>
          <w:b/>
          <w:lang w:val="en-US"/>
        </w:rPr>
        <w:t>Figur</w:t>
      </w:r>
      <w:r w:rsidRPr="003E3ADC">
        <w:rPr>
          <w:b/>
          <w:lang w:val="en-US"/>
        </w:rPr>
        <w:t xml:space="preserve">e </w:t>
      </w:r>
      <w:r w:rsidR="00A24C7D">
        <w:rPr>
          <w:b/>
          <w:lang w:val="en-US"/>
        </w:rPr>
        <w:t>5</w:t>
      </w:r>
      <w:r w:rsidR="00CA592A">
        <w:rPr>
          <w:b/>
          <w:lang w:val="en-US"/>
        </w:rPr>
        <w:t>8</w:t>
      </w:r>
      <w:r w:rsidRPr="003E3ADC">
        <w:rPr>
          <w:b/>
          <w:lang w:val="en-US"/>
        </w:rPr>
        <w:t>.</w:t>
      </w:r>
      <w:r>
        <w:rPr>
          <w:b/>
          <w:lang w:val="en-US"/>
        </w:rPr>
        <w:t xml:space="preserve"> </w:t>
      </w:r>
      <w:r>
        <w:rPr>
          <w:lang w:val="en-US"/>
        </w:rPr>
        <w:t>LEGO</w:t>
      </w:r>
      <w:r w:rsidRPr="00DC7638">
        <w:rPr>
          <w:rFonts w:cstheme="minorHAnsi"/>
          <w:lang w:val="en-US"/>
        </w:rPr>
        <w:t>®</w:t>
      </w:r>
      <w:r>
        <w:rPr>
          <w:lang w:val="en-US"/>
        </w:rPr>
        <w:t xml:space="preserve"> cubes spectral reflectances.</w:t>
      </w:r>
    </w:p>
    <w:p w:rsidR="00DC7638" w:rsidRDefault="00DC7638" w:rsidP="00B36935">
      <w:pPr>
        <w:contextualSpacing/>
        <w:rPr>
          <w:lang w:val="en-US"/>
        </w:rPr>
      </w:pPr>
      <w:r>
        <w:rPr>
          <w:b/>
          <w:lang w:val="en-US"/>
        </w:rPr>
        <w:t>Figur</w:t>
      </w:r>
      <w:r w:rsidRPr="003E3ADC">
        <w:rPr>
          <w:b/>
          <w:lang w:val="en-US"/>
        </w:rPr>
        <w:t xml:space="preserve">e </w:t>
      </w:r>
      <w:r w:rsidR="00A24C7D">
        <w:rPr>
          <w:b/>
          <w:lang w:val="en-US"/>
        </w:rPr>
        <w:t>5</w:t>
      </w:r>
      <w:r w:rsidR="00CA592A">
        <w:rPr>
          <w:b/>
          <w:lang w:val="en-US"/>
        </w:rPr>
        <w:t>9</w:t>
      </w:r>
      <w:r>
        <w:rPr>
          <w:b/>
          <w:lang w:val="en-US"/>
        </w:rPr>
        <w:t>a</w:t>
      </w:r>
      <w:r w:rsidRPr="003E3ADC">
        <w:rPr>
          <w:b/>
          <w:lang w:val="en-US"/>
        </w:rPr>
        <w:t>.</w:t>
      </w:r>
      <w:r>
        <w:rPr>
          <w:b/>
          <w:lang w:val="en-US"/>
        </w:rPr>
        <w:t xml:space="preserve"> </w:t>
      </w:r>
      <w:r>
        <w:rPr>
          <w:lang w:val="en-US"/>
        </w:rPr>
        <w:t>Light scenes' normalized SPDs.</w:t>
      </w:r>
    </w:p>
    <w:p w:rsidR="00DC7638" w:rsidRDefault="00DC7638" w:rsidP="00B36935">
      <w:pPr>
        <w:contextualSpacing/>
        <w:rPr>
          <w:lang w:val="en-US"/>
        </w:rPr>
      </w:pPr>
      <w:r>
        <w:rPr>
          <w:b/>
          <w:lang w:val="en-US"/>
        </w:rPr>
        <w:t>Figur</w:t>
      </w:r>
      <w:r w:rsidRPr="003E3ADC">
        <w:rPr>
          <w:b/>
          <w:lang w:val="en-US"/>
        </w:rPr>
        <w:t xml:space="preserve">e </w:t>
      </w:r>
      <w:r w:rsidR="00A24C7D">
        <w:rPr>
          <w:b/>
          <w:lang w:val="en-US"/>
        </w:rPr>
        <w:t>5</w:t>
      </w:r>
      <w:r w:rsidR="00CA592A">
        <w:rPr>
          <w:b/>
          <w:lang w:val="en-US"/>
        </w:rPr>
        <w:t>9</w:t>
      </w:r>
      <w:r>
        <w:rPr>
          <w:b/>
          <w:lang w:val="en-US"/>
        </w:rPr>
        <w:t>b</w:t>
      </w:r>
      <w:r w:rsidRPr="003E3ADC">
        <w:rPr>
          <w:b/>
          <w:lang w:val="en-US"/>
        </w:rPr>
        <w:t>.</w:t>
      </w:r>
      <w:r>
        <w:rPr>
          <w:b/>
          <w:lang w:val="en-US"/>
        </w:rPr>
        <w:t xml:space="preserve"> </w:t>
      </w:r>
      <w:r>
        <w:rPr>
          <w:lang w:val="en-US"/>
        </w:rPr>
        <w:t>Test room lit by the different light scenes.</w:t>
      </w:r>
    </w:p>
    <w:p w:rsidR="00DC7638" w:rsidRDefault="00DC7638" w:rsidP="00B36935">
      <w:pPr>
        <w:contextualSpacing/>
        <w:rPr>
          <w:lang w:val="en-US"/>
        </w:rPr>
      </w:pPr>
      <w:r>
        <w:rPr>
          <w:b/>
          <w:lang w:val="en-US"/>
        </w:rPr>
        <w:t>Figur</w:t>
      </w:r>
      <w:r w:rsidRPr="003E3ADC">
        <w:rPr>
          <w:b/>
          <w:lang w:val="en-US"/>
        </w:rPr>
        <w:t xml:space="preserve">e </w:t>
      </w:r>
      <w:r w:rsidR="00CA592A">
        <w:rPr>
          <w:b/>
          <w:lang w:val="en-US"/>
        </w:rPr>
        <w:t>60</w:t>
      </w:r>
      <w:r w:rsidRPr="003E3ADC">
        <w:rPr>
          <w:b/>
          <w:lang w:val="en-US"/>
        </w:rPr>
        <w:t>.</w:t>
      </w:r>
      <w:r>
        <w:rPr>
          <w:b/>
          <w:lang w:val="en-US"/>
        </w:rPr>
        <w:t xml:space="preserve"> </w:t>
      </w:r>
      <w:r>
        <w:rPr>
          <w:lang w:val="en-US"/>
        </w:rPr>
        <w:t>Test sample.</w:t>
      </w:r>
    </w:p>
    <w:p w:rsidR="00DC7638" w:rsidRPr="00A24C7D" w:rsidRDefault="00DC7638" w:rsidP="00B36935">
      <w:pPr>
        <w:contextualSpacing/>
        <w:rPr>
          <w:lang w:val="en-US"/>
        </w:rPr>
      </w:pPr>
      <w:r w:rsidRPr="00A24C7D">
        <w:rPr>
          <w:b/>
          <w:lang w:val="en-US"/>
        </w:rPr>
        <w:t xml:space="preserve">Figure </w:t>
      </w:r>
      <w:r w:rsidR="00272590">
        <w:rPr>
          <w:b/>
          <w:lang w:val="en-US"/>
        </w:rPr>
        <w:t>6</w:t>
      </w:r>
      <w:r w:rsidR="00CA592A">
        <w:rPr>
          <w:b/>
          <w:lang w:val="en-US"/>
        </w:rPr>
        <w:t>1</w:t>
      </w:r>
      <w:r w:rsidRPr="00A24C7D">
        <w:rPr>
          <w:b/>
          <w:lang w:val="en-US"/>
        </w:rPr>
        <w:t xml:space="preserve">. </w:t>
      </w:r>
      <w:r w:rsidRPr="00A24C7D">
        <w:rPr>
          <w:lang w:val="en-US"/>
        </w:rPr>
        <w:t>Henri Matisse's "Dame en blue".</w:t>
      </w:r>
    </w:p>
    <w:p w:rsidR="00DC7638" w:rsidRDefault="00DC7638" w:rsidP="00B36935">
      <w:pPr>
        <w:contextualSpacing/>
        <w:rPr>
          <w:lang w:val="en-US"/>
        </w:rPr>
      </w:pPr>
      <w:r w:rsidRPr="00A24C7D">
        <w:rPr>
          <w:b/>
          <w:lang w:val="en-US"/>
        </w:rPr>
        <w:t xml:space="preserve">Figure </w:t>
      </w:r>
      <w:r w:rsidR="00A24C7D">
        <w:rPr>
          <w:b/>
          <w:lang w:val="en-US"/>
        </w:rPr>
        <w:t>6</w:t>
      </w:r>
      <w:r w:rsidR="00CA592A">
        <w:rPr>
          <w:b/>
          <w:lang w:val="en-US"/>
        </w:rPr>
        <w:t>2</w:t>
      </w:r>
      <w:r w:rsidRPr="00A24C7D">
        <w:rPr>
          <w:b/>
          <w:lang w:val="en-US"/>
        </w:rPr>
        <w:t xml:space="preserve">. </w:t>
      </w:r>
      <w:r w:rsidRPr="00DC7638">
        <w:rPr>
          <w:lang w:val="en-US"/>
        </w:rPr>
        <w:t>Luminaires' photo, dimensions and p</w:t>
      </w:r>
      <w:r>
        <w:rPr>
          <w:lang w:val="en-US"/>
        </w:rPr>
        <w:t>hotometric data.</w:t>
      </w:r>
    </w:p>
    <w:p w:rsidR="00DC7638" w:rsidRDefault="00DC7638" w:rsidP="00B36935">
      <w:pPr>
        <w:contextualSpacing/>
        <w:rPr>
          <w:lang w:val="en-US"/>
        </w:rPr>
      </w:pPr>
      <w:r w:rsidRPr="00DC7638">
        <w:rPr>
          <w:b/>
          <w:lang w:val="en-US"/>
        </w:rPr>
        <w:t xml:space="preserve">Figure </w:t>
      </w:r>
      <w:r w:rsidR="00A24C7D">
        <w:rPr>
          <w:b/>
          <w:lang w:val="en-US"/>
        </w:rPr>
        <w:t>6</w:t>
      </w:r>
      <w:r w:rsidR="00CA592A">
        <w:rPr>
          <w:b/>
          <w:lang w:val="en-US"/>
        </w:rPr>
        <w:t>3</w:t>
      </w:r>
      <w:r w:rsidRPr="00DC7638">
        <w:rPr>
          <w:b/>
          <w:lang w:val="en-US"/>
        </w:rPr>
        <w:t xml:space="preserve">. </w:t>
      </w:r>
      <w:r>
        <w:rPr>
          <w:lang w:val="en-US"/>
        </w:rPr>
        <w:t>Light scenes</w:t>
      </w:r>
      <w:r w:rsidRPr="00DC7638">
        <w:rPr>
          <w:lang w:val="en-US"/>
        </w:rPr>
        <w:t>'</w:t>
      </w:r>
      <w:r>
        <w:rPr>
          <w:lang w:val="en-US"/>
        </w:rPr>
        <w:t xml:space="preserve"> measured SPDs, CCTs, CRI values and illuminances on the painting.</w:t>
      </w:r>
    </w:p>
    <w:p w:rsidR="00DC7638" w:rsidRDefault="00DC7638" w:rsidP="00B36935">
      <w:pPr>
        <w:contextualSpacing/>
        <w:rPr>
          <w:lang w:val="en-US"/>
        </w:rPr>
      </w:pPr>
      <w:r w:rsidRPr="00DC7638">
        <w:rPr>
          <w:b/>
          <w:lang w:val="en-US"/>
        </w:rPr>
        <w:t xml:space="preserve">Figure </w:t>
      </w:r>
      <w:r w:rsidR="00A24C7D">
        <w:rPr>
          <w:b/>
          <w:lang w:val="en-US"/>
        </w:rPr>
        <w:t>6</w:t>
      </w:r>
      <w:r w:rsidR="00CA592A">
        <w:rPr>
          <w:b/>
          <w:lang w:val="en-US"/>
        </w:rPr>
        <w:t>4</w:t>
      </w:r>
      <w:r w:rsidR="005106FE">
        <w:rPr>
          <w:b/>
          <w:lang w:val="en-US"/>
        </w:rPr>
        <w:t>a</w:t>
      </w:r>
      <w:r w:rsidRPr="00DC7638">
        <w:rPr>
          <w:b/>
          <w:lang w:val="en-US"/>
        </w:rPr>
        <w:t xml:space="preserve">. </w:t>
      </w:r>
      <w:r>
        <w:rPr>
          <w:lang w:val="en-US"/>
        </w:rPr>
        <w:t>Spectral reflectances of the colored cardboards and of the painting.</w:t>
      </w:r>
    </w:p>
    <w:p w:rsidR="005106FE" w:rsidRDefault="005106FE" w:rsidP="005106FE">
      <w:pPr>
        <w:contextualSpacing/>
        <w:rPr>
          <w:lang w:val="en-US"/>
        </w:rPr>
      </w:pPr>
      <w:r>
        <w:rPr>
          <w:b/>
          <w:lang w:val="en-US"/>
        </w:rPr>
        <w:t>Figur</w:t>
      </w:r>
      <w:r w:rsidRPr="003E3ADC">
        <w:rPr>
          <w:b/>
          <w:lang w:val="en-US"/>
        </w:rPr>
        <w:t xml:space="preserve">e </w:t>
      </w:r>
      <w:r>
        <w:rPr>
          <w:b/>
          <w:lang w:val="en-US"/>
        </w:rPr>
        <w:t>6</w:t>
      </w:r>
      <w:r w:rsidR="00CA592A">
        <w:rPr>
          <w:b/>
          <w:lang w:val="en-US"/>
        </w:rPr>
        <w:t>4</w:t>
      </w:r>
      <w:r>
        <w:rPr>
          <w:b/>
          <w:lang w:val="en-US"/>
        </w:rPr>
        <w:t>b</w:t>
      </w:r>
      <w:r w:rsidRPr="003E3ADC">
        <w:rPr>
          <w:b/>
          <w:lang w:val="en-US"/>
        </w:rPr>
        <w:t xml:space="preserve">. </w:t>
      </w:r>
      <w:r>
        <w:rPr>
          <w:lang w:val="en-US"/>
        </w:rPr>
        <w:t>Color wheel</w:t>
      </w:r>
      <w:r w:rsidRPr="003E3ADC">
        <w:rPr>
          <w:lang w:val="en-US"/>
        </w:rPr>
        <w:t>.</w:t>
      </w:r>
    </w:p>
    <w:p w:rsidR="00DC7638" w:rsidRDefault="00DC7638" w:rsidP="00B36935">
      <w:pPr>
        <w:contextualSpacing/>
        <w:rPr>
          <w:lang w:val="en-US"/>
        </w:rPr>
      </w:pPr>
      <w:r w:rsidRPr="00DC7638">
        <w:rPr>
          <w:b/>
          <w:lang w:val="en-US"/>
        </w:rPr>
        <w:t xml:space="preserve">Figure </w:t>
      </w:r>
      <w:r w:rsidR="00A24C7D">
        <w:rPr>
          <w:b/>
          <w:lang w:val="en-US"/>
        </w:rPr>
        <w:t>6</w:t>
      </w:r>
      <w:r w:rsidR="00CA592A">
        <w:rPr>
          <w:b/>
          <w:lang w:val="en-US"/>
        </w:rPr>
        <w:t>5</w:t>
      </w:r>
      <w:r w:rsidRPr="00DC7638">
        <w:rPr>
          <w:b/>
          <w:lang w:val="en-US"/>
        </w:rPr>
        <w:t xml:space="preserve">a. </w:t>
      </w:r>
      <w:r>
        <w:rPr>
          <w:lang w:val="en-US"/>
        </w:rPr>
        <w:t>Experimental setting.</w:t>
      </w:r>
    </w:p>
    <w:p w:rsidR="00DC7638" w:rsidRDefault="00DC7638" w:rsidP="00B36935">
      <w:pPr>
        <w:contextualSpacing/>
        <w:rPr>
          <w:lang w:val="en-US"/>
        </w:rPr>
      </w:pPr>
      <w:r>
        <w:rPr>
          <w:b/>
          <w:lang w:val="en-US"/>
        </w:rPr>
        <w:t>Figur</w:t>
      </w:r>
      <w:r w:rsidRPr="003E3ADC">
        <w:rPr>
          <w:b/>
          <w:lang w:val="en-US"/>
        </w:rPr>
        <w:t xml:space="preserve">e </w:t>
      </w:r>
      <w:r w:rsidR="00A24C7D">
        <w:rPr>
          <w:b/>
          <w:lang w:val="en-US"/>
        </w:rPr>
        <w:t>6</w:t>
      </w:r>
      <w:r w:rsidR="00CA592A">
        <w:rPr>
          <w:b/>
          <w:lang w:val="en-US"/>
        </w:rPr>
        <w:t>5</w:t>
      </w:r>
      <w:r>
        <w:rPr>
          <w:b/>
          <w:lang w:val="en-US"/>
        </w:rPr>
        <w:t>b</w:t>
      </w:r>
      <w:r w:rsidRPr="003E3ADC">
        <w:rPr>
          <w:b/>
          <w:lang w:val="en-US"/>
        </w:rPr>
        <w:t xml:space="preserve">. </w:t>
      </w:r>
      <w:r>
        <w:rPr>
          <w:lang w:val="en-US"/>
        </w:rPr>
        <w:t>Photos of the experimental setting</w:t>
      </w:r>
      <w:r w:rsidR="00983360">
        <w:rPr>
          <w:lang w:val="en-US"/>
        </w:rPr>
        <w:t>.</w:t>
      </w:r>
    </w:p>
    <w:p w:rsidR="00B36935" w:rsidRDefault="00240301" w:rsidP="00B36935">
      <w:pPr>
        <w:contextualSpacing/>
        <w:rPr>
          <w:b/>
          <w:lang w:val="en-US"/>
        </w:rPr>
      </w:pPr>
      <w:r w:rsidRPr="00DC7638">
        <w:rPr>
          <w:b/>
          <w:lang w:val="en-US"/>
        </w:rPr>
        <w:t xml:space="preserve">Figure </w:t>
      </w:r>
      <w:r w:rsidR="00A24C7D">
        <w:rPr>
          <w:b/>
          <w:lang w:val="en-US"/>
        </w:rPr>
        <w:t>6</w:t>
      </w:r>
      <w:r w:rsidR="00CA592A">
        <w:rPr>
          <w:b/>
          <w:lang w:val="en-US"/>
        </w:rPr>
        <w:t>6</w:t>
      </w:r>
      <w:r w:rsidRPr="00DC7638">
        <w:rPr>
          <w:b/>
          <w:lang w:val="en-US"/>
        </w:rPr>
        <w:t xml:space="preserve">. </w:t>
      </w:r>
      <w:r>
        <w:rPr>
          <w:lang w:val="en-US"/>
        </w:rPr>
        <w:t>Self Assessment Manikin Test</w:t>
      </w:r>
      <w:r w:rsidRPr="003E3ADC">
        <w:rPr>
          <w:lang w:val="en-US"/>
        </w:rPr>
        <w:t>.</w:t>
      </w:r>
      <w:r w:rsidR="00B36935" w:rsidRPr="00B36935">
        <w:rPr>
          <w:b/>
          <w:lang w:val="en-US"/>
        </w:rPr>
        <w:t xml:space="preserve"> </w:t>
      </w:r>
    </w:p>
    <w:p w:rsidR="00E41E9E" w:rsidRDefault="00E41E9E" w:rsidP="00B36935">
      <w:pPr>
        <w:contextualSpacing/>
        <w:rPr>
          <w:lang w:val="en-US"/>
        </w:rPr>
      </w:pPr>
      <w:r>
        <w:rPr>
          <w:b/>
          <w:lang w:val="en-US"/>
        </w:rPr>
        <w:t>Figure 6</w:t>
      </w:r>
      <w:r w:rsidR="00CA592A">
        <w:rPr>
          <w:b/>
          <w:lang w:val="en-US"/>
        </w:rPr>
        <w:t>7</w:t>
      </w:r>
      <w:r>
        <w:rPr>
          <w:b/>
          <w:lang w:val="en-US"/>
        </w:rPr>
        <w:t>a</w:t>
      </w:r>
      <w:r w:rsidRPr="00DC7638">
        <w:rPr>
          <w:b/>
          <w:lang w:val="en-US"/>
        </w:rPr>
        <w:t xml:space="preserve">. </w:t>
      </w:r>
      <w:r>
        <w:rPr>
          <w:lang w:val="en-US"/>
        </w:rPr>
        <w:t>Questions 1 and 2.</w:t>
      </w:r>
    </w:p>
    <w:p w:rsidR="00E41E9E" w:rsidRDefault="00E41E9E" w:rsidP="00B36935">
      <w:pPr>
        <w:contextualSpacing/>
        <w:rPr>
          <w:lang w:val="en-US"/>
        </w:rPr>
      </w:pPr>
      <w:r>
        <w:rPr>
          <w:b/>
          <w:lang w:val="en-US"/>
        </w:rPr>
        <w:t>Figure 6</w:t>
      </w:r>
      <w:r w:rsidR="00CA592A">
        <w:rPr>
          <w:b/>
          <w:lang w:val="en-US"/>
        </w:rPr>
        <w:t>7</w:t>
      </w:r>
      <w:r>
        <w:rPr>
          <w:b/>
          <w:lang w:val="en-US"/>
        </w:rPr>
        <w:t>b</w:t>
      </w:r>
      <w:r w:rsidRPr="00DC7638">
        <w:rPr>
          <w:b/>
          <w:lang w:val="en-US"/>
        </w:rPr>
        <w:t xml:space="preserve">. </w:t>
      </w:r>
      <w:r>
        <w:rPr>
          <w:lang w:val="en-US"/>
        </w:rPr>
        <w:t>Questions 3 and 4.</w:t>
      </w:r>
    </w:p>
    <w:p w:rsidR="00E41E9E" w:rsidRDefault="00E41E9E" w:rsidP="00B36935">
      <w:pPr>
        <w:contextualSpacing/>
        <w:rPr>
          <w:lang w:val="en-US"/>
        </w:rPr>
      </w:pPr>
      <w:r>
        <w:rPr>
          <w:b/>
          <w:lang w:val="en-US"/>
        </w:rPr>
        <w:t>Figure 6</w:t>
      </w:r>
      <w:r w:rsidR="00CA592A">
        <w:rPr>
          <w:b/>
          <w:lang w:val="en-US"/>
        </w:rPr>
        <w:t>7</w:t>
      </w:r>
      <w:r>
        <w:rPr>
          <w:b/>
          <w:lang w:val="en-US"/>
        </w:rPr>
        <w:t>c</w:t>
      </w:r>
      <w:r w:rsidRPr="00DC7638">
        <w:rPr>
          <w:b/>
          <w:lang w:val="en-US"/>
        </w:rPr>
        <w:t xml:space="preserve">. </w:t>
      </w:r>
      <w:r>
        <w:rPr>
          <w:lang w:val="en-US"/>
        </w:rPr>
        <w:t>Questions 5, 6 and 7.</w:t>
      </w:r>
    </w:p>
    <w:p w:rsidR="00801D07" w:rsidRDefault="00801D07" w:rsidP="00B36935">
      <w:pPr>
        <w:contextualSpacing/>
        <w:rPr>
          <w:lang w:val="en-US"/>
        </w:rPr>
      </w:pPr>
      <w:r>
        <w:rPr>
          <w:b/>
          <w:lang w:val="en-US"/>
        </w:rPr>
        <w:t>Figur</w:t>
      </w:r>
      <w:r w:rsidRPr="003E3ADC">
        <w:rPr>
          <w:b/>
          <w:lang w:val="en-US"/>
        </w:rPr>
        <w:t xml:space="preserve">e </w:t>
      </w:r>
      <w:r>
        <w:rPr>
          <w:b/>
          <w:lang w:val="en-US"/>
        </w:rPr>
        <w:t>6</w:t>
      </w:r>
      <w:r w:rsidR="00CA592A">
        <w:rPr>
          <w:b/>
          <w:lang w:val="en-US"/>
        </w:rPr>
        <w:t>8</w:t>
      </w:r>
      <w:r>
        <w:rPr>
          <w:b/>
          <w:lang w:val="en-US"/>
        </w:rPr>
        <w:t>a</w:t>
      </w:r>
      <w:r w:rsidRPr="003E3ADC">
        <w:rPr>
          <w:b/>
          <w:lang w:val="en-US"/>
        </w:rPr>
        <w:t xml:space="preserve">. </w:t>
      </w:r>
      <w:r>
        <w:rPr>
          <w:lang w:val="en-US"/>
        </w:rPr>
        <w:t>Average values of the answers to questions 1 and 2.</w:t>
      </w:r>
    </w:p>
    <w:p w:rsidR="00801D07" w:rsidRDefault="00801D07" w:rsidP="00B36935">
      <w:pPr>
        <w:contextualSpacing/>
        <w:rPr>
          <w:lang w:val="en-US"/>
        </w:rPr>
      </w:pPr>
      <w:r>
        <w:rPr>
          <w:b/>
          <w:lang w:val="en-US"/>
        </w:rPr>
        <w:t>Figur</w:t>
      </w:r>
      <w:r w:rsidRPr="003E3ADC">
        <w:rPr>
          <w:b/>
          <w:lang w:val="en-US"/>
        </w:rPr>
        <w:t xml:space="preserve">e </w:t>
      </w:r>
      <w:r>
        <w:rPr>
          <w:b/>
          <w:lang w:val="en-US"/>
        </w:rPr>
        <w:t>6</w:t>
      </w:r>
      <w:r w:rsidR="00CA592A">
        <w:rPr>
          <w:b/>
          <w:lang w:val="en-US"/>
        </w:rPr>
        <w:t>8</w:t>
      </w:r>
      <w:r>
        <w:rPr>
          <w:b/>
          <w:lang w:val="en-US"/>
        </w:rPr>
        <w:t>b</w:t>
      </w:r>
      <w:r w:rsidRPr="003E3ADC">
        <w:rPr>
          <w:b/>
          <w:lang w:val="en-US"/>
        </w:rPr>
        <w:t xml:space="preserve">. </w:t>
      </w:r>
      <w:r>
        <w:rPr>
          <w:lang w:val="en-US"/>
        </w:rPr>
        <w:t>Average values of the answers to questions 3 and 4</w:t>
      </w:r>
      <w:r w:rsidRPr="003E3ADC">
        <w:rPr>
          <w:lang w:val="en-US"/>
        </w:rPr>
        <w:t>.</w:t>
      </w:r>
    </w:p>
    <w:p w:rsidR="00801D07" w:rsidRDefault="00801D07" w:rsidP="00B36935">
      <w:pPr>
        <w:contextualSpacing/>
        <w:rPr>
          <w:lang w:val="en-US"/>
        </w:rPr>
      </w:pPr>
      <w:r>
        <w:rPr>
          <w:b/>
          <w:lang w:val="en-US"/>
        </w:rPr>
        <w:t>Figur</w:t>
      </w:r>
      <w:r w:rsidRPr="003E3ADC">
        <w:rPr>
          <w:b/>
          <w:lang w:val="en-US"/>
        </w:rPr>
        <w:t xml:space="preserve">e </w:t>
      </w:r>
      <w:r>
        <w:rPr>
          <w:b/>
          <w:lang w:val="en-US"/>
        </w:rPr>
        <w:t>6</w:t>
      </w:r>
      <w:r w:rsidR="00CA592A">
        <w:rPr>
          <w:b/>
          <w:lang w:val="en-US"/>
        </w:rPr>
        <w:t>8</w:t>
      </w:r>
      <w:r>
        <w:rPr>
          <w:b/>
          <w:lang w:val="en-US"/>
        </w:rPr>
        <w:t>c</w:t>
      </w:r>
      <w:r w:rsidRPr="003E3ADC">
        <w:rPr>
          <w:b/>
          <w:lang w:val="en-US"/>
        </w:rPr>
        <w:t xml:space="preserve">. </w:t>
      </w:r>
      <w:r>
        <w:rPr>
          <w:lang w:val="en-US"/>
        </w:rPr>
        <w:t>Average values of the answers to questions 5, 6 and 7</w:t>
      </w:r>
      <w:r w:rsidRPr="003E3ADC">
        <w:rPr>
          <w:lang w:val="en-US"/>
        </w:rPr>
        <w:t>.</w:t>
      </w:r>
    </w:p>
    <w:p w:rsidR="00E91608" w:rsidRDefault="00E91608" w:rsidP="00B36935">
      <w:pPr>
        <w:contextualSpacing/>
        <w:rPr>
          <w:lang w:val="en-US"/>
        </w:rPr>
      </w:pPr>
      <w:r>
        <w:rPr>
          <w:b/>
          <w:lang w:val="en-US"/>
        </w:rPr>
        <w:t>Figur</w:t>
      </w:r>
      <w:r w:rsidRPr="003E3ADC">
        <w:rPr>
          <w:b/>
          <w:lang w:val="en-US"/>
        </w:rPr>
        <w:t xml:space="preserve">e </w:t>
      </w:r>
      <w:r>
        <w:rPr>
          <w:b/>
          <w:lang w:val="en-US"/>
        </w:rPr>
        <w:t>69</w:t>
      </w:r>
      <w:r w:rsidRPr="003E3ADC">
        <w:rPr>
          <w:b/>
          <w:lang w:val="en-US"/>
        </w:rPr>
        <w:t xml:space="preserve">. </w:t>
      </w:r>
      <w:r>
        <w:rPr>
          <w:lang w:val="en-US"/>
        </w:rPr>
        <w:t>Parameters affecting the painting's perception</w:t>
      </w:r>
      <w:r w:rsidRPr="003E3ADC">
        <w:rPr>
          <w:lang w:val="en-US"/>
        </w:rPr>
        <w:t>.</w:t>
      </w:r>
    </w:p>
    <w:p w:rsidR="00E91608" w:rsidRDefault="00E91608" w:rsidP="00E91608">
      <w:pPr>
        <w:contextualSpacing/>
        <w:rPr>
          <w:lang w:val="en-US"/>
        </w:rPr>
      </w:pPr>
      <w:r>
        <w:rPr>
          <w:b/>
          <w:lang w:val="en-US"/>
        </w:rPr>
        <w:t>Figur</w:t>
      </w:r>
      <w:r w:rsidRPr="003E3ADC">
        <w:rPr>
          <w:b/>
          <w:lang w:val="en-US"/>
        </w:rPr>
        <w:t xml:space="preserve">e </w:t>
      </w:r>
      <w:r>
        <w:rPr>
          <w:b/>
          <w:lang w:val="en-US"/>
        </w:rPr>
        <w:t>70</w:t>
      </w:r>
      <w:r w:rsidRPr="003E3ADC">
        <w:rPr>
          <w:b/>
          <w:lang w:val="en-US"/>
        </w:rPr>
        <w:t xml:space="preserve">. </w:t>
      </w:r>
      <w:r>
        <w:rPr>
          <w:lang w:val="en-US"/>
        </w:rPr>
        <w:t>Cumulative frequency curves for global horizontal irradiance referred to each city and each year included in the Satel-Light database</w:t>
      </w:r>
      <w:r w:rsidRPr="003E3ADC">
        <w:rPr>
          <w:lang w:val="en-US"/>
        </w:rPr>
        <w:t>.</w:t>
      </w:r>
    </w:p>
    <w:p w:rsidR="00AD02A3" w:rsidRDefault="00AD02A3" w:rsidP="00AD02A3">
      <w:pPr>
        <w:contextualSpacing/>
        <w:rPr>
          <w:lang w:val="en-US"/>
        </w:rPr>
      </w:pPr>
      <w:r>
        <w:rPr>
          <w:b/>
          <w:lang w:val="en-US"/>
        </w:rPr>
        <w:t>Figur</w:t>
      </w:r>
      <w:r w:rsidRPr="003E3ADC">
        <w:rPr>
          <w:b/>
          <w:lang w:val="en-US"/>
        </w:rPr>
        <w:t xml:space="preserve">e </w:t>
      </w:r>
      <w:r>
        <w:rPr>
          <w:b/>
          <w:lang w:val="en-US"/>
        </w:rPr>
        <w:t>71a</w:t>
      </w:r>
      <w:r w:rsidRPr="003E3ADC">
        <w:rPr>
          <w:b/>
          <w:lang w:val="en-US"/>
        </w:rPr>
        <w:t xml:space="preserve">. </w:t>
      </w:r>
      <w:r>
        <w:rPr>
          <w:lang w:val="en-US"/>
        </w:rPr>
        <w:t>Cumulative frequency curves for global horizontal irradiance referred to each city and each weather data file</w:t>
      </w:r>
      <w:r w:rsidRPr="003E3ADC">
        <w:rPr>
          <w:lang w:val="en-US"/>
        </w:rPr>
        <w:t>.</w:t>
      </w:r>
    </w:p>
    <w:p w:rsidR="00AD02A3" w:rsidRDefault="00AD02A3" w:rsidP="00AD02A3">
      <w:pPr>
        <w:contextualSpacing/>
        <w:rPr>
          <w:lang w:val="en-US"/>
        </w:rPr>
      </w:pPr>
      <w:r>
        <w:rPr>
          <w:b/>
          <w:lang w:val="en-US"/>
        </w:rPr>
        <w:t>Figur</w:t>
      </w:r>
      <w:r w:rsidRPr="003E3ADC">
        <w:rPr>
          <w:b/>
          <w:lang w:val="en-US"/>
        </w:rPr>
        <w:t xml:space="preserve">e </w:t>
      </w:r>
      <w:r>
        <w:rPr>
          <w:b/>
          <w:lang w:val="en-US"/>
        </w:rPr>
        <w:t>71b</w:t>
      </w:r>
      <w:r w:rsidRPr="003E3ADC">
        <w:rPr>
          <w:b/>
          <w:lang w:val="en-US"/>
        </w:rPr>
        <w:t xml:space="preserve">. </w:t>
      </w:r>
      <w:r>
        <w:rPr>
          <w:lang w:val="en-US"/>
        </w:rPr>
        <w:t>Cumulative frequency curves for direct normal irradiance referred to each city and each weather data file</w:t>
      </w:r>
      <w:r w:rsidRPr="003E3ADC">
        <w:rPr>
          <w:lang w:val="en-US"/>
        </w:rPr>
        <w:t>.</w:t>
      </w:r>
    </w:p>
    <w:p w:rsidR="00AD02A3" w:rsidRDefault="00AD02A3" w:rsidP="00AD02A3">
      <w:pPr>
        <w:contextualSpacing/>
        <w:rPr>
          <w:lang w:val="en-US"/>
        </w:rPr>
      </w:pPr>
      <w:r>
        <w:rPr>
          <w:b/>
          <w:lang w:val="en-US"/>
        </w:rPr>
        <w:t>Figur</w:t>
      </w:r>
      <w:r w:rsidRPr="003E3ADC">
        <w:rPr>
          <w:b/>
          <w:lang w:val="en-US"/>
        </w:rPr>
        <w:t xml:space="preserve">e </w:t>
      </w:r>
      <w:r>
        <w:rPr>
          <w:b/>
          <w:lang w:val="en-US"/>
        </w:rPr>
        <w:t>71c</w:t>
      </w:r>
      <w:r w:rsidRPr="003E3ADC">
        <w:rPr>
          <w:b/>
          <w:lang w:val="en-US"/>
        </w:rPr>
        <w:t xml:space="preserve">. </w:t>
      </w:r>
      <w:r>
        <w:rPr>
          <w:lang w:val="en-US"/>
        </w:rPr>
        <w:t>Cumulative frequency curves for diffuse horizontal irradiance referred to each city and each weather data file</w:t>
      </w:r>
      <w:r w:rsidRPr="003E3ADC">
        <w:rPr>
          <w:lang w:val="en-US"/>
        </w:rPr>
        <w:t>.</w:t>
      </w:r>
    </w:p>
    <w:p w:rsidR="002A3E45" w:rsidRDefault="002A3E45" w:rsidP="00E91608">
      <w:pPr>
        <w:contextualSpacing/>
        <w:rPr>
          <w:lang w:val="en-US"/>
        </w:rPr>
      </w:pPr>
      <w:r>
        <w:rPr>
          <w:b/>
          <w:lang w:val="en-US"/>
        </w:rPr>
        <w:t>Figur</w:t>
      </w:r>
      <w:r w:rsidRPr="003E3ADC">
        <w:rPr>
          <w:b/>
          <w:lang w:val="en-US"/>
        </w:rPr>
        <w:t xml:space="preserve">e </w:t>
      </w:r>
      <w:r>
        <w:rPr>
          <w:b/>
          <w:lang w:val="en-US"/>
        </w:rPr>
        <w:t>7</w:t>
      </w:r>
      <w:r w:rsidR="00AD02A3">
        <w:rPr>
          <w:b/>
          <w:lang w:val="en-US"/>
        </w:rPr>
        <w:t>2</w:t>
      </w:r>
      <w:r w:rsidRPr="003E3ADC">
        <w:rPr>
          <w:b/>
          <w:lang w:val="en-US"/>
        </w:rPr>
        <w:t xml:space="preserve">. </w:t>
      </w:r>
      <w:r>
        <w:rPr>
          <w:lang w:val="en-US"/>
        </w:rPr>
        <w:t>Measured plan and section of the simulated environment and analysis grid</w:t>
      </w:r>
      <w:r w:rsidRPr="003E3ADC">
        <w:rPr>
          <w:lang w:val="en-US"/>
        </w:rPr>
        <w:t>.</w:t>
      </w:r>
    </w:p>
    <w:p w:rsidR="00CE0AA6" w:rsidRDefault="00CE0AA6" w:rsidP="00CE0AA6">
      <w:pPr>
        <w:contextualSpacing/>
        <w:rPr>
          <w:lang w:val="en-US"/>
        </w:rPr>
      </w:pPr>
      <w:r>
        <w:rPr>
          <w:b/>
          <w:lang w:val="en-US"/>
        </w:rPr>
        <w:lastRenderedPageBreak/>
        <w:t>Figur</w:t>
      </w:r>
      <w:r w:rsidRPr="003E3ADC">
        <w:rPr>
          <w:b/>
          <w:lang w:val="en-US"/>
        </w:rPr>
        <w:t xml:space="preserve">e </w:t>
      </w:r>
      <w:r>
        <w:rPr>
          <w:b/>
          <w:lang w:val="en-US"/>
        </w:rPr>
        <w:t>73</w:t>
      </w:r>
      <w:r w:rsidRPr="003E3ADC">
        <w:rPr>
          <w:b/>
          <w:lang w:val="en-US"/>
        </w:rPr>
        <w:t xml:space="preserve">. </w:t>
      </w:r>
      <w:r>
        <w:rPr>
          <w:lang w:val="en-US"/>
        </w:rPr>
        <w:t>Annual Light Exposure for each city and weather data file</w:t>
      </w:r>
      <w:r w:rsidRPr="003E3ADC">
        <w:rPr>
          <w:lang w:val="en-US"/>
        </w:rPr>
        <w:t>.</w:t>
      </w:r>
    </w:p>
    <w:p w:rsidR="00B21332" w:rsidRDefault="00B21332" w:rsidP="00B21332">
      <w:pPr>
        <w:contextualSpacing/>
        <w:rPr>
          <w:lang w:val="en-US"/>
        </w:rPr>
      </w:pPr>
      <w:r>
        <w:rPr>
          <w:b/>
          <w:lang w:val="en-US"/>
        </w:rPr>
        <w:t>Figur</w:t>
      </w:r>
      <w:r w:rsidRPr="003E3ADC">
        <w:rPr>
          <w:b/>
          <w:lang w:val="en-US"/>
        </w:rPr>
        <w:t xml:space="preserve">e </w:t>
      </w:r>
      <w:r>
        <w:rPr>
          <w:b/>
          <w:lang w:val="en-US"/>
        </w:rPr>
        <w:t>74</w:t>
      </w:r>
      <w:r w:rsidRPr="003E3ADC">
        <w:rPr>
          <w:b/>
          <w:lang w:val="en-US"/>
        </w:rPr>
        <w:t xml:space="preserve">. </w:t>
      </w:r>
      <w:r>
        <w:rPr>
          <w:lang w:val="en-US"/>
        </w:rPr>
        <w:t>Annual Light Exposure percentage differences between Satel-Light and the other weather data file</w:t>
      </w:r>
      <w:r w:rsidRPr="003E3ADC">
        <w:rPr>
          <w:lang w:val="en-US"/>
        </w:rPr>
        <w:t>.</w:t>
      </w:r>
    </w:p>
    <w:p w:rsidR="00445628" w:rsidRDefault="00445628" w:rsidP="00B21332">
      <w:pPr>
        <w:contextualSpacing/>
        <w:rPr>
          <w:b/>
          <w:lang w:val="en-US"/>
        </w:rPr>
      </w:pPr>
      <w:r>
        <w:rPr>
          <w:b/>
          <w:lang w:val="en-US"/>
        </w:rPr>
        <w:t>Figur</w:t>
      </w:r>
      <w:r w:rsidRPr="003E3ADC">
        <w:rPr>
          <w:b/>
          <w:lang w:val="en-US"/>
        </w:rPr>
        <w:t xml:space="preserve">e </w:t>
      </w:r>
      <w:r>
        <w:rPr>
          <w:b/>
          <w:lang w:val="en-US"/>
        </w:rPr>
        <w:t>75a</w:t>
      </w:r>
      <w:r w:rsidRPr="003E3ADC">
        <w:rPr>
          <w:b/>
          <w:lang w:val="en-US"/>
        </w:rPr>
        <w:t xml:space="preserve">. </w:t>
      </w:r>
      <w:r>
        <w:rPr>
          <w:lang w:val="en-US"/>
        </w:rPr>
        <w:t>Monthly Light Exposure for Copenhagen</w:t>
      </w:r>
      <w:r w:rsidRPr="003E3ADC">
        <w:rPr>
          <w:lang w:val="en-US"/>
        </w:rPr>
        <w:t>.</w:t>
      </w:r>
    </w:p>
    <w:p w:rsidR="00445628" w:rsidRDefault="00445628" w:rsidP="00B21332">
      <w:pPr>
        <w:contextualSpacing/>
        <w:rPr>
          <w:lang w:val="en-US"/>
        </w:rPr>
      </w:pPr>
      <w:r>
        <w:rPr>
          <w:b/>
          <w:lang w:val="en-US"/>
        </w:rPr>
        <w:t>Figur</w:t>
      </w:r>
      <w:r w:rsidRPr="003E3ADC">
        <w:rPr>
          <w:b/>
          <w:lang w:val="en-US"/>
        </w:rPr>
        <w:t xml:space="preserve">e </w:t>
      </w:r>
      <w:r>
        <w:rPr>
          <w:b/>
          <w:lang w:val="en-US"/>
        </w:rPr>
        <w:t>75b</w:t>
      </w:r>
      <w:r w:rsidRPr="003E3ADC">
        <w:rPr>
          <w:b/>
          <w:lang w:val="en-US"/>
        </w:rPr>
        <w:t xml:space="preserve">. </w:t>
      </w:r>
      <w:r>
        <w:rPr>
          <w:lang w:val="en-US"/>
        </w:rPr>
        <w:t>Monthly Light Exposure for London</w:t>
      </w:r>
      <w:r w:rsidRPr="003E3ADC">
        <w:rPr>
          <w:lang w:val="en-US"/>
        </w:rPr>
        <w:t>.</w:t>
      </w:r>
    </w:p>
    <w:p w:rsidR="00445628" w:rsidRDefault="00445628" w:rsidP="00B21332">
      <w:pPr>
        <w:contextualSpacing/>
        <w:rPr>
          <w:lang w:val="en-US"/>
        </w:rPr>
      </w:pPr>
      <w:r>
        <w:rPr>
          <w:b/>
          <w:lang w:val="en-US"/>
        </w:rPr>
        <w:t>Figur</w:t>
      </w:r>
      <w:r w:rsidRPr="003E3ADC">
        <w:rPr>
          <w:b/>
          <w:lang w:val="en-US"/>
        </w:rPr>
        <w:t xml:space="preserve">e </w:t>
      </w:r>
      <w:r>
        <w:rPr>
          <w:b/>
          <w:lang w:val="en-US"/>
        </w:rPr>
        <w:t>75c</w:t>
      </w:r>
      <w:r w:rsidRPr="003E3ADC">
        <w:rPr>
          <w:b/>
          <w:lang w:val="en-US"/>
        </w:rPr>
        <w:t xml:space="preserve">. </w:t>
      </w:r>
      <w:r>
        <w:rPr>
          <w:lang w:val="en-US"/>
        </w:rPr>
        <w:t>Monthly Light Exposure for Milan</w:t>
      </w:r>
      <w:r w:rsidRPr="003E3ADC">
        <w:rPr>
          <w:lang w:val="en-US"/>
        </w:rPr>
        <w:t>.</w:t>
      </w:r>
    </w:p>
    <w:p w:rsidR="00445628" w:rsidRDefault="00445628" w:rsidP="00B21332">
      <w:pPr>
        <w:contextualSpacing/>
        <w:rPr>
          <w:lang w:val="en-US"/>
        </w:rPr>
      </w:pPr>
      <w:r>
        <w:rPr>
          <w:b/>
          <w:lang w:val="en-US"/>
        </w:rPr>
        <w:t>Figur</w:t>
      </w:r>
      <w:r w:rsidRPr="003E3ADC">
        <w:rPr>
          <w:b/>
          <w:lang w:val="en-US"/>
        </w:rPr>
        <w:t xml:space="preserve">e </w:t>
      </w:r>
      <w:r>
        <w:rPr>
          <w:b/>
          <w:lang w:val="en-US"/>
        </w:rPr>
        <w:t>75d</w:t>
      </w:r>
      <w:r w:rsidRPr="003E3ADC">
        <w:rPr>
          <w:b/>
          <w:lang w:val="en-US"/>
        </w:rPr>
        <w:t xml:space="preserve">. </w:t>
      </w:r>
      <w:r>
        <w:rPr>
          <w:lang w:val="en-US"/>
        </w:rPr>
        <w:t>Monthly Light Exposure for Nancy</w:t>
      </w:r>
      <w:r w:rsidRPr="003E3ADC">
        <w:rPr>
          <w:lang w:val="en-US"/>
        </w:rPr>
        <w:t>.</w:t>
      </w:r>
    </w:p>
    <w:p w:rsidR="00445628" w:rsidRDefault="00445628" w:rsidP="00B21332">
      <w:pPr>
        <w:contextualSpacing/>
        <w:rPr>
          <w:lang w:val="en-US"/>
        </w:rPr>
      </w:pPr>
      <w:r>
        <w:rPr>
          <w:b/>
          <w:lang w:val="en-US"/>
        </w:rPr>
        <w:t>Figur</w:t>
      </w:r>
      <w:r w:rsidRPr="003E3ADC">
        <w:rPr>
          <w:b/>
          <w:lang w:val="en-US"/>
        </w:rPr>
        <w:t xml:space="preserve">e </w:t>
      </w:r>
      <w:r>
        <w:rPr>
          <w:b/>
          <w:lang w:val="en-US"/>
        </w:rPr>
        <w:t>75e</w:t>
      </w:r>
      <w:r w:rsidRPr="003E3ADC">
        <w:rPr>
          <w:b/>
          <w:lang w:val="en-US"/>
        </w:rPr>
        <w:t xml:space="preserve">. </w:t>
      </w:r>
      <w:r>
        <w:rPr>
          <w:lang w:val="en-US"/>
        </w:rPr>
        <w:t>Monthly Light Exposure for Rome</w:t>
      </w:r>
      <w:r w:rsidRPr="003E3ADC">
        <w:rPr>
          <w:lang w:val="en-US"/>
        </w:rPr>
        <w:t>.</w:t>
      </w:r>
    </w:p>
    <w:p w:rsidR="000B0A17" w:rsidRPr="000B0A17" w:rsidRDefault="000B0A17" w:rsidP="000B0A17">
      <w:pPr>
        <w:contextualSpacing/>
        <w:rPr>
          <w:lang w:val="en-US"/>
        </w:rPr>
      </w:pPr>
      <w:r>
        <w:rPr>
          <w:b/>
          <w:lang w:val="en-US"/>
        </w:rPr>
        <w:t>Figur</w:t>
      </w:r>
      <w:r w:rsidRPr="003E3ADC">
        <w:rPr>
          <w:b/>
          <w:lang w:val="en-US"/>
        </w:rPr>
        <w:t xml:space="preserve">e </w:t>
      </w:r>
      <w:r>
        <w:rPr>
          <w:b/>
          <w:lang w:val="en-US"/>
        </w:rPr>
        <w:t>76a</w:t>
      </w:r>
      <w:r w:rsidRPr="003E3ADC">
        <w:rPr>
          <w:b/>
          <w:lang w:val="en-US"/>
        </w:rPr>
        <w:t xml:space="preserve">. </w:t>
      </w:r>
      <w:r>
        <w:rPr>
          <w:lang w:val="en-US"/>
        </w:rPr>
        <w:t>DA values calculated for each city and each weather data file</w:t>
      </w:r>
      <w:r w:rsidRPr="003E3ADC">
        <w:rPr>
          <w:lang w:val="en-US"/>
        </w:rPr>
        <w:t>.</w:t>
      </w:r>
    </w:p>
    <w:p w:rsidR="000B0A17" w:rsidRDefault="000B0A17" w:rsidP="000B0A17">
      <w:pPr>
        <w:contextualSpacing/>
        <w:rPr>
          <w:lang w:val="en-US"/>
        </w:rPr>
      </w:pPr>
      <w:r>
        <w:rPr>
          <w:b/>
          <w:lang w:val="en-US"/>
        </w:rPr>
        <w:t>Figur</w:t>
      </w:r>
      <w:r w:rsidRPr="003E3ADC">
        <w:rPr>
          <w:b/>
          <w:lang w:val="en-US"/>
        </w:rPr>
        <w:t xml:space="preserve">e </w:t>
      </w:r>
      <w:r>
        <w:rPr>
          <w:b/>
          <w:lang w:val="en-US"/>
        </w:rPr>
        <w:t>76b</w:t>
      </w:r>
      <w:r w:rsidRPr="003E3ADC">
        <w:rPr>
          <w:b/>
          <w:lang w:val="en-US"/>
        </w:rPr>
        <w:t xml:space="preserve">. </w:t>
      </w:r>
      <w:r>
        <w:rPr>
          <w:lang w:val="en-US"/>
        </w:rPr>
        <w:t>DAcon values calculated for each city and each weather data file</w:t>
      </w:r>
      <w:r w:rsidRPr="003E3ADC">
        <w:rPr>
          <w:lang w:val="en-US"/>
        </w:rPr>
        <w:t>.</w:t>
      </w:r>
    </w:p>
    <w:p w:rsidR="008809CC" w:rsidRDefault="008809CC" w:rsidP="008809CC">
      <w:pPr>
        <w:contextualSpacing/>
        <w:rPr>
          <w:lang w:val="en-US"/>
        </w:rPr>
      </w:pPr>
      <w:r>
        <w:rPr>
          <w:b/>
          <w:lang w:val="en-US"/>
        </w:rPr>
        <w:t>Figur</w:t>
      </w:r>
      <w:r w:rsidRPr="003E3ADC">
        <w:rPr>
          <w:b/>
          <w:lang w:val="en-US"/>
        </w:rPr>
        <w:t xml:space="preserve">e </w:t>
      </w:r>
      <w:r>
        <w:rPr>
          <w:b/>
          <w:lang w:val="en-US"/>
        </w:rPr>
        <w:t>77</w:t>
      </w:r>
      <w:r w:rsidRPr="003E3ADC">
        <w:rPr>
          <w:b/>
          <w:lang w:val="en-US"/>
        </w:rPr>
        <w:t xml:space="preserve">. </w:t>
      </w:r>
      <w:r>
        <w:rPr>
          <w:lang w:val="en-US"/>
        </w:rPr>
        <w:t>UDI values calculated for each city and each weather data file</w:t>
      </w:r>
      <w:r w:rsidRPr="003E3ADC">
        <w:rPr>
          <w:lang w:val="en-US"/>
        </w:rPr>
        <w:t>.</w:t>
      </w:r>
    </w:p>
    <w:p w:rsidR="00176796" w:rsidRDefault="00176796" w:rsidP="008809CC">
      <w:pPr>
        <w:contextualSpacing/>
        <w:rPr>
          <w:lang w:val="en-US"/>
        </w:rPr>
      </w:pPr>
      <w:r>
        <w:rPr>
          <w:b/>
          <w:lang w:val="en-US"/>
        </w:rPr>
        <w:t>Figur</w:t>
      </w:r>
      <w:r w:rsidRPr="003E3ADC">
        <w:rPr>
          <w:b/>
          <w:lang w:val="en-US"/>
        </w:rPr>
        <w:t xml:space="preserve">e </w:t>
      </w:r>
      <w:r>
        <w:rPr>
          <w:b/>
          <w:lang w:val="en-US"/>
        </w:rPr>
        <w:t>78</w:t>
      </w:r>
      <w:r w:rsidRPr="003E3ADC">
        <w:rPr>
          <w:b/>
          <w:lang w:val="en-US"/>
        </w:rPr>
        <w:t xml:space="preserve">. </w:t>
      </w:r>
      <w:r>
        <w:rPr>
          <w:lang w:val="en-US"/>
        </w:rPr>
        <w:t>Office's measured plan, section and analysis grid</w:t>
      </w:r>
      <w:r w:rsidRPr="003E3ADC">
        <w:rPr>
          <w:lang w:val="en-US"/>
        </w:rPr>
        <w:t>.</w:t>
      </w:r>
    </w:p>
    <w:p w:rsidR="00A465B7" w:rsidRDefault="00A465B7" w:rsidP="00A465B7">
      <w:pPr>
        <w:contextualSpacing/>
        <w:rPr>
          <w:lang w:val="en-US"/>
        </w:rPr>
      </w:pPr>
      <w:r>
        <w:rPr>
          <w:b/>
          <w:lang w:val="en-US"/>
        </w:rPr>
        <w:t>Figur</w:t>
      </w:r>
      <w:r w:rsidRPr="003E3ADC">
        <w:rPr>
          <w:b/>
          <w:lang w:val="en-US"/>
        </w:rPr>
        <w:t xml:space="preserve">e </w:t>
      </w:r>
      <w:r>
        <w:rPr>
          <w:b/>
          <w:lang w:val="en-US"/>
        </w:rPr>
        <w:t>79</w:t>
      </w:r>
      <w:r w:rsidRPr="003E3ADC">
        <w:rPr>
          <w:b/>
          <w:lang w:val="en-US"/>
        </w:rPr>
        <w:t xml:space="preserve">. </w:t>
      </w:r>
      <w:r>
        <w:rPr>
          <w:lang w:val="en-US"/>
        </w:rPr>
        <w:t>Annual Light Exposure percentage differences between Satel-Light and the other weather data file</w:t>
      </w:r>
      <w:r w:rsidRPr="003E3ADC">
        <w:rPr>
          <w:lang w:val="en-US"/>
        </w:rPr>
        <w:t>.</w:t>
      </w:r>
    </w:p>
    <w:p w:rsidR="00A465B7" w:rsidRDefault="00A465B7" w:rsidP="00A465B7">
      <w:pPr>
        <w:contextualSpacing/>
        <w:rPr>
          <w:lang w:val="en-US"/>
        </w:rPr>
      </w:pPr>
      <w:r>
        <w:rPr>
          <w:b/>
          <w:lang w:val="en-US"/>
        </w:rPr>
        <w:t>Figur</w:t>
      </w:r>
      <w:r w:rsidRPr="003E3ADC">
        <w:rPr>
          <w:b/>
          <w:lang w:val="en-US"/>
        </w:rPr>
        <w:t xml:space="preserve">e </w:t>
      </w:r>
      <w:r>
        <w:rPr>
          <w:b/>
          <w:lang w:val="en-US"/>
        </w:rPr>
        <w:t>80</w:t>
      </w:r>
      <w:r w:rsidRPr="003E3ADC">
        <w:rPr>
          <w:b/>
          <w:lang w:val="en-US"/>
        </w:rPr>
        <w:t xml:space="preserve">. </w:t>
      </w:r>
      <w:r>
        <w:rPr>
          <w:lang w:val="en-US"/>
        </w:rPr>
        <w:t>Annual percentage of occupied hours during which E</w:t>
      </w:r>
      <w:r w:rsidRPr="00A465B7">
        <w:rPr>
          <w:vertAlign w:val="subscript"/>
          <w:lang w:val="en-US"/>
        </w:rPr>
        <w:t>sun</w:t>
      </w:r>
      <w:r>
        <w:rPr>
          <w:lang w:val="en-US"/>
        </w:rPr>
        <w:t xml:space="preserve"> is comprised between 0 and 1000 lx or is greater than 1000 lx</w:t>
      </w:r>
      <w:r w:rsidRPr="003E3ADC">
        <w:rPr>
          <w:lang w:val="en-US"/>
        </w:rPr>
        <w:t>.</w:t>
      </w:r>
    </w:p>
    <w:p w:rsidR="00986739" w:rsidRDefault="00986739" w:rsidP="00A465B7">
      <w:pPr>
        <w:contextualSpacing/>
        <w:rPr>
          <w:b/>
          <w:lang w:val="en-US"/>
        </w:rPr>
      </w:pPr>
      <w:r>
        <w:rPr>
          <w:b/>
          <w:lang w:val="en-US"/>
        </w:rPr>
        <w:t>Figur</w:t>
      </w:r>
      <w:r w:rsidRPr="003E3ADC">
        <w:rPr>
          <w:b/>
          <w:lang w:val="en-US"/>
        </w:rPr>
        <w:t xml:space="preserve">e </w:t>
      </w:r>
      <w:r>
        <w:rPr>
          <w:b/>
          <w:lang w:val="en-US"/>
        </w:rPr>
        <w:t>81a</w:t>
      </w:r>
      <w:r w:rsidRPr="003E3ADC">
        <w:rPr>
          <w:b/>
          <w:lang w:val="en-US"/>
        </w:rPr>
        <w:t xml:space="preserve">. </w:t>
      </w:r>
      <w:r>
        <w:rPr>
          <w:lang w:val="en-US"/>
        </w:rPr>
        <w:t>DAcon values calculated for Copenhagen</w:t>
      </w:r>
      <w:r w:rsidRPr="003E3ADC">
        <w:rPr>
          <w:lang w:val="en-US"/>
        </w:rPr>
        <w:t>.</w:t>
      </w:r>
    </w:p>
    <w:p w:rsidR="00986739" w:rsidRDefault="00986739" w:rsidP="00A465B7">
      <w:pPr>
        <w:contextualSpacing/>
        <w:rPr>
          <w:b/>
          <w:lang w:val="en-US"/>
        </w:rPr>
      </w:pPr>
      <w:r>
        <w:rPr>
          <w:b/>
          <w:lang w:val="en-US"/>
        </w:rPr>
        <w:t>Figur</w:t>
      </w:r>
      <w:r w:rsidRPr="003E3ADC">
        <w:rPr>
          <w:b/>
          <w:lang w:val="en-US"/>
        </w:rPr>
        <w:t xml:space="preserve">e </w:t>
      </w:r>
      <w:r>
        <w:rPr>
          <w:b/>
          <w:lang w:val="en-US"/>
        </w:rPr>
        <w:t>81b</w:t>
      </w:r>
      <w:r w:rsidRPr="003E3ADC">
        <w:rPr>
          <w:b/>
          <w:lang w:val="en-US"/>
        </w:rPr>
        <w:t xml:space="preserve">. </w:t>
      </w:r>
      <w:r>
        <w:rPr>
          <w:lang w:val="en-US"/>
        </w:rPr>
        <w:t>DA values calculated for Rome</w:t>
      </w:r>
      <w:r w:rsidRPr="003E3ADC">
        <w:rPr>
          <w:lang w:val="en-US"/>
        </w:rPr>
        <w:t>.</w:t>
      </w:r>
    </w:p>
    <w:p w:rsidR="00986739" w:rsidRDefault="00986739" w:rsidP="00C119CE">
      <w:pPr>
        <w:contextualSpacing/>
        <w:rPr>
          <w:b/>
          <w:lang w:val="en-US"/>
        </w:rPr>
      </w:pPr>
      <w:r>
        <w:rPr>
          <w:b/>
          <w:lang w:val="en-US"/>
        </w:rPr>
        <w:t>Figur</w:t>
      </w:r>
      <w:r w:rsidRPr="003E3ADC">
        <w:rPr>
          <w:b/>
          <w:lang w:val="en-US"/>
        </w:rPr>
        <w:t xml:space="preserve">e </w:t>
      </w:r>
      <w:r>
        <w:rPr>
          <w:b/>
          <w:lang w:val="en-US"/>
        </w:rPr>
        <w:t>82a</w:t>
      </w:r>
      <w:r w:rsidRPr="003E3ADC">
        <w:rPr>
          <w:b/>
          <w:lang w:val="en-US"/>
        </w:rPr>
        <w:t xml:space="preserve">. </w:t>
      </w:r>
      <w:r>
        <w:rPr>
          <w:lang w:val="en-US"/>
        </w:rPr>
        <w:t>DAcon values calculated for Copenhagen</w:t>
      </w:r>
      <w:r w:rsidRPr="003E3ADC">
        <w:rPr>
          <w:lang w:val="en-US"/>
        </w:rPr>
        <w:t>.</w:t>
      </w:r>
    </w:p>
    <w:p w:rsidR="00986739" w:rsidRDefault="00986739" w:rsidP="00C119CE">
      <w:pPr>
        <w:contextualSpacing/>
        <w:rPr>
          <w:lang w:val="en-US"/>
        </w:rPr>
      </w:pPr>
      <w:r>
        <w:rPr>
          <w:b/>
          <w:lang w:val="en-US"/>
        </w:rPr>
        <w:t>Figur</w:t>
      </w:r>
      <w:r w:rsidRPr="003E3ADC">
        <w:rPr>
          <w:b/>
          <w:lang w:val="en-US"/>
        </w:rPr>
        <w:t xml:space="preserve">e </w:t>
      </w:r>
      <w:r>
        <w:rPr>
          <w:b/>
          <w:lang w:val="en-US"/>
        </w:rPr>
        <w:t>82b</w:t>
      </w:r>
      <w:r w:rsidRPr="003E3ADC">
        <w:rPr>
          <w:b/>
          <w:lang w:val="en-US"/>
        </w:rPr>
        <w:t xml:space="preserve">. </w:t>
      </w:r>
      <w:r>
        <w:rPr>
          <w:lang w:val="en-US"/>
        </w:rPr>
        <w:t>DAcon values calculated for Rome</w:t>
      </w:r>
      <w:r w:rsidRPr="003E3ADC">
        <w:rPr>
          <w:lang w:val="en-US"/>
        </w:rPr>
        <w:t>.</w:t>
      </w:r>
    </w:p>
    <w:p w:rsidR="00083EB6" w:rsidRDefault="00083EB6" w:rsidP="00C119CE">
      <w:pPr>
        <w:contextualSpacing/>
        <w:rPr>
          <w:lang w:val="en-US"/>
        </w:rPr>
      </w:pPr>
      <w:r>
        <w:rPr>
          <w:b/>
          <w:lang w:val="en-US"/>
        </w:rPr>
        <w:t>Figur</w:t>
      </w:r>
      <w:r w:rsidRPr="003E3ADC">
        <w:rPr>
          <w:b/>
          <w:lang w:val="en-US"/>
        </w:rPr>
        <w:t xml:space="preserve">e </w:t>
      </w:r>
      <w:r>
        <w:rPr>
          <w:b/>
          <w:lang w:val="en-US"/>
        </w:rPr>
        <w:t>83a</w:t>
      </w:r>
      <w:r w:rsidRPr="003E3ADC">
        <w:rPr>
          <w:b/>
          <w:lang w:val="en-US"/>
        </w:rPr>
        <w:t xml:space="preserve">. </w:t>
      </w:r>
      <w:r>
        <w:rPr>
          <w:lang w:val="en-US"/>
        </w:rPr>
        <w:t>UDI values calculated for Copenhagen</w:t>
      </w:r>
      <w:r w:rsidRPr="003E3ADC">
        <w:rPr>
          <w:lang w:val="en-US"/>
        </w:rPr>
        <w:t>.</w:t>
      </w:r>
    </w:p>
    <w:p w:rsidR="00083EB6" w:rsidRDefault="00083EB6" w:rsidP="00C119CE">
      <w:pPr>
        <w:contextualSpacing/>
        <w:rPr>
          <w:lang w:val="en-US"/>
        </w:rPr>
      </w:pPr>
      <w:r>
        <w:rPr>
          <w:b/>
          <w:lang w:val="en-US"/>
        </w:rPr>
        <w:t>Figur</w:t>
      </w:r>
      <w:r w:rsidRPr="003E3ADC">
        <w:rPr>
          <w:b/>
          <w:lang w:val="en-US"/>
        </w:rPr>
        <w:t xml:space="preserve">e </w:t>
      </w:r>
      <w:r>
        <w:rPr>
          <w:b/>
          <w:lang w:val="en-US"/>
        </w:rPr>
        <w:t>83b</w:t>
      </w:r>
      <w:r w:rsidRPr="003E3ADC">
        <w:rPr>
          <w:b/>
          <w:lang w:val="en-US"/>
        </w:rPr>
        <w:t xml:space="preserve">. </w:t>
      </w:r>
      <w:r>
        <w:rPr>
          <w:lang w:val="en-US"/>
        </w:rPr>
        <w:t>UDI values calculated for Rome</w:t>
      </w:r>
      <w:r w:rsidRPr="003E3ADC">
        <w:rPr>
          <w:lang w:val="en-US"/>
        </w:rPr>
        <w:t>.</w:t>
      </w:r>
    </w:p>
    <w:p w:rsidR="00567765" w:rsidRDefault="00567765" w:rsidP="00C119CE">
      <w:pPr>
        <w:contextualSpacing/>
        <w:rPr>
          <w:lang w:val="en-US"/>
        </w:rPr>
      </w:pPr>
      <w:r>
        <w:rPr>
          <w:b/>
          <w:lang w:val="en-US"/>
        </w:rPr>
        <w:t>Figur</w:t>
      </w:r>
      <w:r w:rsidRPr="003E3ADC">
        <w:rPr>
          <w:b/>
          <w:lang w:val="en-US"/>
        </w:rPr>
        <w:t xml:space="preserve">e </w:t>
      </w:r>
      <w:r>
        <w:rPr>
          <w:b/>
          <w:lang w:val="en-US"/>
        </w:rPr>
        <w:t>84</w:t>
      </w:r>
      <w:r w:rsidRPr="003E3ADC">
        <w:rPr>
          <w:b/>
          <w:lang w:val="en-US"/>
        </w:rPr>
        <w:t xml:space="preserve">. </w:t>
      </w:r>
      <w:r>
        <w:rPr>
          <w:lang w:val="en-US"/>
        </w:rPr>
        <w:t>Office's measured plan, section and analysis grid</w:t>
      </w:r>
      <w:r w:rsidRPr="003E3ADC">
        <w:rPr>
          <w:lang w:val="en-US"/>
        </w:rPr>
        <w:t>.</w:t>
      </w:r>
    </w:p>
    <w:p w:rsidR="0021641B" w:rsidRDefault="0021641B" w:rsidP="00C119CE">
      <w:pPr>
        <w:contextualSpacing/>
        <w:rPr>
          <w:lang w:val="en-US"/>
        </w:rPr>
      </w:pPr>
      <w:r>
        <w:rPr>
          <w:b/>
          <w:lang w:val="en-US"/>
        </w:rPr>
        <w:t>Figur</w:t>
      </w:r>
      <w:r w:rsidRPr="003E3ADC">
        <w:rPr>
          <w:b/>
          <w:lang w:val="en-US"/>
        </w:rPr>
        <w:t xml:space="preserve">e </w:t>
      </w:r>
      <w:r>
        <w:rPr>
          <w:b/>
          <w:lang w:val="en-US"/>
        </w:rPr>
        <w:t>85</w:t>
      </w:r>
      <w:r w:rsidRPr="003E3ADC">
        <w:rPr>
          <w:b/>
          <w:lang w:val="en-US"/>
        </w:rPr>
        <w:t xml:space="preserve">. </w:t>
      </w:r>
      <w:r>
        <w:rPr>
          <w:lang w:val="en-US"/>
        </w:rPr>
        <w:t>Annual frequency for which E</w:t>
      </w:r>
      <w:r w:rsidRPr="00547941">
        <w:rPr>
          <w:vertAlign w:val="subscript"/>
          <w:lang w:val="en-US"/>
        </w:rPr>
        <w:t xml:space="preserve">g-3ds </w:t>
      </w:r>
      <w:r>
        <w:rPr>
          <w:lang w:val="en-US"/>
        </w:rPr>
        <w:t>- E</w:t>
      </w:r>
      <w:r w:rsidRPr="00547941">
        <w:rPr>
          <w:vertAlign w:val="subscript"/>
          <w:lang w:val="en-US"/>
        </w:rPr>
        <w:t xml:space="preserve">g-Daysim </w:t>
      </w:r>
      <w:r>
        <w:rPr>
          <w:lang w:val="en-US"/>
        </w:rPr>
        <w:t>is lower, equal or greater than 0</w:t>
      </w:r>
      <w:r w:rsidRPr="003E3ADC">
        <w:rPr>
          <w:lang w:val="en-US"/>
        </w:rPr>
        <w:t>.</w:t>
      </w:r>
    </w:p>
    <w:p w:rsidR="00E96A8F" w:rsidRDefault="00E96A8F" w:rsidP="00C119CE">
      <w:pPr>
        <w:contextualSpacing/>
        <w:rPr>
          <w:lang w:val="en-US"/>
        </w:rPr>
      </w:pPr>
      <w:r>
        <w:rPr>
          <w:b/>
          <w:lang w:val="en-US"/>
        </w:rPr>
        <w:t>Figur</w:t>
      </w:r>
      <w:r w:rsidRPr="003E3ADC">
        <w:rPr>
          <w:b/>
          <w:lang w:val="en-US"/>
        </w:rPr>
        <w:t xml:space="preserve">e </w:t>
      </w:r>
      <w:r>
        <w:rPr>
          <w:b/>
          <w:lang w:val="en-US"/>
        </w:rPr>
        <w:t>86</w:t>
      </w:r>
      <w:r w:rsidRPr="003E3ADC">
        <w:rPr>
          <w:b/>
          <w:lang w:val="en-US"/>
        </w:rPr>
        <w:t xml:space="preserve">. </w:t>
      </w:r>
      <w:r>
        <w:rPr>
          <w:lang w:val="en-US"/>
        </w:rPr>
        <w:t>MBEs calculated between E</w:t>
      </w:r>
      <w:r w:rsidRPr="00547941">
        <w:rPr>
          <w:vertAlign w:val="subscript"/>
          <w:lang w:val="en-US"/>
        </w:rPr>
        <w:t xml:space="preserve">g-3ds </w:t>
      </w:r>
      <w:r>
        <w:rPr>
          <w:lang w:val="en-US"/>
        </w:rPr>
        <w:t>- E</w:t>
      </w:r>
      <w:r w:rsidRPr="00547941">
        <w:rPr>
          <w:vertAlign w:val="subscript"/>
          <w:lang w:val="en-US"/>
        </w:rPr>
        <w:t>g-Daysim</w:t>
      </w:r>
      <w:r w:rsidRPr="003E3ADC">
        <w:rPr>
          <w:lang w:val="en-US"/>
        </w:rPr>
        <w:t>.</w:t>
      </w:r>
    </w:p>
    <w:p w:rsidR="00646B18" w:rsidRDefault="00646B18" w:rsidP="00C119CE">
      <w:pPr>
        <w:contextualSpacing/>
        <w:rPr>
          <w:lang w:val="en-US"/>
        </w:rPr>
      </w:pPr>
      <w:r>
        <w:rPr>
          <w:b/>
          <w:lang w:val="en-US"/>
        </w:rPr>
        <w:t>Figur</w:t>
      </w:r>
      <w:r w:rsidRPr="003E3ADC">
        <w:rPr>
          <w:b/>
          <w:lang w:val="en-US"/>
        </w:rPr>
        <w:t xml:space="preserve">e </w:t>
      </w:r>
      <w:r>
        <w:rPr>
          <w:b/>
          <w:lang w:val="en-US"/>
        </w:rPr>
        <w:t>87</w:t>
      </w:r>
      <w:r w:rsidRPr="003E3ADC">
        <w:rPr>
          <w:b/>
          <w:lang w:val="en-US"/>
        </w:rPr>
        <w:t xml:space="preserve">. </w:t>
      </w:r>
      <w:r>
        <w:rPr>
          <w:lang w:val="en-US"/>
        </w:rPr>
        <w:t>RMSEs calculated between E</w:t>
      </w:r>
      <w:r w:rsidRPr="00547941">
        <w:rPr>
          <w:vertAlign w:val="subscript"/>
          <w:lang w:val="en-US"/>
        </w:rPr>
        <w:t xml:space="preserve">g-3ds </w:t>
      </w:r>
      <w:r>
        <w:rPr>
          <w:lang w:val="en-US"/>
        </w:rPr>
        <w:t>- E</w:t>
      </w:r>
      <w:r w:rsidRPr="00547941">
        <w:rPr>
          <w:vertAlign w:val="subscript"/>
          <w:lang w:val="en-US"/>
        </w:rPr>
        <w:t>g-Daysim</w:t>
      </w:r>
      <w:r w:rsidRPr="003E3ADC">
        <w:rPr>
          <w:lang w:val="en-US"/>
        </w:rPr>
        <w:t>.</w:t>
      </w:r>
    </w:p>
    <w:p w:rsidR="00BF6135" w:rsidRDefault="00BF6135" w:rsidP="00BF6135">
      <w:pPr>
        <w:contextualSpacing/>
        <w:rPr>
          <w:lang w:val="en-US"/>
        </w:rPr>
      </w:pPr>
      <w:r>
        <w:rPr>
          <w:b/>
          <w:lang w:val="en-US"/>
        </w:rPr>
        <w:t>Figur</w:t>
      </w:r>
      <w:r w:rsidRPr="003E3ADC">
        <w:rPr>
          <w:b/>
          <w:lang w:val="en-US"/>
        </w:rPr>
        <w:t xml:space="preserve">e </w:t>
      </w:r>
      <w:r>
        <w:rPr>
          <w:b/>
          <w:lang w:val="en-US"/>
        </w:rPr>
        <w:t>88</w:t>
      </w:r>
      <w:r w:rsidRPr="003E3ADC">
        <w:rPr>
          <w:b/>
          <w:lang w:val="en-US"/>
        </w:rPr>
        <w:t xml:space="preserve">. </w:t>
      </w:r>
      <w:r>
        <w:rPr>
          <w:lang w:val="en-US"/>
        </w:rPr>
        <w:t>Annual frequency for which only Daysim or 3ds Max Design</w:t>
      </w:r>
      <w:r w:rsidRPr="00BF6135">
        <w:rPr>
          <w:rFonts w:cstheme="minorHAnsi"/>
          <w:lang w:val="en-US"/>
        </w:rPr>
        <w:t>®</w:t>
      </w:r>
      <w:r>
        <w:rPr>
          <w:lang w:val="en-US"/>
        </w:rPr>
        <w:t xml:space="preserve"> or both software predict the presence of direct sunlight</w:t>
      </w:r>
      <w:r w:rsidRPr="003E3ADC">
        <w:rPr>
          <w:lang w:val="en-US"/>
        </w:rPr>
        <w:t>.</w:t>
      </w:r>
    </w:p>
    <w:p w:rsidR="00B5348E" w:rsidRPr="00B5348E" w:rsidRDefault="00B5348E" w:rsidP="002F56D1">
      <w:pPr>
        <w:contextualSpacing/>
        <w:rPr>
          <w:lang w:val="en-US"/>
        </w:rPr>
      </w:pPr>
      <w:r>
        <w:rPr>
          <w:b/>
          <w:lang w:val="en-US"/>
        </w:rPr>
        <w:t>Figur</w:t>
      </w:r>
      <w:r w:rsidRPr="003E3ADC">
        <w:rPr>
          <w:b/>
          <w:lang w:val="en-US"/>
        </w:rPr>
        <w:t xml:space="preserve">e </w:t>
      </w:r>
      <w:r>
        <w:rPr>
          <w:b/>
          <w:lang w:val="en-US"/>
        </w:rPr>
        <w:t>89</w:t>
      </w:r>
      <w:r w:rsidRPr="003E3ADC">
        <w:rPr>
          <w:b/>
          <w:lang w:val="en-US"/>
        </w:rPr>
        <w:t xml:space="preserve">. </w:t>
      </w:r>
      <w:r>
        <w:rPr>
          <w:lang w:val="en-US"/>
        </w:rPr>
        <w:t>E</w:t>
      </w:r>
      <w:r w:rsidRPr="00683754">
        <w:rPr>
          <w:vertAlign w:val="subscript"/>
          <w:lang w:val="en-US"/>
        </w:rPr>
        <w:t>g</w:t>
      </w:r>
      <w:r>
        <w:rPr>
          <w:lang w:val="en-US"/>
        </w:rPr>
        <w:t>, E</w:t>
      </w:r>
      <w:r w:rsidRPr="00683754">
        <w:rPr>
          <w:vertAlign w:val="subscript"/>
          <w:lang w:val="en-US"/>
        </w:rPr>
        <w:t>d</w:t>
      </w:r>
      <w:r>
        <w:rPr>
          <w:lang w:val="en-US"/>
        </w:rPr>
        <w:t xml:space="preserve"> and E</w:t>
      </w:r>
      <w:r w:rsidRPr="00683754">
        <w:rPr>
          <w:vertAlign w:val="subscript"/>
          <w:lang w:val="en-US"/>
        </w:rPr>
        <w:t>ind</w:t>
      </w:r>
      <w:r>
        <w:rPr>
          <w:lang w:val="en-US"/>
        </w:rPr>
        <w:t xml:space="preserve"> calculated with Daysim and 3ds Max Design</w:t>
      </w:r>
      <w:r w:rsidRPr="00362045">
        <w:rPr>
          <w:rFonts w:cstheme="minorHAnsi"/>
          <w:lang w:val="en-US"/>
        </w:rPr>
        <w:t>®</w:t>
      </w:r>
      <w:r>
        <w:rPr>
          <w:rFonts w:cstheme="minorHAnsi"/>
          <w:lang w:val="en-US"/>
        </w:rPr>
        <w:t>on 2</w:t>
      </w:r>
      <w:r w:rsidRPr="00683754">
        <w:rPr>
          <w:rFonts w:cstheme="minorHAnsi"/>
          <w:vertAlign w:val="superscript"/>
          <w:lang w:val="en-US"/>
        </w:rPr>
        <w:t>nd</w:t>
      </w:r>
      <w:r>
        <w:rPr>
          <w:rFonts w:cstheme="minorHAnsi"/>
          <w:lang w:val="en-US"/>
        </w:rPr>
        <w:t xml:space="preserve"> January for Rome</w:t>
      </w:r>
      <w:r w:rsidRPr="003E3ADC">
        <w:rPr>
          <w:lang w:val="en-US"/>
        </w:rPr>
        <w:t>.</w:t>
      </w:r>
    </w:p>
    <w:p w:rsidR="002F56D1" w:rsidRDefault="002F56D1" w:rsidP="002F56D1">
      <w:pPr>
        <w:contextualSpacing/>
        <w:rPr>
          <w:lang w:val="en-US"/>
        </w:rPr>
      </w:pPr>
      <w:r>
        <w:rPr>
          <w:b/>
          <w:lang w:val="en-US"/>
        </w:rPr>
        <w:t>Figur</w:t>
      </w:r>
      <w:r w:rsidRPr="003E3ADC">
        <w:rPr>
          <w:b/>
          <w:lang w:val="en-US"/>
        </w:rPr>
        <w:t xml:space="preserve">e </w:t>
      </w:r>
      <w:r w:rsidR="00B5348E">
        <w:rPr>
          <w:b/>
          <w:lang w:val="en-US"/>
        </w:rPr>
        <w:t>90</w:t>
      </w:r>
      <w:r>
        <w:rPr>
          <w:b/>
          <w:lang w:val="en-US"/>
        </w:rPr>
        <w:t>a</w:t>
      </w:r>
      <w:r w:rsidRPr="003E3ADC">
        <w:rPr>
          <w:b/>
          <w:lang w:val="en-US"/>
        </w:rPr>
        <w:t xml:space="preserve">. </w:t>
      </w:r>
      <w:r>
        <w:rPr>
          <w:lang w:val="en-US"/>
        </w:rPr>
        <w:t>UDI calculated with Daysim and 3ds Max Design</w:t>
      </w:r>
      <w:r w:rsidRPr="00362045">
        <w:rPr>
          <w:rFonts w:cstheme="minorHAnsi"/>
          <w:lang w:val="en-US"/>
        </w:rPr>
        <w:t>®</w:t>
      </w:r>
      <w:r>
        <w:rPr>
          <w:rFonts w:cstheme="minorHAnsi"/>
          <w:lang w:val="en-US"/>
        </w:rPr>
        <w:t xml:space="preserve"> for Copenhagen</w:t>
      </w:r>
      <w:r w:rsidRPr="003E3ADC">
        <w:rPr>
          <w:lang w:val="en-US"/>
        </w:rPr>
        <w:t>.</w:t>
      </w:r>
    </w:p>
    <w:p w:rsidR="002F56D1" w:rsidRDefault="002F56D1" w:rsidP="002F56D1">
      <w:pPr>
        <w:contextualSpacing/>
        <w:rPr>
          <w:lang w:val="en-US"/>
        </w:rPr>
      </w:pPr>
      <w:r>
        <w:rPr>
          <w:b/>
          <w:lang w:val="en-US"/>
        </w:rPr>
        <w:t>Figur</w:t>
      </w:r>
      <w:r w:rsidRPr="003E3ADC">
        <w:rPr>
          <w:b/>
          <w:lang w:val="en-US"/>
        </w:rPr>
        <w:t xml:space="preserve">e </w:t>
      </w:r>
      <w:r w:rsidR="00B5348E">
        <w:rPr>
          <w:b/>
          <w:lang w:val="en-US"/>
        </w:rPr>
        <w:t>90</w:t>
      </w:r>
      <w:r>
        <w:rPr>
          <w:b/>
          <w:lang w:val="en-US"/>
        </w:rPr>
        <w:t>b</w:t>
      </w:r>
      <w:r w:rsidRPr="003E3ADC">
        <w:rPr>
          <w:b/>
          <w:lang w:val="en-US"/>
        </w:rPr>
        <w:t xml:space="preserve">. </w:t>
      </w:r>
      <w:r>
        <w:rPr>
          <w:lang w:val="en-US"/>
        </w:rPr>
        <w:t>UDI calculated with Daysim and 3ds Max Design</w:t>
      </w:r>
      <w:r w:rsidRPr="00362045">
        <w:rPr>
          <w:rFonts w:cstheme="minorHAnsi"/>
          <w:lang w:val="en-US"/>
        </w:rPr>
        <w:t>®</w:t>
      </w:r>
      <w:r>
        <w:rPr>
          <w:rFonts w:cstheme="minorHAnsi"/>
          <w:lang w:val="en-US"/>
        </w:rPr>
        <w:t xml:space="preserve"> for Milan</w:t>
      </w:r>
      <w:r w:rsidRPr="003E3ADC">
        <w:rPr>
          <w:lang w:val="en-US"/>
        </w:rPr>
        <w:t>.</w:t>
      </w:r>
    </w:p>
    <w:p w:rsidR="002F56D1" w:rsidRDefault="002F56D1" w:rsidP="002F56D1">
      <w:pPr>
        <w:contextualSpacing/>
        <w:rPr>
          <w:lang w:val="en-US"/>
        </w:rPr>
      </w:pPr>
      <w:r>
        <w:rPr>
          <w:b/>
          <w:lang w:val="en-US"/>
        </w:rPr>
        <w:t>Figur</w:t>
      </w:r>
      <w:r w:rsidRPr="003E3ADC">
        <w:rPr>
          <w:b/>
          <w:lang w:val="en-US"/>
        </w:rPr>
        <w:t xml:space="preserve">e </w:t>
      </w:r>
      <w:r w:rsidR="00B5348E">
        <w:rPr>
          <w:b/>
          <w:lang w:val="en-US"/>
        </w:rPr>
        <w:t>90</w:t>
      </w:r>
      <w:r>
        <w:rPr>
          <w:b/>
          <w:lang w:val="en-US"/>
        </w:rPr>
        <w:t>c</w:t>
      </w:r>
      <w:r w:rsidRPr="003E3ADC">
        <w:rPr>
          <w:b/>
          <w:lang w:val="en-US"/>
        </w:rPr>
        <w:t xml:space="preserve">. </w:t>
      </w:r>
      <w:r>
        <w:rPr>
          <w:lang w:val="en-US"/>
        </w:rPr>
        <w:t>UDI calculated with Daysim and 3ds Max Design</w:t>
      </w:r>
      <w:r w:rsidRPr="00362045">
        <w:rPr>
          <w:rFonts w:cstheme="minorHAnsi"/>
          <w:lang w:val="en-US"/>
        </w:rPr>
        <w:t>®</w:t>
      </w:r>
      <w:r>
        <w:rPr>
          <w:rFonts w:cstheme="minorHAnsi"/>
          <w:lang w:val="en-US"/>
        </w:rPr>
        <w:t xml:space="preserve"> for Nancy</w:t>
      </w:r>
      <w:r w:rsidRPr="003E3ADC">
        <w:rPr>
          <w:lang w:val="en-US"/>
        </w:rPr>
        <w:t>.</w:t>
      </w:r>
    </w:p>
    <w:p w:rsidR="002F56D1" w:rsidRDefault="002F56D1" w:rsidP="002F56D1">
      <w:pPr>
        <w:contextualSpacing/>
        <w:rPr>
          <w:lang w:val="en-US"/>
        </w:rPr>
      </w:pPr>
      <w:r>
        <w:rPr>
          <w:b/>
          <w:lang w:val="en-US"/>
        </w:rPr>
        <w:t>Figur</w:t>
      </w:r>
      <w:r w:rsidRPr="003E3ADC">
        <w:rPr>
          <w:b/>
          <w:lang w:val="en-US"/>
        </w:rPr>
        <w:t xml:space="preserve">e </w:t>
      </w:r>
      <w:r w:rsidR="00B5348E">
        <w:rPr>
          <w:b/>
          <w:lang w:val="en-US"/>
        </w:rPr>
        <w:t>90</w:t>
      </w:r>
      <w:r>
        <w:rPr>
          <w:b/>
          <w:lang w:val="en-US"/>
        </w:rPr>
        <w:t>d</w:t>
      </w:r>
      <w:r w:rsidRPr="003E3ADC">
        <w:rPr>
          <w:b/>
          <w:lang w:val="en-US"/>
        </w:rPr>
        <w:t xml:space="preserve">. </w:t>
      </w:r>
      <w:r>
        <w:rPr>
          <w:lang w:val="en-US"/>
        </w:rPr>
        <w:t>UDI calculated with Daysim and 3ds Max Design</w:t>
      </w:r>
      <w:r w:rsidRPr="00362045">
        <w:rPr>
          <w:rFonts w:cstheme="minorHAnsi"/>
          <w:lang w:val="en-US"/>
        </w:rPr>
        <w:t>®</w:t>
      </w:r>
      <w:r>
        <w:rPr>
          <w:rFonts w:cstheme="minorHAnsi"/>
          <w:lang w:val="en-US"/>
        </w:rPr>
        <w:t xml:space="preserve"> for Rome</w:t>
      </w:r>
      <w:r w:rsidRPr="003E3ADC">
        <w:rPr>
          <w:lang w:val="en-US"/>
        </w:rPr>
        <w:t>.</w:t>
      </w:r>
    </w:p>
    <w:p w:rsidR="00956554" w:rsidRDefault="00C9596C" w:rsidP="00C9596C">
      <w:pPr>
        <w:contextualSpacing/>
        <w:rPr>
          <w:lang w:val="en-US"/>
        </w:rPr>
      </w:pPr>
      <w:r>
        <w:rPr>
          <w:b/>
          <w:lang w:val="en-US"/>
        </w:rPr>
        <w:t>Figur</w:t>
      </w:r>
      <w:r w:rsidRPr="003E3ADC">
        <w:rPr>
          <w:b/>
          <w:lang w:val="en-US"/>
        </w:rPr>
        <w:t xml:space="preserve">e </w:t>
      </w:r>
      <w:r>
        <w:rPr>
          <w:b/>
          <w:lang w:val="en-US"/>
        </w:rPr>
        <w:t>9</w:t>
      </w:r>
      <w:r w:rsidR="00B5348E">
        <w:rPr>
          <w:b/>
          <w:lang w:val="en-US"/>
        </w:rPr>
        <w:t>1</w:t>
      </w:r>
      <w:r w:rsidRPr="003E3ADC">
        <w:rPr>
          <w:b/>
          <w:lang w:val="en-US"/>
        </w:rPr>
        <w:t xml:space="preserve">. </w:t>
      </w:r>
      <w:r>
        <w:rPr>
          <w:lang w:val="en-US"/>
        </w:rPr>
        <w:t>Differences between UDI values calculated for each city and orientation with Daysim and 3ds Max Design</w:t>
      </w:r>
      <w:r w:rsidRPr="00362045">
        <w:rPr>
          <w:rFonts w:cstheme="minorHAnsi"/>
          <w:lang w:val="en-US"/>
        </w:rPr>
        <w:t>®</w:t>
      </w:r>
      <w:r w:rsidRPr="003E3ADC">
        <w:rPr>
          <w:lang w:val="en-US"/>
        </w:rPr>
        <w:t>.</w:t>
      </w:r>
    </w:p>
    <w:p w:rsidR="00E86C00" w:rsidRDefault="00E86C00" w:rsidP="00E86C00">
      <w:pPr>
        <w:contextualSpacing/>
        <w:rPr>
          <w:lang w:val="en-US"/>
        </w:rPr>
      </w:pPr>
      <w:r>
        <w:rPr>
          <w:b/>
          <w:lang w:val="en-US"/>
        </w:rPr>
        <w:t>Figur</w:t>
      </w:r>
      <w:r w:rsidRPr="003E3ADC">
        <w:rPr>
          <w:b/>
          <w:lang w:val="en-US"/>
        </w:rPr>
        <w:t xml:space="preserve">e </w:t>
      </w:r>
      <w:r>
        <w:rPr>
          <w:b/>
          <w:lang w:val="en-US"/>
        </w:rPr>
        <w:t>9</w:t>
      </w:r>
      <w:r w:rsidR="00956554">
        <w:rPr>
          <w:b/>
          <w:lang w:val="en-US"/>
        </w:rPr>
        <w:t>2</w:t>
      </w:r>
      <w:r w:rsidRPr="003E3ADC">
        <w:rPr>
          <w:b/>
          <w:lang w:val="en-US"/>
        </w:rPr>
        <w:t xml:space="preserve">. </w:t>
      </w:r>
      <w:r>
        <w:rPr>
          <w:lang w:val="en-US"/>
        </w:rPr>
        <w:t>Hypothetical electric lighting system.</w:t>
      </w:r>
    </w:p>
    <w:p w:rsidR="00314529" w:rsidRPr="00871760" w:rsidRDefault="00314529" w:rsidP="00314529">
      <w:pPr>
        <w:contextualSpacing/>
        <w:rPr>
          <w:lang w:val="en-US"/>
        </w:rPr>
      </w:pPr>
      <w:r>
        <w:rPr>
          <w:b/>
          <w:lang w:val="en-US"/>
        </w:rPr>
        <w:t>Figur</w:t>
      </w:r>
      <w:r w:rsidRPr="003E3ADC">
        <w:rPr>
          <w:b/>
          <w:lang w:val="en-US"/>
        </w:rPr>
        <w:t xml:space="preserve">e </w:t>
      </w:r>
      <w:r>
        <w:rPr>
          <w:b/>
          <w:lang w:val="en-US"/>
        </w:rPr>
        <w:t>9</w:t>
      </w:r>
      <w:r w:rsidR="00956554">
        <w:rPr>
          <w:b/>
          <w:lang w:val="en-US"/>
        </w:rPr>
        <w:t>3</w:t>
      </w:r>
      <w:r w:rsidRPr="003E3ADC">
        <w:rPr>
          <w:b/>
          <w:lang w:val="en-US"/>
        </w:rPr>
        <w:t xml:space="preserve">. </w:t>
      </w:r>
      <w:r>
        <w:rPr>
          <w:lang w:val="en-US"/>
        </w:rPr>
        <w:t>Percentage of occupied hours in a year during which the hypothetical electric lighting system is switched on.</w:t>
      </w:r>
    </w:p>
    <w:p w:rsidR="00E91608" w:rsidRDefault="00E91608" w:rsidP="00E91608">
      <w:pPr>
        <w:contextualSpacing/>
        <w:jc w:val="left"/>
        <w:rPr>
          <w:b/>
          <w:lang w:val="en-US"/>
        </w:rPr>
      </w:pPr>
    </w:p>
    <w:p w:rsidR="00B36935" w:rsidRDefault="00B36935" w:rsidP="00B36935">
      <w:pPr>
        <w:contextualSpacing/>
        <w:rPr>
          <w:b/>
          <w:lang w:val="en-US"/>
        </w:rPr>
      </w:pPr>
    </w:p>
    <w:p w:rsidR="00B36935" w:rsidRDefault="00B36935" w:rsidP="00B36935">
      <w:pPr>
        <w:contextualSpacing/>
        <w:rPr>
          <w:lang w:val="en-US"/>
        </w:rPr>
      </w:pPr>
      <w:r>
        <w:rPr>
          <w:b/>
          <w:lang w:val="en-US"/>
        </w:rPr>
        <w:t>Tabl</w:t>
      </w:r>
      <w:r w:rsidRPr="003E3ADC">
        <w:rPr>
          <w:b/>
          <w:lang w:val="en-US"/>
        </w:rPr>
        <w:t xml:space="preserve">e </w:t>
      </w:r>
      <w:r>
        <w:rPr>
          <w:b/>
          <w:lang w:val="en-US"/>
        </w:rPr>
        <w:t>1</w:t>
      </w:r>
      <w:r w:rsidRPr="003E3ADC">
        <w:rPr>
          <w:b/>
          <w:lang w:val="en-US"/>
        </w:rPr>
        <w:t>.</w:t>
      </w:r>
      <w:r>
        <w:rPr>
          <w:b/>
          <w:lang w:val="en-US"/>
        </w:rPr>
        <w:t xml:space="preserve"> </w:t>
      </w:r>
      <w:r>
        <w:rPr>
          <w:lang w:val="en-US"/>
        </w:rPr>
        <w:t>Dynamic daylight performance metrics and their definitions.</w:t>
      </w:r>
    </w:p>
    <w:p w:rsidR="00715EC5" w:rsidRDefault="00715EC5" w:rsidP="00715EC5">
      <w:pPr>
        <w:contextualSpacing/>
        <w:rPr>
          <w:lang w:val="en-US"/>
        </w:rPr>
      </w:pPr>
      <w:r>
        <w:rPr>
          <w:b/>
          <w:lang w:val="en-US"/>
        </w:rPr>
        <w:t>Tabl</w:t>
      </w:r>
      <w:r w:rsidRPr="003E3ADC">
        <w:rPr>
          <w:b/>
          <w:lang w:val="en-US"/>
        </w:rPr>
        <w:t xml:space="preserve">e </w:t>
      </w:r>
      <w:r>
        <w:rPr>
          <w:b/>
          <w:lang w:val="en-US"/>
        </w:rPr>
        <w:t>2</w:t>
      </w:r>
      <w:r w:rsidRPr="003E3ADC">
        <w:rPr>
          <w:b/>
          <w:lang w:val="en-US"/>
        </w:rPr>
        <w:t>.</w:t>
      </w:r>
      <w:r>
        <w:rPr>
          <w:b/>
          <w:lang w:val="en-US"/>
        </w:rPr>
        <w:t xml:space="preserve"> </w:t>
      </w:r>
      <w:r>
        <w:rPr>
          <w:lang w:val="en-US"/>
        </w:rPr>
        <w:t>D series standard illuminants closest to average eye level spectral irradiances for 26</w:t>
      </w:r>
      <w:r w:rsidRPr="00B36935">
        <w:rPr>
          <w:vertAlign w:val="superscript"/>
          <w:lang w:val="en-US"/>
        </w:rPr>
        <w:t>th</w:t>
      </w:r>
      <w:r>
        <w:rPr>
          <w:lang w:val="en-US"/>
        </w:rPr>
        <w:t xml:space="preserve"> January 2012 (clear sky day).</w:t>
      </w:r>
    </w:p>
    <w:p w:rsidR="00715EC5" w:rsidRDefault="00715EC5" w:rsidP="00715EC5">
      <w:pPr>
        <w:contextualSpacing/>
        <w:rPr>
          <w:lang w:val="en-US"/>
        </w:rPr>
      </w:pPr>
      <w:r>
        <w:rPr>
          <w:b/>
          <w:lang w:val="en-US"/>
        </w:rPr>
        <w:t>Tabl</w:t>
      </w:r>
      <w:r w:rsidRPr="003E3ADC">
        <w:rPr>
          <w:b/>
          <w:lang w:val="en-US"/>
        </w:rPr>
        <w:t xml:space="preserve">e </w:t>
      </w:r>
      <w:r>
        <w:rPr>
          <w:b/>
          <w:lang w:val="en-US"/>
        </w:rPr>
        <w:t>3</w:t>
      </w:r>
      <w:r w:rsidRPr="003E3ADC">
        <w:rPr>
          <w:b/>
          <w:lang w:val="en-US"/>
        </w:rPr>
        <w:t>.</w:t>
      </w:r>
      <w:r>
        <w:rPr>
          <w:b/>
          <w:lang w:val="en-US"/>
        </w:rPr>
        <w:t xml:space="preserve"> </w:t>
      </w:r>
      <w:r>
        <w:rPr>
          <w:lang w:val="en-US"/>
        </w:rPr>
        <w:t>D series standard illuminants closest to average eye level spectral irradiances for 2</w:t>
      </w:r>
      <w:r>
        <w:rPr>
          <w:vertAlign w:val="superscript"/>
          <w:lang w:val="en-US"/>
        </w:rPr>
        <w:t>nd</w:t>
      </w:r>
      <w:r>
        <w:rPr>
          <w:lang w:val="en-US"/>
        </w:rPr>
        <w:t xml:space="preserve"> February 2012 (overcast sky day).</w:t>
      </w:r>
    </w:p>
    <w:p w:rsidR="00715EC5" w:rsidRDefault="00715EC5" w:rsidP="00715EC5">
      <w:pPr>
        <w:contextualSpacing/>
        <w:rPr>
          <w:lang w:val="en-US"/>
        </w:rPr>
      </w:pPr>
      <w:r>
        <w:rPr>
          <w:b/>
          <w:lang w:val="en-US"/>
        </w:rPr>
        <w:t>Tabl</w:t>
      </w:r>
      <w:r w:rsidRPr="003E3ADC">
        <w:rPr>
          <w:b/>
          <w:lang w:val="en-US"/>
        </w:rPr>
        <w:t xml:space="preserve">e </w:t>
      </w:r>
      <w:r>
        <w:rPr>
          <w:b/>
          <w:lang w:val="en-US"/>
        </w:rPr>
        <w:t>4</w:t>
      </w:r>
      <w:r w:rsidRPr="003E3ADC">
        <w:rPr>
          <w:b/>
          <w:lang w:val="en-US"/>
        </w:rPr>
        <w:t>.</w:t>
      </w:r>
      <w:r>
        <w:rPr>
          <w:b/>
          <w:lang w:val="en-US"/>
        </w:rPr>
        <w:t xml:space="preserve"> </w:t>
      </w:r>
      <w:r>
        <w:rPr>
          <w:lang w:val="en-US"/>
        </w:rPr>
        <w:t xml:space="preserve">Measured CCT, CRI and </w:t>
      </w:r>
      <w:r w:rsidRPr="00715EC5">
        <w:rPr>
          <w:rFonts w:cstheme="minorHAnsi"/>
          <w:lang w:val="en-US"/>
        </w:rPr>
        <w:t>∆</w:t>
      </w:r>
      <w:r>
        <w:rPr>
          <w:lang w:val="en-US"/>
        </w:rPr>
        <w:t>uv values related to the fluorescent luminaires.</w:t>
      </w:r>
    </w:p>
    <w:p w:rsidR="00CF441C" w:rsidRDefault="00715EC5" w:rsidP="00B36935">
      <w:pPr>
        <w:contextualSpacing/>
        <w:rPr>
          <w:lang w:val="en-US"/>
        </w:rPr>
      </w:pPr>
      <w:r>
        <w:rPr>
          <w:b/>
          <w:lang w:val="en-US"/>
        </w:rPr>
        <w:t>Tabl</w:t>
      </w:r>
      <w:r w:rsidRPr="003E3ADC">
        <w:rPr>
          <w:b/>
          <w:lang w:val="en-US"/>
        </w:rPr>
        <w:t xml:space="preserve">e </w:t>
      </w:r>
      <w:r>
        <w:rPr>
          <w:b/>
          <w:lang w:val="en-US"/>
        </w:rPr>
        <w:t>5</w:t>
      </w:r>
      <w:r w:rsidRPr="003E3ADC">
        <w:rPr>
          <w:b/>
          <w:lang w:val="en-US"/>
        </w:rPr>
        <w:t>.</w:t>
      </w:r>
      <w:r>
        <w:rPr>
          <w:b/>
          <w:lang w:val="en-US"/>
        </w:rPr>
        <w:t xml:space="preserve"> </w:t>
      </w:r>
      <w:r>
        <w:rPr>
          <w:lang w:val="en-US"/>
        </w:rPr>
        <w:t>D series standard illuminants closest to average eye level spectral irradiances for clear sky days.</w:t>
      </w:r>
    </w:p>
    <w:p w:rsidR="00842E3E" w:rsidRDefault="00842E3E" w:rsidP="00B36935">
      <w:pPr>
        <w:contextualSpacing/>
        <w:rPr>
          <w:lang w:val="en-US"/>
        </w:rPr>
      </w:pPr>
      <w:r>
        <w:rPr>
          <w:b/>
          <w:lang w:val="en-US"/>
        </w:rPr>
        <w:t>Tabl</w:t>
      </w:r>
      <w:r w:rsidRPr="003E3ADC">
        <w:rPr>
          <w:b/>
          <w:lang w:val="en-US"/>
        </w:rPr>
        <w:t xml:space="preserve">e </w:t>
      </w:r>
      <w:r>
        <w:rPr>
          <w:b/>
          <w:lang w:val="en-US"/>
        </w:rPr>
        <w:t>6</w:t>
      </w:r>
      <w:r w:rsidRPr="003E3ADC">
        <w:rPr>
          <w:b/>
          <w:lang w:val="en-US"/>
        </w:rPr>
        <w:t>.</w:t>
      </w:r>
      <w:r>
        <w:rPr>
          <w:b/>
          <w:lang w:val="en-US"/>
        </w:rPr>
        <w:t xml:space="preserve"> </w:t>
      </w:r>
      <w:r>
        <w:rPr>
          <w:lang w:val="en-US"/>
        </w:rPr>
        <w:t>D series standard illuminants closest to average eye level spectral irradiances for intermediate sky days.</w:t>
      </w:r>
    </w:p>
    <w:p w:rsidR="00842E3E" w:rsidRDefault="00842E3E" w:rsidP="00B36935">
      <w:pPr>
        <w:contextualSpacing/>
        <w:rPr>
          <w:lang w:val="en-US"/>
        </w:rPr>
      </w:pPr>
      <w:r>
        <w:rPr>
          <w:b/>
          <w:lang w:val="en-US"/>
        </w:rPr>
        <w:t>Tabl</w:t>
      </w:r>
      <w:r w:rsidRPr="003E3ADC">
        <w:rPr>
          <w:b/>
          <w:lang w:val="en-US"/>
        </w:rPr>
        <w:t xml:space="preserve">e </w:t>
      </w:r>
      <w:r>
        <w:rPr>
          <w:b/>
          <w:lang w:val="en-US"/>
        </w:rPr>
        <w:t>7</w:t>
      </w:r>
      <w:r w:rsidRPr="003E3ADC">
        <w:rPr>
          <w:b/>
          <w:lang w:val="en-US"/>
        </w:rPr>
        <w:t>.</w:t>
      </w:r>
      <w:r>
        <w:rPr>
          <w:b/>
          <w:lang w:val="en-US"/>
        </w:rPr>
        <w:t xml:space="preserve"> </w:t>
      </w:r>
      <w:r>
        <w:rPr>
          <w:lang w:val="en-US"/>
        </w:rPr>
        <w:t>D series standard illuminants closest to average eye level spectral irradiances for overcast sky days.</w:t>
      </w:r>
    </w:p>
    <w:p w:rsidR="00941CF0" w:rsidRPr="00941CF0" w:rsidRDefault="00DD5C11" w:rsidP="00B36935">
      <w:pPr>
        <w:contextualSpacing/>
        <w:rPr>
          <w:lang w:val="en-US"/>
        </w:rPr>
      </w:pPr>
      <w:r>
        <w:rPr>
          <w:b/>
          <w:lang w:val="en-US"/>
        </w:rPr>
        <w:lastRenderedPageBreak/>
        <w:t>Tabl</w:t>
      </w:r>
      <w:r w:rsidRPr="003E3ADC">
        <w:rPr>
          <w:b/>
          <w:lang w:val="en-US"/>
        </w:rPr>
        <w:t xml:space="preserve">e </w:t>
      </w:r>
      <w:r>
        <w:rPr>
          <w:b/>
          <w:lang w:val="en-US"/>
        </w:rPr>
        <w:t>8</w:t>
      </w:r>
      <w:r w:rsidRPr="003E3ADC">
        <w:rPr>
          <w:b/>
          <w:lang w:val="en-US"/>
        </w:rPr>
        <w:t>.</w:t>
      </w:r>
      <w:r>
        <w:rPr>
          <w:b/>
          <w:lang w:val="en-US"/>
        </w:rPr>
        <w:t xml:space="preserve"> </w:t>
      </w:r>
      <w:r w:rsidR="00941CF0">
        <w:rPr>
          <w:lang w:val="en-US"/>
        </w:rPr>
        <w:t xml:space="preserve">Luminaires' measured CCT, CRI and </w:t>
      </w:r>
      <w:r w:rsidR="00941CF0" w:rsidRPr="00941CF0">
        <w:rPr>
          <w:rFonts w:cstheme="minorHAnsi"/>
          <w:lang w:val="en-US"/>
        </w:rPr>
        <w:t>∆</w:t>
      </w:r>
      <w:r w:rsidR="00941CF0">
        <w:rPr>
          <w:lang w:val="en-US"/>
        </w:rPr>
        <w:t>uv values.</w:t>
      </w:r>
    </w:p>
    <w:p w:rsidR="00941CF0" w:rsidRPr="00941CF0" w:rsidRDefault="00DD5C11" w:rsidP="00B36935">
      <w:pPr>
        <w:contextualSpacing/>
        <w:rPr>
          <w:lang w:val="en-US"/>
        </w:rPr>
      </w:pPr>
      <w:r>
        <w:rPr>
          <w:b/>
          <w:lang w:val="en-US"/>
        </w:rPr>
        <w:t>Tabl</w:t>
      </w:r>
      <w:r w:rsidRPr="003E3ADC">
        <w:rPr>
          <w:b/>
          <w:lang w:val="en-US"/>
        </w:rPr>
        <w:t xml:space="preserve">e </w:t>
      </w:r>
      <w:r>
        <w:rPr>
          <w:b/>
          <w:lang w:val="en-US"/>
        </w:rPr>
        <w:t>9</w:t>
      </w:r>
      <w:r w:rsidRPr="003E3ADC">
        <w:rPr>
          <w:b/>
          <w:lang w:val="en-US"/>
        </w:rPr>
        <w:t>.</w:t>
      </w:r>
      <w:r>
        <w:rPr>
          <w:b/>
          <w:lang w:val="en-US"/>
        </w:rPr>
        <w:t xml:space="preserve"> </w:t>
      </w:r>
      <w:r w:rsidR="00941CF0">
        <w:rPr>
          <w:lang w:val="en-US"/>
        </w:rPr>
        <w:t>Luminaires' desk and average eye level illuminances, CS values and average eye level CCTs.</w:t>
      </w:r>
    </w:p>
    <w:p w:rsidR="00941CF0" w:rsidRPr="00941CF0" w:rsidRDefault="00941CF0" w:rsidP="00B36935">
      <w:pPr>
        <w:contextualSpacing/>
        <w:rPr>
          <w:lang w:val="en-US"/>
        </w:rPr>
      </w:pPr>
      <w:r>
        <w:rPr>
          <w:b/>
          <w:lang w:val="en-US"/>
        </w:rPr>
        <w:t>Tabl</w:t>
      </w:r>
      <w:r w:rsidRPr="003E3ADC">
        <w:rPr>
          <w:b/>
          <w:lang w:val="en-US"/>
        </w:rPr>
        <w:t xml:space="preserve">e </w:t>
      </w:r>
      <w:r>
        <w:rPr>
          <w:b/>
          <w:lang w:val="en-US"/>
        </w:rPr>
        <w:t>10</w:t>
      </w:r>
      <w:r w:rsidRPr="003E3ADC">
        <w:rPr>
          <w:b/>
          <w:lang w:val="en-US"/>
        </w:rPr>
        <w:t>.</w:t>
      </w:r>
      <w:r>
        <w:rPr>
          <w:b/>
          <w:lang w:val="en-US"/>
        </w:rPr>
        <w:t xml:space="preserve"> </w:t>
      </w:r>
      <w:r>
        <w:rPr>
          <w:lang w:val="en-US"/>
        </w:rPr>
        <w:t>Touch panel's technical data.</w:t>
      </w:r>
    </w:p>
    <w:p w:rsidR="00DD5C11" w:rsidRDefault="00941CF0" w:rsidP="00B36935">
      <w:pPr>
        <w:contextualSpacing/>
        <w:rPr>
          <w:lang w:val="en-US"/>
        </w:rPr>
      </w:pPr>
      <w:r>
        <w:rPr>
          <w:b/>
          <w:lang w:val="en-US"/>
        </w:rPr>
        <w:t>Tabl</w:t>
      </w:r>
      <w:r w:rsidRPr="003E3ADC">
        <w:rPr>
          <w:b/>
          <w:lang w:val="en-US"/>
        </w:rPr>
        <w:t xml:space="preserve">e </w:t>
      </w:r>
      <w:r>
        <w:rPr>
          <w:b/>
          <w:lang w:val="en-US"/>
        </w:rPr>
        <w:t>11</w:t>
      </w:r>
      <w:r w:rsidRPr="003E3ADC">
        <w:rPr>
          <w:b/>
          <w:lang w:val="en-US"/>
        </w:rPr>
        <w:t>.</w:t>
      </w:r>
      <w:r>
        <w:rPr>
          <w:b/>
          <w:lang w:val="en-US"/>
        </w:rPr>
        <w:t xml:space="preserve"> </w:t>
      </w:r>
      <w:r w:rsidR="00DD5C11">
        <w:rPr>
          <w:lang w:val="en-US"/>
        </w:rPr>
        <w:t>Luminaires' technical data.</w:t>
      </w:r>
    </w:p>
    <w:p w:rsidR="00DD5C11" w:rsidRDefault="00DD5C11" w:rsidP="00B36935">
      <w:pPr>
        <w:contextualSpacing/>
        <w:rPr>
          <w:lang w:val="en-US"/>
        </w:rPr>
      </w:pPr>
      <w:r>
        <w:rPr>
          <w:b/>
          <w:lang w:val="en-US"/>
        </w:rPr>
        <w:t>Tabl</w:t>
      </w:r>
      <w:r w:rsidRPr="003E3ADC">
        <w:rPr>
          <w:b/>
          <w:lang w:val="en-US"/>
        </w:rPr>
        <w:t xml:space="preserve">e </w:t>
      </w:r>
      <w:r>
        <w:rPr>
          <w:b/>
          <w:lang w:val="en-US"/>
        </w:rPr>
        <w:t>1</w:t>
      </w:r>
      <w:r w:rsidR="00941CF0">
        <w:rPr>
          <w:b/>
          <w:lang w:val="en-US"/>
        </w:rPr>
        <w:t>2</w:t>
      </w:r>
      <w:r w:rsidRPr="003E3ADC">
        <w:rPr>
          <w:b/>
          <w:lang w:val="en-US"/>
        </w:rPr>
        <w:t>.</w:t>
      </w:r>
      <w:r>
        <w:rPr>
          <w:b/>
          <w:lang w:val="en-US"/>
        </w:rPr>
        <w:t xml:space="preserve"> </w:t>
      </w:r>
      <w:r>
        <w:rPr>
          <w:lang w:val="en-US"/>
        </w:rPr>
        <w:t>Light scenes.</w:t>
      </w:r>
    </w:p>
    <w:p w:rsidR="00DD5C11" w:rsidRDefault="00DD5C11" w:rsidP="00B36935">
      <w:pPr>
        <w:contextualSpacing/>
        <w:rPr>
          <w:lang w:val="en-US"/>
        </w:rPr>
      </w:pPr>
      <w:r>
        <w:rPr>
          <w:b/>
          <w:lang w:val="en-US"/>
        </w:rPr>
        <w:t>Tabl</w:t>
      </w:r>
      <w:r w:rsidRPr="003E3ADC">
        <w:rPr>
          <w:b/>
          <w:lang w:val="en-US"/>
        </w:rPr>
        <w:t xml:space="preserve">e </w:t>
      </w:r>
      <w:r>
        <w:rPr>
          <w:b/>
          <w:lang w:val="en-US"/>
        </w:rPr>
        <w:t>1</w:t>
      </w:r>
      <w:r w:rsidR="00941CF0">
        <w:rPr>
          <w:b/>
          <w:lang w:val="en-US"/>
        </w:rPr>
        <w:t>3</w:t>
      </w:r>
      <w:r w:rsidRPr="003E3ADC">
        <w:rPr>
          <w:b/>
          <w:lang w:val="en-US"/>
        </w:rPr>
        <w:t>.</w:t>
      </w:r>
      <w:r>
        <w:rPr>
          <w:b/>
          <w:lang w:val="en-US"/>
        </w:rPr>
        <w:t xml:space="preserve"> </w:t>
      </w:r>
      <w:r>
        <w:rPr>
          <w:lang w:val="en-US"/>
        </w:rPr>
        <w:t>Desk and eye level illuminances.</w:t>
      </w:r>
    </w:p>
    <w:p w:rsidR="00DD5C11" w:rsidRDefault="00DD5C11" w:rsidP="00B36935">
      <w:pPr>
        <w:contextualSpacing/>
        <w:rPr>
          <w:lang w:val="en-US"/>
        </w:rPr>
      </w:pPr>
      <w:r>
        <w:rPr>
          <w:b/>
          <w:lang w:val="en-US"/>
        </w:rPr>
        <w:t>Tabl</w:t>
      </w:r>
      <w:r w:rsidRPr="003E3ADC">
        <w:rPr>
          <w:b/>
          <w:lang w:val="en-US"/>
        </w:rPr>
        <w:t xml:space="preserve">e </w:t>
      </w:r>
      <w:r>
        <w:rPr>
          <w:b/>
          <w:lang w:val="en-US"/>
        </w:rPr>
        <w:t>1</w:t>
      </w:r>
      <w:r w:rsidR="00941CF0">
        <w:rPr>
          <w:b/>
          <w:lang w:val="en-US"/>
        </w:rPr>
        <w:t>4</w:t>
      </w:r>
      <w:r w:rsidRPr="003E3ADC">
        <w:rPr>
          <w:b/>
          <w:lang w:val="en-US"/>
        </w:rPr>
        <w:t>.</w:t>
      </w:r>
      <w:r>
        <w:rPr>
          <w:b/>
          <w:lang w:val="en-US"/>
        </w:rPr>
        <w:t xml:space="preserve"> </w:t>
      </w:r>
      <w:r>
        <w:rPr>
          <w:lang w:val="en-US"/>
        </w:rPr>
        <w:t>Eye level CCTs.</w:t>
      </w:r>
    </w:p>
    <w:p w:rsidR="00DD5C11" w:rsidRDefault="00DD5C11" w:rsidP="00B36935">
      <w:pPr>
        <w:contextualSpacing/>
        <w:rPr>
          <w:lang w:val="en-US"/>
        </w:rPr>
      </w:pPr>
      <w:r>
        <w:rPr>
          <w:b/>
          <w:lang w:val="en-US"/>
        </w:rPr>
        <w:t>Tabl</w:t>
      </w:r>
      <w:r w:rsidRPr="003E3ADC">
        <w:rPr>
          <w:b/>
          <w:lang w:val="en-US"/>
        </w:rPr>
        <w:t xml:space="preserve">e </w:t>
      </w:r>
      <w:r>
        <w:rPr>
          <w:b/>
          <w:lang w:val="en-US"/>
        </w:rPr>
        <w:t>1</w:t>
      </w:r>
      <w:r w:rsidR="00941CF0">
        <w:rPr>
          <w:b/>
          <w:lang w:val="en-US"/>
        </w:rPr>
        <w:t>5</w:t>
      </w:r>
      <w:r w:rsidRPr="003E3ADC">
        <w:rPr>
          <w:b/>
          <w:lang w:val="en-US"/>
        </w:rPr>
        <w:t>.</w:t>
      </w:r>
      <w:r>
        <w:rPr>
          <w:b/>
          <w:lang w:val="en-US"/>
        </w:rPr>
        <w:t xml:space="preserve"> </w:t>
      </w:r>
      <w:r>
        <w:rPr>
          <w:lang w:val="en-US"/>
        </w:rPr>
        <w:t xml:space="preserve">Light scenes' measured CRI, </w:t>
      </w:r>
      <w:r w:rsidRPr="00715EC5">
        <w:rPr>
          <w:rFonts w:cstheme="minorHAnsi"/>
          <w:lang w:val="en-US"/>
        </w:rPr>
        <w:t>∆</w:t>
      </w:r>
      <w:r>
        <w:rPr>
          <w:lang w:val="en-US"/>
        </w:rPr>
        <w:t>uv and CCT value.</w:t>
      </w:r>
    </w:p>
    <w:p w:rsidR="00DD5C11" w:rsidRDefault="00DD5C11" w:rsidP="00B36935">
      <w:pPr>
        <w:contextualSpacing/>
        <w:rPr>
          <w:lang w:val="en-US"/>
        </w:rPr>
      </w:pPr>
      <w:r>
        <w:rPr>
          <w:b/>
          <w:lang w:val="en-US"/>
        </w:rPr>
        <w:t>Tabl</w:t>
      </w:r>
      <w:r w:rsidRPr="003E3ADC">
        <w:rPr>
          <w:b/>
          <w:lang w:val="en-US"/>
        </w:rPr>
        <w:t xml:space="preserve">e </w:t>
      </w:r>
      <w:r>
        <w:rPr>
          <w:b/>
          <w:lang w:val="en-US"/>
        </w:rPr>
        <w:t>1</w:t>
      </w:r>
      <w:r w:rsidR="00941CF0">
        <w:rPr>
          <w:b/>
          <w:lang w:val="en-US"/>
        </w:rPr>
        <w:t>6</w:t>
      </w:r>
      <w:r w:rsidRPr="003E3ADC">
        <w:rPr>
          <w:b/>
          <w:lang w:val="en-US"/>
        </w:rPr>
        <w:t>.</w:t>
      </w:r>
      <w:r>
        <w:rPr>
          <w:b/>
          <w:lang w:val="en-US"/>
        </w:rPr>
        <w:t xml:space="preserve"> </w:t>
      </w:r>
      <w:r>
        <w:rPr>
          <w:lang w:val="en-US"/>
        </w:rPr>
        <w:t>Color appearance attributes' definitions.</w:t>
      </w:r>
    </w:p>
    <w:p w:rsidR="00DD5C11" w:rsidRDefault="00DD5C11" w:rsidP="00B36935">
      <w:pPr>
        <w:contextualSpacing/>
        <w:rPr>
          <w:lang w:val="en-US"/>
        </w:rPr>
      </w:pPr>
      <w:r>
        <w:rPr>
          <w:b/>
          <w:lang w:val="en-US"/>
        </w:rPr>
        <w:t>Tabl</w:t>
      </w:r>
      <w:r w:rsidRPr="003E3ADC">
        <w:rPr>
          <w:b/>
          <w:lang w:val="en-US"/>
        </w:rPr>
        <w:t xml:space="preserve">e </w:t>
      </w:r>
      <w:r>
        <w:rPr>
          <w:b/>
          <w:lang w:val="en-US"/>
        </w:rPr>
        <w:t>1</w:t>
      </w:r>
      <w:r w:rsidR="00941CF0">
        <w:rPr>
          <w:b/>
          <w:lang w:val="en-US"/>
        </w:rPr>
        <w:t>7</w:t>
      </w:r>
      <w:r w:rsidRPr="003E3ADC">
        <w:rPr>
          <w:b/>
          <w:lang w:val="en-US"/>
        </w:rPr>
        <w:t>.</w:t>
      </w:r>
      <w:r>
        <w:rPr>
          <w:b/>
          <w:lang w:val="en-US"/>
        </w:rPr>
        <w:t xml:space="preserve"> </w:t>
      </w:r>
      <w:r>
        <w:rPr>
          <w:lang w:val="en-US"/>
        </w:rPr>
        <w:t>Desk and average eye level illuminances for each light scene and colored cardboard.</w:t>
      </w:r>
    </w:p>
    <w:p w:rsidR="00DD5C11" w:rsidRDefault="00DD5C11" w:rsidP="00B36935">
      <w:pPr>
        <w:contextualSpacing/>
        <w:rPr>
          <w:lang w:val="en-US"/>
        </w:rPr>
      </w:pPr>
      <w:r>
        <w:rPr>
          <w:b/>
          <w:lang w:val="en-US"/>
        </w:rPr>
        <w:t>Tabl</w:t>
      </w:r>
      <w:r w:rsidRPr="003E3ADC">
        <w:rPr>
          <w:b/>
          <w:lang w:val="en-US"/>
        </w:rPr>
        <w:t xml:space="preserve">e </w:t>
      </w:r>
      <w:r>
        <w:rPr>
          <w:b/>
          <w:lang w:val="en-US"/>
        </w:rPr>
        <w:t>1</w:t>
      </w:r>
      <w:r w:rsidR="00941CF0">
        <w:rPr>
          <w:b/>
          <w:lang w:val="en-US"/>
        </w:rPr>
        <w:t>8</w:t>
      </w:r>
      <w:r w:rsidRPr="003E3ADC">
        <w:rPr>
          <w:b/>
          <w:lang w:val="en-US"/>
        </w:rPr>
        <w:t>.</w:t>
      </w:r>
      <w:r>
        <w:rPr>
          <w:b/>
          <w:lang w:val="en-US"/>
        </w:rPr>
        <w:t xml:space="preserve"> </w:t>
      </w:r>
      <w:r>
        <w:rPr>
          <w:lang w:val="en-US"/>
        </w:rPr>
        <w:t>Average eye level CCTs for each light scene and colored carboard.</w:t>
      </w:r>
    </w:p>
    <w:p w:rsidR="00DC7638" w:rsidRDefault="00DC7638" w:rsidP="00B36935">
      <w:pPr>
        <w:contextualSpacing/>
        <w:rPr>
          <w:lang w:val="en-US"/>
        </w:rPr>
      </w:pPr>
      <w:r>
        <w:rPr>
          <w:b/>
          <w:lang w:val="en-US"/>
        </w:rPr>
        <w:t>Tabl</w:t>
      </w:r>
      <w:r w:rsidRPr="003E3ADC">
        <w:rPr>
          <w:b/>
          <w:lang w:val="en-US"/>
        </w:rPr>
        <w:t xml:space="preserve">e </w:t>
      </w:r>
      <w:r>
        <w:rPr>
          <w:b/>
          <w:lang w:val="en-US"/>
        </w:rPr>
        <w:t>1</w:t>
      </w:r>
      <w:r w:rsidR="00941CF0">
        <w:rPr>
          <w:b/>
          <w:lang w:val="en-US"/>
        </w:rPr>
        <w:t>9</w:t>
      </w:r>
      <w:r w:rsidRPr="003E3ADC">
        <w:rPr>
          <w:b/>
          <w:lang w:val="en-US"/>
        </w:rPr>
        <w:t>.</w:t>
      </w:r>
      <w:r>
        <w:rPr>
          <w:b/>
          <w:lang w:val="en-US"/>
        </w:rPr>
        <w:t xml:space="preserve"> </w:t>
      </w:r>
      <w:r>
        <w:rPr>
          <w:lang w:val="en-US"/>
        </w:rPr>
        <w:t>Analysis of chromatic differences.</w:t>
      </w:r>
    </w:p>
    <w:p w:rsidR="00DC7638" w:rsidRDefault="00DC7638" w:rsidP="00B36935">
      <w:pPr>
        <w:contextualSpacing/>
        <w:rPr>
          <w:lang w:val="en-US"/>
        </w:rPr>
      </w:pPr>
      <w:r>
        <w:rPr>
          <w:b/>
          <w:lang w:val="en-US"/>
        </w:rPr>
        <w:t>Tabl</w:t>
      </w:r>
      <w:r w:rsidRPr="003E3ADC">
        <w:rPr>
          <w:b/>
          <w:lang w:val="en-US"/>
        </w:rPr>
        <w:t xml:space="preserve">e </w:t>
      </w:r>
      <w:r w:rsidR="00941CF0">
        <w:rPr>
          <w:b/>
          <w:lang w:val="en-US"/>
        </w:rPr>
        <w:t>20</w:t>
      </w:r>
      <w:r w:rsidRPr="003E3ADC">
        <w:rPr>
          <w:b/>
          <w:lang w:val="en-US"/>
        </w:rPr>
        <w:t>.</w:t>
      </w:r>
      <w:r>
        <w:rPr>
          <w:b/>
          <w:lang w:val="en-US"/>
        </w:rPr>
        <w:t xml:space="preserve"> </w:t>
      </w:r>
      <w:r>
        <w:rPr>
          <w:lang w:val="en-US"/>
        </w:rPr>
        <w:t>Light scenes' measured CCTs, CRI and desk illuminances.</w:t>
      </w:r>
    </w:p>
    <w:p w:rsidR="00DC7638" w:rsidRDefault="00DC7638" w:rsidP="00B36935">
      <w:pPr>
        <w:contextualSpacing/>
        <w:rPr>
          <w:lang w:val="en-US"/>
        </w:rPr>
      </w:pPr>
      <w:r>
        <w:rPr>
          <w:b/>
          <w:lang w:val="en-US"/>
        </w:rPr>
        <w:t>Tabl</w:t>
      </w:r>
      <w:r w:rsidRPr="003E3ADC">
        <w:rPr>
          <w:b/>
          <w:lang w:val="en-US"/>
        </w:rPr>
        <w:t xml:space="preserve">e </w:t>
      </w:r>
      <w:r w:rsidR="00941CF0">
        <w:rPr>
          <w:b/>
          <w:lang w:val="en-US"/>
        </w:rPr>
        <w:t>21</w:t>
      </w:r>
      <w:r w:rsidRPr="003E3ADC">
        <w:rPr>
          <w:b/>
          <w:lang w:val="en-US"/>
        </w:rPr>
        <w:t>.</w:t>
      </w:r>
      <w:r>
        <w:rPr>
          <w:b/>
          <w:lang w:val="en-US"/>
        </w:rPr>
        <w:t xml:space="preserve"> </w:t>
      </w:r>
      <w:r>
        <w:rPr>
          <w:lang w:val="en-US"/>
        </w:rPr>
        <w:t>Hue values derived from the test and from the CIECAM02 model.</w:t>
      </w:r>
    </w:p>
    <w:p w:rsidR="00DC7638" w:rsidRDefault="00DC7638" w:rsidP="00B36935">
      <w:pPr>
        <w:contextualSpacing/>
        <w:rPr>
          <w:lang w:val="en-US"/>
        </w:rPr>
      </w:pPr>
      <w:r>
        <w:rPr>
          <w:b/>
          <w:lang w:val="en-US"/>
        </w:rPr>
        <w:t>Tabl</w:t>
      </w:r>
      <w:r w:rsidRPr="003E3ADC">
        <w:rPr>
          <w:b/>
          <w:lang w:val="en-US"/>
        </w:rPr>
        <w:t xml:space="preserve">e </w:t>
      </w:r>
      <w:r>
        <w:rPr>
          <w:b/>
          <w:lang w:val="en-US"/>
        </w:rPr>
        <w:t>2</w:t>
      </w:r>
      <w:r w:rsidR="00941CF0">
        <w:rPr>
          <w:b/>
          <w:lang w:val="en-US"/>
        </w:rPr>
        <w:t>2</w:t>
      </w:r>
      <w:r w:rsidRPr="003E3ADC">
        <w:rPr>
          <w:b/>
          <w:lang w:val="en-US"/>
        </w:rPr>
        <w:t>.</w:t>
      </w:r>
      <w:r>
        <w:rPr>
          <w:b/>
          <w:lang w:val="en-US"/>
        </w:rPr>
        <w:t xml:space="preserve"> </w:t>
      </w:r>
      <w:r>
        <w:rPr>
          <w:lang w:val="en-US"/>
        </w:rPr>
        <w:t>Chroma values derived from the test and from the CIECAM02 model.</w:t>
      </w:r>
    </w:p>
    <w:p w:rsidR="00DC7638" w:rsidRDefault="00DC7638" w:rsidP="00B36935">
      <w:pPr>
        <w:contextualSpacing/>
        <w:rPr>
          <w:lang w:val="en-US"/>
        </w:rPr>
      </w:pPr>
      <w:r>
        <w:rPr>
          <w:b/>
          <w:lang w:val="en-US"/>
        </w:rPr>
        <w:t>Tabl</w:t>
      </w:r>
      <w:r w:rsidRPr="003E3ADC">
        <w:rPr>
          <w:b/>
          <w:lang w:val="en-US"/>
        </w:rPr>
        <w:t xml:space="preserve">e </w:t>
      </w:r>
      <w:r>
        <w:rPr>
          <w:b/>
          <w:lang w:val="en-US"/>
        </w:rPr>
        <w:t>2</w:t>
      </w:r>
      <w:r w:rsidR="00941CF0">
        <w:rPr>
          <w:b/>
          <w:lang w:val="en-US"/>
        </w:rPr>
        <w:t>3</w:t>
      </w:r>
      <w:r w:rsidRPr="003E3ADC">
        <w:rPr>
          <w:b/>
          <w:lang w:val="en-US"/>
        </w:rPr>
        <w:t>.</w:t>
      </w:r>
      <w:r>
        <w:rPr>
          <w:b/>
          <w:lang w:val="en-US"/>
        </w:rPr>
        <w:t xml:space="preserve"> </w:t>
      </w:r>
      <w:r>
        <w:rPr>
          <w:lang w:val="en-US"/>
        </w:rPr>
        <w:t>Perceived quantities of black and white.</w:t>
      </w:r>
    </w:p>
    <w:p w:rsidR="00DC7638" w:rsidRDefault="00DC7638" w:rsidP="00B36935">
      <w:pPr>
        <w:contextualSpacing/>
        <w:rPr>
          <w:lang w:val="en-US"/>
        </w:rPr>
      </w:pPr>
      <w:r>
        <w:rPr>
          <w:b/>
          <w:lang w:val="en-US"/>
        </w:rPr>
        <w:t>Tabl</w:t>
      </w:r>
      <w:r w:rsidRPr="003E3ADC">
        <w:rPr>
          <w:b/>
          <w:lang w:val="en-US"/>
        </w:rPr>
        <w:t xml:space="preserve">e </w:t>
      </w:r>
      <w:r>
        <w:rPr>
          <w:b/>
          <w:lang w:val="en-US"/>
        </w:rPr>
        <w:t>2</w:t>
      </w:r>
      <w:r w:rsidR="00941CF0">
        <w:rPr>
          <w:b/>
          <w:lang w:val="en-US"/>
        </w:rPr>
        <w:t>4</w:t>
      </w:r>
      <w:r w:rsidRPr="003E3ADC">
        <w:rPr>
          <w:b/>
          <w:lang w:val="en-US"/>
        </w:rPr>
        <w:t>.</w:t>
      </w:r>
      <w:r>
        <w:rPr>
          <w:b/>
          <w:lang w:val="en-US"/>
        </w:rPr>
        <w:t xml:space="preserve"> </w:t>
      </w:r>
      <w:r>
        <w:rPr>
          <w:lang w:val="en-US"/>
        </w:rPr>
        <w:t>Technical data of each wallwasher.</w:t>
      </w:r>
    </w:p>
    <w:p w:rsidR="00AB0AA7" w:rsidRDefault="00AB0AA7" w:rsidP="00B36935">
      <w:pPr>
        <w:contextualSpacing/>
        <w:rPr>
          <w:lang w:val="en-US"/>
        </w:rPr>
      </w:pPr>
      <w:r>
        <w:rPr>
          <w:b/>
          <w:lang w:val="en-US"/>
        </w:rPr>
        <w:t>Tabl</w:t>
      </w:r>
      <w:r w:rsidRPr="003E3ADC">
        <w:rPr>
          <w:b/>
          <w:lang w:val="en-US"/>
        </w:rPr>
        <w:t xml:space="preserve">e </w:t>
      </w:r>
      <w:r>
        <w:rPr>
          <w:b/>
          <w:lang w:val="en-US"/>
        </w:rPr>
        <w:t>25</w:t>
      </w:r>
      <w:r w:rsidRPr="003E3ADC">
        <w:rPr>
          <w:b/>
          <w:lang w:val="en-US"/>
        </w:rPr>
        <w:t xml:space="preserve">. </w:t>
      </w:r>
      <w:r>
        <w:rPr>
          <w:lang w:val="en-US"/>
        </w:rPr>
        <w:t>Standard deviations for each background and light scene</w:t>
      </w:r>
      <w:r w:rsidRPr="003E3ADC">
        <w:rPr>
          <w:lang w:val="en-US"/>
        </w:rPr>
        <w:t>.</w:t>
      </w:r>
    </w:p>
    <w:p w:rsidR="00E91608" w:rsidRDefault="00E91608" w:rsidP="00B36935">
      <w:pPr>
        <w:contextualSpacing/>
        <w:rPr>
          <w:lang w:val="en-US"/>
        </w:rPr>
      </w:pPr>
      <w:r>
        <w:rPr>
          <w:b/>
          <w:lang w:val="en-US"/>
        </w:rPr>
        <w:t>Tabl</w:t>
      </w:r>
      <w:r w:rsidRPr="003E3ADC">
        <w:rPr>
          <w:b/>
          <w:lang w:val="en-US"/>
        </w:rPr>
        <w:t xml:space="preserve">e </w:t>
      </w:r>
      <w:r>
        <w:rPr>
          <w:b/>
          <w:lang w:val="en-US"/>
        </w:rPr>
        <w:t>26</w:t>
      </w:r>
      <w:r w:rsidRPr="003E3ADC">
        <w:rPr>
          <w:b/>
          <w:lang w:val="en-US"/>
        </w:rPr>
        <w:t xml:space="preserve">. </w:t>
      </w:r>
      <w:r>
        <w:rPr>
          <w:lang w:val="en-US"/>
        </w:rPr>
        <w:t>Climatic data related to each city used in the research project</w:t>
      </w:r>
      <w:r w:rsidRPr="003E3ADC">
        <w:rPr>
          <w:lang w:val="en-US"/>
        </w:rPr>
        <w:t>.</w:t>
      </w:r>
    </w:p>
    <w:p w:rsidR="00AD02A3" w:rsidRDefault="00AD02A3" w:rsidP="00AD02A3">
      <w:pPr>
        <w:contextualSpacing/>
        <w:rPr>
          <w:lang w:val="en-US"/>
        </w:rPr>
      </w:pPr>
      <w:r>
        <w:rPr>
          <w:b/>
          <w:lang w:val="en-US"/>
        </w:rPr>
        <w:t>Tabl</w:t>
      </w:r>
      <w:r w:rsidRPr="003E3ADC">
        <w:rPr>
          <w:b/>
          <w:lang w:val="en-US"/>
        </w:rPr>
        <w:t xml:space="preserve">e </w:t>
      </w:r>
      <w:r>
        <w:rPr>
          <w:b/>
          <w:lang w:val="en-US"/>
        </w:rPr>
        <w:t>27</w:t>
      </w:r>
      <w:r w:rsidRPr="003E3ADC">
        <w:rPr>
          <w:b/>
          <w:lang w:val="en-US"/>
        </w:rPr>
        <w:t xml:space="preserve">. </w:t>
      </w:r>
      <w:r>
        <w:rPr>
          <w:lang w:val="en-US"/>
        </w:rPr>
        <w:t>Minimum and maximum differences for global horizontal, direct normal and diffuse horizontal irradiances related to each weather data file and each city</w:t>
      </w:r>
      <w:r w:rsidRPr="003E3ADC">
        <w:rPr>
          <w:lang w:val="en-US"/>
        </w:rPr>
        <w:t>.</w:t>
      </w:r>
    </w:p>
    <w:p w:rsidR="002A3E45" w:rsidRDefault="002A3E45" w:rsidP="00B36935">
      <w:pPr>
        <w:contextualSpacing/>
        <w:rPr>
          <w:lang w:val="en-US"/>
        </w:rPr>
      </w:pPr>
      <w:r>
        <w:rPr>
          <w:b/>
          <w:lang w:val="en-US"/>
        </w:rPr>
        <w:t>Tabl</w:t>
      </w:r>
      <w:r w:rsidRPr="003E3ADC">
        <w:rPr>
          <w:b/>
          <w:lang w:val="en-US"/>
        </w:rPr>
        <w:t xml:space="preserve">e </w:t>
      </w:r>
      <w:r>
        <w:rPr>
          <w:b/>
          <w:lang w:val="en-US"/>
        </w:rPr>
        <w:t>2</w:t>
      </w:r>
      <w:r w:rsidR="00AD02A3">
        <w:rPr>
          <w:b/>
          <w:lang w:val="en-US"/>
        </w:rPr>
        <w:t>8</w:t>
      </w:r>
      <w:r w:rsidRPr="003E3ADC">
        <w:rPr>
          <w:b/>
          <w:lang w:val="en-US"/>
        </w:rPr>
        <w:t xml:space="preserve">. </w:t>
      </w:r>
      <w:r>
        <w:rPr>
          <w:lang w:val="en-US"/>
        </w:rPr>
        <w:t>Surfaces' reflectances and parameters of their materials assigned in Daysim</w:t>
      </w:r>
      <w:r w:rsidRPr="003E3ADC">
        <w:rPr>
          <w:lang w:val="en-US"/>
        </w:rPr>
        <w:t>.</w:t>
      </w:r>
    </w:p>
    <w:p w:rsidR="002A3E45" w:rsidRDefault="002A3E45" w:rsidP="00B36935">
      <w:pPr>
        <w:contextualSpacing/>
        <w:rPr>
          <w:lang w:val="en-US"/>
        </w:rPr>
      </w:pPr>
      <w:r>
        <w:rPr>
          <w:b/>
          <w:lang w:val="en-US"/>
        </w:rPr>
        <w:t>Tabl</w:t>
      </w:r>
      <w:r w:rsidRPr="003E3ADC">
        <w:rPr>
          <w:b/>
          <w:lang w:val="en-US"/>
        </w:rPr>
        <w:t xml:space="preserve">e </w:t>
      </w:r>
      <w:r>
        <w:rPr>
          <w:b/>
          <w:lang w:val="en-US"/>
        </w:rPr>
        <w:t>2</w:t>
      </w:r>
      <w:r w:rsidR="00AD02A3">
        <w:rPr>
          <w:b/>
          <w:lang w:val="en-US"/>
        </w:rPr>
        <w:t>9</w:t>
      </w:r>
      <w:r w:rsidRPr="003E3ADC">
        <w:rPr>
          <w:b/>
          <w:lang w:val="en-US"/>
        </w:rPr>
        <w:t xml:space="preserve">. </w:t>
      </w:r>
      <w:r>
        <w:rPr>
          <w:lang w:val="en-US"/>
        </w:rPr>
        <w:t>Parameters used to perform the simulations with Daysim</w:t>
      </w:r>
      <w:r w:rsidRPr="003E3ADC">
        <w:rPr>
          <w:lang w:val="en-US"/>
        </w:rPr>
        <w:t>.</w:t>
      </w:r>
    </w:p>
    <w:p w:rsidR="00176796" w:rsidRDefault="00176796" w:rsidP="00176796">
      <w:pPr>
        <w:contextualSpacing/>
        <w:rPr>
          <w:lang w:val="en-US"/>
        </w:rPr>
      </w:pPr>
      <w:r>
        <w:rPr>
          <w:b/>
          <w:lang w:val="en-US"/>
        </w:rPr>
        <w:t>Tabl</w:t>
      </w:r>
      <w:r w:rsidRPr="003E3ADC">
        <w:rPr>
          <w:b/>
          <w:lang w:val="en-US"/>
        </w:rPr>
        <w:t xml:space="preserve">e </w:t>
      </w:r>
      <w:r>
        <w:rPr>
          <w:b/>
          <w:lang w:val="en-US"/>
        </w:rPr>
        <w:t>30</w:t>
      </w:r>
      <w:r w:rsidRPr="003E3ADC">
        <w:rPr>
          <w:b/>
          <w:lang w:val="en-US"/>
        </w:rPr>
        <w:t xml:space="preserve">. </w:t>
      </w:r>
      <w:r>
        <w:rPr>
          <w:lang w:val="en-US"/>
        </w:rPr>
        <w:t>Materials' reflectances and parameters assigned in DIVA</w:t>
      </w:r>
      <w:r w:rsidRPr="003E3ADC">
        <w:rPr>
          <w:lang w:val="en-US"/>
        </w:rPr>
        <w:t>.</w:t>
      </w:r>
    </w:p>
    <w:p w:rsidR="00176796" w:rsidRDefault="00D864D2" w:rsidP="00D864D2">
      <w:pPr>
        <w:contextualSpacing/>
        <w:rPr>
          <w:lang w:val="en-US"/>
        </w:rPr>
      </w:pPr>
      <w:r>
        <w:rPr>
          <w:b/>
          <w:lang w:val="en-US"/>
        </w:rPr>
        <w:t>Tabl</w:t>
      </w:r>
      <w:r w:rsidRPr="003E3ADC">
        <w:rPr>
          <w:b/>
          <w:lang w:val="en-US"/>
        </w:rPr>
        <w:t xml:space="preserve">e </w:t>
      </w:r>
      <w:r>
        <w:rPr>
          <w:b/>
          <w:lang w:val="en-US"/>
        </w:rPr>
        <w:t>31</w:t>
      </w:r>
      <w:r w:rsidRPr="003E3ADC">
        <w:rPr>
          <w:b/>
          <w:lang w:val="en-US"/>
        </w:rPr>
        <w:t xml:space="preserve">. </w:t>
      </w:r>
      <w:r>
        <w:rPr>
          <w:lang w:val="en-US"/>
        </w:rPr>
        <w:t>Simulations' parameters set in DIVA</w:t>
      </w:r>
      <w:r w:rsidRPr="003E3ADC">
        <w:rPr>
          <w:lang w:val="en-US"/>
        </w:rPr>
        <w:t>.</w:t>
      </w:r>
    </w:p>
    <w:p w:rsidR="00D864D2" w:rsidRDefault="00D864D2" w:rsidP="00D864D2">
      <w:pPr>
        <w:contextualSpacing/>
        <w:rPr>
          <w:lang w:val="en-US"/>
        </w:rPr>
      </w:pPr>
      <w:r>
        <w:rPr>
          <w:b/>
          <w:lang w:val="en-US"/>
        </w:rPr>
        <w:t>Tabl</w:t>
      </w:r>
      <w:r w:rsidRPr="003E3ADC">
        <w:rPr>
          <w:b/>
          <w:lang w:val="en-US"/>
        </w:rPr>
        <w:t xml:space="preserve">e </w:t>
      </w:r>
      <w:r>
        <w:rPr>
          <w:b/>
          <w:lang w:val="en-US"/>
        </w:rPr>
        <w:t>32</w:t>
      </w:r>
      <w:r w:rsidRPr="003E3ADC">
        <w:rPr>
          <w:b/>
          <w:lang w:val="en-US"/>
        </w:rPr>
        <w:t xml:space="preserve">. </w:t>
      </w:r>
      <w:r>
        <w:rPr>
          <w:lang w:val="en-US"/>
        </w:rPr>
        <w:t>Characteristics and calculation times for the two computers used to carry out the simulations</w:t>
      </w:r>
      <w:r w:rsidRPr="003E3ADC">
        <w:rPr>
          <w:lang w:val="en-US"/>
        </w:rPr>
        <w:t>.</w:t>
      </w:r>
    </w:p>
    <w:p w:rsidR="00080504" w:rsidRDefault="00080504" w:rsidP="00080504">
      <w:pPr>
        <w:contextualSpacing/>
        <w:jc w:val="left"/>
        <w:rPr>
          <w:lang w:val="en-US"/>
        </w:rPr>
      </w:pPr>
      <w:r>
        <w:rPr>
          <w:b/>
          <w:lang w:val="en-US"/>
        </w:rPr>
        <w:t>Tabl</w:t>
      </w:r>
      <w:r w:rsidRPr="003E3ADC">
        <w:rPr>
          <w:b/>
          <w:lang w:val="en-US"/>
        </w:rPr>
        <w:t xml:space="preserve">e </w:t>
      </w:r>
      <w:r>
        <w:rPr>
          <w:b/>
          <w:lang w:val="en-US"/>
        </w:rPr>
        <w:t>33</w:t>
      </w:r>
      <w:r w:rsidRPr="003E3ADC">
        <w:rPr>
          <w:b/>
          <w:lang w:val="en-US"/>
        </w:rPr>
        <w:t xml:space="preserve">. </w:t>
      </w:r>
      <w:r>
        <w:rPr>
          <w:lang w:val="en-US"/>
        </w:rPr>
        <w:t>Materials' reflectances and parameters assigned in Daysim and 3ds Max Design</w:t>
      </w:r>
      <w:r w:rsidRPr="00162B03">
        <w:rPr>
          <w:rFonts w:cstheme="minorHAnsi"/>
          <w:lang w:val="en-US"/>
        </w:rPr>
        <w:t>®</w:t>
      </w:r>
      <w:r w:rsidRPr="003E3ADC">
        <w:rPr>
          <w:lang w:val="en-US"/>
        </w:rPr>
        <w:t>.</w:t>
      </w:r>
    </w:p>
    <w:p w:rsidR="00080504" w:rsidRDefault="00080504" w:rsidP="00080504">
      <w:pPr>
        <w:contextualSpacing/>
        <w:jc w:val="left"/>
        <w:rPr>
          <w:b/>
          <w:lang w:val="en-US"/>
        </w:rPr>
      </w:pPr>
      <w:r>
        <w:rPr>
          <w:b/>
          <w:lang w:val="en-US"/>
        </w:rPr>
        <w:t>Tabl</w:t>
      </w:r>
      <w:r w:rsidRPr="003E3ADC">
        <w:rPr>
          <w:b/>
          <w:lang w:val="en-US"/>
        </w:rPr>
        <w:t xml:space="preserve">e </w:t>
      </w:r>
      <w:r>
        <w:rPr>
          <w:b/>
          <w:lang w:val="en-US"/>
        </w:rPr>
        <w:t>34</w:t>
      </w:r>
      <w:r w:rsidRPr="003E3ADC">
        <w:rPr>
          <w:b/>
          <w:lang w:val="en-US"/>
        </w:rPr>
        <w:t xml:space="preserve">. </w:t>
      </w:r>
      <w:r>
        <w:rPr>
          <w:lang w:val="en-US"/>
        </w:rPr>
        <w:t>Parameters used to perform the simulations with Daysim</w:t>
      </w:r>
      <w:r w:rsidRPr="003E3ADC">
        <w:rPr>
          <w:lang w:val="en-US"/>
        </w:rPr>
        <w:t>.</w:t>
      </w:r>
    </w:p>
    <w:p w:rsidR="00080504" w:rsidRDefault="00080504" w:rsidP="00080504">
      <w:pPr>
        <w:contextualSpacing/>
        <w:jc w:val="left"/>
        <w:rPr>
          <w:lang w:val="en-US"/>
        </w:rPr>
      </w:pPr>
      <w:r>
        <w:rPr>
          <w:b/>
          <w:lang w:val="en-US"/>
        </w:rPr>
        <w:t>Tabl</w:t>
      </w:r>
      <w:r w:rsidRPr="003E3ADC">
        <w:rPr>
          <w:b/>
          <w:lang w:val="en-US"/>
        </w:rPr>
        <w:t xml:space="preserve">e </w:t>
      </w:r>
      <w:r>
        <w:rPr>
          <w:b/>
          <w:lang w:val="en-US"/>
        </w:rPr>
        <w:t>35</w:t>
      </w:r>
      <w:r w:rsidRPr="003E3ADC">
        <w:rPr>
          <w:b/>
          <w:lang w:val="en-US"/>
        </w:rPr>
        <w:t xml:space="preserve">. </w:t>
      </w:r>
      <w:r>
        <w:rPr>
          <w:lang w:val="en-US"/>
        </w:rPr>
        <w:t>Parameters used to perform the simulations with 3ds Max Design</w:t>
      </w:r>
      <w:r w:rsidRPr="00162B03">
        <w:rPr>
          <w:rFonts w:cstheme="minorHAnsi"/>
          <w:lang w:val="en-US"/>
        </w:rPr>
        <w:t>®</w:t>
      </w:r>
      <w:r w:rsidRPr="003E3ADC">
        <w:rPr>
          <w:lang w:val="en-US"/>
        </w:rPr>
        <w:t>.</w:t>
      </w:r>
    </w:p>
    <w:p w:rsidR="00567765" w:rsidRDefault="00567765" w:rsidP="00080504">
      <w:pPr>
        <w:contextualSpacing/>
        <w:jc w:val="left"/>
        <w:rPr>
          <w:lang w:val="en-US"/>
        </w:rPr>
      </w:pPr>
      <w:r>
        <w:rPr>
          <w:b/>
          <w:lang w:val="en-US"/>
        </w:rPr>
        <w:t>Tabl</w:t>
      </w:r>
      <w:r w:rsidRPr="003E3ADC">
        <w:rPr>
          <w:b/>
          <w:lang w:val="en-US"/>
        </w:rPr>
        <w:t xml:space="preserve">e </w:t>
      </w:r>
      <w:r>
        <w:rPr>
          <w:b/>
          <w:lang w:val="en-US"/>
        </w:rPr>
        <w:t>36</w:t>
      </w:r>
      <w:r w:rsidRPr="003E3ADC">
        <w:rPr>
          <w:b/>
          <w:lang w:val="en-US"/>
        </w:rPr>
        <w:t xml:space="preserve">. </w:t>
      </w:r>
      <w:r>
        <w:rPr>
          <w:lang w:val="en-US"/>
        </w:rPr>
        <w:t>Characteristics and calculation times for the two computers used to perform the simulations</w:t>
      </w:r>
      <w:r w:rsidRPr="003E3ADC">
        <w:rPr>
          <w:lang w:val="en-US"/>
        </w:rPr>
        <w:t>.</w:t>
      </w:r>
    </w:p>
    <w:p w:rsidR="00C119CE" w:rsidRDefault="00C119CE" w:rsidP="00C119CE">
      <w:pPr>
        <w:contextualSpacing/>
        <w:rPr>
          <w:lang w:val="en-US"/>
        </w:rPr>
      </w:pPr>
      <w:r>
        <w:rPr>
          <w:b/>
          <w:lang w:val="en-US"/>
        </w:rPr>
        <w:t>Tabl</w:t>
      </w:r>
      <w:r w:rsidRPr="003E3ADC">
        <w:rPr>
          <w:b/>
          <w:lang w:val="en-US"/>
        </w:rPr>
        <w:t xml:space="preserve">e </w:t>
      </w:r>
      <w:r>
        <w:rPr>
          <w:b/>
          <w:lang w:val="en-US"/>
        </w:rPr>
        <w:t>37</w:t>
      </w:r>
      <w:r w:rsidRPr="003E3ADC">
        <w:rPr>
          <w:b/>
          <w:lang w:val="en-US"/>
        </w:rPr>
        <w:t xml:space="preserve">. </w:t>
      </w:r>
      <w:r>
        <w:rPr>
          <w:lang w:val="en-US"/>
        </w:rPr>
        <w:t>Number of occupied hours in a year during which only Daysim or 3ds Max Design</w:t>
      </w:r>
      <w:r w:rsidRPr="00362045">
        <w:rPr>
          <w:rFonts w:cstheme="minorHAnsi"/>
          <w:lang w:val="en-US"/>
        </w:rPr>
        <w:t>®</w:t>
      </w:r>
      <w:r>
        <w:rPr>
          <w:lang w:val="en-US"/>
        </w:rPr>
        <w:t xml:space="preserve"> or both of them calculate direct sunlight</w:t>
      </w:r>
      <w:r w:rsidRPr="003E3ADC">
        <w:rPr>
          <w:lang w:val="en-US"/>
        </w:rPr>
        <w:t>.</w:t>
      </w:r>
    </w:p>
    <w:p w:rsidR="002273AE" w:rsidRDefault="002273AE" w:rsidP="002273AE">
      <w:pPr>
        <w:contextualSpacing/>
        <w:rPr>
          <w:lang w:val="en-US"/>
        </w:rPr>
      </w:pPr>
      <w:r>
        <w:rPr>
          <w:b/>
          <w:lang w:val="en-US"/>
        </w:rPr>
        <w:t>Tabl</w:t>
      </w:r>
      <w:r w:rsidRPr="003E3ADC">
        <w:rPr>
          <w:b/>
          <w:lang w:val="en-US"/>
        </w:rPr>
        <w:t xml:space="preserve">e </w:t>
      </w:r>
      <w:r>
        <w:rPr>
          <w:b/>
          <w:lang w:val="en-US"/>
        </w:rPr>
        <w:t>38</w:t>
      </w:r>
      <w:r w:rsidRPr="003E3ADC">
        <w:rPr>
          <w:b/>
          <w:lang w:val="en-US"/>
        </w:rPr>
        <w:t xml:space="preserve">. </w:t>
      </w:r>
      <w:r>
        <w:rPr>
          <w:lang w:val="en-US"/>
        </w:rPr>
        <w:t>MBEs calculated between E</w:t>
      </w:r>
      <w:r w:rsidRPr="00F52299">
        <w:rPr>
          <w:vertAlign w:val="subscript"/>
          <w:lang w:val="en-US"/>
        </w:rPr>
        <w:t>d</w:t>
      </w:r>
      <w:r>
        <w:rPr>
          <w:lang w:val="en-US"/>
        </w:rPr>
        <w:t xml:space="preserve"> simulated with Daysim and 3ds Max Design</w:t>
      </w:r>
      <w:r w:rsidRPr="00362045">
        <w:rPr>
          <w:rFonts w:cstheme="minorHAnsi"/>
          <w:lang w:val="en-US"/>
        </w:rPr>
        <w:t>®</w:t>
      </w:r>
      <w:r w:rsidRPr="003E3ADC">
        <w:rPr>
          <w:lang w:val="en-US"/>
        </w:rPr>
        <w:t>.</w:t>
      </w:r>
    </w:p>
    <w:p w:rsidR="002273AE" w:rsidRDefault="002273AE" w:rsidP="002273AE">
      <w:pPr>
        <w:contextualSpacing/>
        <w:rPr>
          <w:lang w:val="en-US"/>
        </w:rPr>
      </w:pPr>
      <w:r>
        <w:rPr>
          <w:b/>
          <w:lang w:val="en-US"/>
        </w:rPr>
        <w:t>Tabl</w:t>
      </w:r>
      <w:r w:rsidRPr="003E3ADC">
        <w:rPr>
          <w:b/>
          <w:lang w:val="en-US"/>
        </w:rPr>
        <w:t xml:space="preserve">e </w:t>
      </w:r>
      <w:r>
        <w:rPr>
          <w:b/>
          <w:lang w:val="en-US"/>
        </w:rPr>
        <w:t>39</w:t>
      </w:r>
      <w:r w:rsidRPr="003E3ADC">
        <w:rPr>
          <w:b/>
          <w:lang w:val="en-US"/>
        </w:rPr>
        <w:t xml:space="preserve">. </w:t>
      </w:r>
      <w:r>
        <w:rPr>
          <w:lang w:val="en-US"/>
        </w:rPr>
        <w:t>RMSEs calculated between E</w:t>
      </w:r>
      <w:r w:rsidRPr="00F52299">
        <w:rPr>
          <w:vertAlign w:val="subscript"/>
          <w:lang w:val="en-US"/>
        </w:rPr>
        <w:t>d</w:t>
      </w:r>
      <w:r>
        <w:rPr>
          <w:lang w:val="en-US"/>
        </w:rPr>
        <w:t xml:space="preserve"> simulated with Daysim and 3ds Max Design</w:t>
      </w:r>
      <w:r w:rsidRPr="00362045">
        <w:rPr>
          <w:rFonts w:cstheme="minorHAnsi"/>
          <w:lang w:val="en-US"/>
        </w:rPr>
        <w:t>®</w:t>
      </w:r>
      <w:r w:rsidRPr="003E3ADC">
        <w:rPr>
          <w:lang w:val="en-US"/>
        </w:rPr>
        <w:t>.</w:t>
      </w:r>
    </w:p>
    <w:p w:rsidR="00E552A1" w:rsidRDefault="00E552A1" w:rsidP="002273AE">
      <w:pPr>
        <w:contextualSpacing/>
        <w:rPr>
          <w:lang w:val="en-US"/>
        </w:rPr>
      </w:pPr>
    </w:p>
    <w:p w:rsidR="00E552A1" w:rsidRDefault="00E552A1" w:rsidP="002273AE">
      <w:pPr>
        <w:contextualSpacing/>
        <w:rPr>
          <w:lang w:val="en-US"/>
        </w:rPr>
      </w:pPr>
    </w:p>
    <w:p w:rsidR="00E552A1" w:rsidRDefault="00E552A1" w:rsidP="002273AE">
      <w:pPr>
        <w:contextualSpacing/>
        <w:rPr>
          <w:lang w:val="en-US"/>
        </w:rPr>
      </w:pPr>
    </w:p>
    <w:p w:rsidR="00F01BCD" w:rsidRDefault="00F01BCD" w:rsidP="002273AE">
      <w:pPr>
        <w:contextualSpacing/>
        <w:rPr>
          <w:lang w:val="en-US"/>
        </w:rPr>
      </w:pPr>
    </w:p>
    <w:p w:rsidR="00F01BCD" w:rsidRDefault="00F01BCD" w:rsidP="002273AE">
      <w:pPr>
        <w:contextualSpacing/>
        <w:rPr>
          <w:lang w:val="en-US"/>
        </w:rPr>
      </w:pPr>
    </w:p>
    <w:p w:rsidR="00F01BCD" w:rsidRDefault="00F01BCD" w:rsidP="002273AE">
      <w:pPr>
        <w:contextualSpacing/>
        <w:rPr>
          <w:lang w:val="en-US"/>
        </w:rPr>
      </w:pPr>
    </w:p>
    <w:p w:rsidR="00F01BCD" w:rsidRDefault="00F01BCD" w:rsidP="002273AE">
      <w:pPr>
        <w:contextualSpacing/>
        <w:rPr>
          <w:lang w:val="en-US"/>
        </w:rPr>
      </w:pPr>
    </w:p>
    <w:p w:rsidR="00F01BCD" w:rsidRDefault="00F01BCD" w:rsidP="002273AE">
      <w:pPr>
        <w:contextualSpacing/>
        <w:rPr>
          <w:lang w:val="en-US"/>
        </w:rPr>
      </w:pPr>
    </w:p>
    <w:p w:rsidR="00F01BCD" w:rsidRDefault="00F01BCD" w:rsidP="002273AE">
      <w:pPr>
        <w:contextualSpacing/>
        <w:rPr>
          <w:lang w:val="en-US"/>
        </w:rPr>
      </w:pPr>
    </w:p>
    <w:p w:rsidR="00F01BCD" w:rsidRDefault="00F01BCD" w:rsidP="002273AE">
      <w:pPr>
        <w:contextualSpacing/>
        <w:rPr>
          <w:lang w:val="en-US"/>
        </w:rPr>
      </w:pPr>
    </w:p>
    <w:p w:rsidR="00F01BCD" w:rsidRDefault="00F01BCD" w:rsidP="002273AE">
      <w:pPr>
        <w:contextualSpacing/>
        <w:rPr>
          <w:lang w:val="en-US"/>
        </w:rPr>
      </w:pPr>
    </w:p>
    <w:p w:rsidR="00F01BCD" w:rsidRDefault="00F01BCD" w:rsidP="002273AE">
      <w:pPr>
        <w:contextualSpacing/>
        <w:rPr>
          <w:lang w:val="en-US"/>
        </w:rPr>
      </w:pPr>
    </w:p>
    <w:p w:rsidR="00F01BCD" w:rsidRDefault="00F01BCD" w:rsidP="002273AE">
      <w:pPr>
        <w:contextualSpacing/>
        <w:rPr>
          <w:lang w:val="en-US"/>
        </w:rPr>
      </w:pPr>
    </w:p>
    <w:p w:rsidR="00F01BCD" w:rsidRPr="00080504" w:rsidRDefault="00F01BCD" w:rsidP="002273AE">
      <w:pPr>
        <w:contextualSpacing/>
        <w:rPr>
          <w:lang w:val="en-US"/>
        </w:rPr>
      </w:pPr>
    </w:p>
    <w:sdt>
      <w:sdtPr>
        <w:rPr>
          <w:rFonts w:asciiTheme="minorHAnsi" w:eastAsiaTheme="minorHAnsi" w:hAnsiTheme="minorHAnsi" w:cstheme="minorHAnsi"/>
          <w:b w:val="0"/>
          <w:bCs w:val="0"/>
          <w:color w:val="auto"/>
          <w:sz w:val="22"/>
          <w:szCs w:val="22"/>
        </w:rPr>
        <w:id w:val="1927239"/>
        <w:docPartObj>
          <w:docPartGallery w:val="Bibliographies"/>
          <w:docPartUnique/>
        </w:docPartObj>
      </w:sdtPr>
      <w:sdtContent>
        <w:bookmarkStart w:id="29" w:name="_Toc436924879" w:displacedByCustomXml="prev"/>
        <w:p w:rsidR="00CF441C" w:rsidRPr="00370FE8" w:rsidRDefault="00A51B7F">
          <w:pPr>
            <w:pStyle w:val="Titolo1"/>
            <w:rPr>
              <w:rFonts w:asciiTheme="minorHAnsi" w:hAnsiTheme="minorHAnsi" w:cstheme="minorHAnsi"/>
              <w:sz w:val="22"/>
              <w:szCs w:val="22"/>
              <w:lang w:val="en-US"/>
            </w:rPr>
          </w:pPr>
          <w:r>
            <w:rPr>
              <w:rFonts w:asciiTheme="minorHAnsi" w:hAnsiTheme="minorHAnsi" w:cstheme="minorHAnsi"/>
              <w:sz w:val="22"/>
              <w:szCs w:val="22"/>
              <w:lang w:val="en-US"/>
            </w:rPr>
            <w:t>7</w:t>
          </w:r>
          <w:r w:rsidR="00370FE8" w:rsidRPr="00370FE8">
            <w:rPr>
              <w:rFonts w:asciiTheme="minorHAnsi" w:hAnsiTheme="minorHAnsi" w:cstheme="minorHAnsi"/>
              <w:sz w:val="22"/>
              <w:szCs w:val="22"/>
              <w:lang w:val="en-US"/>
            </w:rPr>
            <w:t>. R</w:t>
          </w:r>
          <w:r w:rsidR="00CF441C" w:rsidRPr="00370FE8">
            <w:rPr>
              <w:rFonts w:asciiTheme="minorHAnsi" w:hAnsiTheme="minorHAnsi" w:cstheme="minorHAnsi"/>
              <w:sz w:val="22"/>
              <w:szCs w:val="22"/>
              <w:lang w:val="en-US"/>
            </w:rPr>
            <w:t>eferences</w:t>
          </w:r>
          <w:bookmarkEnd w:id="29"/>
        </w:p>
        <w:sdt>
          <w:sdtPr>
            <w:rPr>
              <w:rFonts w:cstheme="minorHAnsi"/>
            </w:rPr>
            <w:id w:val="111145805"/>
            <w:bibliography/>
          </w:sdtPr>
          <w:sdtContent>
            <w:p w:rsidR="00E552A1" w:rsidRDefault="008E111F" w:rsidP="00E552A1">
              <w:pPr>
                <w:pStyle w:val="Bibliografia"/>
                <w:rPr>
                  <w:noProof/>
                  <w:vanish/>
                </w:rPr>
              </w:pPr>
              <w:r w:rsidRPr="00370FE8">
                <w:rPr>
                  <w:rFonts w:cstheme="minorHAnsi"/>
                </w:rPr>
                <w:fldChar w:fldCharType="begin"/>
              </w:r>
              <w:r w:rsidR="00CF441C" w:rsidRPr="00370FE8">
                <w:rPr>
                  <w:rFonts w:cstheme="minorHAnsi"/>
                  <w:lang w:val="en-US"/>
                </w:rPr>
                <w:instrText xml:space="preserve"> BIBLIOGRAPHY </w:instrText>
              </w:r>
              <w:r w:rsidRPr="00370FE8">
                <w:rPr>
                  <w:rFonts w:cstheme="minorHAnsi"/>
                </w:rPr>
                <w:fldChar w:fldCharType="separate"/>
              </w:r>
              <w:r w:rsidR="00E552A1">
                <w:rPr>
                  <w:noProof/>
                  <w:vanish/>
                </w:rPr>
                <w:t>x</w:t>
              </w:r>
            </w:p>
            <w:tbl>
              <w:tblPr>
                <w:tblW w:w="5000" w:type="pct"/>
                <w:tblCellSpacing w:w="15" w:type="dxa"/>
                <w:tblLayout w:type="fixed"/>
                <w:tblCellMar>
                  <w:top w:w="15" w:type="dxa"/>
                  <w:left w:w="15" w:type="dxa"/>
                  <w:bottom w:w="15" w:type="dxa"/>
                  <w:right w:w="15" w:type="dxa"/>
                </w:tblCellMar>
                <w:tblLook w:val="04A0"/>
              </w:tblPr>
              <w:tblGrid>
                <w:gridCol w:w="611"/>
                <w:gridCol w:w="8550"/>
              </w:tblGrid>
              <w:tr w:rsidR="00E552A1" w:rsidRPr="009A6515" w:rsidTr="00E552A1">
                <w:trPr>
                  <w:tblCellSpacing w:w="15" w:type="dxa"/>
                </w:trPr>
                <w:tc>
                  <w:tcPr>
                    <w:tcW w:w="309" w:type="pct"/>
                    <w:hideMark/>
                  </w:tcPr>
                  <w:p w:rsidR="00E552A1" w:rsidRDefault="00E552A1">
                    <w:pPr>
                      <w:pStyle w:val="Bibliografia"/>
                      <w:jc w:val="right"/>
                      <w:rPr>
                        <w:rFonts w:eastAsiaTheme="minorEastAsia"/>
                        <w:noProof/>
                      </w:rPr>
                    </w:pPr>
                    <w:bookmarkStart w:id="30" w:name="Ber09"/>
                    <w:r>
                      <w:rPr>
                        <w:noProof/>
                      </w:rPr>
                      <w:t>[1]</w:t>
                    </w:r>
                    <w:bookmarkEnd w:id="30"/>
                  </w:p>
                </w:tc>
                <w:tc>
                  <w:tcPr>
                    <w:tcW w:w="4641" w:type="pct"/>
                    <w:hideMark/>
                  </w:tcPr>
                  <w:p w:rsidR="00E552A1" w:rsidRPr="00E552A1" w:rsidRDefault="00E552A1">
                    <w:pPr>
                      <w:pStyle w:val="Bibliografia"/>
                      <w:rPr>
                        <w:rFonts w:eastAsiaTheme="minorEastAsia"/>
                        <w:noProof/>
                        <w:lang w:val="en-US"/>
                      </w:rPr>
                    </w:pPr>
                    <w:r w:rsidRPr="00E552A1">
                      <w:rPr>
                        <w:noProof/>
                        <w:lang w:val="en-US"/>
                      </w:rPr>
                      <w:t>Paolo Bertoldi and Bogdan Atanasiu, "Electricity Consumption and Efficiency Trends in European Union - Status Report 2009," Joint Research Center - JRC, 2009.</w:t>
                    </w:r>
                  </w:p>
                </w:tc>
              </w:tr>
              <w:tr w:rsidR="00E552A1" w:rsidRPr="009A6515" w:rsidTr="00E552A1">
                <w:trPr>
                  <w:tblCellSpacing w:w="15" w:type="dxa"/>
                </w:trPr>
                <w:tc>
                  <w:tcPr>
                    <w:tcW w:w="309" w:type="pct"/>
                    <w:hideMark/>
                  </w:tcPr>
                  <w:p w:rsidR="00E552A1" w:rsidRDefault="00E552A1">
                    <w:pPr>
                      <w:pStyle w:val="Bibliografia"/>
                      <w:jc w:val="right"/>
                      <w:rPr>
                        <w:rFonts w:eastAsiaTheme="minorEastAsia"/>
                        <w:noProof/>
                      </w:rPr>
                    </w:pPr>
                    <w:r>
                      <w:rPr>
                        <w:noProof/>
                      </w:rPr>
                      <w:t>[2]</w:t>
                    </w:r>
                  </w:p>
                </w:tc>
                <w:tc>
                  <w:tcPr>
                    <w:tcW w:w="4641" w:type="pct"/>
                    <w:hideMark/>
                  </w:tcPr>
                  <w:p w:rsidR="00E552A1" w:rsidRPr="00E552A1" w:rsidRDefault="00E552A1">
                    <w:pPr>
                      <w:pStyle w:val="Bibliografia"/>
                      <w:rPr>
                        <w:rFonts w:eastAsiaTheme="minorEastAsia"/>
                        <w:noProof/>
                        <w:lang w:val="en-US"/>
                      </w:rPr>
                    </w:pPr>
                    <w:r w:rsidRPr="00E552A1">
                      <w:rPr>
                        <w:noProof/>
                        <w:lang w:val="en-US"/>
                      </w:rPr>
                      <w:t>EN 12464-1 Light and lighting - Lighting of work places - Part I: Indoor work places, 2011.</w:t>
                    </w:r>
                  </w:p>
                </w:tc>
              </w:tr>
              <w:tr w:rsidR="00E552A1" w:rsidRPr="009A6515" w:rsidTr="00E552A1">
                <w:trPr>
                  <w:tblCellSpacing w:w="15" w:type="dxa"/>
                </w:trPr>
                <w:tc>
                  <w:tcPr>
                    <w:tcW w:w="309" w:type="pct"/>
                    <w:hideMark/>
                  </w:tcPr>
                  <w:p w:rsidR="00E552A1" w:rsidRDefault="00E552A1">
                    <w:pPr>
                      <w:pStyle w:val="Bibliografia"/>
                      <w:jc w:val="right"/>
                      <w:rPr>
                        <w:rFonts w:eastAsiaTheme="minorEastAsia"/>
                        <w:noProof/>
                      </w:rPr>
                    </w:pPr>
                    <w:r>
                      <w:rPr>
                        <w:noProof/>
                      </w:rPr>
                      <w:t>[3]</w:t>
                    </w:r>
                  </w:p>
                </w:tc>
                <w:tc>
                  <w:tcPr>
                    <w:tcW w:w="4641" w:type="pct"/>
                    <w:hideMark/>
                  </w:tcPr>
                  <w:p w:rsidR="00E552A1" w:rsidRPr="00E552A1" w:rsidRDefault="00E552A1">
                    <w:pPr>
                      <w:pStyle w:val="Bibliografia"/>
                      <w:rPr>
                        <w:rFonts w:eastAsiaTheme="minorEastAsia"/>
                        <w:noProof/>
                        <w:lang w:val="en-US"/>
                      </w:rPr>
                    </w:pPr>
                    <w:r w:rsidRPr="00E552A1">
                      <w:rPr>
                        <w:noProof/>
                        <w:lang w:val="en-US"/>
                      </w:rPr>
                      <w:t xml:space="preserve">Robert J Lucas et al., "Measuring and using light in the melanopsin age," </w:t>
                    </w:r>
                    <w:r w:rsidRPr="00E552A1">
                      <w:rPr>
                        <w:i/>
                        <w:iCs/>
                        <w:noProof/>
                        <w:lang w:val="en-US"/>
                      </w:rPr>
                      <w:t>Trends in Neurosciences</w:t>
                    </w:r>
                    <w:r w:rsidRPr="00E552A1">
                      <w:rPr>
                        <w:noProof/>
                        <w:lang w:val="en-US"/>
                      </w:rPr>
                      <w:t>, vol. 37, no. 1, pp. 1-9, 2014.</w:t>
                    </w:r>
                  </w:p>
                </w:tc>
              </w:tr>
              <w:tr w:rsidR="00E552A1" w:rsidRPr="009A6515" w:rsidTr="00E552A1">
                <w:trPr>
                  <w:tblCellSpacing w:w="15" w:type="dxa"/>
                </w:trPr>
                <w:tc>
                  <w:tcPr>
                    <w:tcW w:w="309" w:type="pct"/>
                    <w:hideMark/>
                  </w:tcPr>
                  <w:p w:rsidR="00E552A1" w:rsidRDefault="00E552A1">
                    <w:pPr>
                      <w:pStyle w:val="Bibliografia"/>
                      <w:jc w:val="right"/>
                      <w:rPr>
                        <w:rFonts w:eastAsiaTheme="minorEastAsia"/>
                        <w:noProof/>
                      </w:rPr>
                    </w:pPr>
                    <w:r>
                      <w:rPr>
                        <w:noProof/>
                      </w:rPr>
                      <w:t>[4]</w:t>
                    </w:r>
                  </w:p>
                </w:tc>
                <w:tc>
                  <w:tcPr>
                    <w:tcW w:w="4641" w:type="pct"/>
                    <w:hideMark/>
                  </w:tcPr>
                  <w:p w:rsidR="00E552A1" w:rsidRPr="00E552A1" w:rsidRDefault="00E552A1">
                    <w:pPr>
                      <w:pStyle w:val="Bibliografia"/>
                      <w:rPr>
                        <w:rFonts w:eastAsiaTheme="minorEastAsia"/>
                        <w:noProof/>
                        <w:lang w:val="en-US"/>
                      </w:rPr>
                    </w:pPr>
                    <w:r w:rsidRPr="00E552A1">
                      <w:rPr>
                        <w:noProof/>
                        <w:lang w:val="en-US"/>
                      </w:rPr>
                      <w:t xml:space="preserve">Lisa Heschong, "Daylighting and human performance," </w:t>
                    </w:r>
                    <w:r w:rsidRPr="00E552A1">
                      <w:rPr>
                        <w:i/>
                        <w:iCs/>
                        <w:noProof/>
                        <w:lang w:val="en-US"/>
                      </w:rPr>
                      <w:t>ASHRAE journal</w:t>
                    </w:r>
                    <w:r w:rsidRPr="00E552A1">
                      <w:rPr>
                        <w:noProof/>
                        <w:lang w:val="en-US"/>
                      </w:rPr>
                      <w:t>, no. 44.6, pp. 65-67, 2002.</w:t>
                    </w:r>
                  </w:p>
                </w:tc>
              </w:tr>
              <w:tr w:rsidR="00E552A1" w:rsidRPr="009A6515" w:rsidTr="00E552A1">
                <w:trPr>
                  <w:tblCellSpacing w:w="15" w:type="dxa"/>
                </w:trPr>
                <w:tc>
                  <w:tcPr>
                    <w:tcW w:w="309" w:type="pct"/>
                    <w:hideMark/>
                  </w:tcPr>
                  <w:p w:rsidR="00E552A1" w:rsidRDefault="00E552A1">
                    <w:pPr>
                      <w:pStyle w:val="Bibliografia"/>
                      <w:jc w:val="right"/>
                      <w:rPr>
                        <w:rFonts w:eastAsiaTheme="minorEastAsia"/>
                        <w:noProof/>
                      </w:rPr>
                    </w:pPr>
                    <w:r>
                      <w:rPr>
                        <w:noProof/>
                      </w:rPr>
                      <w:t>[5]</w:t>
                    </w:r>
                  </w:p>
                </w:tc>
                <w:tc>
                  <w:tcPr>
                    <w:tcW w:w="4641" w:type="pct"/>
                    <w:hideMark/>
                  </w:tcPr>
                  <w:p w:rsidR="00E552A1" w:rsidRPr="00E552A1" w:rsidRDefault="00E552A1">
                    <w:pPr>
                      <w:pStyle w:val="Bibliografia"/>
                      <w:rPr>
                        <w:rFonts w:eastAsiaTheme="minorEastAsia"/>
                        <w:noProof/>
                        <w:lang w:val="en-US"/>
                      </w:rPr>
                    </w:pPr>
                    <w:r w:rsidRPr="00E552A1">
                      <w:rPr>
                        <w:noProof/>
                        <w:lang w:val="en-US"/>
                      </w:rPr>
                      <w:t xml:space="preserve">Lennart Wetterberg, "Light and biological rhythms," </w:t>
                    </w:r>
                    <w:r w:rsidRPr="00E552A1">
                      <w:rPr>
                        <w:i/>
                        <w:iCs/>
                        <w:noProof/>
                        <w:lang w:val="en-US"/>
                      </w:rPr>
                      <w:t>Journal of internal medicine</w:t>
                    </w:r>
                    <w:r w:rsidRPr="00E552A1">
                      <w:rPr>
                        <w:noProof/>
                        <w:lang w:val="en-US"/>
                      </w:rPr>
                      <w:t>, vol. 235, no. 1, pp. 5-19, 1994.</w:t>
                    </w:r>
                  </w:p>
                </w:tc>
              </w:tr>
              <w:tr w:rsidR="00E552A1" w:rsidTr="00E552A1">
                <w:trPr>
                  <w:tblCellSpacing w:w="15" w:type="dxa"/>
                </w:trPr>
                <w:tc>
                  <w:tcPr>
                    <w:tcW w:w="309" w:type="pct"/>
                    <w:hideMark/>
                  </w:tcPr>
                  <w:p w:rsidR="00E552A1" w:rsidRDefault="00E552A1">
                    <w:pPr>
                      <w:pStyle w:val="Bibliografia"/>
                      <w:jc w:val="right"/>
                      <w:rPr>
                        <w:rFonts w:eastAsiaTheme="minorEastAsia"/>
                        <w:noProof/>
                      </w:rPr>
                    </w:pPr>
                    <w:r>
                      <w:rPr>
                        <w:noProof/>
                      </w:rPr>
                      <w:t>[6]</w:t>
                    </w:r>
                  </w:p>
                </w:tc>
                <w:tc>
                  <w:tcPr>
                    <w:tcW w:w="4641" w:type="pct"/>
                    <w:hideMark/>
                  </w:tcPr>
                  <w:p w:rsidR="00E552A1" w:rsidRDefault="00E552A1">
                    <w:pPr>
                      <w:pStyle w:val="Bibliografia"/>
                      <w:rPr>
                        <w:rFonts w:eastAsiaTheme="minorEastAsia"/>
                        <w:noProof/>
                      </w:rPr>
                    </w:pPr>
                    <w:r w:rsidRPr="00E552A1">
                      <w:rPr>
                        <w:noProof/>
                        <w:lang w:val="en-US"/>
                      </w:rPr>
                      <w:t xml:space="preserve">D. C. Klein and R. Y., Reppert, S. M. Moore, </w:t>
                    </w:r>
                    <w:r w:rsidRPr="00E552A1">
                      <w:rPr>
                        <w:i/>
                        <w:iCs/>
                        <w:noProof/>
                        <w:lang w:val="en-US"/>
                      </w:rPr>
                      <w:t>Suprachiasmatic nucleus: the mind’s clock</w:t>
                    </w:r>
                    <w:r w:rsidRPr="00E552A1">
                      <w:rPr>
                        <w:noProof/>
                        <w:lang w:val="en-US"/>
                      </w:rPr>
                      <w:t xml:space="preserve">. </w:t>
                    </w:r>
                    <w:r>
                      <w:rPr>
                        <w:noProof/>
                      </w:rPr>
                      <w:t>New York: Oxford University Press, 1991.</w:t>
                    </w:r>
                  </w:p>
                </w:tc>
              </w:tr>
              <w:tr w:rsidR="00E552A1" w:rsidRPr="009A6515" w:rsidTr="00E552A1">
                <w:trPr>
                  <w:tblCellSpacing w:w="15" w:type="dxa"/>
                </w:trPr>
                <w:tc>
                  <w:tcPr>
                    <w:tcW w:w="309" w:type="pct"/>
                    <w:hideMark/>
                  </w:tcPr>
                  <w:p w:rsidR="00E552A1" w:rsidRDefault="00E552A1">
                    <w:pPr>
                      <w:pStyle w:val="Bibliografia"/>
                      <w:jc w:val="right"/>
                      <w:rPr>
                        <w:rFonts w:eastAsiaTheme="minorEastAsia"/>
                        <w:noProof/>
                      </w:rPr>
                    </w:pPr>
                    <w:r>
                      <w:rPr>
                        <w:noProof/>
                      </w:rPr>
                      <w:t>[7]</w:t>
                    </w:r>
                  </w:p>
                </w:tc>
                <w:tc>
                  <w:tcPr>
                    <w:tcW w:w="4641" w:type="pct"/>
                    <w:hideMark/>
                  </w:tcPr>
                  <w:p w:rsidR="00E552A1" w:rsidRPr="00E552A1" w:rsidRDefault="00E552A1">
                    <w:pPr>
                      <w:pStyle w:val="Bibliografia"/>
                      <w:rPr>
                        <w:rFonts w:eastAsiaTheme="minorEastAsia"/>
                        <w:noProof/>
                        <w:lang w:val="en-US"/>
                      </w:rPr>
                    </w:pPr>
                    <w:r w:rsidRPr="00E552A1">
                      <w:rPr>
                        <w:noProof/>
                        <w:lang w:val="en-US"/>
                      </w:rPr>
                      <w:t xml:space="preserve">T. Roenneberg and M Merrow, "The network of time: understanding the molecular circadian system," </w:t>
                    </w:r>
                    <w:r w:rsidRPr="00E552A1">
                      <w:rPr>
                        <w:i/>
                        <w:iCs/>
                        <w:noProof/>
                        <w:lang w:val="en-US"/>
                      </w:rPr>
                      <w:t>Current Biology</w:t>
                    </w:r>
                    <w:r w:rsidRPr="00E552A1">
                      <w:rPr>
                        <w:noProof/>
                        <w:lang w:val="en-US"/>
                      </w:rPr>
                      <w:t>, vol. 13, no. 5, pp. 198-207, 2003.</w:t>
                    </w:r>
                  </w:p>
                </w:tc>
              </w:tr>
              <w:tr w:rsidR="00E552A1" w:rsidRPr="009A6515" w:rsidTr="00E552A1">
                <w:trPr>
                  <w:tblCellSpacing w:w="15" w:type="dxa"/>
                </w:trPr>
                <w:tc>
                  <w:tcPr>
                    <w:tcW w:w="309" w:type="pct"/>
                    <w:hideMark/>
                  </w:tcPr>
                  <w:p w:rsidR="00E552A1" w:rsidRDefault="00E552A1">
                    <w:pPr>
                      <w:pStyle w:val="Bibliografia"/>
                      <w:jc w:val="right"/>
                      <w:rPr>
                        <w:rFonts w:eastAsiaTheme="minorEastAsia"/>
                        <w:noProof/>
                      </w:rPr>
                    </w:pPr>
                    <w:r>
                      <w:rPr>
                        <w:noProof/>
                      </w:rPr>
                      <w:t>[8]</w:t>
                    </w:r>
                  </w:p>
                </w:tc>
                <w:tc>
                  <w:tcPr>
                    <w:tcW w:w="4641" w:type="pct"/>
                    <w:hideMark/>
                  </w:tcPr>
                  <w:p w:rsidR="00E552A1" w:rsidRPr="00E552A1" w:rsidRDefault="00E552A1">
                    <w:pPr>
                      <w:pStyle w:val="Bibliografia"/>
                      <w:rPr>
                        <w:rFonts w:eastAsiaTheme="minorEastAsia"/>
                        <w:noProof/>
                        <w:lang w:val="en-US"/>
                      </w:rPr>
                    </w:pPr>
                    <w:r w:rsidRPr="00E552A1">
                      <w:rPr>
                        <w:noProof/>
                        <w:lang w:val="en-US"/>
                      </w:rPr>
                      <w:t xml:space="preserve">J. F. Duffy and K. P. Wright, "Entrainment of the human circadian system by light," </w:t>
                    </w:r>
                    <w:r w:rsidRPr="00E552A1">
                      <w:rPr>
                        <w:i/>
                        <w:iCs/>
                        <w:noProof/>
                        <w:lang w:val="en-US"/>
                      </w:rPr>
                      <w:t>Journal of Biological Rhythms</w:t>
                    </w:r>
                    <w:r w:rsidRPr="00E552A1">
                      <w:rPr>
                        <w:noProof/>
                        <w:lang w:val="en-US"/>
                      </w:rPr>
                      <w:t>, vol. 20, no. 4, pp. 326-338, 2005.</w:t>
                    </w:r>
                  </w:p>
                </w:tc>
              </w:tr>
              <w:tr w:rsidR="00E552A1" w:rsidRPr="009A6515" w:rsidTr="00E552A1">
                <w:trPr>
                  <w:tblCellSpacing w:w="15" w:type="dxa"/>
                </w:trPr>
                <w:tc>
                  <w:tcPr>
                    <w:tcW w:w="309" w:type="pct"/>
                    <w:hideMark/>
                  </w:tcPr>
                  <w:p w:rsidR="00E552A1" w:rsidRDefault="00E552A1">
                    <w:pPr>
                      <w:pStyle w:val="Bibliografia"/>
                      <w:jc w:val="right"/>
                      <w:rPr>
                        <w:rFonts w:eastAsiaTheme="minorEastAsia"/>
                        <w:noProof/>
                      </w:rPr>
                    </w:pPr>
                    <w:r>
                      <w:rPr>
                        <w:noProof/>
                      </w:rPr>
                      <w:t>[9]</w:t>
                    </w:r>
                  </w:p>
                </w:tc>
                <w:tc>
                  <w:tcPr>
                    <w:tcW w:w="4641" w:type="pct"/>
                    <w:hideMark/>
                  </w:tcPr>
                  <w:p w:rsidR="00E552A1" w:rsidRPr="00E552A1" w:rsidRDefault="00E552A1">
                    <w:pPr>
                      <w:pStyle w:val="Bibliografia"/>
                      <w:rPr>
                        <w:rFonts w:eastAsiaTheme="minorEastAsia"/>
                        <w:noProof/>
                        <w:lang w:val="en-US"/>
                      </w:rPr>
                    </w:pPr>
                    <w:r w:rsidRPr="00E552A1">
                      <w:rPr>
                        <w:noProof/>
                        <w:lang w:val="en-US"/>
                      </w:rPr>
                      <w:t xml:space="preserve">Jeanne F Duffy and Charles A Czeisler, "Effect of light on human circadian physiology," </w:t>
                    </w:r>
                    <w:r w:rsidRPr="00E552A1">
                      <w:rPr>
                        <w:i/>
                        <w:iCs/>
                        <w:noProof/>
                        <w:lang w:val="en-US"/>
                      </w:rPr>
                      <w:t>Sleep medicine clinics</w:t>
                    </w:r>
                    <w:r w:rsidRPr="00E552A1">
                      <w:rPr>
                        <w:noProof/>
                        <w:lang w:val="en-US"/>
                      </w:rPr>
                      <w:t>, vol. 4, no. 2, pp. 165-177, 2009.</w:t>
                    </w:r>
                  </w:p>
                </w:tc>
              </w:tr>
              <w:tr w:rsidR="00E552A1" w:rsidRPr="009A6515" w:rsidTr="00E552A1">
                <w:trPr>
                  <w:tblCellSpacing w:w="15" w:type="dxa"/>
                </w:trPr>
                <w:tc>
                  <w:tcPr>
                    <w:tcW w:w="309" w:type="pct"/>
                    <w:hideMark/>
                  </w:tcPr>
                  <w:p w:rsidR="00E552A1" w:rsidRDefault="00E552A1">
                    <w:pPr>
                      <w:pStyle w:val="Bibliografia"/>
                      <w:jc w:val="right"/>
                      <w:rPr>
                        <w:rFonts w:eastAsiaTheme="minorEastAsia"/>
                        <w:noProof/>
                      </w:rPr>
                    </w:pPr>
                    <w:r>
                      <w:rPr>
                        <w:noProof/>
                      </w:rPr>
                      <w:t>[10]</w:t>
                    </w:r>
                  </w:p>
                </w:tc>
                <w:tc>
                  <w:tcPr>
                    <w:tcW w:w="4641" w:type="pct"/>
                    <w:hideMark/>
                  </w:tcPr>
                  <w:p w:rsidR="00E552A1" w:rsidRPr="00E552A1" w:rsidRDefault="00E552A1">
                    <w:pPr>
                      <w:pStyle w:val="Bibliografia"/>
                      <w:rPr>
                        <w:rFonts w:eastAsiaTheme="minorEastAsia"/>
                        <w:noProof/>
                        <w:lang w:val="en-US"/>
                      </w:rPr>
                    </w:pPr>
                    <w:r w:rsidRPr="00E552A1">
                      <w:rPr>
                        <w:noProof/>
                        <w:lang w:val="en-US"/>
                      </w:rPr>
                      <w:t xml:space="preserve">S Gery and HP Koeffler, "Circadian rhythms and cancer," </w:t>
                    </w:r>
                    <w:r w:rsidRPr="00E552A1">
                      <w:rPr>
                        <w:i/>
                        <w:iCs/>
                        <w:noProof/>
                        <w:lang w:val="en-US"/>
                      </w:rPr>
                      <w:t>Cell Cycle</w:t>
                    </w:r>
                    <w:r w:rsidRPr="00E552A1">
                      <w:rPr>
                        <w:noProof/>
                        <w:lang w:val="en-US"/>
                      </w:rPr>
                      <w:t>, no. 9, pp. 1097 - 1103, 2010.</w:t>
                    </w:r>
                  </w:p>
                </w:tc>
              </w:tr>
              <w:tr w:rsidR="00E552A1" w:rsidRPr="009A6515" w:rsidTr="00E552A1">
                <w:trPr>
                  <w:tblCellSpacing w:w="15" w:type="dxa"/>
                </w:trPr>
                <w:tc>
                  <w:tcPr>
                    <w:tcW w:w="309" w:type="pct"/>
                    <w:hideMark/>
                  </w:tcPr>
                  <w:p w:rsidR="00E552A1" w:rsidRDefault="00E552A1">
                    <w:pPr>
                      <w:pStyle w:val="Bibliografia"/>
                      <w:jc w:val="right"/>
                      <w:rPr>
                        <w:rFonts w:eastAsiaTheme="minorEastAsia"/>
                        <w:noProof/>
                      </w:rPr>
                    </w:pPr>
                    <w:r>
                      <w:rPr>
                        <w:noProof/>
                      </w:rPr>
                      <w:t>[11]</w:t>
                    </w:r>
                  </w:p>
                </w:tc>
                <w:tc>
                  <w:tcPr>
                    <w:tcW w:w="4641" w:type="pct"/>
                    <w:hideMark/>
                  </w:tcPr>
                  <w:p w:rsidR="00E552A1" w:rsidRPr="00E552A1" w:rsidRDefault="00E552A1">
                    <w:pPr>
                      <w:pStyle w:val="Bibliografia"/>
                      <w:rPr>
                        <w:rFonts w:eastAsiaTheme="minorEastAsia"/>
                        <w:noProof/>
                        <w:lang w:val="en-US"/>
                      </w:rPr>
                    </w:pPr>
                    <w:r w:rsidRPr="00E552A1">
                      <w:rPr>
                        <w:noProof/>
                        <w:lang w:val="en-US"/>
                      </w:rPr>
                      <w:t xml:space="preserve">Igor Knez, "Effects of indoor lighting on mood and cognition," </w:t>
                    </w:r>
                    <w:r w:rsidRPr="00E552A1">
                      <w:rPr>
                        <w:i/>
                        <w:iCs/>
                        <w:noProof/>
                        <w:lang w:val="en-US"/>
                      </w:rPr>
                      <w:t>Journal of Environmental Psychology</w:t>
                    </w:r>
                    <w:r w:rsidRPr="00E552A1">
                      <w:rPr>
                        <w:noProof/>
                        <w:lang w:val="en-US"/>
                      </w:rPr>
                      <w:t>, vol. 15, no. 1, pp. 39-51, 1995.</w:t>
                    </w:r>
                  </w:p>
                </w:tc>
              </w:tr>
              <w:tr w:rsidR="00E552A1" w:rsidRPr="009A6515" w:rsidTr="00E552A1">
                <w:trPr>
                  <w:tblCellSpacing w:w="15" w:type="dxa"/>
                </w:trPr>
                <w:tc>
                  <w:tcPr>
                    <w:tcW w:w="309" w:type="pct"/>
                    <w:hideMark/>
                  </w:tcPr>
                  <w:p w:rsidR="00E552A1" w:rsidRDefault="00E552A1">
                    <w:pPr>
                      <w:pStyle w:val="Bibliografia"/>
                      <w:jc w:val="right"/>
                      <w:rPr>
                        <w:rFonts w:eastAsiaTheme="minorEastAsia"/>
                        <w:noProof/>
                      </w:rPr>
                    </w:pPr>
                    <w:r>
                      <w:rPr>
                        <w:noProof/>
                      </w:rPr>
                      <w:t>[12]</w:t>
                    </w:r>
                  </w:p>
                </w:tc>
                <w:tc>
                  <w:tcPr>
                    <w:tcW w:w="4641" w:type="pct"/>
                    <w:hideMark/>
                  </w:tcPr>
                  <w:p w:rsidR="00E552A1" w:rsidRPr="00E552A1" w:rsidRDefault="00E552A1">
                    <w:pPr>
                      <w:pStyle w:val="Bibliografia"/>
                      <w:rPr>
                        <w:rFonts w:eastAsiaTheme="minorEastAsia"/>
                        <w:noProof/>
                        <w:lang w:val="en-US"/>
                      </w:rPr>
                    </w:pPr>
                    <w:r w:rsidRPr="00E552A1">
                      <w:rPr>
                        <w:noProof/>
                        <w:lang w:val="en-US"/>
                      </w:rPr>
                      <w:t xml:space="preserve">T. A. Wehr, "Photoperiodism in humans and other primates: evidence and implications4," </w:t>
                    </w:r>
                    <w:r w:rsidRPr="00E552A1">
                      <w:rPr>
                        <w:i/>
                        <w:iCs/>
                        <w:noProof/>
                        <w:lang w:val="en-US"/>
                      </w:rPr>
                      <w:t>Journal of Biological Rhythms</w:t>
                    </w:r>
                    <w:r w:rsidRPr="00E552A1">
                      <w:rPr>
                        <w:noProof/>
                        <w:lang w:val="en-US"/>
                      </w:rPr>
                      <w:t>, vol. 16, no. 4, pp. 348-364, 2001.</w:t>
                    </w:r>
                  </w:p>
                </w:tc>
              </w:tr>
              <w:tr w:rsidR="00E552A1" w:rsidRPr="009A6515" w:rsidTr="00E552A1">
                <w:trPr>
                  <w:tblCellSpacing w:w="15" w:type="dxa"/>
                </w:trPr>
                <w:tc>
                  <w:tcPr>
                    <w:tcW w:w="309" w:type="pct"/>
                    <w:hideMark/>
                  </w:tcPr>
                  <w:p w:rsidR="00E552A1" w:rsidRDefault="00E552A1">
                    <w:pPr>
                      <w:pStyle w:val="Bibliografia"/>
                      <w:jc w:val="right"/>
                      <w:rPr>
                        <w:rFonts w:eastAsiaTheme="minorEastAsia"/>
                        <w:noProof/>
                      </w:rPr>
                    </w:pPr>
                    <w:r>
                      <w:rPr>
                        <w:noProof/>
                      </w:rPr>
                      <w:t>[13]</w:t>
                    </w:r>
                  </w:p>
                </w:tc>
                <w:tc>
                  <w:tcPr>
                    <w:tcW w:w="4641" w:type="pct"/>
                    <w:hideMark/>
                  </w:tcPr>
                  <w:p w:rsidR="00E552A1" w:rsidRPr="00E552A1" w:rsidRDefault="00E552A1">
                    <w:pPr>
                      <w:pStyle w:val="Bibliografia"/>
                      <w:rPr>
                        <w:rFonts w:eastAsiaTheme="minorEastAsia"/>
                        <w:noProof/>
                        <w:lang w:val="en-US"/>
                      </w:rPr>
                    </w:pPr>
                    <w:r w:rsidRPr="00E552A1">
                      <w:rPr>
                        <w:noProof/>
                        <w:lang w:val="en-US"/>
                      </w:rPr>
                      <w:t xml:space="preserve">I Kwon, H. K. Choe, G. H. Son, and K. Kim, "Mammalian molecular clocks," </w:t>
                    </w:r>
                    <w:r w:rsidRPr="00E552A1">
                      <w:rPr>
                        <w:i/>
                        <w:iCs/>
                        <w:noProof/>
                        <w:lang w:val="en-US"/>
                      </w:rPr>
                      <w:t>Experimental Neurobiology</w:t>
                    </w:r>
                    <w:r w:rsidRPr="00E552A1">
                      <w:rPr>
                        <w:noProof/>
                        <w:lang w:val="en-US"/>
                      </w:rPr>
                      <w:t>, vol. 20, no. 1, pp. 18-28, 2011.</w:t>
                    </w:r>
                  </w:p>
                </w:tc>
              </w:tr>
              <w:tr w:rsidR="00E552A1" w:rsidTr="00E552A1">
                <w:trPr>
                  <w:tblCellSpacing w:w="15" w:type="dxa"/>
                </w:trPr>
                <w:tc>
                  <w:tcPr>
                    <w:tcW w:w="309" w:type="pct"/>
                    <w:hideMark/>
                  </w:tcPr>
                  <w:p w:rsidR="00E552A1" w:rsidRDefault="00E552A1">
                    <w:pPr>
                      <w:pStyle w:val="Bibliografia"/>
                      <w:jc w:val="right"/>
                      <w:rPr>
                        <w:rFonts w:eastAsiaTheme="minorEastAsia"/>
                        <w:noProof/>
                      </w:rPr>
                    </w:pPr>
                    <w:bookmarkStart w:id="31" w:name="Che09"/>
                    <w:r>
                      <w:rPr>
                        <w:noProof/>
                      </w:rPr>
                      <w:t>[14]</w:t>
                    </w:r>
                    <w:bookmarkEnd w:id="31"/>
                  </w:p>
                </w:tc>
                <w:tc>
                  <w:tcPr>
                    <w:tcW w:w="4641" w:type="pct"/>
                    <w:hideMark/>
                  </w:tcPr>
                  <w:p w:rsidR="00E552A1" w:rsidRDefault="00E552A1">
                    <w:pPr>
                      <w:pStyle w:val="Bibliografia"/>
                      <w:rPr>
                        <w:rFonts w:eastAsiaTheme="minorEastAsia"/>
                        <w:noProof/>
                      </w:rPr>
                    </w:pPr>
                    <w:r w:rsidRPr="00E552A1">
                      <w:rPr>
                        <w:noProof/>
                        <w:lang w:val="en-US"/>
                      </w:rPr>
                      <w:t xml:space="preserve">Ron Chepesiuk, ""Missing the dark: health effects of light pollution"," </w:t>
                    </w:r>
                    <w:r w:rsidRPr="00E552A1">
                      <w:rPr>
                        <w:i/>
                        <w:iCs/>
                        <w:noProof/>
                        <w:lang w:val="en-US"/>
                      </w:rPr>
                      <w:t>Environmental Health Perspectives</w:t>
                    </w:r>
                    <w:r w:rsidRPr="00E552A1">
                      <w:rPr>
                        <w:noProof/>
                        <w:lang w:val="en-US"/>
                      </w:rPr>
                      <w:t xml:space="preserve">, vol. 117, no. 1, pp. </w:t>
                    </w:r>
                    <w:r>
                      <w:rPr>
                        <w:noProof/>
                      </w:rPr>
                      <w:t>A20-A27, 2009.</w:t>
                    </w:r>
                  </w:p>
                </w:tc>
              </w:tr>
              <w:tr w:rsidR="00E552A1" w:rsidRPr="009A6515" w:rsidTr="00E552A1">
                <w:trPr>
                  <w:tblCellSpacing w:w="15" w:type="dxa"/>
                </w:trPr>
                <w:tc>
                  <w:tcPr>
                    <w:tcW w:w="309" w:type="pct"/>
                    <w:hideMark/>
                  </w:tcPr>
                  <w:p w:rsidR="00E552A1" w:rsidRDefault="00E552A1">
                    <w:pPr>
                      <w:pStyle w:val="Bibliografia"/>
                      <w:jc w:val="right"/>
                      <w:rPr>
                        <w:rFonts w:eastAsiaTheme="minorEastAsia"/>
                        <w:noProof/>
                      </w:rPr>
                    </w:pPr>
                    <w:r>
                      <w:rPr>
                        <w:noProof/>
                      </w:rPr>
                      <w:t>[15]</w:t>
                    </w:r>
                  </w:p>
                </w:tc>
                <w:tc>
                  <w:tcPr>
                    <w:tcW w:w="4641" w:type="pct"/>
                    <w:hideMark/>
                  </w:tcPr>
                  <w:p w:rsidR="00E552A1" w:rsidRPr="00E552A1" w:rsidRDefault="00E552A1">
                    <w:pPr>
                      <w:pStyle w:val="Bibliografia"/>
                      <w:rPr>
                        <w:rFonts w:eastAsiaTheme="minorEastAsia"/>
                        <w:noProof/>
                        <w:lang w:val="en-US"/>
                      </w:rPr>
                    </w:pPr>
                    <w:r w:rsidRPr="00E552A1">
                      <w:rPr>
                        <w:noProof/>
                        <w:lang w:val="en-US"/>
                      </w:rPr>
                      <w:t xml:space="preserve">Roger A Ekirch, </w:t>
                    </w:r>
                    <w:r w:rsidRPr="00E552A1">
                      <w:rPr>
                        <w:i/>
                        <w:iCs/>
                        <w:noProof/>
                        <w:lang w:val="en-US"/>
                      </w:rPr>
                      <w:t>At Day's Close: Night in Times Past</w:t>
                    </w:r>
                    <w:r w:rsidRPr="00E552A1">
                      <w:rPr>
                        <w:noProof/>
                        <w:lang w:val="en-US"/>
                      </w:rPr>
                      <w:t>.: W. W. Norton &amp; Company, 2006.</w:t>
                    </w:r>
                  </w:p>
                </w:tc>
              </w:tr>
              <w:tr w:rsidR="00E552A1" w:rsidRPr="009A6515" w:rsidTr="00E552A1">
                <w:trPr>
                  <w:tblCellSpacing w:w="15" w:type="dxa"/>
                </w:trPr>
                <w:tc>
                  <w:tcPr>
                    <w:tcW w:w="309" w:type="pct"/>
                    <w:hideMark/>
                  </w:tcPr>
                  <w:p w:rsidR="00E552A1" w:rsidRDefault="00E552A1">
                    <w:pPr>
                      <w:pStyle w:val="Bibliografia"/>
                      <w:jc w:val="right"/>
                      <w:rPr>
                        <w:rFonts w:eastAsiaTheme="minorEastAsia"/>
                        <w:noProof/>
                      </w:rPr>
                    </w:pPr>
                    <w:bookmarkStart w:id="32" w:name="4"/>
                    <w:r>
                      <w:rPr>
                        <w:noProof/>
                      </w:rPr>
                      <w:t>[16]</w:t>
                    </w:r>
                    <w:bookmarkEnd w:id="32"/>
                  </w:p>
                </w:tc>
                <w:tc>
                  <w:tcPr>
                    <w:tcW w:w="4641" w:type="pct"/>
                    <w:hideMark/>
                  </w:tcPr>
                  <w:p w:rsidR="00E552A1" w:rsidRPr="00E552A1" w:rsidRDefault="00E552A1">
                    <w:pPr>
                      <w:pStyle w:val="Bibliografia"/>
                      <w:rPr>
                        <w:rFonts w:eastAsiaTheme="minorEastAsia"/>
                        <w:noProof/>
                        <w:lang w:val="en-US"/>
                      </w:rPr>
                    </w:pPr>
                    <w:r w:rsidRPr="00E552A1">
                      <w:rPr>
                        <w:noProof/>
                        <w:lang w:val="en-US"/>
                      </w:rPr>
                      <w:t xml:space="preserve">RG Stevens et al., "Meeting Report: The role of environmental lighting and circadian disruption in cancer and other diseases," </w:t>
                    </w:r>
                    <w:r w:rsidRPr="00E552A1">
                      <w:rPr>
                        <w:i/>
                        <w:iCs/>
                        <w:noProof/>
                        <w:lang w:val="en-US"/>
                      </w:rPr>
                      <w:t>Environmental Health Perspectives</w:t>
                    </w:r>
                    <w:r w:rsidRPr="00E552A1">
                      <w:rPr>
                        <w:noProof/>
                        <w:lang w:val="en-US"/>
                      </w:rPr>
                      <w:t xml:space="preserve">, no. 115 (9), pp. 1357 - 1362, </w:t>
                    </w:r>
                    <w:r w:rsidRPr="00E552A1">
                      <w:rPr>
                        <w:noProof/>
                        <w:lang w:val="en-US"/>
                      </w:rPr>
                      <w:lastRenderedPageBreak/>
                      <w:t>2007.</w:t>
                    </w:r>
                  </w:p>
                </w:tc>
              </w:tr>
              <w:tr w:rsidR="00E552A1" w:rsidRPr="009A6515" w:rsidTr="00E552A1">
                <w:trPr>
                  <w:tblCellSpacing w:w="15" w:type="dxa"/>
                </w:trPr>
                <w:tc>
                  <w:tcPr>
                    <w:tcW w:w="309" w:type="pct"/>
                    <w:hideMark/>
                  </w:tcPr>
                  <w:p w:rsidR="00E552A1" w:rsidRDefault="00E552A1">
                    <w:pPr>
                      <w:pStyle w:val="Bibliografia"/>
                      <w:jc w:val="right"/>
                      <w:rPr>
                        <w:rFonts w:eastAsiaTheme="minorEastAsia"/>
                        <w:noProof/>
                      </w:rPr>
                    </w:pPr>
                    <w:r>
                      <w:rPr>
                        <w:noProof/>
                      </w:rPr>
                      <w:lastRenderedPageBreak/>
                      <w:t>[17]</w:t>
                    </w:r>
                  </w:p>
                </w:tc>
                <w:tc>
                  <w:tcPr>
                    <w:tcW w:w="4641" w:type="pct"/>
                    <w:hideMark/>
                  </w:tcPr>
                  <w:p w:rsidR="00E552A1" w:rsidRPr="00E552A1" w:rsidRDefault="00E552A1">
                    <w:pPr>
                      <w:pStyle w:val="Bibliografia"/>
                      <w:rPr>
                        <w:rFonts w:eastAsiaTheme="minorEastAsia"/>
                        <w:noProof/>
                        <w:lang w:val="en-US"/>
                      </w:rPr>
                    </w:pPr>
                    <w:r w:rsidRPr="00E552A1">
                      <w:rPr>
                        <w:noProof/>
                        <w:lang w:val="en-US"/>
                      </w:rPr>
                      <w:t xml:space="preserve">Mariana G Figueiro, "An Overview of the Effects of Light on Human Circadian Rhythms: Implications for New Light Sources and Lighting Systems Design," </w:t>
                    </w:r>
                    <w:r w:rsidRPr="00E552A1">
                      <w:rPr>
                        <w:i/>
                        <w:iCs/>
                        <w:noProof/>
                        <w:lang w:val="en-US"/>
                      </w:rPr>
                      <w:t>Journal of Light &amp; Visual Environment</w:t>
                    </w:r>
                    <w:r w:rsidRPr="00E552A1">
                      <w:rPr>
                        <w:noProof/>
                        <w:lang w:val="en-US"/>
                      </w:rPr>
                      <w:t>, vol. 37, no. 2 &amp; 3, pp. 15-25, 2013.</w:t>
                    </w:r>
                  </w:p>
                </w:tc>
              </w:tr>
              <w:tr w:rsidR="00E552A1" w:rsidRPr="009A6515" w:rsidTr="00E552A1">
                <w:trPr>
                  <w:tblCellSpacing w:w="15" w:type="dxa"/>
                </w:trPr>
                <w:tc>
                  <w:tcPr>
                    <w:tcW w:w="309" w:type="pct"/>
                    <w:hideMark/>
                  </w:tcPr>
                  <w:p w:rsidR="00E552A1" w:rsidRDefault="00E552A1">
                    <w:pPr>
                      <w:pStyle w:val="Bibliografia"/>
                      <w:jc w:val="right"/>
                      <w:rPr>
                        <w:rFonts w:eastAsiaTheme="minorEastAsia"/>
                        <w:noProof/>
                      </w:rPr>
                    </w:pPr>
                    <w:r>
                      <w:rPr>
                        <w:noProof/>
                      </w:rPr>
                      <w:t>[18]</w:t>
                    </w:r>
                  </w:p>
                </w:tc>
                <w:tc>
                  <w:tcPr>
                    <w:tcW w:w="4641" w:type="pct"/>
                    <w:hideMark/>
                  </w:tcPr>
                  <w:p w:rsidR="00E552A1" w:rsidRPr="00E552A1" w:rsidRDefault="00E552A1">
                    <w:pPr>
                      <w:pStyle w:val="Bibliografia"/>
                      <w:rPr>
                        <w:rFonts w:eastAsiaTheme="minorEastAsia"/>
                        <w:noProof/>
                        <w:lang w:val="en-US"/>
                      </w:rPr>
                    </w:pPr>
                    <w:r w:rsidRPr="00E552A1">
                      <w:rPr>
                        <w:noProof/>
                        <w:lang w:val="en-US"/>
                      </w:rPr>
                      <w:t xml:space="preserve">GC Brainard et al., "Sensitivity of the human circadian system to short-wavelength (420-nm) light," </w:t>
                    </w:r>
                    <w:r w:rsidRPr="00E552A1">
                      <w:rPr>
                        <w:i/>
                        <w:iCs/>
                        <w:noProof/>
                        <w:lang w:val="en-US"/>
                      </w:rPr>
                      <w:t>Biological Rhythms</w:t>
                    </w:r>
                    <w:r w:rsidRPr="00E552A1">
                      <w:rPr>
                        <w:noProof/>
                        <w:lang w:val="en-US"/>
                      </w:rPr>
                      <w:t>, no. 23, pp. 379 - 386, 2008.</w:t>
                    </w:r>
                  </w:p>
                </w:tc>
              </w:tr>
              <w:tr w:rsidR="00E552A1" w:rsidRPr="009A6515" w:rsidTr="00E552A1">
                <w:trPr>
                  <w:tblCellSpacing w:w="15" w:type="dxa"/>
                </w:trPr>
                <w:tc>
                  <w:tcPr>
                    <w:tcW w:w="309" w:type="pct"/>
                    <w:hideMark/>
                  </w:tcPr>
                  <w:p w:rsidR="00E552A1" w:rsidRDefault="00E552A1">
                    <w:pPr>
                      <w:pStyle w:val="Bibliografia"/>
                      <w:jc w:val="right"/>
                      <w:rPr>
                        <w:rFonts w:eastAsiaTheme="minorEastAsia"/>
                        <w:noProof/>
                      </w:rPr>
                    </w:pPr>
                    <w:r>
                      <w:rPr>
                        <w:noProof/>
                      </w:rPr>
                      <w:t>[19]</w:t>
                    </w:r>
                  </w:p>
                </w:tc>
                <w:tc>
                  <w:tcPr>
                    <w:tcW w:w="4641" w:type="pct"/>
                    <w:hideMark/>
                  </w:tcPr>
                  <w:p w:rsidR="00E552A1" w:rsidRPr="00E552A1" w:rsidRDefault="00E552A1">
                    <w:pPr>
                      <w:pStyle w:val="Bibliografia"/>
                      <w:rPr>
                        <w:rFonts w:eastAsiaTheme="minorEastAsia"/>
                        <w:noProof/>
                        <w:lang w:val="en-US"/>
                      </w:rPr>
                    </w:pPr>
                    <w:r w:rsidRPr="00E552A1">
                      <w:rPr>
                        <w:noProof/>
                        <w:lang w:val="en-US"/>
                      </w:rPr>
                      <w:t xml:space="preserve">Joshua J Gooley et al., "Spectral Responses of the Human Circadian System depend on the Irradiance and duration of exposure to light," </w:t>
                    </w:r>
                    <w:r w:rsidRPr="00E552A1">
                      <w:rPr>
                        <w:i/>
                        <w:iCs/>
                        <w:noProof/>
                        <w:lang w:val="en-US"/>
                      </w:rPr>
                      <w:t>Science translational Medicine</w:t>
                    </w:r>
                    <w:r w:rsidRPr="00E552A1">
                      <w:rPr>
                        <w:noProof/>
                        <w:lang w:val="en-US"/>
                      </w:rPr>
                      <w:t>, no. 2, pp. 31 - 33, 2010.</w:t>
                    </w:r>
                  </w:p>
                </w:tc>
              </w:tr>
              <w:tr w:rsidR="00E552A1" w:rsidRPr="009A6515" w:rsidTr="00E552A1">
                <w:trPr>
                  <w:tblCellSpacing w:w="15" w:type="dxa"/>
                </w:trPr>
                <w:tc>
                  <w:tcPr>
                    <w:tcW w:w="309" w:type="pct"/>
                    <w:hideMark/>
                  </w:tcPr>
                  <w:p w:rsidR="00E552A1" w:rsidRDefault="00E552A1">
                    <w:pPr>
                      <w:pStyle w:val="Bibliografia"/>
                      <w:jc w:val="right"/>
                      <w:rPr>
                        <w:rFonts w:eastAsiaTheme="minorEastAsia"/>
                        <w:noProof/>
                      </w:rPr>
                    </w:pPr>
                    <w:r>
                      <w:rPr>
                        <w:noProof/>
                      </w:rPr>
                      <w:t>[20]</w:t>
                    </w:r>
                  </w:p>
                </w:tc>
                <w:tc>
                  <w:tcPr>
                    <w:tcW w:w="4641" w:type="pct"/>
                    <w:hideMark/>
                  </w:tcPr>
                  <w:p w:rsidR="00E552A1" w:rsidRPr="00E552A1" w:rsidRDefault="00E552A1">
                    <w:pPr>
                      <w:pStyle w:val="Bibliografia"/>
                      <w:rPr>
                        <w:rFonts w:eastAsiaTheme="minorEastAsia"/>
                        <w:noProof/>
                        <w:lang w:val="en-US"/>
                      </w:rPr>
                    </w:pPr>
                    <w:r w:rsidRPr="00E552A1">
                      <w:rPr>
                        <w:noProof/>
                        <w:lang w:val="en-US"/>
                      </w:rPr>
                      <w:t xml:space="preserve">V L Revell, J Arendt, L F Fogg, and D J Skene, "Alerting effects of light are sensitive to very short wavelengths," </w:t>
                    </w:r>
                    <w:r w:rsidRPr="00E552A1">
                      <w:rPr>
                        <w:i/>
                        <w:iCs/>
                        <w:noProof/>
                        <w:lang w:val="en-US"/>
                      </w:rPr>
                      <w:t>Neuroscience letters</w:t>
                    </w:r>
                    <w:r w:rsidRPr="00E552A1">
                      <w:rPr>
                        <w:noProof/>
                        <w:lang w:val="en-US"/>
                      </w:rPr>
                      <w:t>, vol. 399, no. 1, pp. 96-100, 2006.</w:t>
                    </w:r>
                  </w:p>
                </w:tc>
              </w:tr>
              <w:tr w:rsidR="00E552A1" w:rsidRPr="009A6515" w:rsidTr="00E552A1">
                <w:trPr>
                  <w:tblCellSpacing w:w="15" w:type="dxa"/>
                </w:trPr>
                <w:tc>
                  <w:tcPr>
                    <w:tcW w:w="309" w:type="pct"/>
                    <w:hideMark/>
                  </w:tcPr>
                  <w:p w:rsidR="00E552A1" w:rsidRDefault="00E552A1">
                    <w:pPr>
                      <w:pStyle w:val="Bibliografia"/>
                      <w:jc w:val="right"/>
                      <w:rPr>
                        <w:rFonts w:eastAsiaTheme="minorEastAsia"/>
                        <w:noProof/>
                      </w:rPr>
                    </w:pPr>
                    <w:r>
                      <w:rPr>
                        <w:noProof/>
                      </w:rPr>
                      <w:t>[21]</w:t>
                    </w:r>
                  </w:p>
                </w:tc>
                <w:tc>
                  <w:tcPr>
                    <w:tcW w:w="4641" w:type="pct"/>
                    <w:hideMark/>
                  </w:tcPr>
                  <w:p w:rsidR="00E552A1" w:rsidRPr="00E552A1" w:rsidRDefault="00E552A1">
                    <w:pPr>
                      <w:pStyle w:val="Bibliografia"/>
                      <w:rPr>
                        <w:rFonts w:eastAsiaTheme="minorEastAsia"/>
                        <w:noProof/>
                        <w:lang w:val="en-US"/>
                      </w:rPr>
                    </w:pPr>
                    <w:r w:rsidRPr="00E552A1">
                      <w:rPr>
                        <w:noProof/>
                        <w:lang w:val="en-US"/>
                      </w:rPr>
                      <w:t xml:space="preserve">V L Revell, J Arendt, M Terman, and D J Skene, "Short-wavelength sensitivity of the human circadian system to phase-advancing light," </w:t>
                    </w:r>
                    <w:r w:rsidRPr="00E552A1">
                      <w:rPr>
                        <w:i/>
                        <w:iCs/>
                        <w:noProof/>
                        <w:lang w:val="en-US"/>
                      </w:rPr>
                      <w:t>Journal of biological rhythms</w:t>
                    </w:r>
                    <w:r w:rsidRPr="00E552A1">
                      <w:rPr>
                        <w:noProof/>
                        <w:lang w:val="en-US"/>
                      </w:rPr>
                      <w:t>, vol. 20, no. 3, pp. 270-272, 2005.</w:t>
                    </w:r>
                  </w:p>
                </w:tc>
              </w:tr>
              <w:tr w:rsidR="00E552A1" w:rsidRPr="009A6515" w:rsidTr="00E552A1">
                <w:trPr>
                  <w:tblCellSpacing w:w="15" w:type="dxa"/>
                </w:trPr>
                <w:tc>
                  <w:tcPr>
                    <w:tcW w:w="309" w:type="pct"/>
                    <w:hideMark/>
                  </w:tcPr>
                  <w:p w:rsidR="00E552A1" w:rsidRDefault="00E552A1">
                    <w:pPr>
                      <w:pStyle w:val="Bibliografia"/>
                      <w:jc w:val="right"/>
                      <w:rPr>
                        <w:rFonts w:eastAsiaTheme="minorEastAsia"/>
                        <w:noProof/>
                      </w:rPr>
                    </w:pPr>
                    <w:r>
                      <w:rPr>
                        <w:noProof/>
                      </w:rPr>
                      <w:t>[22]</w:t>
                    </w:r>
                  </w:p>
                </w:tc>
                <w:tc>
                  <w:tcPr>
                    <w:tcW w:w="4641" w:type="pct"/>
                    <w:hideMark/>
                  </w:tcPr>
                  <w:p w:rsidR="00E552A1" w:rsidRPr="00E552A1" w:rsidRDefault="00E552A1">
                    <w:pPr>
                      <w:pStyle w:val="Bibliografia"/>
                      <w:rPr>
                        <w:rFonts w:eastAsiaTheme="minorEastAsia"/>
                        <w:noProof/>
                        <w:lang w:val="en-US"/>
                      </w:rPr>
                    </w:pPr>
                    <w:r w:rsidRPr="00E552A1">
                      <w:rPr>
                        <w:noProof/>
                        <w:lang w:val="en-US"/>
                      </w:rPr>
                      <w:t xml:space="preserve">A U Viola, L M James, L J Schlangen, and D J Dijk, "Blue-enriched white light in the workplace improves self-reported alertness, performance and sleep quality.," </w:t>
                    </w:r>
                    <w:r w:rsidRPr="00E552A1">
                      <w:rPr>
                        <w:i/>
                        <w:iCs/>
                        <w:noProof/>
                        <w:lang w:val="en-US"/>
                      </w:rPr>
                      <w:t>Scandinavian journal of work, environment &amp; health</w:t>
                    </w:r>
                    <w:r w:rsidRPr="00E552A1">
                      <w:rPr>
                        <w:noProof/>
                        <w:lang w:val="en-US"/>
                      </w:rPr>
                      <w:t>, pp. 297-306, 2008.</w:t>
                    </w:r>
                  </w:p>
                </w:tc>
              </w:tr>
              <w:tr w:rsidR="00E552A1" w:rsidRPr="009A6515" w:rsidTr="00E552A1">
                <w:trPr>
                  <w:tblCellSpacing w:w="15" w:type="dxa"/>
                </w:trPr>
                <w:tc>
                  <w:tcPr>
                    <w:tcW w:w="309" w:type="pct"/>
                    <w:hideMark/>
                  </w:tcPr>
                  <w:p w:rsidR="00E552A1" w:rsidRDefault="00E552A1">
                    <w:pPr>
                      <w:pStyle w:val="Bibliografia"/>
                      <w:jc w:val="right"/>
                      <w:rPr>
                        <w:rFonts w:eastAsiaTheme="minorEastAsia"/>
                        <w:noProof/>
                      </w:rPr>
                    </w:pPr>
                    <w:r>
                      <w:rPr>
                        <w:noProof/>
                      </w:rPr>
                      <w:t>[23]</w:t>
                    </w:r>
                  </w:p>
                </w:tc>
                <w:tc>
                  <w:tcPr>
                    <w:tcW w:w="4641" w:type="pct"/>
                    <w:hideMark/>
                  </w:tcPr>
                  <w:p w:rsidR="00E552A1" w:rsidRPr="00E552A1" w:rsidRDefault="00E552A1">
                    <w:pPr>
                      <w:pStyle w:val="Bibliografia"/>
                      <w:rPr>
                        <w:rFonts w:eastAsiaTheme="minorEastAsia"/>
                        <w:noProof/>
                        <w:lang w:val="en-US"/>
                      </w:rPr>
                    </w:pPr>
                    <w:r w:rsidRPr="00E552A1">
                      <w:rPr>
                        <w:noProof/>
                        <w:lang w:val="en-US"/>
                      </w:rPr>
                      <w:t xml:space="preserve">George C Brainard et al., "Action Spectrum for Melatonin Regulation in Humans : Evidence for a Novel Circadian Photoreceptor," </w:t>
                    </w:r>
                    <w:r w:rsidRPr="00E552A1">
                      <w:rPr>
                        <w:i/>
                        <w:iCs/>
                        <w:noProof/>
                        <w:lang w:val="en-US"/>
                      </w:rPr>
                      <w:t>Journal of Neuroscience</w:t>
                    </w:r>
                    <w:r w:rsidRPr="00E552A1">
                      <w:rPr>
                        <w:noProof/>
                        <w:lang w:val="en-US"/>
                      </w:rPr>
                      <w:t>, vol. 21, no. 16, pp. 6405-6412, 2001.</w:t>
                    </w:r>
                  </w:p>
                </w:tc>
              </w:tr>
              <w:tr w:rsidR="00E552A1" w:rsidRPr="009A6515" w:rsidTr="00E552A1">
                <w:trPr>
                  <w:tblCellSpacing w:w="15" w:type="dxa"/>
                </w:trPr>
                <w:tc>
                  <w:tcPr>
                    <w:tcW w:w="309" w:type="pct"/>
                    <w:hideMark/>
                  </w:tcPr>
                  <w:p w:rsidR="00E552A1" w:rsidRDefault="00E552A1">
                    <w:pPr>
                      <w:pStyle w:val="Bibliografia"/>
                      <w:jc w:val="right"/>
                      <w:rPr>
                        <w:rFonts w:eastAsiaTheme="minorEastAsia"/>
                        <w:noProof/>
                      </w:rPr>
                    </w:pPr>
                    <w:r>
                      <w:rPr>
                        <w:noProof/>
                      </w:rPr>
                      <w:t>[24]</w:t>
                    </w:r>
                  </w:p>
                </w:tc>
                <w:tc>
                  <w:tcPr>
                    <w:tcW w:w="4641" w:type="pct"/>
                    <w:hideMark/>
                  </w:tcPr>
                  <w:p w:rsidR="00E552A1" w:rsidRPr="00E552A1" w:rsidRDefault="00E552A1">
                    <w:pPr>
                      <w:pStyle w:val="Bibliografia"/>
                      <w:rPr>
                        <w:rFonts w:eastAsiaTheme="minorEastAsia"/>
                        <w:noProof/>
                        <w:lang w:val="en-US"/>
                      </w:rPr>
                    </w:pPr>
                    <w:r w:rsidRPr="00E552A1">
                      <w:rPr>
                        <w:noProof/>
                        <w:lang w:val="en-US"/>
                      </w:rPr>
                      <w:t xml:space="preserve">Kavita Thapan, Josephine Arendt, and Debra J Skene, "An action spectrum for melatonin suppression : evidence for a novel non - rod, non - cone photoreceptor system in humans," </w:t>
                    </w:r>
                    <w:r w:rsidRPr="00E552A1">
                      <w:rPr>
                        <w:i/>
                        <w:iCs/>
                        <w:noProof/>
                        <w:lang w:val="en-US"/>
                      </w:rPr>
                      <w:t>Journal of Physiology</w:t>
                    </w:r>
                    <w:r w:rsidRPr="00E552A1">
                      <w:rPr>
                        <w:noProof/>
                        <w:lang w:val="en-US"/>
                      </w:rPr>
                      <w:t>, no. 535.1, pp. 261-267, 2001.</w:t>
                    </w:r>
                  </w:p>
                </w:tc>
              </w:tr>
              <w:tr w:rsidR="00E552A1" w:rsidRPr="009A6515" w:rsidTr="00E552A1">
                <w:trPr>
                  <w:tblCellSpacing w:w="15" w:type="dxa"/>
                </w:trPr>
                <w:tc>
                  <w:tcPr>
                    <w:tcW w:w="309" w:type="pct"/>
                    <w:hideMark/>
                  </w:tcPr>
                  <w:p w:rsidR="00E552A1" w:rsidRDefault="00E552A1">
                    <w:pPr>
                      <w:pStyle w:val="Bibliografia"/>
                      <w:jc w:val="right"/>
                      <w:rPr>
                        <w:rFonts w:eastAsiaTheme="minorEastAsia"/>
                        <w:noProof/>
                      </w:rPr>
                    </w:pPr>
                    <w:r>
                      <w:rPr>
                        <w:noProof/>
                      </w:rPr>
                      <w:t>[25]</w:t>
                    </w:r>
                  </w:p>
                </w:tc>
                <w:tc>
                  <w:tcPr>
                    <w:tcW w:w="4641" w:type="pct"/>
                    <w:hideMark/>
                  </w:tcPr>
                  <w:p w:rsidR="00E552A1" w:rsidRPr="00E552A1" w:rsidRDefault="00E552A1">
                    <w:pPr>
                      <w:pStyle w:val="Bibliografia"/>
                      <w:rPr>
                        <w:rFonts w:eastAsiaTheme="minorEastAsia"/>
                        <w:noProof/>
                        <w:lang w:val="en-US"/>
                      </w:rPr>
                    </w:pPr>
                    <w:r w:rsidRPr="00E552A1">
                      <w:rPr>
                        <w:noProof/>
                        <w:lang w:val="en-US"/>
                      </w:rPr>
                      <w:t xml:space="preserve">S W Lockley, G C Brainard, and C A Czeisler, "High sensitivity of the human circadian melatonin rhythm to resetting by short wavelength light," </w:t>
                    </w:r>
                    <w:r w:rsidRPr="00E552A1">
                      <w:rPr>
                        <w:i/>
                        <w:iCs/>
                        <w:noProof/>
                        <w:lang w:val="en-US"/>
                      </w:rPr>
                      <w:t>Journal of Clinical Endocrinology Metabolism</w:t>
                    </w:r>
                    <w:r w:rsidRPr="00E552A1">
                      <w:rPr>
                        <w:noProof/>
                        <w:lang w:val="en-US"/>
                      </w:rPr>
                      <w:t>, vol. 88, no. 9, pp. 4502-4505, 2003.</w:t>
                    </w:r>
                  </w:p>
                </w:tc>
              </w:tr>
              <w:tr w:rsidR="00E552A1" w:rsidRPr="009A6515" w:rsidTr="00E552A1">
                <w:trPr>
                  <w:tblCellSpacing w:w="15" w:type="dxa"/>
                </w:trPr>
                <w:tc>
                  <w:tcPr>
                    <w:tcW w:w="309" w:type="pct"/>
                    <w:hideMark/>
                  </w:tcPr>
                  <w:p w:rsidR="00E552A1" w:rsidRDefault="00E552A1">
                    <w:pPr>
                      <w:pStyle w:val="Bibliografia"/>
                      <w:jc w:val="right"/>
                      <w:rPr>
                        <w:rFonts w:eastAsiaTheme="minorEastAsia"/>
                        <w:noProof/>
                      </w:rPr>
                    </w:pPr>
                    <w:r>
                      <w:rPr>
                        <w:noProof/>
                      </w:rPr>
                      <w:t>[26]</w:t>
                    </w:r>
                  </w:p>
                </w:tc>
                <w:tc>
                  <w:tcPr>
                    <w:tcW w:w="4641" w:type="pct"/>
                    <w:hideMark/>
                  </w:tcPr>
                  <w:p w:rsidR="00E552A1" w:rsidRPr="00E552A1" w:rsidRDefault="00E552A1">
                    <w:pPr>
                      <w:pStyle w:val="Bibliografia"/>
                      <w:rPr>
                        <w:rFonts w:eastAsiaTheme="minorEastAsia"/>
                        <w:noProof/>
                        <w:lang w:val="en-US"/>
                      </w:rPr>
                    </w:pPr>
                    <w:r w:rsidRPr="00E552A1">
                      <w:rPr>
                        <w:noProof/>
                        <w:lang w:val="en-US"/>
                      </w:rPr>
                      <w:t xml:space="preserve">Josephine Arendt and James Broadway, "Light and melatonin as zeitgebers in man," </w:t>
                    </w:r>
                    <w:r w:rsidRPr="00E552A1">
                      <w:rPr>
                        <w:i/>
                        <w:iCs/>
                        <w:noProof/>
                        <w:lang w:val="en-US"/>
                      </w:rPr>
                      <w:t xml:space="preserve">Chronobiology international </w:t>
                    </w:r>
                    <w:r w:rsidRPr="00E552A1">
                      <w:rPr>
                        <w:noProof/>
                        <w:lang w:val="en-US"/>
                      </w:rPr>
                      <w:t>, vol. 4, no. 2, pp. 273-282, 1987.</w:t>
                    </w:r>
                  </w:p>
                </w:tc>
              </w:tr>
              <w:tr w:rsidR="00E552A1" w:rsidTr="00E552A1">
                <w:trPr>
                  <w:tblCellSpacing w:w="15" w:type="dxa"/>
                </w:trPr>
                <w:tc>
                  <w:tcPr>
                    <w:tcW w:w="309" w:type="pct"/>
                    <w:hideMark/>
                  </w:tcPr>
                  <w:p w:rsidR="00E552A1" w:rsidRDefault="00E552A1">
                    <w:pPr>
                      <w:pStyle w:val="Bibliografia"/>
                      <w:jc w:val="right"/>
                      <w:rPr>
                        <w:rFonts w:eastAsiaTheme="minorEastAsia"/>
                        <w:noProof/>
                      </w:rPr>
                    </w:pPr>
                    <w:r>
                      <w:rPr>
                        <w:noProof/>
                      </w:rPr>
                      <w:t>[27]</w:t>
                    </w:r>
                  </w:p>
                </w:tc>
                <w:tc>
                  <w:tcPr>
                    <w:tcW w:w="4641" w:type="pct"/>
                    <w:hideMark/>
                  </w:tcPr>
                  <w:p w:rsidR="00E552A1" w:rsidRDefault="00E552A1">
                    <w:pPr>
                      <w:pStyle w:val="Bibliografia"/>
                      <w:rPr>
                        <w:rFonts w:eastAsiaTheme="minorEastAsia"/>
                        <w:noProof/>
                      </w:rPr>
                    </w:pPr>
                    <w:r w:rsidRPr="00E552A1">
                      <w:rPr>
                        <w:noProof/>
                        <w:lang w:val="en-US"/>
                      </w:rPr>
                      <w:t xml:space="preserve">Dierich Gall and Karin Bieske, "Definition and measurement of circadian radiometric quantities," in </w:t>
                    </w:r>
                    <w:r w:rsidRPr="00E552A1">
                      <w:rPr>
                        <w:i/>
                        <w:iCs/>
                        <w:noProof/>
                        <w:lang w:val="en-US"/>
                      </w:rPr>
                      <w:t xml:space="preserve">Proceedings of the CIE Symposium'04 on Light and Health. </w:t>
                    </w:r>
                    <w:r>
                      <w:rPr>
                        <w:i/>
                        <w:iCs/>
                        <w:noProof/>
                      </w:rPr>
                      <w:t>2004</w:t>
                    </w:r>
                    <w:r>
                      <w:rPr>
                        <w:noProof/>
                      </w:rPr>
                      <w:t>, 2004, pp. 129-132.</w:t>
                    </w:r>
                  </w:p>
                </w:tc>
              </w:tr>
              <w:tr w:rsidR="00E552A1" w:rsidRPr="009A6515" w:rsidTr="00E552A1">
                <w:trPr>
                  <w:tblCellSpacing w:w="15" w:type="dxa"/>
                </w:trPr>
                <w:tc>
                  <w:tcPr>
                    <w:tcW w:w="309" w:type="pct"/>
                    <w:hideMark/>
                  </w:tcPr>
                  <w:p w:rsidR="00E552A1" w:rsidRDefault="00E552A1">
                    <w:pPr>
                      <w:pStyle w:val="Bibliografia"/>
                      <w:jc w:val="right"/>
                      <w:rPr>
                        <w:rFonts w:eastAsiaTheme="minorEastAsia"/>
                        <w:noProof/>
                      </w:rPr>
                    </w:pPr>
                    <w:r>
                      <w:rPr>
                        <w:noProof/>
                      </w:rPr>
                      <w:t>[28]</w:t>
                    </w:r>
                  </w:p>
                </w:tc>
                <w:tc>
                  <w:tcPr>
                    <w:tcW w:w="4641" w:type="pct"/>
                    <w:hideMark/>
                  </w:tcPr>
                  <w:p w:rsidR="00E552A1" w:rsidRPr="00E552A1" w:rsidRDefault="00E552A1">
                    <w:pPr>
                      <w:pStyle w:val="Bibliografia"/>
                      <w:rPr>
                        <w:rFonts w:eastAsiaTheme="minorEastAsia"/>
                        <w:noProof/>
                        <w:lang w:val="en-US"/>
                      </w:rPr>
                    </w:pPr>
                    <w:r w:rsidRPr="00E552A1">
                      <w:rPr>
                        <w:noProof/>
                        <w:lang w:val="en-US"/>
                      </w:rPr>
                      <w:t xml:space="preserve">Christopher S Pechacek, Marilyne Andersen, and Steven W Lockley, "Preliminary method for prospective analysis of the circadian efficacy of (day) light with applications to healthcare architecture," </w:t>
                    </w:r>
                    <w:r w:rsidRPr="00E552A1">
                      <w:rPr>
                        <w:i/>
                        <w:iCs/>
                        <w:noProof/>
                        <w:lang w:val="en-US"/>
                      </w:rPr>
                      <w:t>Leukos</w:t>
                    </w:r>
                    <w:r w:rsidRPr="00E552A1">
                      <w:rPr>
                        <w:noProof/>
                        <w:lang w:val="en-US"/>
                      </w:rPr>
                      <w:t>, vol. 5, no. 1, pp. 1-26, 2008.</w:t>
                    </w:r>
                  </w:p>
                </w:tc>
              </w:tr>
              <w:tr w:rsidR="00E552A1" w:rsidTr="00E552A1">
                <w:trPr>
                  <w:tblCellSpacing w:w="15" w:type="dxa"/>
                </w:trPr>
                <w:tc>
                  <w:tcPr>
                    <w:tcW w:w="309" w:type="pct"/>
                    <w:hideMark/>
                  </w:tcPr>
                  <w:p w:rsidR="00E552A1" w:rsidRDefault="00E552A1">
                    <w:pPr>
                      <w:pStyle w:val="Bibliografia"/>
                      <w:jc w:val="right"/>
                      <w:rPr>
                        <w:rFonts w:eastAsiaTheme="minorEastAsia"/>
                        <w:noProof/>
                      </w:rPr>
                    </w:pPr>
                    <w:r>
                      <w:rPr>
                        <w:noProof/>
                      </w:rPr>
                      <w:lastRenderedPageBreak/>
                      <w:t>[29]</w:t>
                    </w:r>
                  </w:p>
                </w:tc>
                <w:tc>
                  <w:tcPr>
                    <w:tcW w:w="4641" w:type="pct"/>
                    <w:hideMark/>
                  </w:tcPr>
                  <w:p w:rsidR="00E552A1" w:rsidRDefault="00E552A1">
                    <w:pPr>
                      <w:pStyle w:val="Bibliografia"/>
                      <w:rPr>
                        <w:rFonts w:eastAsiaTheme="minorEastAsia"/>
                        <w:noProof/>
                      </w:rPr>
                    </w:pPr>
                    <w:r w:rsidRPr="00E552A1">
                      <w:rPr>
                        <w:noProof/>
                        <w:lang w:val="en-US"/>
                      </w:rPr>
                      <w:t xml:space="preserve">K Wandachowics. (2006) Calculation of the circadian illuminance distribution with radiance. </w:t>
                    </w:r>
                    <w:r>
                      <w:rPr>
                        <w:noProof/>
                      </w:rPr>
                      <w:t xml:space="preserve">[Online]. </w:t>
                    </w:r>
                    <w:hyperlink r:id="rId128" w:history="1">
                      <w:r>
                        <w:rPr>
                          <w:rStyle w:val="Collegamentoipertestuale"/>
                          <w:noProof/>
                        </w:rPr>
                        <w:t>http://www.radiance-online.org/radiance-workshop5/2006_Radiance_Workshop/Presentations/Wandachowics-2_RW2006.pdf</w:t>
                      </w:r>
                    </w:hyperlink>
                  </w:p>
                </w:tc>
              </w:tr>
              <w:tr w:rsidR="00E552A1" w:rsidRPr="009A6515" w:rsidTr="00E552A1">
                <w:trPr>
                  <w:tblCellSpacing w:w="15" w:type="dxa"/>
                </w:trPr>
                <w:tc>
                  <w:tcPr>
                    <w:tcW w:w="309" w:type="pct"/>
                    <w:hideMark/>
                  </w:tcPr>
                  <w:p w:rsidR="00E552A1" w:rsidRDefault="00E552A1">
                    <w:pPr>
                      <w:pStyle w:val="Bibliografia"/>
                      <w:jc w:val="right"/>
                      <w:rPr>
                        <w:rFonts w:eastAsiaTheme="minorEastAsia"/>
                        <w:noProof/>
                      </w:rPr>
                    </w:pPr>
                    <w:r>
                      <w:rPr>
                        <w:noProof/>
                      </w:rPr>
                      <w:t>[30]</w:t>
                    </w:r>
                  </w:p>
                </w:tc>
                <w:tc>
                  <w:tcPr>
                    <w:tcW w:w="4641" w:type="pct"/>
                    <w:hideMark/>
                  </w:tcPr>
                  <w:p w:rsidR="00E552A1" w:rsidRPr="00E552A1" w:rsidRDefault="00E552A1">
                    <w:pPr>
                      <w:pStyle w:val="Bibliografia"/>
                      <w:rPr>
                        <w:rFonts w:eastAsiaTheme="minorEastAsia"/>
                        <w:noProof/>
                        <w:lang w:val="en-US"/>
                      </w:rPr>
                    </w:pPr>
                    <w:r w:rsidRPr="00E552A1">
                      <w:rPr>
                        <w:noProof/>
                        <w:lang w:val="en-US"/>
                      </w:rPr>
                      <w:t xml:space="preserve">S Gochenour and M Andersen, "Circadian effects of daylighting in a residential environment," in </w:t>
                    </w:r>
                    <w:r w:rsidRPr="00E552A1">
                      <w:rPr>
                        <w:i/>
                        <w:iCs/>
                        <w:noProof/>
                        <w:lang w:val="en-US"/>
                      </w:rPr>
                      <w:t>Proceedings of the Lux Europa 2009-11th European lighting conference</w:t>
                    </w:r>
                    <w:r w:rsidRPr="00E552A1">
                      <w:rPr>
                        <w:noProof/>
                        <w:lang w:val="en-US"/>
                      </w:rPr>
                      <w:t>, Istanbul (Turkey), 2009, pp. 1-8.</w:t>
                    </w:r>
                  </w:p>
                </w:tc>
              </w:tr>
              <w:tr w:rsidR="00E552A1" w:rsidRPr="009A6515" w:rsidTr="00E552A1">
                <w:trPr>
                  <w:tblCellSpacing w:w="15" w:type="dxa"/>
                </w:trPr>
                <w:tc>
                  <w:tcPr>
                    <w:tcW w:w="309" w:type="pct"/>
                    <w:hideMark/>
                  </w:tcPr>
                  <w:p w:rsidR="00E552A1" w:rsidRDefault="00E552A1">
                    <w:pPr>
                      <w:pStyle w:val="Bibliografia"/>
                      <w:jc w:val="right"/>
                      <w:rPr>
                        <w:rFonts w:eastAsiaTheme="minorEastAsia"/>
                        <w:noProof/>
                      </w:rPr>
                    </w:pPr>
                    <w:bookmarkStart w:id="33" w:name="Rea05"/>
                    <w:r>
                      <w:rPr>
                        <w:noProof/>
                      </w:rPr>
                      <w:t>[31]</w:t>
                    </w:r>
                    <w:bookmarkEnd w:id="33"/>
                  </w:p>
                </w:tc>
                <w:tc>
                  <w:tcPr>
                    <w:tcW w:w="4641" w:type="pct"/>
                    <w:hideMark/>
                  </w:tcPr>
                  <w:p w:rsidR="00E552A1" w:rsidRPr="00E552A1" w:rsidRDefault="00E552A1">
                    <w:pPr>
                      <w:pStyle w:val="Bibliografia"/>
                      <w:rPr>
                        <w:rFonts w:eastAsiaTheme="minorEastAsia"/>
                        <w:noProof/>
                        <w:lang w:val="en-US"/>
                      </w:rPr>
                    </w:pPr>
                    <w:r w:rsidRPr="00E552A1">
                      <w:rPr>
                        <w:noProof/>
                        <w:lang w:val="en-US"/>
                      </w:rPr>
                      <w:t xml:space="preserve">Mark S Rea, Mariana G Figueiro, John D Bullough, and Andrew Bierman, "A model of phototransduction by the human circadian system," </w:t>
                    </w:r>
                    <w:r w:rsidRPr="00E552A1">
                      <w:rPr>
                        <w:i/>
                        <w:iCs/>
                        <w:noProof/>
                        <w:lang w:val="en-US"/>
                      </w:rPr>
                      <w:t>Brain Research Review</w:t>
                    </w:r>
                    <w:r w:rsidRPr="00E552A1">
                      <w:rPr>
                        <w:noProof/>
                        <w:lang w:val="en-US"/>
                      </w:rPr>
                      <w:t>, no. 50, pp. 213-218, 2005.</w:t>
                    </w:r>
                  </w:p>
                </w:tc>
              </w:tr>
              <w:tr w:rsidR="00E552A1" w:rsidRPr="009A6515" w:rsidTr="00E552A1">
                <w:trPr>
                  <w:tblCellSpacing w:w="15" w:type="dxa"/>
                </w:trPr>
                <w:tc>
                  <w:tcPr>
                    <w:tcW w:w="309" w:type="pct"/>
                    <w:hideMark/>
                  </w:tcPr>
                  <w:p w:rsidR="00E552A1" w:rsidRDefault="00E552A1">
                    <w:pPr>
                      <w:pStyle w:val="Bibliografia"/>
                      <w:jc w:val="right"/>
                      <w:rPr>
                        <w:rFonts w:eastAsiaTheme="minorEastAsia"/>
                        <w:noProof/>
                      </w:rPr>
                    </w:pPr>
                    <w:bookmarkStart w:id="34" w:name="Rea10"/>
                    <w:r>
                      <w:rPr>
                        <w:noProof/>
                      </w:rPr>
                      <w:t>[32]</w:t>
                    </w:r>
                    <w:bookmarkEnd w:id="34"/>
                  </w:p>
                </w:tc>
                <w:tc>
                  <w:tcPr>
                    <w:tcW w:w="4641" w:type="pct"/>
                    <w:hideMark/>
                  </w:tcPr>
                  <w:p w:rsidR="00E552A1" w:rsidRPr="00E552A1" w:rsidRDefault="00E552A1">
                    <w:pPr>
                      <w:pStyle w:val="Bibliografia"/>
                      <w:rPr>
                        <w:rFonts w:eastAsiaTheme="minorEastAsia"/>
                        <w:noProof/>
                        <w:lang w:val="en-US"/>
                      </w:rPr>
                    </w:pPr>
                    <w:r w:rsidRPr="00E552A1">
                      <w:rPr>
                        <w:noProof/>
                        <w:lang w:val="en-US"/>
                      </w:rPr>
                      <w:t xml:space="preserve">Mark S Rea, Mariana G Figueiro, Andrew Bierman, and John D Bullough, "Circadian light," </w:t>
                    </w:r>
                    <w:r w:rsidRPr="00E552A1">
                      <w:rPr>
                        <w:i/>
                        <w:iCs/>
                        <w:noProof/>
                        <w:lang w:val="en-US"/>
                      </w:rPr>
                      <w:t>Journal of Circadian Rhythms</w:t>
                    </w:r>
                    <w:r w:rsidRPr="00E552A1">
                      <w:rPr>
                        <w:noProof/>
                        <w:lang w:val="en-US"/>
                      </w:rPr>
                      <w:t>, vol. 8, no. 2, 2010.</w:t>
                    </w:r>
                  </w:p>
                </w:tc>
              </w:tr>
              <w:tr w:rsidR="00E552A1" w:rsidRPr="009A6515" w:rsidTr="00E552A1">
                <w:trPr>
                  <w:tblCellSpacing w:w="15" w:type="dxa"/>
                </w:trPr>
                <w:tc>
                  <w:tcPr>
                    <w:tcW w:w="309" w:type="pct"/>
                    <w:hideMark/>
                  </w:tcPr>
                  <w:p w:rsidR="00E552A1" w:rsidRDefault="00E552A1">
                    <w:pPr>
                      <w:pStyle w:val="Bibliografia"/>
                      <w:jc w:val="right"/>
                      <w:rPr>
                        <w:rFonts w:eastAsiaTheme="minorEastAsia"/>
                        <w:noProof/>
                      </w:rPr>
                    </w:pPr>
                    <w:bookmarkStart w:id="35" w:name="Rea11"/>
                    <w:r>
                      <w:rPr>
                        <w:noProof/>
                      </w:rPr>
                      <w:t>[33]</w:t>
                    </w:r>
                    <w:bookmarkEnd w:id="35"/>
                  </w:p>
                </w:tc>
                <w:tc>
                  <w:tcPr>
                    <w:tcW w:w="4641" w:type="pct"/>
                    <w:hideMark/>
                  </w:tcPr>
                  <w:p w:rsidR="00E552A1" w:rsidRPr="00E552A1" w:rsidRDefault="00E552A1">
                    <w:pPr>
                      <w:pStyle w:val="Bibliografia"/>
                      <w:rPr>
                        <w:rFonts w:eastAsiaTheme="minorEastAsia"/>
                        <w:noProof/>
                        <w:lang w:val="en-US"/>
                      </w:rPr>
                    </w:pPr>
                    <w:r w:rsidRPr="00E552A1">
                      <w:rPr>
                        <w:noProof/>
                        <w:lang w:val="en-US"/>
                      </w:rPr>
                      <w:t xml:space="preserve">Mark S Rea, Mariana G Figueiro, Andrew Bierman, and R Hamner, "Modeling the spectral sensitivity of the human circadian system," </w:t>
                    </w:r>
                    <w:r w:rsidRPr="00E552A1">
                      <w:rPr>
                        <w:i/>
                        <w:iCs/>
                        <w:noProof/>
                        <w:lang w:val="en-US"/>
                      </w:rPr>
                      <w:t>Lighting Research and Technology</w:t>
                    </w:r>
                    <w:r w:rsidRPr="00E552A1">
                      <w:rPr>
                        <w:noProof/>
                        <w:lang w:val="en-US"/>
                      </w:rPr>
                      <w:t>, no. 0, pp. 1-12, 2011.</w:t>
                    </w:r>
                  </w:p>
                </w:tc>
              </w:tr>
              <w:tr w:rsidR="00E552A1" w:rsidRPr="009A6515" w:rsidTr="00E552A1">
                <w:trPr>
                  <w:tblCellSpacing w:w="15" w:type="dxa"/>
                </w:trPr>
                <w:tc>
                  <w:tcPr>
                    <w:tcW w:w="309" w:type="pct"/>
                    <w:hideMark/>
                  </w:tcPr>
                  <w:p w:rsidR="00E552A1" w:rsidRDefault="00E552A1">
                    <w:pPr>
                      <w:pStyle w:val="Bibliografia"/>
                      <w:jc w:val="right"/>
                      <w:rPr>
                        <w:rFonts w:eastAsiaTheme="minorEastAsia"/>
                        <w:noProof/>
                      </w:rPr>
                    </w:pPr>
                    <w:r>
                      <w:rPr>
                        <w:noProof/>
                      </w:rPr>
                      <w:t>[34]</w:t>
                    </w:r>
                  </w:p>
                </w:tc>
                <w:tc>
                  <w:tcPr>
                    <w:tcW w:w="4641" w:type="pct"/>
                    <w:hideMark/>
                  </w:tcPr>
                  <w:p w:rsidR="00E552A1" w:rsidRPr="00E552A1" w:rsidRDefault="00E552A1">
                    <w:pPr>
                      <w:pStyle w:val="Bibliografia"/>
                      <w:rPr>
                        <w:rFonts w:eastAsiaTheme="minorEastAsia"/>
                        <w:noProof/>
                        <w:lang w:val="en-US"/>
                      </w:rPr>
                    </w:pPr>
                    <w:r w:rsidRPr="00E552A1">
                      <w:rPr>
                        <w:noProof/>
                        <w:lang w:val="en-US"/>
                      </w:rPr>
                      <w:t xml:space="preserve">J al Enezi et al., "A “melanopic” spectral efficiency function predicts the sensitivity of melanopsin photoreceptors to polychromatic lights," </w:t>
                    </w:r>
                    <w:r w:rsidRPr="00E552A1">
                      <w:rPr>
                        <w:i/>
                        <w:iCs/>
                        <w:noProof/>
                        <w:lang w:val="en-US"/>
                      </w:rPr>
                      <w:t>Journal of biological rhythms</w:t>
                    </w:r>
                    <w:r w:rsidRPr="00E552A1">
                      <w:rPr>
                        <w:noProof/>
                        <w:lang w:val="en-US"/>
                      </w:rPr>
                      <w:t>, vol. 26, no. 4, pp. 314-323, 2011.</w:t>
                    </w:r>
                  </w:p>
                </w:tc>
              </w:tr>
              <w:tr w:rsidR="00E552A1" w:rsidRPr="009A6515" w:rsidTr="00E552A1">
                <w:trPr>
                  <w:tblCellSpacing w:w="15" w:type="dxa"/>
                </w:trPr>
                <w:tc>
                  <w:tcPr>
                    <w:tcW w:w="309" w:type="pct"/>
                    <w:hideMark/>
                  </w:tcPr>
                  <w:p w:rsidR="00E552A1" w:rsidRDefault="00E552A1">
                    <w:pPr>
                      <w:pStyle w:val="Bibliografia"/>
                      <w:jc w:val="right"/>
                      <w:rPr>
                        <w:rFonts w:eastAsiaTheme="minorEastAsia"/>
                        <w:noProof/>
                      </w:rPr>
                    </w:pPr>
                    <w:r>
                      <w:rPr>
                        <w:noProof/>
                      </w:rPr>
                      <w:t>[35]</w:t>
                    </w:r>
                  </w:p>
                </w:tc>
                <w:tc>
                  <w:tcPr>
                    <w:tcW w:w="4641" w:type="pct"/>
                    <w:hideMark/>
                  </w:tcPr>
                  <w:p w:rsidR="00E552A1" w:rsidRPr="00E552A1" w:rsidRDefault="00E552A1">
                    <w:pPr>
                      <w:pStyle w:val="Bibliografia"/>
                      <w:rPr>
                        <w:rFonts w:eastAsiaTheme="minorEastAsia"/>
                        <w:noProof/>
                        <w:lang w:val="en-US"/>
                      </w:rPr>
                    </w:pPr>
                    <w:r w:rsidRPr="00E552A1">
                      <w:rPr>
                        <w:noProof/>
                        <w:lang w:val="en-US"/>
                      </w:rPr>
                      <w:t xml:space="preserve">David M Berson, Felice A Dunn, and Motoharu Takao, "Phototransduction by Retinal Ganglion Cells That Set the Circadian Clock," </w:t>
                    </w:r>
                    <w:r w:rsidRPr="00E552A1">
                      <w:rPr>
                        <w:i/>
                        <w:iCs/>
                        <w:noProof/>
                        <w:lang w:val="en-US"/>
                      </w:rPr>
                      <w:t>Science</w:t>
                    </w:r>
                    <w:r w:rsidRPr="00E552A1">
                      <w:rPr>
                        <w:noProof/>
                        <w:lang w:val="en-US"/>
                      </w:rPr>
                      <w:t>, no. 295, pp. 1070–1073, 2002.</w:t>
                    </w:r>
                  </w:p>
                </w:tc>
              </w:tr>
              <w:tr w:rsidR="00E552A1" w:rsidTr="00E552A1">
                <w:trPr>
                  <w:tblCellSpacing w:w="15" w:type="dxa"/>
                </w:trPr>
                <w:tc>
                  <w:tcPr>
                    <w:tcW w:w="309" w:type="pct"/>
                    <w:hideMark/>
                  </w:tcPr>
                  <w:p w:rsidR="00E552A1" w:rsidRDefault="00E552A1">
                    <w:pPr>
                      <w:pStyle w:val="Bibliografia"/>
                      <w:jc w:val="right"/>
                      <w:rPr>
                        <w:rFonts w:eastAsiaTheme="minorEastAsia"/>
                        <w:noProof/>
                      </w:rPr>
                    </w:pPr>
                    <w:r>
                      <w:rPr>
                        <w:noProof/>
                      </w:rPr>
                      <w:t>[36]</w:t>
                    </w:r>
                  </w:p>
                </w:tc>
                <w:tc>
                  <w:tcPr>
                    <w:tcW w:w="4641" w:type="pct"/>
                    <w:hideMark/>
                  </w:tcPr>
                  <w:p w:rsidR="00E552A1" w:rsidRDefault="00E552A1">
                    <w:pPr>
                      <w:pStyle w:val="Bibliografia"/>
                      <w:rPr>
                        <w:rFonts w:eastAsiaTheme="minorEastAsia"/>
                        <w:noProof/>
                      </w:rPr>
                    </w:pPr>
                    <w:r w:rsidRPr="00E552A1">
                      <w:rPr>
                        <w:noProof/>
                        <w:lang w:val="en-US"/>
                      </w:rPr>
                      <w:t xml:space="preserve">A D Güler et al., "Melanopsin cells are the principal conduits for rod–cone input to non-image-forming vision," </w:t>
                    </w:r>
                    <w:r w:rsidRPr="00E552A1">
                      <w:rPr>
                        <w:i/>
                        <w:iCs/>
                        <w:noProof/>
                        <w:lang w:val="en-US"/>
                      </w:rPr>
                      <w:t>Nature</w:t>
                    </w:r>
                    <w:r w:rsidRPr="00E552A1">
                      <w:rPr>
                        <w:noProof/>
                        <w:lang w:val="en-US"/>
                      </w:rPr>
                      <w:t xml:space="preserve">, vol. 453, no. </w:t>
                    </w:r>
                    <w:r w:rsidRPr="00E552A1">
                      <w:rPr>
                        <w:noProof/>
                        <w:lang w:val="de-DE"/>
                      </w:rPr>
                      <w:t xml:space="preserve">Güler, A. D., Ecker, J. L., Lall, G. S., Haq, S., Altimus, C. M., Liao, H. W.,. </w:t>
                    </w:r>
                    <w:r w:rsidRPr="00E552A1">
                      <w:rPr>
                        <w:noProof/>
                        <w:lang w:val="en-US"/>
                      </w:rPr>
                      <w:t xml:space="preserve">&amp; Hattar, S. (2008). Melanopsin cells are the principal conduits for rod–cone input to non-image-forming vision. </w:t>
                    </w:r>
                    <w:r>
                      <w:rPr>
                        <w:noProof/>
                      </w:rPr>
                      <w:t>Nature, 453(7191), 102-105., pp. 102-105, 2008.</w:t>
                    </w:r>
                  </w:p>
                </w:tc>
              </w:tr>
              <w:tr w:rsidR="00E552A1" w:rsidRPr="009A6515" w:rsidTr="00E552A1">
                <w:trPr>
                  <w:tblCellSpacing w:w="15" w:type="dxa"/>
                </w:trPr>
                <w:tc>
                  <w:tcPr>
                    <w:tcW w:w="309" w:type="pct"/>
                    <w:hideMark/>
                  </w:tcPr>
                  <w:p w:rsidR="00E552A1" w:rsidRDefault="00E552A1">
                    <w:pPr>
                      <w:pStyle w:val="Bibliografia"/>
                      <w:jc w:val="right"/>
                      <w:rPr>
                        <w:rFonts w:eastAsiaTheme="minorEastAsia"/>
                        <w:noProof/>
                      </w:rPr>
                    </w:pPr>
                    <w:r>
                      <w:rPr>
                        <w:noProof/>
                      </w:rPr>
                      <w:t>[37]</w:t>
                    </w:r>
                  </w:p>
                </w:tc>
                <w:tc>
                  <w:tcPr>
                    <w:tcW w:w="4641" w:type="pct"/>
                    <w:hideMark/>
                  </w:tcPr>
                  <w:p w:rsidR="00E552A1" w:rsidRPr="00E552A1" w:rsidRDefault="00E552A1">
                    <w:pPr>
                      <w:pStyle w:val="Bibliografia"/>
                      <w:rPr>
                        <w:rFonts w:eastAsiaTheme="minorEastAsia"/>
                        <w:noProof/>
                        <w:lang w:val="en-US"/>
                      </w:rPr>
                    </w:pPr>
                    <w:r w:rsidRPr="00E552A1">
                      <w:rPr>
                        <w:noProof/>
                        <w:lang w:val="en-US"/>
                      </w:rPr>
                      <w:t xml:space="preserve">Megumi Hatori et al., "Inducible Ablation of Melanopsin-Expressing Retinal Ganglion Cells Reveals Their Central Role in Non-Image Forming Visual Responses ," </w:t>
                    </w:r>
                    <w:r w:rsidRPr="00E552A1">
                      <w:rPr>
                        <w:i/>
                        <w:iCs/>
                        <w:noProof/>
                        <w:lang w:val="en-US"/>
                      </w:rPr>
                      <w:t xml:space="preserve">PLoS ONE </w:t>
                    </w:r>
                    <w:r w:rsidRPr="00E552A1">
                      <w:rPr>
                        <w:noProof/>
                        <w:lang w:val="en-US"/>
                      </w:rPr>
                      <w:t>, vol. 3, no. 6, p. e2451, 2008.</w:t>
                    </w:r>
                  </w:p>
                </w:tc>
              </w:tr>
              <w:tr w:rsidR="00E552A1" w:rsidRPr="009A6515" w:rsidTr="00E552A1">
                <w:trPr>
                  <w:tblCellSpacing w:w="15" w:type="dxa"/>
                </w:trPr>
                <w:tc>
                  <w:tcPr>
                    <w:tcW w:w="309" w:type="pct"/>
                    <w:hideMark/>
                  </w:tcPr>
                  <w:p w:rsidR="00E552A1" w:rsidRDefault="00E552A1">
                    <w:pPr>
                      <w:pStyle w:val="Bibliografia"/>
                      <w:jc w:val="right"/>
                      <w:rPr>
                        <w:rFonts w:eastAsiaTheme="minorEastAsia"/>
                        <w:noProof/>
                      </w:rPr>
                    </w:pPr>
                    <w:r>
                      <w:rPr>
                        <w:noProof/>
                      </w:rPr>
                      <w:t>[38]</w:t>
                    </w:r>
                  </w:p>
                </w:tc>
                <w:tc>
                  <w:tcPr>
                    <w:tcW w:w="4641" w:type="pct"/>
                    <w:hideMark/>
                  </w:tcPr>
                  <w:p w:rsidR="00E552A1" w:rsidRPr="00E552A1" w:rsidRDefault="00E552A1">
                    <w:pPr>
                      <w:pStyle w:val="Bibliografia"/>
                      <w:rPr>
                        <w:rFonts w:eastAsiaTheme="minorEastAsia"/>
                        <w:noProof/>
                        <w:lang w:val="en-US"/>
                      </w:rPr>
                    </w:pPr>
                    <w:r w:rsidRPr="00E552A1">
                      <w:rPr>
                        <w:noProof/>
                        <w:lang w:val="en-US"/>
                      </w:rPr>
                      <w:t xml:space="preserve">S Hattar, H W Liao, M Takao, D M Berson, and K W Yau, "Melanopsin-containing retinal ganglion cells: architecture, projections, and intrinsic photosensitivity," </w:t>
                    </w:r>
                    <w:r w:rsidRPr="00E552A1">
                      <w:rPr>
                        <w:i/>
                        <w:iCs/>
                        <w:noProof/>
                        <w:lang w:val="en-US"/>
                      </w:rPr>
                      <w:t>Science</w:t>
                    </w:r>
                    <w:r w:rsidRPr="00E552A1">
                      <w:rPr>
                        <w:noProof/>
                        <w:lang w:val="en-US"/>
                      </w:rPr>
                      <w:t>, vol. 295, no. 5557, pp. 1065-1070, 2002.</w:t>
                    </w:r>
                  </w:p>
                </w:tc>
              </w:tr>
              <w:tr w:rsidR="00E552A1" w:rsidRPr="009A6515" w:rsidTr="00E552A1">
                <w:trPr>
                  <w:tblCellSpacing w:w="15" w:type="dxa"/>
                </w:trPr>
                <w:tc>
                  <w:tcPr>
                    <w:tcW w:w="309" w:type="pct"/>
                    <w:hideMark/>
                  </w:tcPr>
                  <w:p w:rsidR="00E552A1" w:rsidRDefault="00E552A1">
                    <w:pPr>
                      <w:pStyle w:val="Bibliografia"/>
                      <w:jc w:val="right"/>
                      <w:rPr>
                        <w:rFonts w:eastAsiaTheme="minorEastAsia"/>
                        <w:noProof/>
                      </w:rPr>
                    </w:pPr>
                    <w:r>
                      <w:rPr>
                        <w:noProof/>
                      </w:rPr>
                      <w:t>[39]</w:t>
                    </w:r>
                  </w:p>
                </w:tc>
                <w:tc>
                  <w:tcPr>
                    <w:tcW w:w="4641" w:type="pct"/>
                    <w:hideMark/>
                  </w:tcPr>
                  <w:p w:rsidR="00E552A1" w:rsidRPr="00E552A1" w:rsidRDefault="00E552A1">
                    <w:pPr>
                      <w:pStyle w:val="Bibliografia"/>
                      <w:rPr>
                        <w:rFonts w:eastAsiaTheme="minorEastAsia"/>
                        <w:noProof/>
                        <w:lang w:val="en-US"/>
                      </w:rPr>
                    </w:pPr>
                    <w:r w:rsidRPr="00E552A1">
                      <w:rPr>
                        <w:noProof/>
                        <w:lang w:val="en-US"/>
                      </w:rPr>
                      <w:t xml:space="preserve">S Hattar et al., "Melanopsin and rod–cone photoreceptive systems account for all major accessory visual functions in mice," </w:t>
                    </w:r>
                    <w:r w:rsidRPr="00E552A1">
                      <w:rPr>
                        <w:i/>
                        <w:iCs/>
                        <w:noProof/>
                        <w:lang w:val="en-US"/>
                      </w:rPr>
                      <w:t>Nature</w:t>
                    </w:r>
                    <w:r w:rsidRPr="00E552A1">
                      <w:rPr>
                        <w:noProof/>
                        <w:lang w:val="en-US"/>
                      </w:rPr>
                      <w:t>, vol. 424, no. 6944, pp. 75-81, 2003.</w:t>
                    </w:r>
                  </w:p>
                </w:tc>
              </w:tr>
              <w:tr w:rsidR="00E552A1" w:rsidRPr="009A6515" w:rsidTr="00E552A1">
                <w:trPr>
                  <w:tblCellSpacing w:w="15" w:type="dxa"/>
                </w:trPr>
                <w:tc>
                  <w:tcPr>
                    <w:tcW w:w="309" w:type="pct"/>
                    <w:hideMark/>
                  </w:tcPr>
                  <w:p w:rsidR="00E552A1" w:rsidRDefault="00E552A1">
                    <w:pPr>
                      <w:pStyle w:val="Bibliografia"/>
                      <w:jc w:val="right"/>
                      <w:rPr>
                        <w:rFonts w:eastAsiaTheme="minorEastAsia"/>
                        <w:noProof/>
                      </w:rPr>
                    </w:pPr>
                    <w:bookmarkStart w:id="36" w:name="And121"/>
                    <w:r>
                      <w:rPr>
                        <w:noProof/>
                      </w:rPr>
                      <w:t>[40]</w:t>
                    </w:r>
                    <w:bookmarkEnd w:id="36"/>
                  </w:p>
                </w:tc>
                <w:tc>
                  <w:tcPr>
                    <w:tcW w:w="4641" w:type="pct"/>
                    <w:hideMark/>
                  </w:tcPr>
                  <w:p w:rsidR="00E552A1" w:rsidRPr="00E552A1" w:rsidRDefault="00E552A1">
                    <w:pPr>
                      <w:pStyle w:val="Bibliografia"/>
                      <w:rPr>
                        <w:rFonts w:eastAsiaTheme="minorEastAsia"/>
                        <w:noProof/>
                        <w:lang w:val="en-US"/>
                      </w:rPr>
                    </w:pPr>
                    <w:r w:rsidRPr="00E552A1">
                      <w:rPr>
                        <w:noProof/>
                        <w:lang w:val="en-US"/>
                      </w:rPr>
                      <w:t xml:space="preserve">M Andersen, J Mardaljevic, and SW Lockley, "A framework for predicting the non-visual effects of daylight - Part I: photobiology- based model," </w:t>
                    </w:r>
                    <w:r w:rsidRPr="00E552A1">
                      <w:rPr>
                        <w:i/>
                        <w:iCs/>
                        <w:noProof/>
                        <w:lang w:val="en-US"/>
                      </w:rPr>
                      <w:t>Lighting Research and Technology</w:t>
                    </w:r>
                    <w:r w:rsidRPr="00E552A1">
                      <w:rPr>
                        <w:noProof/>
                        <w:lang w:val="en-US"/>
                      </w:rPr>
                      <w:t>, vol. 44, pp. 37-53, 2012.</w:t>
                    </w:r>
                  </w:p>
                </w:tc>
              </w:tr>
              <w:tr w:rsidR="00E552A1" w:rsidRPr="009A6515" w:rsidTr="00E552A1">
                <w:trPr>
                  <w:tblCellSpacing w:w="15" w:type="dxa"/>
                </w:trPr>
                <w:tc>
                  <w:tcPr>
                    <w:tcW w:w="309" w:type="pct"/>
                    <w:hideMark/>
                  </w:tcPr>
                  <w:p w:rsidR="00E552A1" w:rsidRDefault="00E552A1">
                    <w:pPr>
                      <w:pStyle w:val="Bibliografia"/>
                      <w:jc w:val="right"/>
                      <w:rPr>
                        <w:rFonts w:eastAsiaTheme="minorEastAsia"/>
                        <w:noProof/>
                      </w:rPr>
                    </w:pPr>
                    <w:bookmarkStart w:id="37" w:name="Mar14"/>
                    <w:r>
                      <w:rPr>
                        <w:noProof/>
                      </w:rPr>
                      <w:t>[41]</w:t>
                    </w:r>
                    <w:bookmarkEnd w:id="37"/>
                  </w:p>
                </w:tc>
                <w:tc>
                  <w:tcPr>
                    <w:tcW w:w="4641" w:type="pct"/>
                    <w:hideMark/>
                  </w:tcPr>
                  <w:p w:rsidR="00E552A1" w:rsidRPr="00E552A1" w:rsidRDefault="00E552A1">
                    <w:pPr>
                      <w:pStyle w:val="Bibliografia"/>
                      <w:rPr>
                        <w:rFonts w:eastAsiaTheme="minorEastAsia"/>
                        <w:noProof/>
                        <w:lang w:val="en-US"/>
                      </w:rPr>
                    </w:pPr>
                    <w:r w:rsidRPr="00E552A1">
                      <w:rPr>
                        <w:noProof/>
                        <w:lang w:val="en-US"/>
                      </w:rPr>
                      <w:t xml:space="preserve">J Mardaljevic, M Andersen, N Roy, and J Christoffersen, "A framework for predicting the non-visual effects of daylight - Part II: The simulation model," </w:t>
                    </w:r>
                    <w:r w:rsidRPr="00E552A1">
                      <w:rPr>
                        <w:i/>
                        <w:iCs/>
                        <w:noProof/>
                        <w:lang w:val="en-US"/>
                      </w:rPr>
                      <w:t>Lighting Research and Technology</w:t>
                    </w:r>
                    <w:r w:rsidRPr="00E552A1">
                      <w:rPr>
                        <w:noProof/>
                        <w:lang w:val="en-US"/>
                      </w:rPr>
                      <w:t xml:space="preserve">, </w:t>
                    </w:r>
                    <w:r w:rsidRPr="00E552A1">
                      <w:rPr>
                        <w:noProof/>
                        <w:lang w:val="en-US"/>
                      </w:rPr>
                      <w:lastRenderedPageBreak/>
                      <w:t>vol. 46, no. 4, pp. 388-406, 2014.</w:t>
                    </w:r>
                  </w:p>
                </w:tc>
              </w:tr>
              <w:tr w:rsidR="00E552A1" w:rsidRPr="009A6515" w:rsidTr="00E552A1">
                <w:trPr>
                  <w:tblCellSpacing w:w="15" w:type="dxa"/>
                </w:trPr>
                <w:tc>
                  <w:tcPr>
                    <w:tcW w:w="309" w:type="pct"/>
                    <w:hideMark/>
                  </w:tcPr>
                  <w:p w:rsidR="00E552A1" w:rsidRDefault="00E552A1">
                    <w:pPr>
                      <w:pStyle w:val="Bibliografia"/>
                      <w:jc w:val="right"/>
                      <w:rPr>
                        <w:rFonts w:eastAsiaTheme="minorEastAsia"/>
                        <w:noProof/>
                      </w:rPr>
                    </w:pPr>
                    <w:bookmarkStart w:id="38" w:name="Bel13"/>
                    <w:r>
                      <w:rPr>
                        <w:noProof/>
                      </w:rPr>
                      <w:lastRenderedPageBreak/>
                      <w:t>[42]</w:t>
                    </w:r>
                    <w:bookmarkEnd w:id="38"/>
                  </w:p>
                </w:tc>
                <w:tc>
                  <w:tcPr>
                    <w:tcW w:w="4641" w:type="pct"/>
                    <w:hideMark/>
                  </w:tcPr>
                  <w:p w:rsidR="00E552A1" w:rsidRPr="00E552A1" w:rsidRDefault="00E552A1">
                    <w:pPr>
                      <w:pStyle w:val="Bibliografia"/>
                      <w:rPr>
                        <w:rFonts w:eastAsiaTheme="minorEastAsia"/>
                        <w:noProof/>
                        <w:lang w:val="en-US"/>
                      </w:rPr>
                    </w:pPr>
                    <w:r w:rsidRPr="00E552A1">
                      <w:rPr>
                        <w:noProof/>
                        <w:lang w:val="en-US"/>
                      </w:rPr>
                      <w:t xml:space="preserve">L Bellia, A Pedace, and G Barbato, "Lighting in educational environments: An example of a complete analysis of the effects of daylight and electric light on occupants," </w:t>
                    </w:r>
                    <w:r w:rsidRPr="00E552A1">
                      <w:rPr>
                        <w:i/>
                        <w:iCs/>
                        <w:noProof/>
                        <w:lang w:val="en-US"/>
                      </w:rPr>
                      <w:t>Building and Environment</w:t>
                    </w:r>
                    <w:r w:rsidRPr="00E552A1">
                      <w:rPr>
                        <w:noProof/>
                        <w:lang w:val="en-US"/>
                      </w:rPr>
                      <w:t>, vol. 68, pp. 50-65, 2013.</w:t>
                    </w:r>
                  </w:p>
                </w:tc>
              </w:tr>
              <w:tr w:rsidR="00E552A1" w:rsidRPr="009A6515" w:rsidTr="00E552A1">
                <w:trPr>
                  <w:tblCellSpacing w:w="15" w:type="dxa"/>
                </w:trPr>
                <w:tc>
                  <w:tcPr>
                    <w:tcW w:w="309" w:type="pct"/>
                    <w:hideMark/>
                  </w:tcPr>
                  <w:p w:rsidR="00E552A1" w:rsidRDefault="00E552A1">
                    <w:pPr>
                      <w:pStyle w:val="Bibliografia"/>
                      <w:jc w:val="right"/>
                      <w:rPr>
                        <w:rFonts w:eastAsiaTheme="minorEastAsia"/>
                        <w:noProof/>
                      </w:rPr>
                    </w:pPr>
                    <w:bookmarkStart w:id="39" w:name="Bel14"/>
                    <w:r>
                      <w:rPr>
                        <w:noProof/>
                      </w:rPr>
                      <w:t>[43]</w:t>
                    </w:r>
                    <w:bookmarkEnd w:id="39"/>
                  </w:p>
                </w:tc>
                <w:tc>
                  <w:tcPr>
                    <w:tcW w:w="4641" w:type="pct"/>
                    <w:hideMark/>
                  </w:tcPr>
                  <w:p w:rsidR="00E552A1" w:rsidRPr="00E552A1" w:rsidRDefault="00E552A1">
                    <w:pPr>
                      <w:pStyle w:val="Bibliografia"/>
                      <w:rPr>
                        <w:rFonts w:eastAsiaTheme="minorEastAsia"/>
                        <w:noProof/>
                        <w:lang w:val="en-US"/>
                      </w:rPr>
                    </w:pPr>
                    <w:r w:rsidRPr="00E552A1">
                      <w:rPr>
                        <w:noProof/>
                        <w:lang w:val="en-US"/>
                      </w:rPr>
                      <w:t xml:space="preserve">L Bellia, A Pedace, and G Barbato, "Daylighting offices: A first step toward an analysis of photobiological effects for design practice purposes," </w:t>
                    </w:r>
                    <w:r w:rsidRPr="00E552A1">
                      <w:rPr>
                        <w:i/>
                        <w:iCs/>
                        <w:noProof/>
                        <w:lang w:val="en-US"/>
                      </w:rPr>
                      <w:t>Building and Environment</w:t>
                    </w:r>
                    <w:r w:rsidRPr="00E552A1">
                      <w:rPr>
                        <w:noProof/>
                        <w:lang w:val="en-US"/>
                      </w:rPr>
                      <w:t>, vol. 74, pp. 54-64, 2014.</w:t>
                    </w:r>
                  </w:p>
                </w:tc>
              </w:tr>
              <w:tr w:rsidR="00E552A1" w:rsidRPr="009A6515" w:rsidTr="00E552A1">
                <w:trPr>
                  <w:tblCellSpacing w:w="15" w:type="dxa"/>
                </w:trPr>
                <w:tc>
                  <w:tcPr>
                    <w:tcW w:w="309" w:type="pct"/>
                    <w:hideMark/>
                  </w:tcPr>
                  <w:p w:rsidR="00E552A1" w:rsidRDefault="00E552A1">
                    <w:pPr>
                      <w:pStyle w:val="Bibliografia"/>
                      <w:jc w:val="right"/>
                      <w:rPr>
                        <w:rFonts w:eastAsiaTheme="minorEastAsia"/>
                        <w:noProof/>
                      </w:rPr>
                    </w:pPr>
                    <w:bookmarkStart w:id="40" w:name="Bel141"/>
                    <w:r>
                      <w:rPr>
                        <w:noProof/>
                      </w:rPr>
                      <w:t>[44]</w:t>
                    </w:r>
                    <w:bookmarkEnd w:id="40"/>
                  </w:p>
                </w:tc>
                <w:tc>
                  <w:tcPr>
                    <w:tcW w:w="4641" w:type="pct"/>
                    <w:hideMark/>
                  </w:tcPr>
                  <w:p w:rsidR="00E552A1" w:rsidRPr="00E552A1" w:rsidRDefault="00E552A1">
                    <w:pPr>
                      <w:pStyle w:val="Bibliografia"/>
                      <w:rPr>
                        <w:rFonts w:eastAsiaTheme="minorEastAsia"/>
                        <w:noProof/>
                        <w:lang w:val="en-US"/>
                      </w:rPr>
                    </w:pPr>
                    <w:r w:rsidRPr="00E552A1">
                      <w:rPr>
                        <w:noProof/>
                        <w:lang w:val="en-US"/>
                      </w:rPr>
                      <w:t xml:space="preserve">L Bellia, A Pedace, and G Barbato, "Winter and summer analysis of daylight characteristics in offices," </w:t>
                    </w:r>
                    <w:r w:rsidRPr="00E552A1">
                      <w:rPr>
                        <w:i/>
                        <w:iCs/>
                        <w:noProof/>
                        <w:lang w:val="en-US"/>
                      </w:rPr>
                      <w:t>Building and Environment</w:t>
                    </w:r>
                    <w:r w:rsidRPr="00E552A1">
                      <w:rPr>
                        <w:noProof/>
                        <w:lang w:val="en-US"/>
                      </w:rPr>
                      <w:t>, vol. 81, pp. 150-161, 2014.</w:t>
                    </w:r>
                  </w:p>
                </w:tc>
              </w:tr>
              <w:tr w:rsidR="00E552A1" w:rsidRPr="009A6515" w:rsidTr="00E552A1">
                <w:trPr>
                  <w:tblCellSpacing w:w="15" w:type="dxa"/>
                </w:trPr>
                <w:tc>
                  <w:tcPr>
                    <w:tcW w:w="309" w:type="pct"/>
                    <w:hideMark/>
                  </w:tcPr>
                  <w:p w:rsidR="00E552A1" w:rsidRDefault="00E552A1">
                    <w:pPr>
                      <w:pStyle w:val="Bibliografia"/>
                      <w:jc w:val="right"/>
                      <w:rPr>
                        <w:rFonts w:eastAsiaTheme="minorEastAsia"/>
                        <w:noProof/>
                      </w:rPr>
                    </w:pPr>
                    <w:bookmarkStart w:id="41" w:name="Bel15"/>
                    <w:r>
                      <w:rPr>
                        <w:noProof/>
                      </w:rPr>
                      <w:t>[45]</w:t>
                    </w:r>
                    <w:bookmarkEnd w:id="41"/>
                  </w:p>
                </w:tc>
                <w:tc>
                  <w:tcPr>
                    <w:tcW w:w="4641" w:type="pct"/>
                    <w:hideMark/>
                  </w:tcPr>
                  <w:p w:rsidR="00E552A1" w:rsidRPr="00E552A1" w:rsidRDefault="00E552A1">
                    <w:pPr>
                      <w:pStyle w:val="Bibliografia"/>
                      <w:rPr>
                        <w:rFonts w:eastAsiaTheme="minorEastAsia"/>
                        <w:noProof/>
                        <w:lang w:val="en-US"/>
                      </w:rPr>
                    </w:pPr>
                    <w:r w:rsidRPr="00E552A1">
                      <w:rPr>
                        <w:noProof/>
                        <w:lang w:val="en-US"/>
                      </w:rPr>
                      <w:t xml:space="preserve">Laura Bellia, Alessia Pedace, Giuseppe Barbato, and Francesca Fragliasso, "Complete evaluation of daylight characteristics in working environments," in </w:t>
                    </w:r>
                    <w:r w:rsidRPr="00E552A1">
                      <w:rPr>
                        <w:i/>
                        <w:iCs/>
                        <w:noProof/>
                        <w:lang w:val="en-US"/>
                      </w:rPr>
                      <w:t>6th VELUX Daylight Symposium</w:t>
                    </w:r>
                    <w:r w:rsidRPr="00E552A1">
                      <w:rPr>
                        <w:noProof/>
                        <w:lang w:val="en-US"/>
                      </w:rPr>
                      <w:t>, London, 2015.</w:t>
                    </w:r>
                  </w:p>
                </w:tc>
              </w:tr>
              <w:tr w:rsidR="00E552A1" w:rsidRPr="009A6515" w:rsidTr="00E552A1">
                <w:trPr>
                  <w:tblCellSpacing w:w="15" w:type="dxa"/>
                </w:trPr>
                <w:tc>
                  <w:tcPr>
                    <w:tcW w:w="309" w:type="pct"/>
                    <w:hideMark/>
                  </w:tcPr>
                  <w:p w:rsidR="00E552A1" w:rsidRDefault="00E552A1">
                    <w:pPr>
                      <w:pStyle w:val="Bibliografia"/>
                      <w:jc w:val="right"/>
                      <w:rPr>
                        <w:rFonts w:eastAsiaTheme="minorEastAsia"/>
                        <w:noProof/>
                      </w:rPr>
                    </w:pPr>
                    <w:r>
                      <w:rPr>
                        <w:noProof/>
                      </w:rPr>
                      <w:t>[46]</w:t>
                    </w:r>
                  </w:p>
                </w:tc>
                <w:tc>
                  <w:tcPr>
                    <w:tcW w:w="4641" w:type="pct"/>
                    <w:hideMark/>
                  </w:tcPr>
                  <w:p w:rsidR="00E552A1" w:rsidRPr="00E552A1" w:rsidRDefault="00E552A1">
                    <w:pPr>
                      <w:pStyle w:val="Bibliografia"/>
                      <w:rPr>
                        <w:rFonts w:eastAsiaTheme="minorEastAsia"/>
                        <w:noProof/>
                        <w:lang w:val="en-US"/>
                      </w:rPr>
                    </w:pPr>
                    <w:r w:rsidRPr="00E552A1">
                      <w:rPr>
                        <w:noProof/>
                        <w:lang w:val="en-US"/>
                      </w:rPr>
                      <w:t xml:space="preserve">L Bellia, A Pedace, and G Barbato, "Indoor artificial lighting: Prediction of the circadian impact of different spectral power distributions," </w:t>
                    </w:r>
                    <w:r w:rsidRPr="00E552A1">
                      <w:rPr>
                        <w:i/>
                        <w:iCs/>
                        <w:noProof/>
                        <w:lang w:val="en-US"/>
                      </w:rPr>
                      <w:t>Lighting Research and Technology</w:t>
                    </w:r>
                    <w:r w:rsidRPr="00E552A1">
                      <w:rPr>
                        <w:noProof/>
                        <w:lang w:val="en-US"/>
                      </w:rPr>
                      <w:t>, vol. 46, no. 6, pp. 650-660, 2014.</w:t>
                    </w:r>
                  </w:p>
                </w:tc>
              </w:tr>
              <w:tr w:rsidR="00E552A1" w:rsidTr="00E552A1">
                <w:trPr>
                  <w:tblCellSpacing w:w="15" w:type="dxa"/>
                </w:trPr>
                <w:tc>
                  <w:tcPr>
                    <w:tcW w:w="309" w:type="pct"/>
                    <w:hideMark/>
                  </w:tcPr>
                  <w:p w:rsidR="00E552A1" w:rsidRDefault="00E552A1">
                    <w:pPr>
                      <w:pStyle w:val="Bibliografia"/>
                      <w:jc w:val="right"/>
                      <w:rPr>
                        <w:rFonts w:eastAsiaTheme="minorEastAsia"/>
                        <w:noProof/>
                      </w:rPr>
                    </w:pPr>
                    <w:r>
                      <w:rPr>
                        <w:noProof/>
                      </w:rPr>
                      <w:t>[47]</w:t>
                    </w:r>
                  </w:p>
                </w:tc>
                <w:tc>
                  <w:tcPr>
                    <w:tcW w:w="4641" w:type="pct"/>
                    <w:hideMark/>
                  </w:tcPr>
                  <w:p w:rsidR="00E552A1" w:rsidRDefault="00E552A1">
                    <w:pPr>
                      <w:pStyle w:val="Bibliografia"/>
                      <w:rPr>
                        <w:rFonts w:eastAsiaTheme="minorEastAsia"/>
                        <w:noProof/>
                      </w:rPr>
                    </w:pPr>
                    <w:r w:rsidRPr="00E552A1">
                      <w:rPr>
                        <w:noProof/>
                        <w:lang w:val="en-US"/>
                      </w:rPr>
                      <w:t xml:space="preserve">Laura Bellia, Alessia Pedace, and Francesca Fragliasso, "Indoor lighting quality: Effects of different walls colours," </w:t>
                    </w:r>
                    <w:r w:rsidRPr="00E552A1">
                      <w:rPr>
                        <w:i/>
                        <w:iCs/>
                        <w:noProof/>
                        <w:lang w:val="en-US"/>
                      </w:rPr>
                      <w:t>Lighting Research &amp; Technology</w:t>
                    </w:r>
                    <w:r w:rsidRPr="00E552A1">
                      <w:rPr>
                        <w:noProof/>
                        <w:lang w:val="en-US"/>
                      </w:rPr>
                      <w:t xml:space="preserve">, no. </w:t>
                    </w:r>
                    <w:r>
                      <w:rPr>
                        <w:noProof/>
                      </w:rPr>
                      <w:t>DOI: 10.1177/1477153515594654, 2015.</w:t>
                    </w:r>
                  </w:p>
                </w:tc>
              </w:tr>
              <w:tr w:rsidR="00E552A1" w:rsidRPr="009A6515" w:rsidTr="00E552A1">
                <w:trPr>
                  <w:tblCellSpacing w:w="15" w:type="dxa"/>
                </w:trPr>
                <w:tc>
                  <w:tcPr>
                    <w:tcW w:w="309" w:type="pct"/>
                    <w:hideMark/>
                  </w:tcPr>
                  <w:p w:rsidR="00E552A1" w:rsidRDefault="00E552A1">
                    <w:pPr>
                      <w:pStyle w:val="Bibliografia"/>
                      <w:jc w:val="right"/>
                      <w:rPr>
                        <w:rFonts w:eastAsiaTheme="minorEastAsia"/>
                        <w:noProof/>
                      </w:rPr>
                    </w:pPr>
                    <w:bookmarkStart w:id="42" w:name="Bel143"/>
                    <w:r>
                      <w:rPr>
                        <w:noProof/>
                      </w:rPr>
                      <w:t>[48]</w:t>
                    </w:r>
                    <w:bookmarkEnd w:id="42"/>
                  </w:p>
                </w:tc>
                <w:tc>
                  <w:tcPr>
                    <w:tcW w:w="4641" w:type="pct"/>
                    <w:hideMark/>
                  </w:tcPr>
                  <w:p w:rsidR="00E552A1" w:rsidRPr="00E552A1" w:rsidRDefault="00E552A1">
                    <w:pPr>
                      <w:pStyle w:val="Bibliografia"/>
                      <w:rPr>
                        <w:rFonts w:eastAsiaTheme="minorEastAsia"/>
                        <w:noProof/>
                        <w:lang w:val="en-US"/>
                      </w:rPr>
                    </w:pPr>
                    <w:r w:rsidRPr="00E552A1">
                      <w:rPr>
                        <w:noProof/>
                        <w:lang w:val="en-US"/>
                      </w:rPr>
                      <w:t xml:space="preserve">L Bellia, A Pedace, and E Stefanizzi, "Perceived and measured colour attributes under different sources," in </w:t>
                    </w:r>
                    <w:r w:rsidRPr="00E552A1">
                      <w:rPr>
                        <w:i/>
                        <w:iCs/>
                        <w:noProof/>
                        <w:lang w:val="en-US"/>
                      </w:rPr>
                      <w:t>Proceedings of the 14th International Symposium on the Science and Technology of Lighting (LS14)</w:t>
                    </w:r>
                    <w:r w:rsidRPr="00E552A1">
                      <w:rPr>
                        <w:noProof/>
                        <w:lang w:val="en-US"/>
                      </w:rPr>
                      <w:t>, Como, 2014.</w:t>
                    </w:r>
                  </w:p>
                </w:tc>
              </w:tr>
              <w:tr w:rsidR="00E552A1" w:rsidRPr="009A6515" w:rsidTr="00E552A1">
                <w:trPr>
                  <w:tblCellSpacing w:w="15" w:type="dxa"/>
                </w:trPr>
                <w:tc>
                  <w:tcPr>
                    <w:tcW w:w="309" w:type="pct"/>
                    <w:hideMark/>
                  </w:tcPr>
                  <w:p w:rsidR="00E552A1" w:rsidRDefault="00E552A1">
                    <w:pPr>
                      <w:pStyle w:val="Bibliografia"/>
                      <w:jc w:val="right"/>
                      <w:rPr>
                        <w:rFonts w:eastAsiaTheme="minorEastAsia"/>
                        <w:noProof/>
                      </w:rPr>
                    </w:pPr>
                    <w:bookmarkStart w:id="43" w:name="Bel151"/>
                    <w:r>
                      <w:rPr>
                        <w:noProof/>
                      </w:rPr>
                      <w:t>[49]</w:t>
                    </w:r>
                    <w:bookmarkEnd w:id="43"/>
                  </w:p>
                </w:tc>
                <w:tc>
                  <w:tcPr>
                    <w:tcW w:w="4641" w:type="pct"/>
                    <w:hideMark/>
                  </w:tcPr>
                  <w:p w:rsidR="00E552A1" w:rsidRPr="00E552A1" w:rsidRDefault="00E552A1">
                    <w:pPr>
                      <w:pStyle w:val="Bibliografia"/>
                      <w:rPr>
                        <w:rFonts w:eastAsiaTheme="minorEastAsia"/>
                        <w:noProof/>
                        <w:lang w:val="en-US"/>
                      </w:rPr>
                    </w:pPr>
                    <w:r w:rsidRPr="00E552A1">
                      <w:rPr>
                        <w:noProof/>
                        <w:lang w:val="en-US"/>
                      </w:rPr>
                      <w:t xml:space="preserve">L Bellia, M Forgione, E Stefanizzi, Pedace A, and F Fragliasso, "Impact of backgrounds and light scenes' characteristics on paintings' perception," in </w:t>
                    </w:r>
                    <w:r w:rsidRPr="00E552A1">
                      <w:rPr>
                        <w:i/>
                        <w:iCs/>
                        <w:noProof/>
                        <w:lang w:val="en-US"/>
                      </w:rPr>
                      <w:t>28th CIE Session CIE 216:2015, Manchester, UK; 28 June/4 July 2015, vol 1 - part 2</w:t>
                    </w:r>
                    <w:r w:rsidRPr="00E552A1">
                      <w:rPr>
                        <w:noProof/>
                        <w:lang w:val="en-US"/>
                      </w:rPr>
                      <w:t>, Manchester, 2015, pp. 933-940.</w:t>
                    </w:r>
                  </w:p>
                </w:tc>
              </w:tr>
              <w:tr w:rsidR="00E552A1" w:rsidRPr="009A6515" w:rsidTr="00E552A1">
                <w:trPr>
                  <w:tblCellSpacing w:w="15" w:type="dxa"/>
                </w:trPr>
                <w:tc>
                  <w:tcPr>
                    <w:tcW w:w="309" w:type="pct"/>
                    <w:hideMark/>
                  </w:tcPr>
                  <w:p w:rsidR="00E552A1" w:rsidRDefault="00E552A1">
                    <w:pPr>
                      <w:pStyle w:val="Bibliografia"/>
                      <w:jc w:val="right"/>
                      <w:rPr>
                        <w:rFonts w:eastAsiaTheme="minorEastAsia"/>
                        <w:noProof/>
                      </w:rPr>
                    </w:pPr>
                    <w:r>
                      <w:rPr>
                        <w:noProof/>
                      </w:rPr>
                      <w:t>[50]</w:t>
                    </w:r>
                  </w:p>
                </w:tc>
                <w:tc>
                  <w:tcPr>
                    <w:tcW w:w="4641" w:type="pct"/>
                    <w:hideMark/>
                  </w:tcPr>
                  <w:p w:rsidR="00E552A1" w:rsidRPr="00E552A1" w:rsidRDefault="00E552A1">
                    <w:pPr>
                      <w:pStyle w:val="Bibliografia"/>
                      <w:rPr>
                        <w:rFonts w:eastAsiaTheme="minorEastAsia"/>
                        <w:noProof/>
                        <w:lang w:val="en-US"/>
                      </w:rPr>
                    </w:pPr>
                    <w:r w:rsidRPr="00E552A1">
                      <w:rPr>
                        <w:noProof/>
                        <w:lang w:val="en-US"/>
                      </w:rPr>
                      <w:t>Peter Boyce, Claudia Hunter, and Owen Howlett, "The benefits of daylight through windows," Troy, New York, 2003.</w:t>
                    </w:r>
                  </w:p>
                </w:tc>
              </w:tr>
              <w:tr w:rsidR="00E552A1" w:rsidRPr="009A6515" w:rsidTr="00E552A1">
                <w:trPr>
                  <w:tblCellSpacing w:w="15" w:type="dxa"/>
                </w:trPr>
                <w:tc>
                  <w:tcPr>
                    <w:tcW w:w="309" w:type="pct"/>
                    <w:hideMark/>
                  </w:tcPr>
                  <w:p w:rsidR="00E552A1" w:rsidRDefault="00E552A1">
                    <w:pPr>
                      <w:pStyle w:val="Bibliografia"/>
                      <w:jc w:val="right"/>
                      <w:rPr>
                        <w:rFonts w:eastAsiaTheme="minorEastAsia"/>
                        <w:noProof/>
                      </w:rPr>
                    </w:pPr>
                    <w:r>
                      <w:rPr>
                        <w:noProof/>
                      </w:rPr>
                      <w:t>[51]</w:t>
                    </w:r>
                  </w:p>
                </w:tc>
                <w:tc>
                  <w:tcPr>
                    <w:tcW w:w="4641" w:type="pct"/>
                    <w:hideMark/>
                  </w:tcPr>
                  <w:p w:rsidR="00E552A1" w:rsidRPr="00E552A1" w:rsidRDefault="00E552A1">
                    <w:pPr>
                      <w:pStyle w:val="Bibliografia"/>
                      <w:rPr>
                        <w:rFonts w:eastAsiaTheme="minorEastAsia"/>
                        <w:noProof/>
                        <w:lang w:val="en-US"/>
                      </w:rPr>
                    </w:pPr>
                    <w:r w:rsidRPr="00E552A1">
                      <w:rPr>
                        <w:noProof/>
                        <w:lang w:val="en-US"/>
                      </w:rPr>
                      <w:t xml:space="preserve">PJ Waldram, </w:t>
                    </w:r>
                    <w:r w:rsidRPr="00E552A1">
                      <w:rPr>
                        <w:i/>
                        <w:iCs/>
                        <w:noProof/>
                        <w:lang w:val="en-US"/>
                      </w:rPr>
                      <w:t>A Measuring Diagram for Daylight Illumination</w:t>
                    </w:r>
                    <w:r w:rsidRPr="00E552A1">
                      <w:rPr>
                        <w:noProof/>
                        <w:lang w:val="en-US"/>
                      </w:rPr>
                      <w:t>. London: B T Batsford Ltd, 1950.</w:t>
                    </w:r>
                  </w:p>
                </w:tc>
              </w:tr>
              <w:tr w:rsidR="00E552A1" w:rsidRPr="009A6515" w:rsidTr="00E552A1">
                <w:trPr>
                  <w:tblCellSpacing w:w="15" w:type="dxa"/>
                </w:trPr>
                <w:tc>
                  <w:tcPr>
                    <w:tcW w:w="309" w:type="pct"/>
                    <w:hideMark/>
                  </w:tcPr>
                  <w:p w:rsidR="00E552A1" w:rsidRDefault="00E552A1">
                    <w:pPr>
                      <w:pStyle w:val="Bibliografia"/>
                      <w:jc w:val="right"/>
                      <w:rPr>
                        <w:rFonts w:eastAsiaTheme="minorEastAsia"/>
                        <w:noProof/>
                      </w:rPr>
                    </w:pPr>
                    <w:r>
                      <w:rPr>
                        <w:noProof/>
                      </w:rPr>
                      <w:t>[52]</w:t>
                    </w:r>
                  </w:p>
                </w:tc>
                <w:tc>
                  <w:tcPr>
                    <w:tcW w:w="4641" w:type="pct"/>
                    <w:hideMark/>
                  </w:tcPr>
                  <w:p w:rsidR="00E552A1" w:rsidRPr="00E552A1" w:rsidRDefault="00E552A1">
                    <w:pPr>
                      <w:pStyle w:val="Bibliografia"/>
                      <w:rPr>
                        <w:rFonts w:eastAsiaTheme="minorEastAsia"/>
                        <w:noProof/>
                        <w:lang w:val="en-US"/>
                      </w:rPr>
                    </w:pPr>
                    <w:r w:rsidRPr="00E552A1">
                      <w:rPr>
                        <w:noProof/>
                        <w:lang w:val="en-US"/>
                      </w:rPr>
                      <w:t xml:space="preserve">J Mardaljevic, L Heschong, and E Lee, "Daylight metrics and energy savings," </w:t>
                    </w:r>
                    <w:r w:rsidRPr="00E552A1">
                      <w:rPr>
                        <w:i/>
                        <w:iCs/>
                        <w:noProof/>
                        <w:lang w:val="en-US"/>
                      </w:rPr>
                      <w:t>Lighting Research Technology</w:t>
                    </w:r>
                    <w:r w:rsidRPr="00E552A1">
                      <w:rPr>
                        <w:noProof/>
                        <w:lang w:val="en-US"/>
                      </w:rPr>
                      <w:t>, no. 41, pp. 261–283, 2009.</w:t>
                    </w:r>
                  </w:p>
                </w:tc>
              </w:tr>
              <w:tr w:rsidR="00E552A1" w:rsidRPr="009A6515" w:rsidTr="00E552A1">
                <w:trPr>
                  <w:tblCellSpacing w:w="15" w:type="dxa"/>
                </w:trPr>
                <w:tc>
                  <w:tcPr>
                    <w:tcW w:w="309" w:type="pct"/>
                    <w:hideMark/>
                  </w:tcPr>
                  <w:p w:rsidR="00E552A1" w:rsidRDefault="00E552A1">
                    <w:pPr>
                      <w:pStyle w:val="Bibliografia"/>
                      <w:jc w:val="right"/>
                      <w:rPr>
                        <w:rFonts w:eastAsiaTheme="minorEastAsia"/>
                        <w:noProof/>
                      </w:rPr>
                    </w:pPr>
                    <w:r>
                      <w:rPr>
                        <w:noProof/>
                      </w:rPr>
                      <w:t>[53]</w:t>
                    </w:r>
                  </w:p>
                </w:tc>
                <w:tc>
                  <w:tcPr>
                    <w:tcW w:w="4641" w:type="pct"/>
                    <w:hideMark/>
                  </w:tcPr>
                  <w:p w:rsidR="00E552A1" w:rsidRPr="00E552A1" w:rsidRDefault="00E552A1">
                    <w:pPr>
                      <w:pStyle w:val="Bibliografia"/>
                      <w:rPr>
                        <w:rFonts w:eastAsiaTheme="minorEastAsia"/>
                        <w:noProof/>
                        <w:lang w:val="en-US"/>
                      </w:rPr>
                    </w:pPr>
                    <w:r w:rsidRPr="00E552A1">
                      <w:rPr>
                        <w:noProof/>
                        <w:lang w:val="en-US"/>
                      </w:rPr>
                      <w:t xml:space="preserve">Christoph Reinhart, John Mardaljevic, and Zack Rogers, "Dynamic daylight performance metrics for sustainable building design," </w:t>
                    </w:r>
                    <w:r w:rsidRPr="00E552A1">
                      <w:rPr>
                        <w:i/>
                        <w:iCs/>
                        <w:noProof/>
                        <w:lang w:val="en-US"/>
                      </w:rPr>
                      <w:t>Leukos</w:t>
                    </w:r>
                    <w:r w:rsidRPr="00E552A1">
                      <w:rPr>
                        <w:noProof/>
                        <w:lang w:val="en-US"/>
                      </w:rPr>
                      <w:t>, no. 3(1), pp. 7-31, 2006.</w:t>
                    </w:r>
                  </w:p>
                </w:tc>
              </w:tr>
              <w:tr w:rsidR="00E552A1" w:rsidTr="00E552A1">
                <w:trPr>
                  <w:tblCellSpacing w:w="15" w:type="dxa"/>
                </w:trPr>
                <w:tc>
                  <w:tcPr>
                    <w:tcW w:w="309" w:type="pct"/>
                    <w:hideMark/>
                  </w:tcPr>
                  <w:p w:rsidR="00E552A1" w:rsidRDefault="00E552A1">
                    <w:pPr>
                      <w:pStyle w:val="Bibliografia"/>
                      <w:jc w:val="right"/>
                      <w:rPr>
                        <w:rFonts w:eastAsiaTheme="minorEastAsia"/>
                        <w:noProof/>
                      </w:rPr>
                    </w:pPr>
                    <w:r>
                      <w:rPr>
                        <w:noProof/>
                      </w:rPr>
                      <w:t>[54]</w:t>
                    </w:r>
                  </w:p>
                </w:tc>
                <w:tc>
                  <w:tcPr>
                    <w:tcW w:w="4641" w:type="pct"/>
                    <w:hideMark/>
                  </w:tcPr>
                  <w:p w:rsidR="00E552A1" w:rsidRDefault="00E552A1">
                    <w:pPr>
                      <w:pStyle w:val="Bibliografia"/>
                      <w:rPr>
                        <w:rFonts w:eastAsiaTheme="minorEastAsia"/>
                        <w:noProof/>
                      </w:rPr>
                    </w:pPr>
                    <w:r w:rsidRPr="00E552A1">
                      <w:rPr>
                        <w:noProof/>
                        <w:lang w:val="en-US"/>
                      </w:rPr>
                      <w:t xml:space="preserve">Zack Rogers. (2006) Daylighting Metric Development Using Daylight Autonomy Calculations In the Sensor Placement Optimization Tool. </w:t>
                    </w:r>
                    <w:r>
                      <w:rPr>
                        <w:noProof/>
                      </w:rPr>
                      <w:t xml:space="preserve">[Online]. </w:t>
                    </w:r>
                    <w:hyperlink r:id="rId129" w:history="1">
                      <w:r>
                        <w:rPr>
                          <w:rStyle w:val="Collegamentoipertestuale"/>
                          <w:noProof/>
                        </w:rPr>
                        <w:t xml:space="preserve">http://www.archenergy.com/SPOT/download.html </w:t>
                      </w:r>
                    </w:hyperlink>
                  </w:p>
                </w:tc>
              </w:tr>
              <w:tr w:rsidR="00E552A1" w:rsidRPr="009A6515" w:rsidTr="00E552A1">
                <w:trPr>
                  <w:tblCellSpacing w:w="15" w:type="dxa"/>
                </w:trPr>
                <w:tc>
                  <w:tcPr>
                    <w:tcW w:w="309" w:type="pct"/>
                    <w:hideMark/>
                  </w:tcPr>
                  <w:p w:rsidR="00E552A1" w:rsidRDefault="00E552A1">
                    <w:pPr>
                      <w:pStyle w:val="Bibliografia"/>
                      <w:jc w:val="right"/>
                      <w:rPr>
                        <w:rFonts w:eastAsiaTheme="minorEastAsia"/>
                        <w:noProof/>
                      </w:rPr>
                    </w:pPr>
                    <w:r>
                      <w:rPr>
                        <w:noProof/>
                      </w:rPr>
                      <w:lastRenderedPageBreak/>
                      <w:t>[55]</w:t>
                    </w:r>
                  </w:p>
                </w:tc>
                <w:tc>
                  <w:tcPr>
                    <w:tcW w:w="4641" w:type="pct"/>
                    <w:hideMark/>
                  </w:tcPr>
                  <w:p w:rsidR="00E552A1" w:rsidRPr="00E552A1" w:rsidRDefault="00E552A1">
                    <w:pPr>
                      <w:pStyle w:val="Bibliografia"/>
                      <w:rPr>
                        <w:rFonts w:eastAsiaTheme="minorEastAsia"/>
                        <w:noProof/>
                        <w:lang w:val="en-US"/>
                      </w:rPr>
                    </w:pPr>
                    <w:r w:rsidRPr="00E552A1">
                      <w:rPr>
                        <w:noProof/>
                        <w:lang w:val="en-US"/>
                      </w:rPr>
                      <w:t xml:space="preserve">CF Reinhart and O Walkenhorst, "Dynamic RADIANCE-based Daylight Simulations for a full-scale Test Office with outer Venetian Blinds," </w:t>
                    </w:r>
                    <w:r w:rsidRPr="00E552A1">
                      <w:rPr>
                        <w:i/>
                        <w:iCs/>
                        <w:noProof/>
                        <w:lang w:val="en-US"/>
                      </w:rPr>
                      <w:t>Energy &amp; Buildings</w:t>
                    </w:r>
                    <w:r w:rsidRPr="00E552A1">
                      <w:rPr>
                        <w:noProof/>
                        <w:lang w:val="en-US"/>
                      </w:rPr>
                      <w:t>, no. 33(7), pp. 683-697, 2001.</w:t>
                    </w:r>
                  </w:p>
                </w:tc>
              </w:tr>
              <w:tr w:rsidR="00E552A1" w:rsidRPr="009A6515" w:rsidTr="00E552A1">
                <w:trPr>
                  <w:tblCellSpacing w:w="15" w:type="dxa"/>
                </w:trPr>
                <w:tc>
                  <w:tcPr>
                    <w:tcW w:w="309" w:type="pct"/>
                    <w:hideMark/>
                  </w:tcPr>
                  <w:p w:rsidR="00E552A1" w:rsidRDefault="00E552A1">
                    <w:pPr>
                      <w:pStyle w:val="Bibliografia"/>
                      <w:jc w:val="right"/>
                      <w:rPr>
                        <w:rFonts w:eastAsiaTheme="minorEastAsia"/>
                        <w:noProof/>
                      </w:rPr>
                    </w:pPr>
                    <w:r>
                      <w:rPr>
                        <w:noProof/>
                      </w:rPr>
                      <w:t>[56]</w:t>
                    </w:r>
                  </w:p>
                </w:tc>
                <w:tc>
                  <w:tcPr>
                    <w:tcW w:w="4641" w:type="pct"/>
                    <w:hideMark/>
                  </w:tcPr>
                  <w:p w:rsidR="00E552A1" w:rsidRPr="00E552A1" w:rsidRDefault="00E552A1">
                    <w:pPr>
                      <w:pStyle w:val="Bibliografia"/>
                      <w:rPr>
                        <w:rFonts w:eastAsiaTheme="minorEastAsia"/>
                        <w:noProof/>
                        <w:lang w:val="en-US"/>
                      </w:rPr>
                    </w:pPr>
                    <w:r w:rsidRPr="00E552A1">
                      <w:rPr>
                        <w:noProof/>
                        <w:lang w:val="en-US"/>
                      </w:rPr>
                      <w:t xml:space="preserve">Azza Nabil and John Mardaljevic, "Useful Daylight Illuminance: A New Paradigm to Access Daylight in Buildings," </w:t>
                    </w:r>
                    <w:r w:rsidRPr="00E552A1">
                      <w:rPr>
                        <w:i/>
                        <w:iCs/>
                        <w:noProof/>
                        <w:lang w:val="en-US"/>
                      </w:rPr>
                      <w:t>Lighting Research &amp; Technology</w:t>
                    </w:r>
                    <w:r w:rsidRPr="00E552A1">
                      <w:rPr>
                        <w:noProof/>
                        <w:lang w:val="en-US"/>
                      </w:rPr>
                      <w:t>, no. 37(1), pp. 41-59, 2005.</w:t>
                    </w:r>
                  </w:p>
                </w:tc>
              </w:tr>
              <w:tr w:rsidR="00E552A1" w:rsidRPr="009A6515" w:rsidTr="00E552A1">
                <w:trPr>
                  <w:tblCellSpacing w:w="15" w:type="dxa"/>
                </w:trPr>
                <w:tc>
                  <w:tcPr>
                    <w:tcW w:w="309" w:type="pct"/>
                    <w:hideMark/>
                  </w:tcPr>
                  <w:p w:rsidR="00E552A1" w:rsidRDefault="00E552A1">
                    <w:pPr>
                      <w:pStyle w:val="Bibliografia"/>
                      <w:jc w:val="right"/>
                      <w:rPr>
                        <w:rFonts w:eastAsiaTheme="minorEastAsia"/>
                        <w:noProof/>
                      </w:rPr>
                    </w:pPr>
                    <w:r>
                      <w:rPr>
                        <w:noProof/>
                      </w:rPr>
                      <w:t>[57]</w:t>
                    </w:r>
                  </w:p>
                </w:tc>
                <w:tc>
                  <w:tcPr>
                    <w:tcW w:w="4641" w:type="pct"/>
                    <w:hideMark/>
                  </w:tcPr>
                  <w:p w:rsidR="00E552A1" w:rsidRPr="00E552A1" w:rsidRDefault="00E552A1">
                    <w:pPr>
                      <w:pStyle w:val="Bibliografia"/>
                      <w:rPr>
                        <w:rFonts w:eastAsiaTheme="minorEastAsia"/>
                        <w:noProof/>
                        <w:lang w:val="en-US"/>
                      </w:rPr>
                    </w:pPr>
                    <w:r w:rsidRPr="00E552A1">
                      <w:rPr>
                        <w:noProof/>
                        <w:lang w:val="en-US"/>
                      </w:rPr>
                      <w:t xml:space="preserve">Azza Nabil and John Mardaljevic, "Useful Daylight Illuminances: A Replacement for Daylight Factors," </w:t>
                    </w:r>
                    <w:r w:rsidRPr="00E552A1">
                      <w:rPr>
                        <w:i/>
                        <w:iCs/>
                        <w:noProof/>
                        <w:lang w:val="en-US"/>
                      </w:rPr>
                      <w:t>Energy and Buildings</w:t>
                    </w:r>
                    <w:r w:rsidRPr="00E552A1">
                      <w:rPr>
                        <w:noProof/>
                        <w:lang w:val="en-US"/>
                      </w:rPr>
                      <w:t>, no. 38(7), pp. 905-913, 2006.</w:t>
                    </w:r>
                  </w:p>
                </w:tc>
              </w:tr>
              <w:tr w:rsidR="00E552A1" w:rsidRPr="009A6515" w:rsidTr="00E552A1">
                <w:trPr>
                  <w:tblCellSpacing w:w="15" w:type="dxa"/>
                </w:trPr>
                <w:tc>
                  <w:tcPr>
                    <w:tcW w:w="309" w:type="pct"/>
                    <w:hideMark/>
                  </w:tcPr>
                  <w:p w:rsidR="00E552A1" w:rsidRDefault="00E552A1">
                    <w:pPr>
                      <w:pStyle w:val="Bibliografia"/>
                      <w:jc w:val="right"/>
                      <w:rPr>
                        <w:rFonts w:eastAsiaTheme="minorEastAsia"/>
                        <w:noProof/>
                      </w:rPr>
                    </w:pPr>
                    <w:r>
                      <w:rPr>
                        <w:noProof/>
                      </w:rPr>
                      <w:t>[58]</w:t>
                    </w:r>
                  </w:p>
                </w:tc>
                <w:tc>
                  <w:tcPr>
                    <w:tcW w:w="4641" w:type="pct"/>
                    <w:hideMark/>
                  </w:tcPr>
                  <w:p w:rsidR="00E552A1" w:rsidRPr="00E552A1" w:rsidRDefault="00E552A1">
                    <w:pPr>
                      <w:pStyle w:val="Bibliografia"/>
                      <w:rPr>
                        <w:rFonts w:eastAsiaTheme="minorEastAsia"/>
                        <w:noProof/>
                        <w:lang w:val="en-US"/>
                      </w:rPr>
                    </w:pPr>
                    <w:r w:rsidRPr="00E552A1">
                      <w:rPr>
                        <w:noProof/>
                        <w:lang w:val="en-US"/>
                      </w:rPr>
                      <w:t>IES LM-83-12 "Approved Method: IES Spatial Daylight Autonomy (sDA) and Annual Sunlight Exposure (ASE)" , 2013.</w:t>
                    </w:r>
                  </w:p>
                </w:tc>
              </w:tr>
              <w:tr w:rsidR="00E552A1" w:rsidRPr="009A6515" w:rsidTr="00E552A1">
                <w:trPr>
                  <w:tblCellSpacing w:w="15" w:type="dxa"/>
                </w:trPr>
                <w:tc>
                  <w:tcPr>
                    <w:tcW w:w="309" w:type="pct"/>
                    <w:hideMark/>
                  </w:tcPr>
                  <w:p w:rsidR="00E552A1" w:rsidRDefault="00E552A1">
                    <w:pPr>
                      <w:pStyle w:val="Bibliografia"/>
                      <w:jc w:val="right"/>
                      <w:rPr>
                        <w:rFonts w:eastAsiaTheme="minorEastAsia"/>
                        <w:noProof/>
                      </w:rPr>
                    </w:pPr>
                    <w:r>
                      <w:rPr>
                        <w:noProof/>
                      </w:rPr>
                      <w:t>[59]</w:t>
                    </w:r>
                  </w:p>
                </w:tc>
                <w:tc>
                  <w:tcPr>
                    <w:tcW w:w="4641" w:type="pct"/>
                    <w:hideMark/>
                  </w:tcPr>
                  <w:p w:rsidR="00E552A1" w:rsidRPr="00E552A1" w:rsidRDefault="00E552A1">
                    <w:pPr>
                      <w:pStyle w:val="Bibliografia"/>
                      <w:rPr>
                        <w:rFonts w:eastAsiaTheme="minorEastAsia"/>
                        <w:noProof/>
                        <w:lang w:val="en-US"/>
                      </w:rPr>
                    </w:pPr>
                    <w:r w:rsidRPr="00E552A1">
                      <w:rPr>
                        <w:noProof/>
                        <w:lang w:val="en-US"/>
                      </w:rPr>
                      <w:t xml:space="preserve">J A Jakubiec and F C Reinhart, "DIVA 2.0: Integrating daylight and thermal simulations using Rhinoceros 3D, Daysim and EnergyPlus," in </w:t>
                    </w:r>
                    <w:r w:rsidRPr="00E552A1">
                      <w:rPr>
                        <w:i/>
                        <w:iCs/>
                        <w:noProof/>
                        <w:lang w:val="en-US"/>
                      </w:rPr>
                      <w:t>12th Conference of International Building Performance Simulation Association</w:t>
                    </w:r>
                    <w:r w:rsidRPr="00E552A1">
                      <w:rPr>
                        <w:noProof/>
                        <w:lang w:val="en-US"/>
                      </w:rPr>
                      <w:t>, Sydney, 2011.</w:t>
                    </w:r>
                  </w:p>
                </w:tc>
              </w:tr>
              <w:tr w:rsidR="00E552A1" w:rsidRPr="009A6515" w:rsidTr="00E552A1">
                <w:trPr>
                  <w:tblCellSpacing w:w="15" w:type="dxa"/>
                </w:trPr>
                <w:tc>
                  <w:tcPr>
                    <w:tcW w:w="309" w:type="pct"/>
                    <w:hideMark/>
                  </w:tcPr>
                  <w:p w:rsidR="00E552A1" w:rsidRDefault="00E552A1">
                    <w:pPr>
                      <w:pStyle w:val="Bibliografia"/>
                      <w:jc w:val="right"/>
                      <w:rPr>
                        <w:rFonts w:eastAsiaTheme="minorEastAsia"/>
                        <w:noProof/>
                      </w:rPr>
                    </w:pPr>
                    <w:bookmarkStart w:id="44" w:name="Bel154"/>
                    <w:r>
                      <w:rPr>
                        <w:noProof/>
                      </w:rPr>
                      <w:t>[60]</w:t>
                    </w:r>
                    <w:bookmarkEnd w:id="44"/>
                  </w:p>
                </w:tc>
                <w:tc>
                  <w:tcPr>
                    <w:tcW w:w="4641" w:type="pct"/>
                    <w:hideMark/>
                  </w:tcPr>
                  <w:p w:rsidR="00E552A1" w:rsidRPr="00E552A1" w:rsidRDefault="00E552A1">
                    <w:pPr>
                      <w:pStyle w:val="Bibliografia"/>
                      <w:rPr>
                        <w:rFonts w:eastAsiaTheme="minorEastAsia"/>
                        <w:noProof/>
                        <w:lang w:val="en-US"/>
                      </w:rPr>
                    </w:pPr>
                    <w:r w:rsidRPr="00E552A1">
                      <w:rPr>
                        <w:noProof/>
                        <w:lang w:val="en-US"/>
                      </w:rPr>
                      <w:t xml:space="preserve">L Bellia, A Pedace, and F Fragliasso, "The role of weather data files in Climate-based Daylight Modeling," </w:t>
                    </w:r>
                    <w:r w:rsidRPr="00E552A1">
                      <w:rPr>
                        <w:i/>
                        <w:iCs/>
                        <w:noProof/>
                        <w:lang w:val="en-US"/>
                      </w:rPr>
                      <w:t xml:space="preserve">Solar Energy </w:t>
                    </w:r>
                    <w:r w:rsidRPr="00E552A1">
                      <w:rPr>
                        <w:noProof/>
                        <w:lang w:val="en-US"/>
                      </w:rPr>
                      <w:t>, vol. 112, pp. 169-182, 2015.</w:t>
                    </w:r>
                  </w:p>
                </w:tc>
              </w:tr>
              <w:tr w:rsidR="00E552A1" w:rsidRPr="009A6515" w:rsidTr="00E552A1">
                <w:trPr>
                  <w:tblCellSpacing w:w="15" w:type="dxa"/>
                </w:trPr>
                <w:tc>
                  <w:tcPr>
                    <w:tcW w:w="309" w:type="pct"/>
                    <w:hideMark/>
                  </w:tcPr>
                  <w:p w:rsidR="00E552A1" w:rsidRDefault="00E552A1">
                    <w:pPr>
                      <w:pStyle w:val="Bibliografia"/>
                      <w:jc w:val="right"/>
                      <w:rPr>
                        <w:rFonts w:eastAsiaTheme="minorEastAsia"/>
                        <w:noProof/>
                      </w:rPr>
                    </w:pPr>
                    <w:bookmarkStart w:id="45" w:name="Bel153"/>
                    <w:r>
                      <w:rPr>
                        <w:noProof/>
                      </w:rPr>
                      <w:t>[61]</w:t>
                    </w:r>
                    <w:bookmarkEnd w:id="45"/>
                  </w:p>
                </w:tc>
                <w:tc>
                  <w:tcPr>
                    <w:tcW w:w="4641" w:type="pct"/>
                    <w:hideMark/>
                  </w:tcPr>
                  <w:p w:rsidR="00E552A1" w:rsidRPr="00E552A1" w:rsidRDefault="00E552A1">
                    <w:pPr>
                      <w:pStyle w:val="Bibliografia"/>
                      <w:rPr>
                        <w:rFonts w:eastAsiaTheme="minorEastAsia"/>
                        <w:noProof/>
                        <w:lang w:val="en-US"/>
                      </w:rPr>
                    </w:pPr>
                    <w:r w:rsidRPr="00E552A1">
                      <w:rPr>
                        <w:noProof/>
                        <w:lang w:val="en-US"/>
                      </w:rPr>
                      <w:t xml:space="preserve">L Bellia, A Pedace, and F Fragliasso, "Dynamic daylight simulations: Impact of weather file’s choice.," </w:t>
                    </w:r>
                    <w:r w:rsidRPr="00E552A1">
                      <w:rPr>
                        <w:i/>
                        <w:iCs/>
                        <w:noProof/>
                        <w:lang w:val="en-US"/>
                      </w:rPr>
                      <w:t>Solar Energy</w:t>
                    </w:r>
                    <w:r w:rsidRPr="00E552A1">
                      <w:rPr>
                        <w:noProof/>
                        <w:lang w:val="en-US"/>
                      </w:rPr>
                      <w:t>, vol. 117, pp. 224-235, 2015.</w:t>
                    </w:r>
                  </w:p>
                </w:tc>
              </w:tr>
              <w:tr w:rsidR="00E552A1" w:rsidRPr="009A6515" w:rsidTr="00E552A1">
                <w:trPr>
                  <w:tblCellSpacing w:w="15" w:type="dxa"/>
                </w:trPr>
                <w:tc>
                  <w:tcPr>
                    <w:tcW w:w="309" w:type="pct"/>
                    <w:hideMark/>
                  </w:tcPr>
                  <w:p w:rsidR="00E552A1" w:rsidRDefault="00E552A1">
                    <w:pPr>
                      <w:pStyle w:val="Bibliografia"/>
                      <w:jc w:val="right"/>
                      <w:rPr>
                        <w:rFonts w:eastAsiaTheme="minorEastAsia"/>
                        <w:noProof/>
                      </w:rPr>
                    </w:pPr>
                    <w:bookmarkStart w:id="46" w:name="Bel152"/>
                    <w:r>
                      <w:rPr>
                        <w:noProof/>
                      </w:rPr>
                      <w:t>[62]</w:t>
                    </w:r>
                    <w:bookmarkEnd w:id="46"/>
                  </w:p>
                </w:tc>
                <w:tc>
                  <w:tcPr>
                    <w:tcW w:w="4641" w:type="pct"/>
                    <w:hideMark/>
                  </w:tcPr>
                  <w:p w:rsidR="00E552A1" w:rsidRPr="00E552A1" w:rsidRDefault="00E552A1">
                    <w:pPr>
                      <w:pStyle w:val="Bibliografia"/>
                      <w:rPr>
                        <w:rFonts w:eastAsiaTheme="minorEastAsia"/>
                        <w:noProof/>
                        <w:lang w:val="en-US"/>
                      </w:rPr>
                    </w:pPr>
                    <w:r w:rsidRPr="00E552A1">
                      <w:rPr>
                        <w:noProof/>
                        <w:lang w:val="en-US"/>
                      </w:rPr>
                      <w:t xml:space="preserve">L Bellia, A Pedace, and F Fragliasso, "The impact of the software’s choice on dynamic daylight simulations’ results: A comparison between Daysim and 3ds Max Design," </w:t>
                    </w:r>
                    <w:r w:rsidRPr="00E552A1">
                      <w:rPr>
                        <w:i/>
                        <w:iCs/>
                        <w:noProof/>
                        <w:lang w:val="en-US"/>
                      </w:rPr>
                      <w:t>Solar Energy 2015</w:t>
                    </w:r>
                    <w:r w:rsidRPr="00E552A1">
                      <w:rPr>
                        <w:noProof/>
                        <w:lang w:val="en-US"/>
                      </w:rPr>
                      <w:t>, vol. 122, pp. 249-263, 2015.</w:t>
                    </w:r>
                  </w:p>
                </w:tc>
              </w:tr>
              <w:tr w:rsidR="00E552A1" w:rsidTr="00E552A1">
                <w:trPr>
                  <w:tblCellSpacing w:w="15" w:type="dxa"/>
                </w:trPr>
                <w:tc>
                  <w:tcPr>
                    <w:tcW w:w="309" w:type="pct"/>
                    <w:hideMark/>
                  </w:tcPr>
                  <w:p w:rsidR="00E552A1" w:rsidRDefault="00E552A1">
                    <w:pPr>
                      <w:pStyle w:val="Bibliografia"/>
                      <w:jc w:val="right"/>
                      <w:rPr>
                        <w:rFonts w:eastAsiaTheme="minorEastAsia"/>
                        <w:noProof/>
                      </w:rPr>
                    </w:pPr>
                    <w:bookmarkStart w:id="47" w:name="CM215"/>
                    <w:r>
                      <w:rPr>
                        <w:noProof/>
                      </w:rPr>
                      <w:t>[63]</w:t>
                    </w:r>
                    <w:bookmarkEnd w:id="47"/>
                  </w:p>
                </w:tc>
                <w:tc>
                  <w:tcPr>
                    <w:tcW w:w="4641" w:type="pct"/>
                    <w:hideMark/>
                  </w:tcPr>
                  <w:p w:rsidR="00E552A1" w:rsidRDefault="00E552A1">
                    <w:pPr>
                      <w:pStyle w:val="Bibliografia"/>
                      <w:rPr>
                        <w:rFonts w:eastAsiaTheme="minorEastAsia"/>
                        <w:noProof/>
                      </w:rPr>
                    </w:pPr>
                    <w:r>
                      <w:rPr>
                        <w:noProof/>
                      </w:rPr>
                      <w:t xml:space="preserve">CM-2600d spectrophotomer. [Online]. </w:t>
                    </w:r>
                    <w:hyperlink r:id="rId130" w:history="1">
                      <w:r>
                        <w:rPr>
                          <w:rStyle w:val="Collegamentoipertestuale"/>
                          <w:noProof/>
                        </w:rPr>
                        <w:t>http://www.konicaminolta.it/fileadmin/CONTENT/Measurement_Instruments/Download/Catalogue_Download/cm2600d_e9.pdf</w:t>
                      </w:r>
                    </w:hyperlink>
                  </w:p>
                </w:tc>
              </w:tr>
              <w:tr w:rsidR="00E552A1" w:rsidTr="00E552A1">
                <w:trPr>
                  <w:tblCellSpacing w:w="15" w:type="dxa"/>
                </w:trPr>
                <w:tc>
                  <w:tcPr>
                    <w:tcW w:w="309" w:type="pct"/>
                    <w:hideMark/>
                  </w:tcPr>
                  <w:p w:rsidR="00E552A1" w:rsidRDefault="00E552A1">
                    <w:pPr>
                      <w:pStyle w:val="Bibliografia"/>
                      <w:jc w:val="right"/>
                      <w:rPr>
                        <w:rFonts w:eastAsiaTheme="minorEastAsia"/>
                        <w:noProof/>
                      </w:rPr>
                    </w:pPr>
                    <w:bookmarkStart w:id="48" w:name="CS215"/>
                    <w:r>
                      <w:rPr>
                        <w:noProof/>
                      </w:rPr>
                      <w:t>[64]</w:t>
                    </w:r>
                    <w:bookmarkEnd w:id="48"/>
                  </w:p>
                </w:tc>
                <w:tc>
                  <w:tcPr>
                    <w:tcW w:w="4641" w:type="pct"/>
                    <w:hideMark/>
                  </w:tcPr>
                  <w:p w:rsidR="00E552A1" w:rsidRDefault="00E552A1">
                    <w:pPr>
                      <w:pStyle w:val="Bibliografia"/>
                      <w:rPr>
                        <w:rFonts w:eastAsiaTheme="minorEastAsia"/>
                        <w:noProof/>
                      </w:rPr>
                    </w:pPr>
                    <w:r>
                      <w:rPr>
                        <w:noProof/>
                      </w:rPr>
                      <w:t xml:space="preserve">CS2000 spectroradiometer. [Online]. </w:t>
                    </w:r>
                    <w:hyperlink r:id="rId131" w:history="1">
                      <w:r>
                        <w:rPr>
                          <w:rStyle w:val="Collegamentoipertestuale"/>
                          <w:noProof/>
                        </w:rPr>
                        <w:t>http://sensing.konicaminolta.asia/products/cs-2000-spectroradiometer/</w:t>
                      </w:r>
                    </w:hyperlink>
                  </w:p>
                </w:tc>
              </w:tr>
              <w:tr w:rsidR="00E552A1" w:rsidTr="00E552A1">
                <w:trPr>
                  <w:tblCellSpacing w:w="15" w:type="dxa"/>
                </w:trPr>
                <w:tc>
                  <w:tcPr>
                    <w:tcW w:w="309" w:type="pct"/>
                    <w:hideMark/>
                  </w:tcPr>
                  <w:p w:rsidR="00E552A1" w:rsidRDefault="00E552A1">
                    <w:pPr>
                      <w:pStyle w:val="Bibliografia"/>
                      <w:jc w:val="right"/>
                      <w:rPr>
                        <w:rFonts w:eastAsiaTheme="minorEastAsia"/>
                        <w:noProof/>
                      </w:rPr>
                    </w:pPr>
                    <w:bookmarkStart w:id="49" w:name="T1015"/>
                    <w:r>
                      <w:rPr>
                        <w:noProof/>
                      </w:rPr>
                      <w:t>[65]</w:t>
                    </w:r>
                    <w:bookmarkEnd w:id="49"/>
                  </w:p>
                </w:tc>
                <w:tc>
                  <w:tcPr>
                    <w:tcW w:w="4641" w:type="pct"/>
                    <w:hideMark/>
                  </w:tcPr>
                  <w:p w:rsidR="00E552A1" w:rsidRDefault="00E552A1">
                    <w:pPr>
                      <w:pStyle w:val="Bibliografia"/>
                      <w:rPr>
                        <w:rFonts w:eastAsiaTheme="minorEastAsia"/>
                        <w:noProof/>
                      </w:rPr>
                    </w:pPr>
                    <w:r>
                      <w:rPr>
                        <w:noProof/>
                      </w:rPr>
                      <w:t xml:space="preserve">T10 Illuminance meter. [Online]. </w:t>
                    </w:r>
                    <w:hyperlink r:id="rId132" w:history="1">
                      <w:r>
                        <w:rPr>
                          <w:rStyle w:val="Collegamentoipertestuale"/>
                          <w:noProof/>
                        </w:rPr>
                        <w:t>http://sensing.konicaminolta.asia/products/t-10-t-10m-illuminance-meter/</w:t>
                      </w:r>
                    </w:hyperlink>
                  </w:p>
                </w:tc>
              </w:tr>
              <w:tr w:rsidR="00E552A1" w:rsidRPr="009A6515" w:rsidTr="00E552A1">
                <w:trPr>
                  <w:tblCellSpacing w:w="15" w:type="dxa"/>
                </w:trPr>
                <w:tc>
                  <w:tcPr>
                    <w:tcW w:w="309" w:type="pct"/>
                    <w:hideMark/>
                  </w:tcPr>
                  <w:p w:rsidR="00E552A1" w:rsidRDefault="00E552A1">
                    <w:pPr>
                      <w:pStyle w:val="Bibliografia"/>
                      <w:jc w:val="right"/>
                      <w:rPr>
                        <w:rFonts w:eastAsiaTheme="minorEastAsia"/>
                        <w:noProof/>
                      </w:rPr>
                    </w:pPr>
                    <w:bookmarkStart w:id="50" w:name="Luc14"/>
                    <w:r>
                      <w:rPr>
                        <w:noProof/>
                      </w:rPr>
                      <w:t>[66]</w:t>
                    </w:r>
                    <w:bookmarkEnd w:id="50"/>
                  </w:p>
                </w:tc>
                <w:tc>
                  <w:tcPr>
                    <w:tcW w:w="4641" w:type="pct"/>
                    <w:hideMark/>
                  </w:tcPr>
                  <w:p w:rsidR="00E552A1" w:rsidRPr="00E552A1" w:rsidRDefault="00E552A1">
                    <w:pPr>
                      <w:pStyle w:val="Bibliografia"/>
                      <w:rPr>
                        <w:rFonts w:eastAsiaTheme="minorEastAsia"/>
                        <w:noProof/>
                        <w:lang w:val="en-US"/>
                      </w:rPr>
                    </w:pPr>
                    <w:r w:rsidRPr="00E552A1">
                      <w:rPr>
                        <w:noProof/>
                        <w:lang w:val="en-US"/>
                      </w:rPr>
                      <w:t xml:space="preserve">Robert J Lucas et al. Irradiance Toolbox. [Online]. </w:t>
                    </w:r>
                    <w:hyperlink r:id="rId133" w:history="1">
                      <w:r w:rsidRPr="00E552A1">
                        <w:rPr>
                          <w:rStyle w:val="Collegamentoipertestuale"/>
                          <w:noProof/>
                          <w:lang w:val="en-US"/>
                        </w:rPr>
                        <w:t>http://www.eye.ox.ac.uk/team/principal-investigators/stuart-peirson/downloadstile-14/filetile-4/@@download.</w:t>
                      </w:r>
                    </w:hyperlink>
                  </w:p>
                </w:tc>
              </w:tr>
              <w:tr w:rsidR="00E552A1" w:rsidRPr="009A6515" w:rsidTr="00E552A1">
                <w:trPr>
                  <w:tblCellSpacing w:w="15" w:type="dxa"/>
                </w:trPr>
                <w:tc>
                  <w:tcPr>
                    <w:tcW w:w="309" w:type="pct"/>
                    <w:hideMark/>
                  </w:tcPr>
                  <w:p w:rsidR="00E552A1" w:rsidRDefault="00E552A1">
                    <w:pPr>
                      <w:pStyle w:val="Bibliografia"/>
                      <w:jc w:val="right"/>
                      <w:rPr>
                        <w:rFonts w:eastAsiaTheme="minorEastAsia"/>
                        <w:noProof/>
                      </w:rPr>
                    </w:pPr>
                    <w:r>
                      <w:rPr>
                        <w:noProof/>
                      </w:rPr>
                      <w:t>[67]</w:t>
                    </w:r>
                  </w:p>
                </w:tc>
                <w:tc>
                  <w:tcPr>
                    <w:tcW w:w="4641" w:type="pct"/>
                    <w:hideMark/>
                  </w:tcPr>
                  <w:p w:rsidR="00E552A1" w:rsidRPr="00E552A1" w:rsidRDefault="00E552A1">
                    <w:pPr>
                      <w:pStyle w:val="Bibliografia"/>
                      <w:rPr>
                        <w:rFonts w:eastAsiaTheme="minorEastAsia"/>
                        <w:noProof/>
                        <w:lang w:val="en-US"/>
                      </w:rPr>
                    </w:pPr>
                    <w:r w:rsidRPr="00E552A1">
                      <w:rPr>
                        <w:noProof/>
                        <w:lang w:val="en-US"/>
                      </w:rPr>
                      <w:t xml:space="preserve">L Bellia, G Spada, and A Pedace, "Lit environments quality: A software for the analysis of luminance maps obtained with the HDR imaging technique," </w:t>
                    </w:r>
                    <w:r w:rsidRPr="00E552A1">
                      <w:rPr>
                        <w:i/>
                        <w:iCs/>
                        <w:noProof/>
                        <w:lang w:val="en-US"/>
                      </w:rPr>
                      <w:t>Energy and Buildings</w:t>
                    </w:r>
                    <w:r w:rsidRPr="00E552A1">
                      <w:rPr>
                        <w:noProof/>
                        <w:lang w:val="en-US"/>
                      </w:rPr>
                      <w:t>, vol. 67, pp. 143-152, 2013.</w:t>
                    </w:r>
                  </w:p>
                </w:tc>
              </w:tr>
              <w:tr w:rsidR="00E552A1" w:rsidRPr="009A6515" w:rsidTr="00E552A1">
                <w:trPr>
                  <w:tblCellSpacing w:w="15" w:type="dxa"/>
                </w:trPr>
                <w:tc>
                  <w:tcPr>
                    <w:tcW w:w="309" w:type="pct"/>
                    <w:hideMark/>
                  </w:tcPr>
                  <w:p w:rsidR="00E552A1" w:rsidRDefault="00E552A1">
                    <w:pPr>
                      <w:pStyle w:val="Bibliografia"/>
                      <w:jc w:val="right"/>
                      <w:rPr>
                        <w:rFonts w:eastAsiaTheme="minorEastAsia"/>
                        <w:noProof/>
                      </w:rPr>
                    </w:pPr>
                    <w:r>
                      <w:rPr>
                        <w:noProof/>
                      </w:rPr>
                      <w:t>[68]</w:t>
                    </w:r>
                  </w:p>
                </w:tc>
                <w:tc>
                  <w:tcPr>
                    <w:tcW w:w="4641" w:type="pct"/>
                    <w:hideMark/>
                  </w:tcPr>
                  <w:p w:rsidR="00E552A1" w:rsidRPr="00E552A1" w:rsidRDefault="00E552A1">
                    <w:pPr>
                      <w:pStyle w:val="Bibliografia"/>
                      <w:rPr>
                        <w:rFonts w:eastAsiaTheme="minorEastAsia"/>
                        <w:noProof/>
                        <w:lang w:val="en-US"/>
                      </w:rPr>
                    </w:pPr>
                    <w:r w:rsidRPr="00E552A1">
                      <w:rPr>
                        <w:noProof/>
                        <w:lang w:val="en-US"/>
                      </w:rPr>
                      <w:t xml:space="preserve">L Bellia, G Spada, A Pedace, and F Fragliasso, "Methods to evaluate lighting quality in educational environments," in </w:t>
                    </w:r>
                    <w:r w:rsidRPr="00E552A1">
                      <w:rPr>
                        <w:i/>
                        <w:iCs/>
                        <w:noProof/>
                        <w:lang w:val="en-US"/>
                      </w:rPr>
                      <w:t>6th International Conference on Building Physics for a Sustainable Built Environment - IBPC</w:t>
                    </w:r>
                    <w:r w:rsidRPr="00E552A1">
                      <w:rPr>
                        <w:noProof/>
                        <w:lang w:val="en-US"/>
                      </w:rPr>
                      <w:t>, Turin, 2015.</w:t>
                    </w:r>
                  </w:p>
                </w:tc>
              </w:tr>
              <w:tr w:rsidR="00E552A1" w:rsidRPr="009A6515" w:rsidTr="00E552A1">
                <w:trPr>
                  <w:tblCellSpacing w:w="15" w:type="dxa"/>
                </w:trPr>
                <w:tc>
                  <w:tcPr>
                    <w:tcW w:w="309" w:type="pct"/>
                    <w:hideMark/>
                  </w:tcPr>
                  <w:p w:rsidR="00E552A1" w:rsidRDefault="00E552A1">
                    <w:pPr>
                      <w:pStyle w:val="Bibliografia"/>
                      <w:jc w:val="right"/>
                      <w:rPr>
                        <w:rFonts w:eastAsiaTheme="minorEastAsia"/>
                        <w:noProof/>
                      </w:rPr>
                    </w:pPr>
                    <w:r>
                      <w:rPr>
                        <w:noProof/>
                      </w:rPr>
                      <w:lastRenderedPageBreak/>
                      <w:t>[69]</w:t>
                    </w:r>
                  </w:p>
                </w:tc>
                <w:tc>
                  <w:tcPr>
                    <w:tcW w:w="4641" w:type="pct"/>
                    <w:hideMark/>
                  </w:tcPr>
                  <w:p w:rsidR="00E552A1" w:rsidRPr="00E552A1" w:rsidRDefault="00E552A1">
                    <w:pPr>
                      <w:pStyle w:val="Bibliografia"/>
                      <w:rPr>
                        <w:rFonts w:eastAsiaTheme="minorEastAsia"/>
                        <w:noProof/>
                        <w:lang w:val="en-US"/>
                      </w:rPr>
                    </w:pPr>
                    <w:r w:rsidRPr="00E552A1">
                      <w:rPr>
                        <w:noProof/>
                        <w:lang w:val="en-US"/>
                      </w:rPr>
                      <w:t xml:space="preserve">L Bellia, G Spada, and A Pedace, "Lit environments quality: A software for the analysis of luminance maps obtained with the HDR imaging technique," </w:t>
                    </w:r>
                    <w:r w:rsidRPr="00E552A1">
                      <w:rPr>
                        <w:i/>
                        <w:iCs/>
                        <w:noProof/>
                        <w:lang w:val="en-US"/>
                      </w:rPr>
                      <w:t>Energy and Buildings</w:t>
                    </w:r>
                    <w:r w:rsidRPr="00E552A1">
                      <w:rPr>
                        <w:noProof/>
                        <w:lang w:val="en-US"/>
                      </w:rPr>
                      <w:t>, vol. 67, pp. 143-152, 2013.</w:t>
                    </w:r>
                  </w:p>
                </w:tc>
              </w:tr>
              <w:tr w:rsidR="00E552A1" w:rsidRPr="009A6515" w:rsidTr="00E552A1">
                <w:trPr>
                  <w:tblCellSpacing w:w="15" w:type="dxa"/>
                </w:trPr>
                <w:tc>
                  <w:tcPr>
                    <w:tcW w:w="309" w:type="pct"/>
                    <w:hideMark/>
                  </w:tcPr>
                  <w:p w:rsidR="00E552A1" w:rsidRDefault="00E552A1">
                    <w:pPr>
                      <w:pStyle w:val="Bibliografia"/>
                      <w:jc w:val="right"/>
                      <w:rPr>
                        <w:rFonts w:eastAsiaTheme="minorEastAsia"/>
                        <w:noProof/>
                      </w:rPr>
                    </w:pPr>
                    <w:r>
                      <w:rPr>
                        <w:noProof/>
                      </w:rPr>
                      <w:t>[70]</w:t>
                    </w:r>
                  </w:p>
                </w:tc>
                <w:tc>
                  <w:tcPr>
                    <w:tcW w:w="4641" w:type="pct"/>
                    <w:hideMark/>
                  </w:tcPr>
                  <w:p w:rsidR="00E552A1" w:rsidRPr="00E552A1" w:rsidRDefault="00E552A1">
                    <w:pPr>
                      <w:pStyle w:val="Bibliografia"/>
                      <w:rPr>
                        <w:rFonts w:eastAsiaTheme="minorEastAsia"/>
                        <w:noProof/>
                        <w:lang w:val="en-US"/>
                      </w:rPr>
                    </w:pPr>
                    <w:r w:rsidRPr="00E552A1">
                      <w:rPr>
                        <w:noProof/>
                        <w:lang w:val="en-US"/>
                      </w:rPr>
                      <w:t>8-01 CIE TC, "A Color appearance model for color management systems," CIE Central Bureau, Vienna, Publication 159 ISBN 3-901906-29-0., 2004.</w:t>
                    </w:r>
                  </w:p>
                </w:tc>
              </w:tr>
              <w:tr w:rsidR="00E552A1" w:rsidTr="00E552A1">
                <w:trPr>
                  <w:tblCellSpacing w:w="15" w:type="dxa"/>
                </w:trPr>
                <w:tc>
                  <w:tcPr>
                    <w:tcW w:w="309" w:type="pct"/>
                    <w:hideMark/>
                  </w:tcPr>
                  <w:p w:rsidR="00E552A1" w:rsidRDefault="00E552A1">
                    <w:pPr>
                      <w:pStyle w:val="Bibliografia"/>
                      <w:jc w:val="right"/>
                      <w:rPr>
                        <w:rFonts w:eastAsiaTheme="minorEastAsia"/>
                        <w:noProof/>
                      </w:rPr>
                    </w:pPr>
                    <w:bookmarkStart w:id="51" w:name="Com"/>
                    <w:r>
                      <w:rPr>
                        <w:noProof/>
                      </w:rPr>
                      <w:t>[71]</w:t>
                    </w:r>
                    <w:bookmarkEnd w:id="51"/>
                  </w:p>
                </w:tc>
                <w:tc>
                  <w:tcPr>
                    <w:tcW w:w="4641" w:type="pct"/>
                    <w:hideMark/>
                  </w:tcPr>
                  <w:p w:rsidR="00E552A1" w:rsidRDefault="00E552A1">
                    <w:pPr>
                      <w:pStyle w:val="Bibliografia"/>
                      <w:rPr>
                        <w:rFonts w:eastAsiaTheme="minorEastAsia"/>
                        <w:noProof/>
                      </w:rPr>
                    </w:pPr>
                    <w:r>
                      <w:rPr>
                        <w:noProof/>
                      </w:rPr>
                      <w:t xml:space="preserve">Commision Internationale de l' Eclairage - CIE. Termlist. [Online]. </w:t>
                    </w:r>
                    <w:hyperlink r:id="rId134" w:history="1">
                      <w:r>
                        <w:rPr>
                          <w:rStyle w:val="Collegamentoipertestuale"/>
                          <w:noProof/>
                        </w:rPr>
                        <w:t>http://eilv.cie.co.at/</w:t>
                      </w:r>
                    </w:hyperlink>
                  </w:p>
                </w:tc>
              </w:tr>
              <w:tr w:rsidR="00E552A1" w:rsidRPr="009A6515" w:rsidTr="00E552A1">
                <w:trPr>
                  <w:tblCellSpacing w:w="15" w:type="dxa"/>
                </w:trPr>
                <w:tc>
                  <w:tcPr>
                    <w:tcW w:w="309" w:type="pct"/>
                    <w:hideMark/>
                  </w:tcPr>
                  <w:p w:rsidR="00E552A1" w:rsidRDefault="00E552A1">
                    <w:pPr>
                      <w:pStyle w:val="Bibliografia"/>
                      <w:jc w:val="right"/>
                      <w:rPr>
                        <w:rFonts w:eastAsiaTheme="minorEastAsia"/>
                        <w:noProof/>
                      </w:rPr>
                    </w:pPr>
                    <w:r>
                      <w:rPr>
                        <w:noProof/>
                      </w:rPr>
                      <w:t>[72]</w:t>
                    </w:r>
                  </w:p>
                </w:tc>
                <w:tc>
                  <w:tcPr>
                    <w:tcW w:w="4641" w:type="pct"/>
                    <w:hideMark/>
                  </w:tcPr>
                  <w:p w:rsidR="00E552A1" w:rsidRPr="00E552A1" w:rsidRDefault="00E552A1">
                    <w:pPr>
                      <w:pStyle w:val="Bibliografia"/>
                      <w:rPr>
                        <w:rFonts w:eastAsiaTheme="minorEastAsia"/>
                        <w:noProof/>
                        <w:lang w:val="en-US"/>
                      </w:rPr>
                    </w:pPr>
                    <w:r w:rsidRPr="00E552A1">
                      <w:rPr>
                        <w:noProof/>
                        <w:lang w:val="en-US"/>
                      </w:rPr>
                      <w:t xml:space="preserve">Drury B Crawley, "Which Weather Data Should You Use for Energy Simulations of Commercial Buildings?," in </w:t>
                    </w:r>
                    <w:r w:rsidRPr="00E552A1">
                      <w:rPr>
                        <w:i/>
                        <w:iCs/>
                        <w:noProof/>
                        <w:lang w:val="en-US"/>
                      </w:rPr>
                      <w:t>ASHRAE 1998 TRANSACTIONS 104</w:t>
                    </w:r>
                    <w:r w:rsidRPr="00E552A1">
                      <w:rPr>
                        <w:noProof/>
                        <w:lang w:val="en-US"/>
                      </w:rPr>
                      <w:t>.: ASHRAE, 1998, p. Part 2.</w:t>
                    </w:r>
                  </w:p>
                </w:tc>
              </w:tr>
              <w:tr w:rsidR="00E552A1" w:rsidRPr="009A6515" w:rsidTr="00E552A1">
                <w:trPr>
                  <w:tblCellSpacing w:w="15" w:type="dxa"/>
                </w:trPr>
                <w:tc>
                  <w:tcPr>
                    <w:tcW w:w="309" w:type="pct"/>
                    <w:hideMark/>
                  </w:tcPr>
                  <w:p w:rsidR="00E552A1" w:rsidRDefault="00E552A1">
                    <w:pPr>
                      <w:pStyle w:val="Bibliografia"/>
                      <w:jc w:val="right"/>
                      <w:rPr>
                        <w:rFonts w:eastAsiaTheme="minorEastAsia"/>
                        <w:noProof/>
                      </w:rPr>
                    </w:pPr>
                    <w:r>
                      <w:rPr>
                        <w:noProof/>
                      </w:rPr>
                      <w:t>[73]</w:t>
                    </w:r>
                  </w:p>
                </w:tc>
                <w:tc>
                  <w:tcPr>
                    <w:tcW w:w="4641" w:type="pct"/>
                    <w:hideMark/>
                  </w:tcPr>
                  <w:p w:rsidR="00E552A1" w:rsidRPr="00E552A1" w:rsidRDefault="00E552A1">
                    <w:pPr>
                      <w:pStyle w:val="Bibliografia"/>
                      <w:rPr>
                        <w:rFonts w:eastAsiaTheme="minorEastAsia"/>
                        <w:noProof/>
                        <w:lang w:val="en-US"/>
                      </w:rPr>
                    </w:pPr>
                    <w:r w:rsidRPr="00E552A1">
                      <w:rPr>
                        <w:noProof/>
                        <w:lang w:val="en-US"/>
                      </w:rPr>
                      <w:t xml:space="preserve">A Iversen, S Svendsen, and TR Nielsen, "The effect of different weather data sets and their resolution on climate-based daylight modelling," </w:t>
                    </w:r>
                    <w:r w:rsidRPr="00E552A1">
                      <w:rPr>
                        <w:i/>
                        <w:iCs/>
                        <w:noProof/>
                        <w:lang w:val="en-US"/>
                      </w:rPr>
                      <w:t>Lighting Research &amp; Technology</w:t>
                    </w:r>
                    <w:r w:rsidRPr="00E552A1">
                      <w:rPr>
                        <w:noProof/>
                        <w:lang w:val="en-US"/>
                      </w:rPr>
                      <w:t>, no. 45, pp. 305–316, 2013.</w:t>
                    </w:r>
                  </w:p>
                </w:tc>
              </w:tr>
              <w:tr w:rsidR="00E552A1" w:rsidRPr="009A6515" w:rsidTr="00E552A1">
                <w:trPr>
                  <w:tblCellSpacing w:w="15" w:type="dxa"/>
                </w:trPr>
                <w:tc>
                  <w:tcPr>
                    <w:tcW w:w="309" w:type="pct"/>
                    <w:hideMark/>
                  </w:tcPr>
                  <w:p w:rsidR="00E552A1" w:rsidRDefault="00E552A1">
                    <w:pPr>
                      <w:pStyle w:val="Bibliografia"/>
                      <w:jc w:val="right"/>
                      <w:rPr>
                        <w:rFonts w:eastAsiaTheme="minorEastAsia"/>
                        <w:noProof/>
                      </w:rPr>
                    </w:pPr>
                    <w:r>
                      <w:rPr>
                        <w:noProof/>
                      </w:rPr>
                      <w:t>[74]</w:t>
                    </w:r>
                  </w:p>
                </w:tc>
                <w:tc>
                  <w:tcPr>
                    <w:tcW w:w="4641" w:type="pct"/>
                    <w:hideMark/>
                  </w:tcPr>
                  <w:p w:rsidR="00E552A1" w:rsidRPr="00E552A1" w:rsidRDefault="00E552A1">
                    <w:pPr>
                      <w:pStyle w:val="Bibliografia"/>
                      <w:rPr>
                        <w:rFonts w:eastAsiaTheme="minorEastAsia"/>
                        <w:noProof/>
                        <w:lang w:val="en-US"/>
                      </w:rPr>
                    </w:pPr>
                    <w:r w:rsidRPr="00E552A1">
                      <w:rPr>
                        <w:noProof/>
                        <w:lang w:val="en-US"/>
                      </w:rPr>
                      <w:t xml:space="preserve">Christoph Reinhart Reinhart and Pierre-Felix Breton, "Experimental Validation of Autodesk® 3ds Max® Design 2009 and Daysim 3.0," </w:t>
                    </w:r>
                    <w:r w:rsidRPr="00E552A1">
                      <w:rPr>
                        <w:i/>
                        <w:iCs/>
                        <w:noProof/>
                        <w:lang w:val="en-US"/>
                      </w:rPr>
                      <w:t>LEUKOS: The Journal of the Illuminating Engineering Society of North America</w:t>
                    </w:r>
                    <w:r w:rsidRPr="00E552A1">
                      <w:rPr>
                        <w:noProof/>
                        <w:lang w:val="en-US"/>
                      </w:rPr>
                      <w:t>, no. 6, pp. 7-35, 2009.</w:t>
                    </w:r>
                  </w:p>
                </w:tc>
              </w:tr>
              <w:tr w:rsidR="00E552A1" w:rsidTr="00E552A1">
                <w:trPr>
                  <w:tblCellSpacing w:w="15" w:type="dxa"/>
                </w:trPr>
                <w:tc>
                  <w:tcPr>
                    <w:tcW w:w="309" w:type="pct"/>
                    <w:hideMark/>
                  </w:tcPr>
                  <w:p w:rsidR="00E552A1" w:rsidRDefault="00E552A1">
                    <w:pPr>
                      <w:pStyle w:val="Bibliografia"/>
                      <w:jc w:val="right"/>
                      <w:rPr>
                        <w:rFonts w:eastAsiaTheme="minorEastAsia"/>
                        <w:noProof/>
                      </w:rPr>
                    </w:pPr>
                    <w:bookmarkStart w:id="52" w:name="Dan15"/>
                    <w:r>
                      <w:rPr>
                        <w:noProof/>
                      </w:rPr>
                      <w:t>[75]</w:t>
                    </w:r>
                    <w:bookmarkEnd w:id="52"/>
                  </w:p>
                </w:tc>
                <w:tc>
                  <w:tcPr>
                    <w:tcW w:w="4641" w:type="pct"/>
                    <w:hideMark/>
                  </w:tcPr>
                  <w:p w:rsidR="00E552A1" w:rsidRDefault="00E552A1">
                    <w:pPr>
                      <w:pStyle w:val="Bibliografia"/>
                      <w:rPr>
                        <w:rFonts w:eastAsiaTheme="minorEastAsia"/>
                        <w:noProof/>
                      </w:rPr>
                    </w:pPr>
                    <w:r>
                      <w:rPr>
                        <w:noProof/>
                      </w:rPr>
                      <w:t xml:space="preserve">(2015, Nov.) Danmarks Meteorologiske Institut. [Online]. </w:t>
                    </w:r>
                    <w:hyperlink r:id="rId135" w:history="1">
                      <w:r>
                        <w:rPr>
                          <w:rStyle w:val="Collegamentoipertestuale"/>
                          <w:noProof/>
                        </w:rPr>
                        <w:t>http://www.dmi.dk/vejr/arkiver/normaler-og-ekstremer/klimanormaler-dk/</w:t>
                      </w:r>
                    </w:hyperlink>
                  </w:p>
                </w:tc>
              </w:tr>
              <w:tr w:rsidR="00E552A1" w:rsidTr="00E552A1">
                <w:trPr>
                  <w:tblCellSpacing w:w="15" w:type="dxa"/>
                </w:trPr>
                <w:tc>
                  <w:tcPr>
                    <w:tcW w:w="309" w:type="pct"/>
                    <w:hideMark/>
                  </w:tcPr>
                  <w:p w:rsidR="00E552A1" w:rsidRDefault="00E552A1">
                    <w:pPr>
                      <w:pStyle w:val="Bibliografia"/>
                      <w:jc w:val="right"/>
                      <w:rPr>
                        <w:rFonts w:eastAsiaTheme="minorEastAsia"/>
                        <w:noProof/>
                      </w:rPr>
                    </w:pPr>
                    <w:bookmarkStart w:id="53" w:name="Met15"/>
                    <w:r>
                      <w:rPr>
                        <w:noProof/>
                      </w:rPr>
                      <w:t>[76]</w:t>
                    </w:r>
                    <w:bookmarkEnd w:id="53"/>
                  </w:p>
                </w:tc>
                <w:tc>
                  <w:tcPr>
                    <w:tcW w:w="4641" w:type="pct"/>
                    <w:hideMark/>
                  </w:tcPr>
                  <w:p w:rsidR="00E552A1" w:rsidRDefault="00E552A1">
                    <w:pPr>
                      <w:pStyle w:val="Bibliografia"/>
                      <w:rPr>
                        <w:rFonts w:eastAsiaTheme="minorEastAsia"/>
                        <w:noProof/>
                      </w:rPr>
                    </w:pPr>
                    <w:r>
                      <w:rPr>
                        <w:noProof/>
                      </w:rPr>
                      <w:t xml:space="preserve">(2015, Nov.) Met Office. [Online]. </w:t>
                    </w:r>
                    <w:hyperlink r:id="rId136" w:history="1">
                      <w:r>
                        <w:rPr>
                          <w:rStyle w:val="Collegamentoipertestuale"/>
                          <w:noProof/>
                        </w:rPr>
                        <w:t>http://www.metoffice.gov.uk/public/weather/climate/gepsvf37b</w:t>
                      </w:r>
                    </w:hyperlink>
                  </w:p>
                </w:tc>
              </w:tr>
              <w:tr w:rsidR="00E552A1" w:rsidTr="00E552A1">
                <w:trPr>
                  <w:tblCellSpacing w:w="15" w:type="dxa"/>
                </w:trPr>
                <w:tc>
                  <w:tcPr>
                    <w:tcW w:w="309" w:type="pct"/>
                    <w:hideMark/>
                  </w:tcPr>
                  <w:p w:rsidR="00E552A1" w:rsidRDefault="00E552A1">
                    <w:pPr>
                      <w:pStyle w:val="Bibliografia"/>
                      <w:jc w:val="right"/>
                      <w:rPr>
                        <w:rFonts w:eastAsiaTheme="minorEastAsia"/>
                        <w:noProof/>
                      </w:rPr>
                    </w:pPr>
                    <w:bookmarkStart w:id="54" w:name="Ser15"/>
                    <w:r>
                      <w:rPr>
                        <w:noProof/>
                      </w:rPr>
                      <w:t>[77]</w:t>
                    </w:r>
                    <w:bookmarkEnd w:id="54"/>
                  </w:p>
                </w:tc>
                <w:tc>
                  <w:tcPr>
                    <w:tcW w:w="4641" w:type="pct"/>
                    <w:hideMark/>
                  </w:tcPr>
                  <w:p w:rsidR="00E552A1" w:rsidRDefault="00E552A1">
                    <w:pPr>
                      <w:pStyle w:val="Bibliografia"/>
                      <w:rPr>
                        <w:rFonts w:eastAsiaTheme="minorEastAsia"/>
                        <w:noProof/>
                      </w:rPr>
                    </w:pPr>
                    <w:r>
                      <w:rPr>
                        <w:noProof/>
                      </w:rPr>
                      <w:t xml:space="preserve">(2015, Nov.) Servizio Meteorologico Aereonautica Militare. [Online]. </w:t>
                    </w:r>
                    <w:hyperlink r:id="rId137" w:history="1">
                      <w:r>
                        <w:rPr>
                          <w:rStyle w:val="Collegamentoipertestuale"/>
                          <w:noProof/>
                        </w:rPr>
                        <w:t>http://www.meteoam.it</w:t>
                      </w:r>
                    </w:hyperlink>
                  </w:p>
                </w:tc>
              </w:tr>
              <w:tr w:rsidR="00E552A1" w:rsidTr="00E552A1">
                <w:trPr>
                  <w:tblCellSpacing w:w="15" w:type="dxa"/>
                </w:trPr>
                <w:tc>
                  <w:tcPr>
                    <w:tcW w:w="309" w:type="pct"/>
                    <w:hideMark/>
                  </w:tcPr>
                  <w:p w:rsidR="00E552A1" w:rsidRDefault="00E552A1">
                    <w:pPr>
                      <w:pStyle w:val="Bibliografia"/>
                      <w:jc w:val="right"/>
                      <w:rPr>
                        <w:rFonts w:eastAsiaTheme="minorEastAsia"/>
                        <w:noProof/>
                      </w:rPr>
                    </w:pPr>
                    <w:bookmarkStart w:id="55" w:name="Met151"/>
                    <w:r>
                      <w:rPr>
                        <w:noProof/>
                      </w:rPr>
                      <w:t>[78]</w:t>
                    </w:r>
                    <w:bookmarkEnd w:id="55"/>
                  </w:p>
                </w:tc>
                <w:tc>
                  <w:tcPr>
                    <w:tcW w:w="4641" w:type="pct"/>
                    <w:hideMark/>
                  </w:tcPr>
                  <w:p w:rsidR="00E552A1" w:rsidRDefault="00E552A1">
                    <w:pPr>
                      <w:pStyle w:val="Bibliografia"/>
                      <w:rPr>
                        <w:rFonts w:eastAsiaTheme="minorEastAsia"/>
                        <w:noProof/>
                      </w:rPr>
                    </w:pPr>
                    <w:r>
                      <w:rPr>
                        <w:noProof/>
                      </w:rPr>
                      <w:t xml:space="preserve">(2015, Nov.) Meteo France. [Online]. </w:t>
                    </w:r>
                    <w:hyperlink r:id="rId138" w:history="1">
                      <w:r>
                        <w:rPr>
                          <w:rStyle w:val="Collegamentoipertestuale"/>
                          <w:noProof/>
                        </w:rPr>
                        <w:t>http://www.meteofrance.com/climat/france/nancy/54526001/normales</w:t>
                      </w:r>
                    </w:hyperlink>
                  </w:p>
                </w:tc>
              </w:tr>
              <w:tr w:rsidR="00E552A1" w:rsidTr="00E552A1">
                <w:trPr>
                  <w:tblCellSpacing w:w="15" w:type="dxa"/>
                </w:trPr>
                <w:tc>
                  <w:tcPr>
                    <w:tcW w:w="309" w:type="pct"/>
                    <w:hideMark/>
                  </w:tcPr>
                  <w:p w:rsidR="00E552A1" w:rsidRDefault="00E552A1">
                    <w:pPr>
                      <w:pStyle w:val="Bibliografia"/>
                      <w:jc w:val="right"/>
                      <w:rPr>
                        <w:rFonts w:eastAsiaTheme="minorEastAsia"/>
                        <w:noProof/>
                      </w:rPr>
                    </w:pPr>
                    <w:r>
                      <w:rPr>
                        <w:noProof/>
                      </w:rPr>
                      <w:t>[79]</w:t>
                    </w:r>
                  </w:p>
                </w:tc>
                <w:tc>
                  <w:tcPr>
                    <w:tcW w:w="4641" w:type="pct"/>
                    <w:hideMark/>
                  </w:tcPr>
                  <w:p w:rsidR="00E552A1" w:rsidRDefault="00E552A1">
                    <w:pPr>
                      <w:pStyle w:val="Bibliografia"/>
                      <w:rPr>
                        <w:rFonts w:eastAsiaTheme="minorEastAsia"/>
                        <w:noProof/>
                      </w:rPr>
                    </w:pPr>
                    <w:r w:rsidRPr="00E552A1">
                      <w:rPr>
                        <w:noProof/>
                        <w:lang w:val="en-US"/>
                      </w:rPr>
                      <w:t xml:space="preserve">CIE TC 3.07. International Daylight Measurement Programme (IDMP). </w:t>
                    </w:r>
                    <w:r>
                      <w:rPr>
                        <w:noProof/>
                      </w:rPr>
                      <w:t xml:space="preserve">[Online]. </w:t>
                    </w:r>
                    <w:hyperlink r:id="rId139" w:history="1">
                      <w:r>
                        <w:rPr>
                          <w:rStyle w:val="Collegamentoipertestuale"/>
                          <w:noProof/>
                        </w:rPr>
                        <w:t>http://idmp.entpe.fr/</w:t>
                      </w:r>
                    </w:hyperlink>
                  </w:p>
                </w:tc>
              </w:tr>
              <w:tr w:rsidR="00E552A1" w:rsidRPr="009A6515" w:rsidTr="00E552A1">
                <w:trPr>
                  <w:tblCellSpacing w:w="15" w:type="dxa"/>
                </w:trPr>
                <w:tc>
                  <w:tcPr>
                    <w:tcW w:w="309" w:type="pct"/>
                    <w:hideMark/>
                  </w:tcPr>
                  <w:p w:rsidR="00E552A1" w:rsidRDefault="00E552A1">
                    <w:pPr>
                      <w:pStyle w:val="Bibliografia"/>
                      <w:jc w:val="right"/>
                      <w:rPr>
                        <w:rFonts w:eastAsiaTheme="minorEastAsia"/>
                        <w:noProof/>
                      </w:rPr>
                    </w:pPr>
                    <w:bookmarkStart w:id="56" w:name="ASH01"/>
                    <w:r>
                      <w:rPr>
                        <w:noProof/>
                      </w:rPr>
                      <w:t>[80]</w:t>
                    </w:r>
                    <w:bookmarkEnd w:id="56"/>
                  </w:p>
                </w:tc>
                <w:tc>
                  <w:tcPr>
                    <w:tcW w:w="4641" w:type="pct"/>
                    <w:hideMark/>
                  </w:tcPr>
                  <w:p w:rsidR="00E552A1" w:rsidRPr="00E552A1" w:rsidRDefault="00E552A1">
                    <w:pPr>
                      <w:pStyle w:val="Bibliografia"/>
                      <w:rPr>
                        <w:rFonts w:eastAsiaTheme="minorEastAsia"/>
                        <w:noProof/>
                        <w:lang w:val="en-US"/>
                      </w:rPr>
                    </w:pPr>
                    <w:r w:rsidRPr="00E552A1">
                      <w:rPr>
                        <w:noProof/>
                        <w:lang w:val="en-US"/>
                      </w:rPr>
                      <w:t>ASHRAE, "International Weather for Energy Calculations (IWEC Weather Files) Users Manual and CD-ROM," Atlanta, 2001.</w:t>
                    </w:r>
                  </w:p>
                </w:tc>
              </w:tr>
              <w:tr w:rsidR="00E552A1" w:rsidTr="00E552A1">
                <w:trPr>
                  <w:tblCellSpacing w:w="15" w:type="dxa"/>
                </w:trPr>
                <w:tc>
                  <w:tcPr>
                    <w:tcW w:w="309" w:type="pct"/>
                    <w:hideMark/>
                  </w:tcPr>
                  <w:p w:rsidR="00E552A1" w:rsidRDefault="00E552A1">
                    <w:pPr>
                      <w:pStyle w:val="Bibliografia"/>
                      <w:jc w:val="right"/>
                      <w:rPr>
                        <w:rFonts w:eastAsiaTheme="minorEastAsia"/>
                        <w:noProof/>
                      </w:rPr>
                    </w:pPr>
                    <w:bookmarkStart w:id="57" w:name="USD"/>
                    <w:r>
                      <w:rPr>
                        <w:noProof/>
                      </w:rPr>
                      <w:t>[81]</w:t>
                    </w:r>
                    <w:bookmarkEnd w:id="57"/>
                  </w:p>
                </w:tc>
                <w:tc>
                  <w:tcPr>
                    <w:tcW w:w="4641" w:type="pct"/>
                    <w:hideMark/>
                  </w:tcPr>
                  <w:p w:rsidR="00E552A1" w:rsidRDefault="00E552A1">
                    <w:pPr>
                      <w:pStyle w:val="Bibliografia"/>
                      <w:rPr>
                        <w:rFonts w:eastAsiaTheme="minorEastAsia"/>
                        <w:noProof/>
                      </w:rPr>
                    </w:pPr>
                    <w:r w:rsidRPr="00E552A1">
                      <w:rPr>
                        <w:noProof/>
                        <w:lang w:val="en-US"/>
                      </w:rPr>
                      <w:t xml:space="preserve">(2015, December) U.S. Department of Energy, Energy Efficiency &amp; Renewable Energy. </w:t>
                    </w:r>
                    <w:r>
                      <w:rPr>
                        <w:noProof/>
                      </w:rPr>
                      <w:t xml:space="preserve">[Online]. </w:t>
                    </w:r>
                    <w:hyperlink r:id="rId140" w:history="1">
                      <w:r>
                        <w:rPr>
                          <w:rStyle w:val="Collegamentoipertestuale"/>
                          <w:noProof/>
                        </w:rPr>
                        <w:t>http://apps1.eere.energy.gov/buildings/energyplus/weatherdata_about.cfm</w:t>
                      </w:r>
                    </w:hyperlink>
                  </w:p>
                </w:tc>
              </w:tr>
              <w:tr w:rsidR="00E552A1" w:rsidRPr="009A6515" w:rsidTr="00E552A1">
                <w:trPr>
                  <w:tblCellSpacing w:w="15" w:type="dxa"/>
                </w:trPr>
                <w:tc>
                  <w:tcPr>
                    <w:tcW w:w="309" w:type="pct"/>
                    <w:hideMark/>
                  </w:tcPr>
                  <w:p w:rsidR="00E552A1" w:rsidRDefault="00E552A1">
                    <w:pPr>
                      <w:pStyle w:val="Bibliografia"/>
                      <w:jc w:val="right"/>
                      <w:rPr>
                        <w:rFonts w:eastAsiaTheme="minorEastAsia"/>
                        <w:noProof/>
                      </w:rPr>
                    </w:pPr>
                    <w:bookmarkStart w:id="58" w:name="Lun81"/>
                    <w:r>
                      <w:rPr>
                        <w:noProof/>
                      </w:rPr>
                      <w:t>[82]</w:t>
                    </w:r>
                    <w:bookmarkEnd w:id="58"/>
                  </w:p>
                </w:tc>
                <w:tc>
                  <w:tcPr>
                    <w:tcW w:w="4641" w:type="pct"/>
                    <w:hideMark/>
                  </w:tcPr>
                  <w:p w:rsidR="00E552A1" w:rsidRPr="00E552A1" w:rsidRDefault="00E552A1">
                    <w:pPr>
                      <w:pStyle w:val="Bibliografia"/>
                      <w:rPr>
                        <w:rFonts w:eastAsiaTheme="minorEastAsia"/>
                        <w:noProof/>
                        <w:lang w:val="en-US"/>
                      </w:rPr>
                    </w:pPr>
                    <w:r w:rsidRPr="00E552A1">
                      <w:rPr>
                        <w:noProof/>
                        <w:lang w:val="en-US"/>
                      </w:rPr>
                      <w:t>H Lund and S Eirdoff, "Selection methods for production of test reference years, EUR 7306 EN Final Report, Short Version," 1981.</w:t>
                    </w:r>
                  </w:p>
                </w:tc>
              </w:tr>
              <w:tr w:rsidR="00E552A1" w:rsidRPr="009A6515" w:rsidTr="00E552A1">
                <w:trPr>
                  <w:tblCellSpacing w:w="15" w:type="dxa"/>
                </w:trPr>
                <w:tc>
                  <w:tcPr>
                    <w:tcW w:w="309" w:type="pct"/>
                    <w:hideMark/>
                  </w:tcPr>
                  <w:p w:rsidR="00E552A1" w:rsidRDefault="00E552A1">
                    <w:pPr>
                      <w:pStyle w:val="Bibliografia"/>
                      <w:jc w:val="right"/>
                      <w:rPr>
                        <w:rFonts w:eastAsiaTheme="minorEastAsia"/>
                        <w:noProof/>
                      </w:rPr>
                    </w:pPr>
                    <w:r>
                      <w:rPr>
                        <w:noProof/>
                      </w:rPr>
                      <w:t>[83]</w:t>
                    </w:r>
                  </w:p>
                </w:tc>
                <w:tc>
                  <w:tcPr>
                    <w:tcW w:w="4641" w:type="pct"/>
                    <w:hideMark/>
                  </w:tcPr>
                  <w:p w:rsidR="00E552A1" w:rsidRPr="00E552A1" w:rsidRDefault="00E552A1">
                    <w:pPr>
                      <w:pStyle w:val="Bibliografia"/>
                      <w:rPr>
                        <w:rFonts w:eastAsiaTheme="minorEastAsia"/>
                        <w:noProof/>
                        <w:lang w:val="en-US"/>
                      </w:rPr>
                    </w:pPr>
                    <w:r w:rsidRPr="00E552A1">
                      <w:rPr>
                        <w:noProof/>
                        <w:lang w:val="en-US"/>
                      </w:rPr>
                      <w:t>CEC, "Test Reference Year TRY Weather Data Sets for Computer Simulations of Solar Energy Systems and Energy Consumptions in Buildings.," Commission of the European Communities, Directorate General XII for Science, Research and Development, 1985.</w:t>
                    </w:r>
                  </w:p>
                </w:tc>
              </w:tr>
              <w:tr w:rsidR="00E552A1" w:rsidTr="00E552A1">
                <w:trPr>
                  <w:tblCellSpacing w:w="15" w:type="dxa"/>
                </w:trPr>
                <w:tc>
                  <w:tcPr>
                    <w:tcW w:w="309" w:type="pct"/>
                    <w:hideMark/>
                  </w:tcPr>
                  <w:p w:rsidR="00E552A1" w:rsidRDefault="00E552A1">
                    <w:pPr>
                      <w:pStyle w:val="Bibliografia"/>
                      <w:jc w:val="right"/>
                      <w:rPr>
                        <w:rFonts w:eastAsiaTheme="minorEastAsia"/>
                        <w:noProof/>
                      </w:rPr>
                    </w:pPr>
                    <w:r>
                      <w:rPr>
                        <w:noProof/>
                      </w:rPr>
                      <w:lastRenderedPageBreak/>
                      <w:t>[84]</w:t>
                    </w:r>
                  </w:p>
                </w:tc>
                <w:tc>
                  <w:tcPr>
                    <w:tcW w:w="4641" w:type="pct"/>
                    <w:hideMark/>
                  </w:tcPr>
                  <w:p w:rsidR="00E552A1" w:rsidRDefault="00E552A1">
                    <w:pPr>
                      <w:pStyle w:val="Bibliografia"/>
                      <w:rPr>
                        <w:rFonts w:eastAsiaTheme="minorEastAsia"/>
                        <w:noProof/>
                      </w:rPr>
                    </w:pPr>
                    <w:r>
                      <w:rPr>
                        <w:noProof/>
                      </w:rPr>
                      <w:t xml:space="preserve">Meteonorm. [Online]. </w:t>
                    </w:r>
                    <w:hyperlink r:id="rId141" w:history="1">
                      <w:r>
                        <w:rPr>
                          <w:rStyle w:val="Collegamentoipertestuale"/>
                          <w:noProof/>
                        </w:rPr>
                        <w:t>http://meteonorm.com/</w:t>
                      </w:r>
                    </w:hyperlink>
                  </w:p>
                </w:tc>
              </w:tr>
              <w:tr w:rsidR="00E552A1" w:rsidTr="00E552A1">
                <w:trPr>
                  <w:tblCellSpacing w:w="15" w:type="dxa"/>
                </w:trPr>
                <w:tc>
                  <w:tcPr>
                    <w:tcW w:w="309" w:type="pct"/>
                    <w:hideMark/>
                  </w:tcPr>
                  <w:p w:rsidR="00E552A1" w:rsidRDefault="00E552A1">
                    <w:pPr>
                      <w:pStyle w:val="Bibliografia"/>
                      <w:jc w:val="right"/>
                      <w:rPr>
                        <w:rFonts w:eastAsiaTheme="minorEastAsia"/>
                        <w:noProof/>
                      </w:rPr>
                    </w:pPr>
                    <w:r>
                      <w:rPr>
                        <w:noProof/>
                      </w:rPr>
                      <w:t>[85]</w:t>
                    </w:r>
                  </w:p>
                </w:tc>
                <w:tc>
                  <w:tcPr>
                    <w:tcW w:w="4641" w:type="pct"/>
                    <w:hideMark/>
                  </w:tcPr>
                  <w:p w:rsidR="00E552A1" w:rsidRDefault="00E552A1">
                    <w:pPr>
                      <w:pStyle w:val="Bibliografia"/>
                      <w:rPr>
                        <w:rFonts w:eastAsiaTheme="minorEastAsia"/>
                        <w:noProof/>
                      </w:rPr>
                    </w:pPr>
                    <w:r w:rsidRPr="00E552A1">
                      <w:rPr>
                        <w:noProof/>
                        <w:lang w:val="en-US"/>
                      </w:rPr>
                      <w:t xml:space="preserve">Meteonorm. (2014, September) Handbook Part II: Theory. </w:t>
                    </w:r>
                    <w:r>
                      <w:rPr>
                        <w:noProof/>
                      </w:rPr>
                      <w:t xml:space="preserve">[Online]. </w:t>
                    </w:r>
                    <w:hyperlink r:id="rId142" w:history="1">
                      <w:r>
                        <w:rPr>
                          <w:rStyle w:val="Collegamentoipertestuale"/>
                          <w:noProof/>
                        </w:rPr>
                        <w:t>http://meteonorm.com/images/uploads/downloads/mn71_theory.pdf</w:t>
                      </w:r>
                    </w:hyperlink>
                  </w:p>
                </w:tc>
              </w:tr>
              <w:tr w:rsidR="00E552A1" w:rsidTr="00E552A1">
                <w:trPr>
                  <w:tblCellSpacing w:w="15" w:type="dxa"/>
                </w:trPr>
                <w:tc>
                  <w:tcPr>
                    <w:tcW w:w="309" w:type="pct"/>
                    <w:hideMark/>
                  </w:tcPr>
                  <w:p w:rsidR="00E552A1" w:rsidRDefault="00E552A1">
                    <w:pPr>
                      <w:pStyle w:val="Bibliografia"/>
                      <w:jc w:val="right"/>
                      <w:rPr>
                        <w:rFonts w:eastAsiaTheme="minorEastAsia"/>
                        <w:noProof/>
                      </w:rPr>
                    </w:pPr>
                    <w:r>
                      <w:rPr>
                        <w:noProof/>
                      </w:rPr>
                      <w:t>[86]</w:t>
                    </w:r>
                  </w:p>
                </w:tc>
                <w:tc>
                  <w:tcPr>
                    <w:tcW w:w="4641" w:type="pct"/>
                    <w:hideMark/>
                  </w:tcPr>
                  <w:p w:rsidR="00E552A1" w:rsidRDefault="00E552A1">
                    <w:pPr>
                      <w:pStyle w:val="Bibliografia"/>
                      <w:rPr>
                        <w:rFonts w:eastAsiaTheme="minorEastAsia"/>
                        <w:noProof/>
                      </w:rPr>
                    </w:pPr>
                    <w:r w:rsidRPr="00E552A1">
                      <w:rPr>
                        <w:noProof/>
                        <w:lang w:val="en-US"/>
                      </w:rPr>
                      <w:t xml:space="preserve">J Remund and SC Müller. (2014, September) Solar radiation and uncertainty information of Metornorm 7. </w:t>
                    </w:r>
                    <w:r>
                      <w:rPr>
                        <w:noProof/>
                      </w:rPr>
                      <w:t xml:space="preserve">[Online]. </w:t>
                    </w:r>
                    <w:hyperlink r:id="rId143" w:history="1">
                      <w:r>
                        <w:rPr>
                          <w:rStyle w:val="Collegamentoipertestuale"/>
                          <w:noProof/>
                        </w:rPr>
                        <w:t>http://meteonorm.com/images/uploads/downloads/PVSEC_11_mn7_p.pdf</w:t>
                      </w:r>
                    </w:hyperlink>
                  </w:p>
                </w:tc>
              </w:tr>
              <w:tr w:rsidR="00E552A1" w:rsidTr="00E552A1">
                <w:trPr>
                  <w:tblCellSpacing w:w="15" w:type="dxa"/>
                </w:trPr>
                <w:tc>
                  <w:tcPr>
                    <w:tcW w:w="309" w:type="pct"/>
                    <w:hideMark/>
                  </w:tcPr>
                  <w:p w:rsidR="00E552A1" w:rsidRDefault="00E552A1">
                    <w:pPr>
                      <w:pStyle w:val="Bibliografia"/>
                      <w:jc w:val="right"/>
                      <w:rPr>
                        <w:rFonts w:eastAsiaTheme="minorEastAsia"/>
                        <w:noProof/>
                      </w:rPr>
                    </w:pPr>
                    <w:r>
                      <w:rPr>
                        <w:noProof/>
                      </w:rPr>
                      <w:t>[87]</w:t>
                    </w:r>
                  </w:p>
                </w:tc>
                <w:tc>
                  <w:tcPr>
                    <w:tcW w:w="4641" w:type="pct"/>
                    <w:hideMark/>
                  </w:tcPr>
                  <w:p w:rsidR="00E552A1" w:rsidRDefault="00E552A1">
                    <w:pPr>
                      <w:pStyle w:val="Bibliografia"/>
                      <w:rPr>
                        <w:rFonts w:eastAsiaTheme="minorEastAsia"/>
                        <w:noProof/>
                      </w:rPr>
                    </w:pPr>
                    <w:r w:rsidRPr="00E552A1">
                      <w:rPr>
                        <w:noProof/>
                        <w:lang w:val="en-US"/>
                      </w:rPr>
                      <w:t xml:space="preserve">(2015, Nov.) Radiance - A Validated Lighting Simulation Tool. </w:t>
                    </w:r>
                    <w:r>
                      <w:rPr>
                        <w:noProof/>
                      </w:rPr>
                      <w:t xml:space="preserve">[Online]. </w:t>
                    </w:r>
                    <w:hyperlink r:id="rId144" w:history="1">
                      <w:r>
                        <w:rPr>
                          <w:rStyle w:val="Collegamentoipertestuale"/>
                          <w:noProof/>
                        </w:rPr>
                        <w:t>http://www.radiance-online.org/</w:t>
                      </w:r>
                    </w:hyperlink>
                  </w:p>
                </w:tc>
              </w:tr>
              <w:tr w:rsidR="00E552A1" w:rsidRPr="009A6515" w:rsidTr="00E552A1">
                <w:trPr>
                  <w:tblCellSpacing w:w="15" w:type="dxa"/>
                </w:trPr>
                <w:tc>
                  <w:tcPr>
                    <w:tcW w:w="309" w:type="pct"/>
                    <w:hideMark/>
                  </w:tcPr>
                  <w:p w:rsidR="00E552A1" w:rsidRDefault="00E552A1">
                    <w:pPr>
                      <w:pStyle w:val="Bibliografia"/>
                      <w:jc w:val="right"/>
                      <w:rPr>
                        <w:rFonts w:eastAsiaTheme="minorEastAsia"/>
                        <w:noProof/>
                      </w:rPr>
                    </w:pPr>
                    <w:r>
                      <w:rPr>
                        <w:noProof/>
                      </w:rPr>
                      <w:t>[88]</w:t>
                    </w:r>
                  </w:p>
                </w:tc>
                <w:tc>
                  <w:tcPr>
                    <w:tcW w:w="4641" w:type="pct"/>
                    <w:hideMark/>
                  </w:tcPr>
                  <w:p w:rsidR="00E552A1" w:rsidRPr="00E552A1" w:rsidRDefault="00E552A1">
                    <w:pPr>
                      <w:pStyle w:val="Bibliografia"/>
                      <w:rPr>
                        <w:rFonts w:eastAsiaTheme="minorEastAsia"/>
                        <w:noProof/>
                        <w:lang w:val="en-US"/>
                      </w:rPr>
                    </w:pPr>
                    <w:r w:rsidRPr="00E552A1">
                      <w:rPr>
                        <w:noProof/>
                        <w:lang w:val="en-US"/>
                      </w:rPr>
                      <w:t xml:space="preserve">CF Reinhart and M Andersen, "Development and validation of a Radiance model for a translucent panel," </w:t>
                    </w:r>
                    <w:r w:rsidRPr="00E552A1">
                      <w:rPr>
                        <w:i/>
                        <w:iCs/>
                        <w:noProof/>
                        <w:lang w:val="en-US"/>
                      </w:rPr>
                      <w:t>Energy and Buildings</w:t>
                    </w:r>
                    <w:r w:rsidRPr="00E552A1">
                      <w:rPr>
                        <w:noProof/>
                        <w:lang w:val="en-US"/>
                      </w:rPr>
                      <w:t>, no. 38(7) , pp. 890-904, 2006.</w:t>
                    </w:r>
                  </w:p>
                </w:tc>
              </w:tr>
              <w:tr w:rsidR="00E552A1" w:rsidRPr="009A6515" w:rsidTr="00E552A1">
                <w:trPr>
                  <w:tblCellSpacing w:w="15" w:type="dxa"/>
                </w:trPr>
                <w:tc>
                  <w:tcPr>
                    <w:tcW w:w="309" w:type="pct"/>
                    <w:hideMark/>
                  </w:tcPr>
                  <w:p w:rsidR="00E552A1" w:rsidRDefault="00E552A1">
                    <w:pPr>
                      <w:pStyle w:val="Bibliografia"/>
                      <w:jc w:val="right"/>
                      <w:rPr>
                        <w:rFonts w:eastAsiaTheme="minorEastAsia"/>
                        <w:noProof/>
                      </w:rPr>
                    </w:pPr>
                    <w:r>
                      <w:rPr>
                        <w:noProof/>
                      </w:rPr>
                      <w:t>[89]</w:t>
                    </w:r>
                  </w:p>
                </w:tc>
                <w:tc>
                  <w:tcPr>
                    <w:tcW w:w="4641" w:type="pct"/>
                    <w:hideMark/>
                  </w:tcPr>
                  <w:p w:rsidR="00E552A1" w:rsidRPr="00E552A1" w:rsidRDefault="00E552A1">
                    <w:pPr>
                      <w:pStyle w:val="Bibliografia"/>
                      <w:rPr>
                        <w:rFonts w:eastAsiaTheme="minorEastAsia"/>
                        <w:noProof/>
                        <w:lang w:val="en-US"/>
                      </w:rPr>
                    </w:pPr>
                    <w:r w:rsidRPr="00E552A1">
                      <w:rPr>
                        <w:noProof/>
                        <w:lang w:val="en-US"/>
                      </w:rPr>
                      <w:t xml:space="preserve">CF Reinhart and S Herkel, "The simulation of annual daylight illuminance distributions- A state of the art comparison of six RADIANCE based methods," </w:t>
                    </w:r>
                    <w:r w:rsidRPr="00E552A1">
                      <w:rPr>
                        <w:i/>
                        <w:iCs/>
                        <w:noProof/>
                        <w:lang w:val="en-US"/>
                      </w:rPr>
                      <w:t>Energy &amp; Buildings</w:t>
                    </w:r>
                    <w:r w:rsidRPr="00E552A1">
                      <w:rPr>
                        <w:noProof/>
                        <w:lang w:val="en-US"/>
                      </w:rPr>
                      <w:t>, no. 32 (2) , pp. 167-187, 2000.</w:t>
                    </w:r>
                  </w:p>
                </w:tc>
              </w:tr>
              <w:tr w:rsidR="00E552A1" w:rsidRPr="009A6515" w:rsidTr="00E552A1">
                <w:trPr>
                  <w:tblCellSpacing w:w="15" w:type="dxa"/>
                </w:trPr>
                <w:tc>
                  <w:tcPr>
                    <w:tcW w:w="309" w:type="pct"/>
                    <w:hideMark/>
                  </w:tcPr>
                  <w:p w:rsidR="00E552A1" w:rsidRDefault="00E552A1">
                    <w:pPr>
                      <w:pStyle w:val="Bibliografia"/>
                      <w:jc w:val="right"/>
                      <w:rPr>
                        <w:rFonts w:eastAsiaTheme="minorEastAsia"/>
                        <w:noProof/>
                      </w:rPr>
                    </w:pPr>
                    <w:r>
                      <w:rPr>
                        <w:noProof/>
                      </w:rPr>
                      <w:t>[90]</w:t>
                    </w:r>
                  </w:p>
                </w:tc>
                <w:tc>
                  <w:tcPr>
                    <w:tcW w:w="4641" w:type="pct"/>
                    <w:hideMark/>
                  </w:tcPr>
                  <w:p w:rsidR="00E552A1" w:rsidRPr="00E552A1" w:rsidRDefault="00E552A1">
                    <w:pPr>
                      <w:pStyle w:val="Bibliografia"/>
                      <w:rPr>
                        <w:rFonts w:eastAsiaTheme="minorEastAsia"/>
                        <w:noProof/>
                        <w:lang w:val="en-US"/>
                      </w:rPr>
                    </w:pPr>
                    <w:r w:rsidRPr="00E552A1">
                      <w:rPr>
                        <w:noProof/>
                        <w:lang w:val="en-US"/>
                      </w:rPr>
                      <w:t xml:space="preserve">Christoph F Reinhart, "Lightswitch-2002: a model for manual and automated control of electric lighting and blinds," </w:t>
                    </w:r>
                    <w:r w:rsidRPr="00E552A1">
                      <w:rPr>
                        <w:i/>
                        <w:iCs/>
                        <w:noProof/>
                        <w:lang w:val="en-US"/>
                      </w:rPr>
                      <w:t>Solar Energy</w:t>
                    </w:r>
                    <w:r w:rsidRPr="00E552A1">
                      <w:rPr>
                        <w:noProof/>
                        <w:lang w:val="en-US"/>
                      </w:rPr>
                      <w:t>, no. 77, pp. 15–28, 2004.</w:t>
                    </w:r>
                  </w:p>
                </w:tc>
              </w:tr>
              <w:tr w:rsidR="00E552A1" w:rsidRPr="009A6515" w:rsidTr="00E552A1">
                <w:trPr>
                  <w:tblCellSpacing w:w="15" w:type="dxa"/>
                </w:trPr>
                <w:tc>
                  <w:tcPr>
                    <w:tcW w:w="309" w:type="pct"/>
                    <w:hideMark/>
                  </w:tcPr>
                  <w:p w:rsidR="00E552A1" w:rsidRDefault="00E552A1">
                    <w:pPr>
                      <w:pStyle w:val="Bibliografia"/>
                      <w:jc w:val="right"/>
                      <w:rPr>
                        <w:rFonts w:eastAsiaTheme="minorEastAsia"/>
                        <w:noProof/>
                      </w:rPr>
                    </w:pPr>
                    <w:r>
                      <w:rPr>
                        <w:noProof/>
                      </w:rPr>
                      <w:t>[91]</w:t>
                    </w:r>
                  </w:p>
                </w:tc>
                <w:tc>
                  <w:tcPr>
                    <w:tcW w:w="4641" w:type="pct"/>
                    <w:hideMark/>
                  </w:tcPr>
                  <w:p w:rsidR="00E552A1" w:rsidRPr="00E552A1" w:rsidRDefault="00E552A1">
                    <w:pPr>
                      <w:pStyle w:val="Bibliografia"/>
                      <w:rPr>
                        <w:rFonts w:eastAsiaTheme="minorEastAsia"/>
                        <w:noProof/>
                        <w:lang w:val="en-US"/>
                      </w:rPr>
                    </w:pPr>
                    <w:r w:rsidRPr="00E552A1">
                      <w:rPr>
                        <w:noProof/>
                        <w:lang w:val="en-US"/>
                      </w:rPr>
                      <w:t xml:space="preserve">D Bourgeois, CF Reinhart, and G Ward, "A Standard Daylight Coefficient Model for Dynamic Daylighting Simulations," </w:t>
                    </w:r>
                    <w:r w:rsidRPr="00E552A1">
                      <w:rPr>
                        <w:i/>
                        <w:iCs/>
                        <w:noProof/>
                        <w:lang w:val="en-US"/>
                      </w:rPr>
                      <w:t>Building Research &amp; Information</w:t>
                    </w:r>
                    <w:r w:rsidRPr="00E552A1">
                      <w:rPr>
                        <w:noProof/>
                        <w:lang w:val="en-US"/>
                      </w:rPr>
                      <w:t>, no. 36(1) , pp. 68-82, 2008.</w:t>
                    </w:r>
                  </w:p>
                </w:tc>
              </w:tr>
              <w:tr w:rsidR="00E552A1" w:rsidRPr="009A6515" w:rsidTr="00E552A1">
                <w:trPr>
                  <w:tblCellSpacing w:w="15" w:type="dxa"/>
                </w:trPr>
                <w:tc>
                  <w:tcPr>
                    <w:tcW w:w="309" w:type="pct"/>
                    <w:hideMark/>
                  </w:tcPr>
                  <w:p w:rsidR="00E552A1" w:rsidRDefault="00E552A1">
                    <w:pPr>
                      <w:pStyle w:val="Bibliografia"/>
                      <w:jc w:val="right"/>
                      <w:rPr>
                        <w:rFonts w:eastAsiaTheme="minorEastAsia"/>
                        <w:noProof/>
                      </w:rPr>
                    </w:pPr>
                    <w:r>
                      <w:rPr>
                        <w:noProof/>
                      </w:rPr>
                      <w:t>[92]</w:t>
                    </w:r>
                  </w:p>
                </w:tc>
                <w:tc>
                  <w:tcPr>
                    <w:tcW w:w="4641" w:type="pct"/>
                    <w:hideMark/>
                  </w:tcPr>
                  <w:p w:rsidR="00E552A1" w:rsidRPr="00E552A1" w:rsidRDefault="00E552A1">
                    <w:pPr>
                      <w:pStyle w:val="Bibliografia"/>
                      <w:rPr>
                        <w:rFonts w:eastAsiaTheme="minorEastAsia"/>
                        <w:noProof/>
                        <w:lang w:val="en-US"/>
                      </w:rPr>
                    </w:pPr>
                    <w:r w:rsidRPr="00E552A1">
                      <w:rPr>
                        <w:noProof/>
                        <w:lang w:val="en-US"/>
                      </w:rPr>
                      <w:t>C F Reinhart, "Tutorial on the use of daysim simulations for sustainable design," Ottawa (Ont.), 2006.</w:t>
                    </w:r>
                  </w:p>
                </w:tc>
              </w:tr>
              <w:tr w:rsidR="00E552A1" w:rsidRPr="009A6515" w:rsidTr="00E552A1">
                <w:trPr>
                  <w:tblCellSpacing w:w="15" w:type="dxa"/>
                </w:trPr>
                <w:tc>
                  <w:tcPr>
                    <w:tcW w:w="309" w:type="pct"/>
                    <w:hideMark/>
                  </w:tcPr>
                  <w:p w:rsidR="00E552A1" w:rsidRDefault="00E552A1">
                    <w:pPr>
                      <w:pStyle w:val="Bibliografia"/>
                      <w:jc w:val="right"/>
                      <w:rPr>
                        <w:rFonts w:eastAsiaTheme="minorEastAsia"/>
                        <w:noProof/>
                      </w:rPr>
                    </w:pPr>
                    <w:bookmarkStart w:id="59" w:name="Per90"/>
                    <w:r>
                      <w:rPr>
                        <w:noProof/>
                      </w:rPr>
                      <w:t>[93]</w:t>
                    </w:r>
                    <w:bookmarkEnd w:id="59"/>
                  </w:p>
                </w:tc>
                <w:tc>
                  <w:tcPr>
                    <w:tcW w:w="4641" w:type="pct"/>
                    <w:hideMark/>
                  </w:tcPr>
                  <w:p w:rsidR="00E552A1" w:rsidRPr="00E552A1" w:rsidRDefault="00E552A1">
                    <w:pPr>
                      <w:pStyle w:val="Bibliografia"/>
                      <w:rPr>
                        <w:rFonts w:eastAsiaTheme="minorEastAsia"/>
                        <w:noProof/>
                        <w:lang w:val="en-US"/>
                      </w:rPr>
                    </w:pPr>
                    <w:r w:rsidRPr="00E552A1">
                      <w:rPr>
                        <w:noProof/>
                        <w:lang w:val="en-US"/>
                      </w:rPr>
                      <w:t xml:space="preserve">R Perez, P Ineichen, R Seals, J Michalsky, and R Stewart, "Modeling daylight availability and irradiance components from direct and global irradiance," </w:t>
                    </w:r>
                    <w:r w:rsidRPr="00E552A1">
                      <w:rPr>
                        <w:i/>
                        <w:iCs/>
                        <w:noProof/>
                        <w:lang w:val="en-US"/>
                      </w:rPr>
                      <w:t>Solar Energy</w:t>
                    </w:r>
                    <w:r w:rsidRPr="00E552A1">
                      <w:rPr>
                        <w:noProof/>
                        <w:lang w:val="en-US"/>
                      </w:rPr>
                      <w:t>, vol. 44, no. 5, pp. 271 - 289, 1990.</w:t>
                    </w:r>
                  </w:p>
                </w:tc>
              </w:tr>
              <w:tr w:rsidR="00E552A1" w:rsidRPr="009A6515" w:rsidTr="00E552A1">
                <w:trPr>
                  <w:tblCellSpacing w:w="15" w:type="dxa"/>
                </w:trPr>
                <w:tc>
                  <w:tcPr>
                    <w:tcW w:w="309" w:type="pct"/>
                    <w:hideMark/>
                  </w:tcPr>
                  <w:p w:rsidR="00E552A1" w:rsidRDefault="00E552A1">
                    <w:pPr>
                      <w:pStyle w:val="Bibliografia"/>
                      <w:jc w:val="right"/>
                      <w:rPr>
                        <w:rFonts w:eastAsiaTheme="minorEastAsia"/>
                        <w:noProof/>
                      </w:rPr>
                    </w:pPr>
                    <w:bookmarkStart w:id="60" w:name="Per93"/>
                    <w:r>
                      <w:rPr>
                        <w:noProof/>
                      </w:rPr>
                      <w:t>[94]</w:t>
                    </w:r>
                    <w:bookmarkEnd w:id="60"/>
                  </w:p>
                </w:tc>
                <w:tc>
                  <w:tcPr>
                    <w:tcW w:w="4641" w:type="pct"/>
                    <w:hideMark/>
                  </w:tcPr>
                  <w:p w:rsidR="00E552A1" w:rsidRPr="00E552A1" w:rsidRDefault="00E552A1">
                    <w:pPr>
                      <w:pStyle w:val="Bibliografia"/>
                      <w:rPr>
                        <w:rFonts w:eastAsiaTheme="minorEastAsia"/>
                        <w:noProof/>
                        <w:lang w:val="en-US"/>
                      </w:rPr>
                    </w:pPr>
                    <w:r w:rsidRPr="00E552A1">
                      <w:rPr>
                        <w:noProof/>
                        <w:lang w:val="en-US"/>
                      </w:rPr>
                      <w:t xml:space="preserve">Seals R, Michalsky J, All-Weather Model for Sky Luminance Distribution - Preliminary Perez R, "All-Weather Model for Sky Luminance Distribution - Preliminary Configuration and Validation," </w:t>
                    </w:r>
                    <w:r w:rsidRPr="00E552A1">
                      <w:rPr>
                        <w:i/>
                        <w:iCs/>
                        <w:noProof/>
                        <w:lang w:val="en-US"/>
                      </w:rPr>
                      <w:t>Solar Energy</w:t>
                    </w:r>
                    <w:r w:rsidRPr="00E552A1">
                      <w:rPr>
                        <w:noProof/>
                        <w:lang w:val="en-US"/>
                      </w:rPr>
                      <w:t>, vol. 50, no. 3, pp. 235-245 , 1993.</w:t>
                    </w:r>
                  </w:p>
                </w:tc>
              </w:tr>
              <w:tr w:rsidR="00E552A1" w:rsidTr="00E552A1">
                <w:trPr>
                  <w:tblCellSpacing w:w="15" w:type="dxa"/>
                </w:trPr>
                <w:tc>
                  <w:tcPr>
                    <w:tcW w:w="309" w:type="pct"/>
                    <w:hideMark/>
                  </w:tcPr>
                  <w:p w:rsidR="00E552A1" w:rsidRDefault="00E552A1">
                    <w:pPr>
                      <w:pStyle w:val="Bibliografia"/>
                      <w:jc w:val="right"/>
                      <w:rPr>
                        <w:rFonts w:eastAsiaTheme="minorEastAsia"/>
                        <w:noProof/>
                      </w:rPr>
                    </w:pPr>
                    <w:bookmarkStart w:id="61" w:name="DIV14"/>
                    <w:r>
                      <w:rPr>
                        <w:noProof/>
                      </w:rPr>
                      <w:t>[95]</w:t>
                    </w:r>
                    <w:bookmarkEnd w:id="61"/>
                  </w:p>
                </w:tc>
                <w:tc>
                  <w:tcPr>
                    <w:tcW w:w="4641" w:type="pct"/>
                    <w:hideMark/>
                  </w:tcPr>
                  <w:p w:rsidR="00E552A1" w:rsidRDefault="00E552A1">
                    <w:pPr>
                      <w:pStyle w:val="Bibliografia"/>
                      <w:rPr>
                        <w:rFonts w:eastAsiaTheme="minorEastAsia"/>
                        <w:noProof/>
                      </w:rPr>
                    </w:pPr>
                    <w:r>
                      <w:rPr>
                        <w:noProof/>
                      </w:rPr>
                      <w:t xml:space="preserve">DIVA for Rhino. [Online]. </w:t>
                    </w:r>
                    <w:hyperlink r:id="rId145" w:history="1">
                      <w:r>
                        <w:rPr>
                          <w:rStyle w:val="Collegamentoipertestuale"/>
                          <w:noProof/>
                        </w:rPr>
                        <w:t>http://diva4rhino.com/forum/topics/material</w:t>
                      </w:r>
                    </w:hyperlink>
                  </w:p>
                </w:tc>
              </w:tr>
              <w:tr w:rsidR="00E552A1" w:rsidTr="00E552A1">
                <w:trPr>
                  <w:tblCellSpacing w:w="15" w:type="dxa"/>
                </w:trPr>
                <w:tc>
                  <w:tcPr>
                    <w:tcW w:w="309" w:type="pct"/>
                    <w:hideMark/>
                  </w:tcPr>
                  <w:p w:rsidR="00E552A1" w:rsidRDefault="00E552A1">
                    <w:pPr>
                      <w:pStyle w:val="Bibliografia"/>
                      <w:jc w:val="right"/>
                      <w:rPr>
                        <w:rFonts w:eastAsiaTheme="minorEastAsia"/>
                        <w:noProof/>
                      </w:rPr>
                    </w:pPr>
                    <w:bookmarkStart w:id="62" w:name="Mar99"/>
                    <w:r>
                      <w:rPr>
                        <w:noProof/>
                      </w:rPr>
                      <w:t>[96]</w:t>
                    </w:r>
                    <w:bookmarkEnd w:id="62"/>
                  </w:p>
                </w:tc>
                <w:tc>
                  <w:tcPr>
                    <w:tcW w:w="4641" w:type="pct"/>
                    <w:hideMark/>
                  </w:tcPr>
                  <w:p w:rsidR="00E552A1" w:rsidRDefault="00E552A1">
                    <w:pPr>
                      <w:pStyle w:val="Bibliografia"/>
                      <w:rPr>
                        <w:rFonts w:eastAsiaTheme="minorEastAsia"/>
                        <w:noProof/>
                      </w:rPr>
                    </w:pPr>
                    <w:r w:rsidRPr="00E552A1">
                      <w:rPr>
                        <w:noProof/>
                        <w:lang w:val="en-US"/>
                      </w:rPr>
                      <w:t xml:space="preserve">John Mardaljevic. (1999) De Montfort University. </w:t>
                    </w:r>
                    <w:r>
                      <w:rPr>
                        <w:noProof/>
                      </w:rPr>
                      <w:t xml:space="preserve">[Online]. </w:t>
                    </w:r>
                    <w:hyperlink r:id="rId146" w:history="1">
                      <w:r>
                        <w:rPr>
                          <w:rStyle w:val="Collegamentoipertestuale"/>
                          <w:noProof/>
                        </w:rPr>
                        <w:t>https://www.dora.dmu.ac.uk/handle/2086/2388/browse?value=Mardaljevic%2C+John&amp;type=author</w:t>
                      </w:r>
                    </w:hyperlink>
                  </w:p>
                </w:tc>
              </w:tr>
              <w:tr w:rsidR="00E552A1" w:rsidRPr="009A6515" w:rsidTr="00E552A1">
                <w:trPr>
                  <w:tblCellSpacing w:w="15" w:type="dxa"/>
                </w:trPr>
                <w:tc>
                  <w:tcPr>
                    <w:tcW w:w="309" w:type="pct"/>
                    <w:hideMark/>
                  </w:tcPr>
                  <w:p w:rsidR="00E552A1" w:rsidRDefault="00E552A1">
                    <w:pPr>
                      <w:pStyle w:val="Bibliografia"/>
                      <w:jc w:val="right"/>
                      <w:rPr>
                        <w:rFonts w:eastAsiaTheme="minorEastAsia"/>
                        <w:noProof/>
                      </w:rPr>
                    </w:pPr>
                    <w:r>
                      <w:rPr>
                        <w:noProof/>
                      </w:rPr>
                      <w:t>[97]</w:t>
                    </w:r>
                  </w:p>
                </w:tc>
                <w:tc>
                  <w:tcPr>
                    <w:tcW w:w="4641" w:type="pct"/>
                    <w:hideMark/>
                  </w:tcPr>
                  <w:p w:rsidR="00E552A1" w:rsidRPr="00E552A1" w:rsidRDefault="00E552A1">
                    <w:pPr>
                      <w:pStyle w:val="Bibliografia"/>
                      <w:rPr>
                        <w:rFonts w:eastAsiaTheme="minorEastAsia"/>
                        <w:noProof/>
                        <w:lang w:val="en-US"/>
                      </w:rPr>
                    </w:pPr>
                    <w:r w:rsidRPr="00E552A1">
                      <w:rPr>
                        <w:noProof/>
                        <w:lang w:val="en-US"/>
                      </w:rPr>
                      <w:t>CIE, "Ocular Lighting Effects on Human Physiology and Behaviour (CIE 158) ," 2009.</w:t>
                    </w:r>
                  </w:p>
                </w:tc>
              </w:tr>
              <w:tr w:rsidR="00E552A1" w:rsidRPr="009A6515" w:rsidTr="00E552A1">
                <w:trPr>
                  <w:tblCellSpacing w:w="15" w:type="dxa"/>
                </w:trPr>
                <w:tc>
                  <w:tcPr>
                    <w:tcW w:w="309" w:type="pct"/>
                    <w:hideMark/>
                  </w:tcPr>
                  <w:p w:rsidR="00E552A1" w:rsidRDefault="00E552A1">
                    <w:pPr>
                      <w:pStyle w:val="Bibliografia"/>
                      <w:jc w:val="right"/>
                      <w:rPr>
                        <w:rFonts w:eastAsiaTheme="minorEastAsia"/>
                        <w:noProof/>
                      </w:rPr>
                    </w:pPr>
                    <w:r>
                      <w:rPr>
                        <w:noProof/>
                      </w:rPr>
                      <w:t>[98]</w:t>
                    </w:r>
                  </w:p>
                </w:tc>
                <w:tc>
                  <w:tcPr>
                    <w:tcW w:w="4641" w:type="pct"/>
                    <w:hideMark/>
                  </w:tcPr>
                  <w:p w:rsidR="00E552A1" w:rsidRPr="00E552A1" w:rsidRDefault="00E552A1">
                    <w:pPr>
                      <w:pStyle w:val="Bibliografia"/>
                      <w:rPr>
                        <w:rFonts w:eastAsiaTheme="minorEastAsia"/>
                        <w:noProof/>
                        <w:lang w:val="en-US"/>
                      </w:rPr>
                    </w:pPr>
                    <w:r w:rsidRPr="00E552A1">
                      <w:rPr>
                        <w:noProof/>
                        <w:lang w:val="en-US"/>
                      </w:rPr>
                      <w:t xml:space="preserve">P Badia, B Myers, M Boecker, J Culpepper, and J R Harsh, "Bright light effects on body temperature, alertness, EEG and behavior," </w:t>
                    </w:r>
                    <w:r w:rsidRPr="00E552A1">
                      <w:rPr>
                        <w:i/>
                        <w:iCs/>
                        <w:noProof/>
                        <w:lang w:val="en-US"/>
                      </w:rPr>
                      <w:t>Physiology &amp; behavior</w:t>
                    </w:r>
                    <w:r w:rsidRPr="00E552A1">
                      <w:rPr>
                        <w:noProof/>
                        <w:lang w:val="en-US"/>
                      </w:rPr>
                      <w:t xml:space="preserve">, vol. 50, no. 3, pp. 583-588, </w:t>
                    </w:r>
                    <w:r w:rsidRPr="00E552A1">
                      <w:rPr>
                        <w:noProof/>
                        <w:lang w:val="en-US"/>
                      </w:rPr>
                      <w:lastRenderedPageBreak/>
                      <w:t>1991.</w:t>
                    </w:r>
                  </w:p>
                </w:tc>
              </w:tr>
              <w:tr w:rsidR="00E552A1" w:rsidRPr="009A6515" w:rsidTr="00E552A1">
                <w:trPr>
                  <w:tblCellSpacing w:w="15" w:type="dxa"/>
                </w:trPr>
                <w:tc>
                  <w:tcPr>
                    <w:tcW w:w="309" w:type="pct"/>
                    <w:hideMark/>
                  </w:tcPr>
                  <w:p w:rsidR="00E552A1" w:rsidRDefault="00E552A1">
                    <w:pPr>
                      <w:pStyle w:val="Bibliografia"/>
                      <w:jc w:val="right"/>
                      <w:rPr>
                        <w:rFonts w:eastAsiaTheme="minorEastAsia"/>
                        <w:noProof/>
                      </w:rPr>
                    </w:pPr>
                    <w:r>
                      <w:rPr>
                        <w:noProof/>
                      </w:rPr>
                      <w:lastRenderedPageBreak/>
                      <w:t>[99]</w:t>
                    </w:r>
                  </w:p>
                </w:tc>
                <w:tc>
                  <w:tcPr>
                    <w:tcW w:w="4641" w:type="pct"/>
                    <w:hideMark/>
                  </w:tcPr>
                  <w:p w:rsidR="00E552A1" w:rsidRPr="00E552A1" w:rsidRDefault="00E552A1">
                    <w:pPr>
                      <w:pStyle w:val="Bibliografia"/>
                      <w:rPr>
                        <w:rFonts w:eastAsiaTheme="minorEastAsia"/>
                        <w:noProof/>
                        <w:lang w:val="en-US"/>
                      </w:rPr>
                    </w:pPr>
                    <w:r w:rsidRPr="00E552A1">
                      <w:rPr>
                        <w:noProof/>
                        <w:lang w:val="en-US"/>
                      </w:rPr>
                      <w:t xml:space="preserve">Tiffany M Schmidt and Paulo Kofuji, "Functional and morphological differences among intrinsically photosensitive retinal ganglion cells," </w:t>
                    </w:r>
                    <w:r w:rsidRPr="00E552A1">
                      <w:rPr>
                        <w:i/>
                        <w:iCs/>
                        <w:noProof/>
                        <w:lang w:val="en-US"/>
                      </w:rPr>
                      <w:t>The Journal of neuroscience</w:t>
                    </w:r>
                    <w:r w:rsidRPr="00E552A1">
                      <w:rPr>
                        <w:noProof/>
                        <w:lang w:val="en-US"/>
                      </w:rPr>
                      <w:t>, vol. 29, no. 2, pp. 476-482, 2009.</w:t>
                    </w:r>
                  </w:p>
                </w:tc>
              </w:tr>
              <w:tr w:rsidR="00E552A1" w:rsidRPr="009A6515" w:rsidTr="00E552A1">
                <w:trPr>
                  <w:tblCellSpacing w:w="15" w:type="dxa"/>
                </w:trPr>
                <w:tc>
                  <w:tcPr>
                    <w:tcW w:w="309" w:type="pct"/>
                    <w:hideMark/>
                  </w:tcPr>
                  <w:p w:rsidR="00E552A1" w:rsidRDefault="00E552A1">
                    <w:pPr>
                      <w:pStyle w:val="Bibliografia"/>
                      <w:jc w:val="right"/>
                      <w:rPr>
                        <w:rFonts w:eastAsiaTheme="minorEastAsia"/>
                        <w:noProof/>
                      </w:rPr>
                    </w:pPr>
                    <w:r>
                      <w:rPr>
                        <w:noProof/>
                      </w:rPr>
                      <w:t>[100]</w:t>
                    </w:r>
                  </w:p>
                </w:tc>
                <w:tc>
                  <w:tcPr>
                    <w:tcW w:w="4641" w:type="pct"/>
                    <w:hideMark/>
                  </w:tcPr>
                  <w:p w:rsidR="00E552A1" w:rsidRPr="00E552A1" w:rsidRDefault="00E552A1">
                    <w:pPr>
                      <w:pStyle w:val="Bibliografia"/>
                      <w:rPr>
                        <w:rFonts w:eastAsiaTheme="minorEastAsia"/>
                        <w:noProof/>
                        <w:lang w:val="en-US"/>
                      </w:rPr>
                    </w:pPr>
                    <w:r w:rsidRPr="00E552A1">
                      <w:rPr>
                        <w:noProof/>
                        <w:lang w:val="en-US"/>
                      </w:rPr>
                      <w:t xml:space="preserve">T M Schmidt and P Kofuji, "Differential cone pathway influence on intrinsically photosensitive retinal ganglion cell subtypes," </w:t>
                    </w:r>
                    <w:r w:rsidRPr="00E552A1">
                      <w:rPr>
                        <w:i/>
                        <w:iCs/>
                        <w:noProof/>
                        <w:lang w:val="en-US"/>
                      </w:rPr>
                      <w:t>The Journal of neuroscience</w:t>
                    </w:r>
                    <w:r w:rsidRPr="00E552A1">
                      <w:rPr>
                        <w:noProof/>
                        <w:lang w:val="en-US"/>
                      </w:rPr>
                      <w:t>, vol. 30, no. 48, pp. 16262-16271, 2010.</w:t>
                    </w:r>
                  </w:p>
                </w:tc>
              </w:tr>
              <w:tr w:rsidR="00E552A1" w:rsidRPr="009A6515" w:rsidTr="00E552A1">
                <w:trPr>
                  <w:tblCellSpacing w:w="15" w:type="dxa"/>
                </w:trPr>
                <w:tc>
                  <w:tcPr>
                    <w:tcW w:w="309" w:type="pct"/>
                    <w:hideMark/>
                  </w:tcPr>
                  <w:p w:rsidR="00E552A1" w:rsidRDefault="00E552A1">
                    <w:pPr>
                      <w:pStyle w:val="Bibliografia"/>
                      <w:jc w:val="right"/>
                      <w:rPr>
                        <w:rFonts w:eastAsiaTheme="minorEastAsia"/>
                        <w:noProof/>
                      </w:rPr>
                    </w:pPr>
                    <w:r>
                      <w:rPr>
                        <w:noProof/>
                      </w:rPr>
                      <w:t>[101]</w:t>
                    </w:r>
                  </w:p>
                </w:tc>
                <w:tc>
                  <w:tcPr>
                    <w:tcW w:w="4641" w:type="pct"/>
                    <w:hideMark/>
                  </w:tcPr>
                  <w:p w:rsidR="00E552A1" w:rsidRPr="00E552A1" w:rsidRDefault="00E552A1">
                    <w:pPr>
                      <w:pStyle w:val="Bibliografia"/>
                      <w:rPr>
                        <w:rFonts w:eastAsiaTheme="minorEastAsia"/>
                        <w:noProof/>
                        <w:lang w:val="en-US"/>
                      </w:rPr>
                    </w:pPr>
                    <w:r w:rsidRPr="00E552A1">
                      <w:rPr>
                        <w:noProof/>
                        <w:lang w:val="en-US"/>
                      </w:rPr>
                      <w:t xml:space="preserve">Mariana G Figueiro, "Why field measurements of circadian light exposure are important," </w:t>
                    </w:r>
                    <w:r w:rsidRPr="00E552A1">
                      <w:rPr>
                        <w:i/>
                        <w:iCs/>
                        <w:noProof/>
                        <w:lang w:val="en-US"/>
                      </w:rPr>
                      <w:t>Lighting Research and Technology</w:t>
                    </w:r>
                    <w:r w:rsidRPr="00E552A1">
                      <w:rPr>
                        <w:noProof/>
                        <w:lang w:val="en-US"/>
                      </w:rPr>
                      <w:t>, vol. 45, no. 6, 2013.</w:t>
                    </w:r>
                  </w:p>
                </w:tc>
              </w:tr>
              <w:tr w:rsidR="00E552A1" w:rsidRPr="009A6515" w:rsidTr="00E552A1">
                <w:trPr>
                  <w:tblCellSpacing w:w="15" w:type="dxa"/>
                </w:trPr>
                <w:tc>
                  <w:tcPr>
                    <w:tcW w:w="309" w:type="pct"/>
                    <w:hideMark/>
                  </w:tcPr>
                  <w:p w:rsidR="00E552A1" w:rsidRDefault="00E552A1">
                    <w:pPr>
                      <w:pStyle w:val="Bibliografia"/>
                      <w:jc w:val="right"/>
                      <w:rPr>
                        <w:rFonts w:eastAsiaTheme="minorEastAsia"/>
                        <w:noProof/>
                      </w:rPr>
                    </w:pPr>
                    <w:r>
                      <w:rPr>
                        <w:noProof/>
                      </w:rPr>
                      <w:t>[102]</w:t>
                    </w:r>
                  </w:p>
                </w:tc>
                <w:tc>
                  <w:tcPr>
                    <w:tcW w:w="4641" w:type="pct"/>
                    <w:hideMark/>
                  </w:tcPr>
                  <w:p w:rsidR="00E552A1" w:rsidRPr="00E552A1" w:rsidRDefault="00E552A1">
                    <w:pPr>
                      <w:pStyle w:val="Bibliografia"/>
                      <w:rPr>
                        <w:rFonts w:eastAsiaTheme="minorEastAsia"/>
                        <w:noProof/>
                        <w:lang w:val="en-US"/>
                      </w:rPr>
                    </w:pPr>
                    <w:r w:rsidRPr="00E552A1">
                      <w:rPr>
                        <w:noProof/>
                        <w:lang w:val="en-US"/>
                      </w:rPr>
                      <w:t xml:space="preserve">Timo Partonen and Jouko Lönnqvist, "Bright light improves vitality and alleviates distress in healthy people," </w:t>
                    </w:r>
                    <w:r w:rsidRPr="00E552A1">
                      <w:rPr>
                        <w:i/>
                        <w:iCs/>
                        <w:noProof/>
                        <w:lang w:val="en-US"/>
                      </w:rPr>
                      <w:t xml:space="preserve">Journal of Affective disorders </w:t>
                    </w:r>
                    <w:r w:rsidRPr="00E552A1">
                      <w:rPr>
                        <w:noProof/>
                        <w:lang w:val="en-US"/>
                      </w:rPr>
                      <w:t>, vol. 57, no. 1, pp. 55-61, 2000.</w:t>
                    </w:r>
                  </w:p>
                </w:tc>
              </w:tr>
              <w:tr w:rsidR="00E552A1" w:rsidRPr="009A6515" w:rsidTr="00E552A1">
                <w:trPr>
                  <w:tblCellSpacing w:w="15" w:type="dxa"/>
                </w:trPr>
                <w:tc>
                  <w:tcPr>
                    <w:tcW w:w="309" w:type="pct"/>
                    <w:hideMark/>
                  </w:tcPr>
                  <w:p w:rsidR="00E552A1" w:rsidRDefault="00E552A1">
                    <w:pPr>
                      <w:pStyle w:val="Bibliografia"/>
                      <w:jc w:val="right"/>
                      <w:rPr>
                        <w:rFonts w:eastAsiaTheme="minorEastAsia"/>
                        <w:noProof/>
                      </w:rPr>
                    </w:pPr>
                    <w:r>
                      <w:rPr>
                        <w:noProof/>
                      </w:rPr>
                      <w:t>[103]</w:t>
                    </w:r>
                  </w:p>
                </w:tc>
                <w:tc>
                  <w:tcPr>
                    <w:tcW w:w="4641" w:type="pct"/>
                    <w:hideMark/>
                  </w:tcPr>
                  <w:p w:rsidR="00E552A1" w:rsidRPr="00E552A1" w:rsidRDefault="00E552A1">
                    <w:pPr>
                      <w:pStyle w:val="Bibliografia"/>
                      <w:rPr>
                        <w:rFonts w:eastAsiaTheme="minorEastAsia"/>
                        <w:noProof/>
                        <w:lang w:val="en-US"/>
                      </w:rPr>
                    </w:pPr>
                    <w:r w:rsidRPr="00E552A1">
                      <w:rPr>
                        <w:noProof/>
                        <w:lang w:val="en-US"/>
                      </w:rPr>
                      <w:t xml:space="preserve">Peter R Mills, Susannah C Tomkins, and Luc JM Schlangen, "The effect of high correlated colour temperature office lighting on employee wellbeing and work performance," </w:t>
                    </w:r>
                    <w:r w:rsidRPr="00E552A1">
                      <w:rPr>
                        <w:i/>
                        <w:iCs/>
                        <w:noProof/>
                        <w:lang w:val="en-US"/>
                      </w:rPr>
                      <w:t>Journal of Circadian Rhythms</w:t>
                    </w:r>
                    <w:r w:rsidRPr="00E552A1">
                      <w:rPr>
                        <w:noProof/>
                        <w:lang w:val="en-US"/>
                      </w:rPr>
                      <w:t>, vol. 5, no. 1, p. 2, 2007.</w:t>
                    </w:r>
                  </w:p>
                </w:tc>
              </w:tr>
              <w:tr w:rsidR="00E552A1" w:rsidRPr="009A6515" w:rsidTr="00E552A1">
                <w:trPr>
                  <w:tblCellSpacing w:w="15" w:type="dxa"/>
                </w:trPr>
                <w:tc>
                  <w:tcPr>
                    <w:tcW w:w="309" w:type="pct"/>
                    <w:hideMark/>
                  </w:tcPr>
                  <w:p w:rsidR="00E552A1" w:rsidRDefault="00E552A1">
                    <w:pPr>
                      <w:pStyle w:val="Bibliografia"/>
                      <w:jc w:val="right"/>
                      <w:rPr>
                        <w:rFonts w:eastAsiaTheme="minorEastAsia"/>
                        <w:noProof/>
                      </w:rPr>
                    </w:pPr>
                    <w:r>
                      <w:rPr>
                        <w:noProof/>
                      </w:rPr>
                      <w:t>[104]</w:t>
                    </w:r>
                  </w:p>
                </w:tc>
                <w:tc>
                  <w:tcPr>
                    <w:tcW w:w="4641" w:type="pct"/>
                    <w:hideMark/>
                  </w:tcPr>
                  <w:p w:rsidR="00E552A1" w:rsidRPr="00E552A1" w:rsidRDefault="00E552A1">
                    <w:pPr>
                      <w:pStyle w:val="Bibliografia"/>
                      <w:rPr>
                        <w:rFonts w:eastAsiaTheme="minorEastAsia"/>
                        <w:noProof/>
                        <w:lang w:val="en-US"/>
                      </w:rPr>
                    </w:pPr>
                    <w:r w:rsidRPr="00E552A1">
                      <w:rPr>
                        <w:noProof/>
                        <w:lang w:val="en-US"/>
                      </w:rPr>
                      <w:t xml:space="preserve">Rikard Küller and Wetterberg Lennart, "Melatonin, cortisol, EEG, ECG and subjective comfort in healthy humans: impact of two fluorescent lamp types at two light intensities," </w:t>
                    </w:r>
                    <w:r w:rsidRPr="00E552A1">
                      <w:rPr>
                        <w:i/>
                        <w:iCs/>
                        <w:noProof/>
                        <w:lang w:val="en-US"/>
                      </w:rPr>
                      <w:t>Lighting Research and Technology</w:t>
                    </w:r>
                    <w:r w:rsidRPr="00E552A1">
                      <w:rPr>
                        <w:noProof/>
                        <w:lang w:val="en-US"/>
                      </w:rPr>
                      <w:t>, vol. 25, no. 2, pp. 71-80, 1993.</w:t>
                    </w:r>
                  </w:p>
                </w:tc>
              </w:tr>
              <w:tr w:rsidR="00E552A1" w:rsidRPr="009A6515" w:rsidTr="00E552A1">
                <w:trPr>
                  <w:tblCellSpacing w:w="15" w:type="dxa"/>
                </w:trPr>
                <w:tc>
                  <w:tcPr>
                    <w:tcW w:w="309" w:type="pct"/>
                    <w:hideMark/>
                  </w:tcPr>
                  <w:p w:rsidR="00E552A1" w:rsidRDefault="00E552A1">
                    <w:pPr>
                      <w:pStyle w:val="Bibliografia"/>
                      <w:jc w:val="right"/>
                      <w:rPr>
                        <w:rFonts w:eastAsiaTheme="minorEastAsia"/>
                        <w:noProof/>
                      </w:rPr>
                    </w:pPr>
                    <w:r>
                      <w:rPr>
                        <w:noProof/>
                      </w:rPr>
                      <w:t>[105]</w:t>
                    </w:r>
                  </w:p>
                </w:tc>
                <w:tc>
                  <w:tcPr>
                    <w:tcW w:w="4641" w:type="pct"/>
                    <w:hideMark/>
                  </w:tcPr>
                  <w:p w:rsidR="00E552A1" w:rsidRPr="00E552A1" w:rsidRDefault="00E552A1">
                    <w:pPr>
                      <w:pStyle w:val="Bibliografia"/>
                      <w:rPr>
                        <w:rFonts w:eastAsiaTheme="minorEastAsia"/>
                        <w:noProof/>
                        <w:lang w:val="en-US"/>
                      </w:rPr>
                    </w:pPr>
                    <w:r w:rsidRPr="00E552A1">
                      <w:rPr>
                        <w:noProof/>
                        <w:lang w:val="en-US"/>
                      </w:rPr>
                      <w:t xml:space="preserve">J A Veitch and G R Newsham, "Preferred luminous conditions in open-plan offices: Research and practice recommendations," </w:t>
                    </w:r>
                    <w:r w:rsidRPr="00E552A1">
                      <w:rPr>
                        <w:i/>
                        <w:iCs/>
                        <w:noProof/>
                        <w:lang w:val="en-US"/>
                      </w:rPr>
                      <w:t>Lighting Research and Technology</w:t>
                    </w:r>
                    <w:r w:rsidRPr="00E552A1">
                      <w:rPr>
                        <w:noProof/>
                        <w:lang w:val="en-US"/>
                      </w:rPr>
                      <w:t>, vol. 32, no. 4, pp. 199-212, 2000.</w:t>
                    </w:r>
                  </w:p>
                </w:tc>
              </w:tr>
              <w:tr w:rsidR="00E552A1" w:rsidRPr="009A6515" w:rsidTr="00E552A1">
                <w:trPr>
                  <w:tblCellSpacing w:w="15" w:type="dxa"/>
                </w:trPr>
                <w:tc>
                  <w:tcPr>
                    <w:tcW w:w="309" w:type="pct"/>
                    <w:hideMark/>
                  </w:tcPr>
                  <w:p w:rsidR="00E552A1" w:rsidRDefault="00E552A1">
                    <w:pPr>
                      <w:pStyle w:val="Bibliografia"/>
                      <w:jc w:val="right"/>
                      <w:rPr>
                        <w:rFonts w:eastAsiaTheme="minorEastAsia"/>
                        <w:noProof/>
                      </w:rPr>
                    </w:pPr>
                    <w:r>
                      <w:rPr>
                        <w:noProof/>
                      </w:rPr>
                      <w:t>[106]</w:t>
                    </w:r>
                  </w:p>
                </w:tc>
                <w:tc>
                  <w:tcPr>
                    <w:tcW w:w="4641" w:type="pct"/>
                    <w:hideMark/>
                  </w:tcPr>
                  <w:p w:rsidR="00E552A1" w:rsidRPr="00E552A1" w:rsidRDefault="00E552A1">
                    <w:pPr>
                      <w:pStyle w:val="Bibliografia"/>
                      <w:rPr>
                        <w:rFonts w:eastAsiaTheme="minorEastAsia"/>
                        <w:noProof/>
                        <w:lang w:val="en-US"/>
                      </w:rPr>
                    </w:pPr>
                    <w:r w:rsidRPr="00E552A1">
                      <w:rPr>
                        <w:noProof/>
                        <w:lang w:val="en-US"/>
                      </w:rPr>
                      <w:t xml:space="preserve">Jennifer A Veitch and Guy R Newsham, "Lighting quality and energy-efficiency effects on task performance, mood, health, satisfaction, and comfort," </w:t>
                    </w:r>
                    <w:r w:rsidRPr="00E552A1">
                      <w:rPr>
                        <w:i/>
                        <w:iCs/>
                        <w:noProof/>
                        <w:lang w:val="en-US"/>
                      </w:rPr>
                      <w:t>Journal of the Illuminating Engineering Society</w:t>
                    </w:r>
                    <w:r w:rsidRPr="00E552A1">
                      <w:rPr>
                        <w:noProof/>
                        <w:lang w:val="en-US"/>
                      </w:rPr>
                      <w:t>, vol. 27, no. 1, pp. 107-129, 1998.</w:t>
                    </w:r>
                  </w:p>
                </w:tc>
              </w:tr>
              <w:tr w:rsidR="00E552A1" w:rsidRPr="009A6515" w:rsidTr="00E552A1">
                <w:trPr>
                  <w:tblCellSpacing w:w="15" w:type="dxa"/>
                </w:trPr>
                <w:tc>
                  <w:tcPr>
                    <w:tcW w:w="309" w:type="pct"/>
                    <w:hideMark/>
                  </w:tcPr>
                  <w:p w:rsidR="00E552A1" w:rsidRDefault="00E552A1">
                    <w:pPr>
                      <w:pStyle w:val="Bibliografia"/>
                      <w:jc w:val="right"/>
                      <w:rPr>
                        <w:rFonts w:eastAsiaTheme="minorEastAsia"/>
                        <w:noProof/>
                      </w:rPr>
                    </w:pPr>
                    <w:r>
                      <w:rPr>
                        <w:noProof/>
                      </w:rPr>
                      <w:t>[107]</w:t>
                    </w:r>
                  </w:p>
                </w:tc>
                <w:tc>
                  <w:tcPr>
                    <w:tcW w:w="4641" w:type="pct"/>
                    <w:hideMark/>
                  </w:tcPr>
                  <w:p w:rsidR="00E552A1" w:rsidRPr="00E552A1" w:rsidRDefault="00E552A1">
                    <w:pPr>
                      <w:pStyle w:val="Bibliografia"/>
                      <w:rPr>
                        <w:rFonts w:eastAsiaTheme="minorEastAsia"/>
                        <w:noProof/>
                        <w:lang w:val="en-US"/>
                      </w:rPr>
                    </w:pPr>
                    <w:r w:rsidRPr="00E552A1">
                      <w:rPr>
                        <w:noProof/>
                        <w:lang w:val="en-US"/>
                      </w:rPr>
                      <w:t xml:space="preserve">N Kwallek, K Soon, and C M Lewis, "Work week productivity, visual complexity, and individual environmental sensitivity in three offices of different color interiors," </w:t>
                    </w:r>
                    <w:r w:rsidRPr="00E552A1">
                      <w:rPr>
                        <w:i/>
                        <w:iCs/>
                        <w:noProof/>
                        <w:lang w:val="en-US"/>
                      </w:rPr>
                      <w:t>Color Research &amp; Application</w:t>
                    </w:r>
                    <w:r w:rsidRPr="00E552A1">
                      <w:rPr>
                        <w:noProof/>
                        <w:lang w:val="en-US"/>
                      </w:rPr>
                      <w:t>, vol. 32, no. 2, pp. 130-143, 2007.</w:t>
                    </w:r>
                  </w:p>
                </w:tc>
              </w:tr>
              <w:tr w:rsidR="00E552A1" w:rsidRPr="009A6515" w:rsidTr="00E552A1">
                <w:trPr>
                  <w:tblCellSpacing w:w="15" w:type="dxa"/>
                </w:trPr>
                <w:tc>
                  <w:tcPr>
                    <w:tcW w:w="309" w:type="pct"/>
                    <w:hideMark/>
                  </w:tcPr>
                  <w:p w:rsidR="00E552A1" w:rsidRDefault="00E552A1">
                    <w:pPr>
                      <w:pStyle w:val="Bibliografia"/>
                      <w:jc w:val="right"/>
                      <w:rPr>
                        <w:rFonts w:eastAsiaTheme="minorEastAsia"/>
                        <w:noProof/>
                      </w:rPr>
                    </w:pPr>
                    <w:r>
                      <w:rPr>
                        <w:noProof/>
                      </w:rPr>
                      <w:t>[108]</w:t>
                    </w:r>
                  </w:p>
                </w:tc>
                <w:tc>
                  <w:tcPr>
                    <w:tcW w:w="4641" w:type="pct"/>
                    <w:hideMark/>
                  </w:tcPr>
                  <w:p w:rsidR="00E552A1" w:rsidRPr="00E552A1" w:rsidRDefault="00E552A1">
                    <w:pPr>
                      <w:pStyle w:val="Bibliografia"/>
                      <w:rPr>
                        <w:rFonts w:eastAsiaTheme="minorEastAsia"/>
                        <w:noProof/>
                        <w:lang w:val="en-US"/>
                      </w:rPr>
                    </w:pPr>
                    <w:r w:rsidRPr="00E552A1">
                      <w:rPr>
                        <w:noProof/>
                        <w:lang w:val="en-US"/>
                      </w:rPr>
                      <w:t xml:space="preserve">N Kwallek, "Office wall color: An assessment of spaciousness and preference," </w:t>
                    </w:r>
                    <w:r w:rsidRPr="00E552A1">
                      <w:rPr>
                        <w:i/>
                        <w:iCs/>
                        <w:noProof/>
                        <w:lang w:val="en-US"/>
                      </w:rPr>
                      <w:t>Perceptual and motor skills</w:t>
                    </w:r>
                    <w:r w:rsidRPr="00E552A1">
                      <w:rPr>
                        <w:noProof/>
                        <w:lang w:val="en-US"/>
                      </w:rPr>
                      <w:t>, vol. 83, no. 1, pp. 49-50, 1996.</w:t>
                    </w:r>
                  </w:p>
                </w:tc>
              </w:tr>
              <w:tr w:rsidR="00E552A1" w:rsidRPr="009A6515" w:rsidTr="00E552A1">
                <w:trPr>
                  <w:tblCellSpacing w:w="15" w:type="dxa"/>
                </w:trPr>
                <w:tc>
                  <w:tcPr>
                    <w:tcW w:w="309" w:type="pct"/>
                    <w:hideMark/>
                  </w:tcPr>
                  <w:p w:rsidR="00E552A1" w:rsidRDefault="00E552A1">
                    <w:pPr>
                      <w:pStyle w:val="Bibliografia"/>
                      <w:jc w:val="right"/>
                      <w:rPr>
                        <w:rFonts w:eastAsiaTheme="minorEastAsia"/>
                        <w:noProof/>
                      </w:rPr>
                    </w:pPr>
                    <w:r>
                      <w:rPr>
                        <w:noProof/>
                      </w:rPr>
                      <w:t>[109]</w:t>
                    </w:r>
                  </w:p>
                </w:tc>
                <w:tc>
                  <w:tcPr>
                    <w:tcW w:w="4641" w:type="pct"/>
                    <w:hideMark/>
                  </w:tcPr>
                  <w:p w:rsidR="00E552A1" w:rsidRPr="00E552A1" w:rsidRDefault="00E552A1">
                    <w:pPr>
                      <w:pStyle w:val="Bibliografia"/>
                      <w:rPr>
                        <w:rFonts w:eastAsiaTheme="minorEastAsia"/>
                        <w:noProof/>
                        <w:lang w:val="en-US"/>
                      </w:rPr>
                    </w:pPr>
                    <w:r w:rsidRPr="00E552A1">
                      <w:rPr>
                        <w:noProof/>
                        <w:lang w:val="en-US"/>
                      </w:rPr>
                      <w:t xml:space="preserve">N Kwallek, C M Lewis, J W D Lin-Hsiao, and H Woodson, "Effects of nine monochromatic office interior colors on clerical tasks and worker mood," </w:t>
                    </w:r>
                    <w:r w:rsidRPr="00E552A1">
                      <w:rPr>
                        <w:i/>
                        <w:iCs/>
                        <w:noProof/>
                        <w:lang w:val="en-US"/>
                      </w:rPr>
                      <w:t>Color Research and Application</w:t>
                    </w:r>
                    <w:r w:rsidRPr="00E552A1">
                      <w:rPr>
                        <w:noProof/>
                        <w:lang w:val="en-US"/>
                      </w:rPr>
                      <w:t>, vol. 21, no. 6, pp. 448-458, 1996.</w:t>
                    </w:r>
                  </w:p>
                </w:tc>
              </w:tr>
              <w:tr w:rsidR="00E552A1" w:rsidRPr="009A6515" w:rsidTr="00E552A1">
                <w:trPr>
                  <w:tblCellSpacing w:w="15" w:type="dxa"/>
                </w:trPr>
                <w:tc>
                  <w:tcPr>
                    <w:tcW w:w="309" w:type="pct"/>
                    <w:hideMark/>
                  </w:tcPr>
                  <w:p w:rsidR="00E552A1" w:rsidRDefault="00E552A1">
                    <w:pPr>
                      <w:pStyle w:val="Bibliografia"/>
                      <w:jc w:val="right"/>
                      <w:rPr>
                        <w:rFonts w:eastAsiaTheme="minorEastAsia"/>
                        <w:noProof/>
                      </w:rPr>
                    </w:pPr>
                    <w:r>
                      <w:rPr>
                        <w:noProof/>
                      </w:rPr>
                      <w:t>[110]</w:t>
                    </w:r>
                  </w:p>
                </w:tc>
                <w:tc>
                  <w:tcPr>
                    <w:tcW w:w="4641" w:type="pct"/>
                    <w:hideMark/>
                  </w:tcPr>
                  <w:p w:rsidR="00E552A1" w:rsidRPr="00E552A1" w:rsidRDefault="00E552A1">
                    <w:pPr>
                      <w:pStyle w:val="Bibliografia"/>
                      <w:rPr>
                        <w:rFonts w:eastAsiaTheme="minorEastAsia"/>
                        <w:noProof/>
                        <w:lang w:val="en-US"/>
                      </w:rPr>
                    </w:pPr>
                    <w:r w:rsidRPr="00E552A1">
                      <w:rPr>
                        <w:noProof/>
                        <w:lang w:val="en-US"/>
                      </w:rPr>
                      <w:t xml:space="preserve">K Yildirim, A Akalin-Baskaya, and M L. Hidayetoglu, "Effects of indoor color on mood and cognitive performance," </w:t>
                    </w:r>
                    <w:r w:rsidRPr="00E552A1">
                      <w:rPr>
                        <w:i/>
                        <w:iCs/>
                        <w:noProof/>
                        <w:lang w:val="en-US"/>
                      </w:rPr>
                      <w:t>Building and Environment</w:t>
                    </w:r>
                    <w:r w:rsidRPr="00E552A1">
                      <w:rPr>
                        <w:noProof/>
                        <w:lang w:val="en-US"/>
                      </w:rPr>
                      <w:t>, vol. 42, no. 9, pp. 3233-3240, 2007.</w:t>
                    </w:r>
                  </w:p>
                </w:tc>
              </w:tr>
              <w:tr w:rsidR="00E552A1" w:rsidRPr="009A6515" w:rsidTr="00E552A1">
                <w:trPr>
                  <w:tblCellSpacing w:w="15" w:type="dxa"/>
                </w:trPr>
                <w:tc>
                  <w:tcPr>
                    <w:tcW w:w="309" w:type="pct"/>
                    <w:hideMark/>
                  </w:tcPr>
                  <w:p w:rsidR="00E552A1" w:rsidRDefault="00E552A1">
                    <w:pPr>
                      <w:pStyle w:val="Bibliografia"/>
                      <w:jc w:val="right"/>
                      <w:rPr>
                        <w:rFonts w:eastAsiaTheme="minorEastAsia"/>
                        <w:noProof/>
                      </w:rPr>
                    </w:pPr>
                    <w:bookmarkStart w:id="63" w:name="Bel155"/>
                    <w:r>
                      <w:rPr>
                        <w:noProof/>
                      </w:rPr>
                      <w:t>[111]</w:t>
                    </w:r>
                    <w:bookmarkEnd w:id="63"/>
                  </w:p>
                </w:tc>
                <w:tc>
                  <w:tcPr>
                    <w:tcW w:w="4641" w:type="pct"/>
                    <w:hideMark/>
                  </w:tcPr>
                  <w:p w:rsidR="00E552A1" w:rsidRPr="00E552A1" w:rsidRDefault="00E552A1">
                    <w:pPr>
                      <w:pStyle w:val="Bibliografia"/>
                      <w:rPr>
                        <w:rFonts w:eastAsiaTheme="minorEastAsia"/>
                        <w:noProof/>
                        <w:lang w:val="en-US"/>
                      </w:rPr>
                    </w:pPr>
                    <w:r w:rsidRPr="00E552A1">
                      <w:rPr>
                        <w:noProof/>
                        <w:lang w:val="en-US"/>
                      </w:rPr>
                      <w:t xml:space="preserve">L Bellia, A Pedace, G Barbato, and F Fragliasso, "Complete evaluation of daylight characteristics </w:t>
                    </w:r>
                    <w:r w:rsidRPr="00E552A1">
                      <w:rPr>
                        <w:noProof/>
                        <w:lang w:val="en-US"/>
                      </w:rPr>
                      <w:lastRenderedPageBreak/>
                      <w:t xml:space="preserve">in working environments," in </w:t>
                    </w:r>
                    <w:r w:rsidRPr="00E552A1">
                      <w:rPr>
                        <w:i/>
                        <w:iCs/>
                        <w:noProof/>
                        <w:lang w:val="en-US"/>
                      </w:rPr>
                      <w:t>6th VELUX Daylight Symposium</w:t>
                    </w:r>
                    <w:r w:rsidRPr="00E552A1">
                      <w:rPr>
                        <w:noProof/>
                        <w:lang w:val="en-US"/>
                      </w:rPr>
                      <w:t>, London, 2015.</w:t>
                    </w:r>
                  </w:p>
                </w:tc>
              </w:tr>
            </w:tbl>
            <w:p w:rsidR="00E552A1" w:rsidRDefault="00E552A1" w:rsidP="00E552A1">
              <w:pPr>
                <w:pStyle w:val="Bibliografia"/>
                <w:rPr>
                  <w:rFonts w:eastAsiaTheme="minorEastAsia"/>
                  <w:noProof/>
                  <w:vanish/>
                </w:rPr>
              </w:pPr>
              <w:r>
                <w:rPr>
                  <w:noProof/>
                  <w:vanish/>
                </w:rPr>
                <w:lastRenderedPageBreak/>
                <w:t>x</w:t>
              </w:r>
            </w:p>
            <w:p w:rsidR="00286483" w:rsidRPr="00E552A1" w:rsidRDefault="008E111F" w:rsidP="00286483">
              <w:pPr>
                <w:contextualSpacing/>
                <w:rPr>
                  <w:rFonts w:eastAsiaTheme="majorEastAsia" w:cstheme="minorHAnsi"/>
                  <w:b/>
                  <w:bCs/>
                  <w:color w:val="1F497D" w:themeColor="text2"/>
                  <w:sz w:val="26"/>
                  <w:szCs w:val="26"/>
                  <w:lang w:val="en-US"/>
                </w:rPr>
              </w:pPr>
              <w:r w:rsidRPr="00370FE8">
                <w:rPr>
                  <w:rFonts w:cstheme="minorHAnsi"/>
                </w:rPr>
                <w:fldChar w:fldCharType="end"/>
              </w:r>
            </w:p>
          </w:sdtContent>
        </w:sdt>
      </w:sdtContent>
    </w:sdt>
    <w:bookmarkStart w:id="64" w:name="_Toc436924880" w:displacedByCustomXml="prev"/>
    <w:p w:rsidR="009C629B" w:rsidRDefault="00BE33A9" w:rsidP="00E802CD">
      <w:pPr>
        <w:pStyle w:val="Titolo2"/>
        <w:contextualSpacing/>
        <w:rPr>
          <w:rFonts w:asciiTheme="minorHAnsi" w:hAnsiTheme="minorHAnsi" w:cstheme="minorHAnsi"/>
          <w:color w:val="1F497D" w:themeColor="text2"/>
          <w:lang w:val="en-US"/>
        </w:rPr>
      </w:pPr>
      <w:r w:rsidRPr="00E802CD">
        <w:rPr>
          <w:rFonts w:asciiTheme="minorHAnsi" w:hAnsiTheme="minorHAnsi" w:cstheme="minorHAnsi"/>
          <w:color w:val="1F497D" w:themeColor="text2"/>
          <w:lang w:val="en-US"/>
        </w:rPr>
        <w:t>8</w:t>
      </w:r>
      <w:r w:rsidR="009C629B" w:rsidRPr="00E802CD">
        <w:rPr>
          <w:rFonts w:asciiTheme="minorHAnsi" w:hAnsiTheme="minorHAnsi" w:cstheme="minorHAnsi"/>
          <w:color w:val="1F497D" w:themeColor="text2"/>
          <w:lang w:val="en-US"/>
        </w:rPr>
        <w:t>. Nomenclature</w:t>
      </w:r>
      <w:bookmarkEnd w:id="64"/>
    </w:p>
    <w:p w:rsidR="00AC0640" w:rsidRPr="00AC0640" w:rsidRDefault="00AC0640" w:rsidP="00AC0640">
      <w:pPr>
        <w:contextualSpacing/>
        <w:rPr>
          <w:lang w:val="en-US"/>
        </w:rPr>
      </w:pP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751"/>
        <w:gridCol w:w="7536"/>
      </w:tblGrid>
      <w:tr w:rsidR="00AC0640" w:rsidRPr="009A6515" w:rsidTr="00AC0640">
        <w:tc>
          <w:tcPr>
            <w:tcW w:w="1809" w:type="dxa"/>
          </w:tcPr>
          <w:p w:rsidR="00AC0640" w:rsidRPr="00AC0640" w:rsidRDefault="00AC0640" w:rsidP="005A577B">
            <w:pPr>
              <w:rPr>
                <w:b/>
                <w:lang w:val="en-US"/>
              </w:rPr>
            </w:pPr>
            <w:r w:rsidRPr="00AC0640">
              <w:rPr>
                <w:b/>
                <w:lang w:val="en-US"/>
              </w:rPr>
              <w:t>ASHRAE</w:t>
            </w:r>
          </w:p>
        </w:tc>
        <w:tc>
          <w:tcPr>
            <w:tcW w:w="7969" w:type="dxa"/>
          </w:tcPr>
          <w:p w:rsidR="00AC0640" w:rsidRDefault="00AC0640" w:rsidP="005A577B">
            <w:pPr>
              <w:rPr>
                <w:lang w:val="en-US"/>
              </w:rPr>
            </w:pPr>
            <w:r>
              <w:rPr>
                <w:lang w:val="en-US"/>
              </w:rPr>
              <w:t>American Society of Heating, Refrigerating and Air-conditioning Engineers</w:t>
            </w:r>
          </w:p>
        </w:tc>
      </w:tr>
      <w:tr w:rsidR="00C33680" w:rsidTr="00AC0640">
        <w:tc>
          <w:tcPr>
            <w:tcW w:w="1809" w:type="dxa"/>
          </w:tcPr>
          <w:p w:rsidR="00C33680" w:rsidRPr="00AC0640" w:rsidRDefault="00C33680" w:rsidP="005A577B">
            <w:pPr>
              <w:rPr>
                <w:b/>
                <w:lang w:val="en-US"/>
              </w:rPr>
            </w:pPr>
            <w:r w:rsidRPr="00AC0640">
              <w:rPr>
                <w:b/>
                <w:lang w:val="en-US"/>
              </w:rPr>
              <w:t>ASE</w:t>
            </w:r>
          </w:p>
        </w:tc>
        <w:tc>
          <w:tcPr>
            <w:tcW w:w="7969" w:type="dxa"/>
          </w:tcPr>
          <w:p w:rsidR="00C33680" w:rsidRDefault="00C33680" w:rsidP="005A577B">
            <w:pPr>
              <w:rPr>
                <w:lang w:val="en-US"/>
              </w:rPr>
            </w:pPr>
            <w:r>
              <w:rPr>
                <w:lang w:val="en-US"/>
              </w:rPr>
              <w:t>Annual Sunlight Exposure</w:t>
            </w:r>
            <w:r w:rsidR="001465C8">
              <w:rPr>
                <w:lang w:val="en-US"/>
              </w:rPr>
              <w:t xml:space="preserve"> [%]</w:t>
            </w:r>
          </w:p>
        </w:tc>
      </w:tr>
      <w:tr w:rsidR="00C33680" w:rsidTr="00AC0640">
        <w:tc>
          <w:tcPr>
            <w:tcW w:w="1809" w:type="dxa"/>
          </w:tcPr>
          <w:p w:rsidR="00C33680" w:rsidRPr="00AC0640" w:rsidRDefault="001465C8" w:rsidP="005A577B">
            <w:pPr>
              <w:rPr>
                <w:b/>
                <w:lang w:val="en-US"/>
              </w:rPr>
            </w:pPr>
            <w:r w:rsidRPr="00AC0640">
              <w:rPr>
                <w:b/>
                <w:lang w:val="en-US"/>
              </w:rPr>
              <w:t>C(</w:t>
            </w:r>
            <w:r w:rsidRPr="00AC0640">
              <w:rPr>
                <w:rFonts w:ascii="Times New Roman" w:hAnsi="Times New Roman" w:cs="Times New Roman"/>
                <w:b/>
                <w:lang w:val="en-US"/>
              </w:rPr>
              <w:t>λ</w:t>
            </w:r>
            <w:r w:rsidRPr="00AC0640">
              <w:rPr>
                <w:b/>
                <w:lang w:val="en-US"/>
              </w:rPr>
              <w:t>)</w:t>
            </w:r>
          </w:p>
        </w:tc>
        <w:tc>
          <w:tcPr>
            <w:tcW w:w="7969" w:type="dxa"/>
          </w:tcPr>
          <w:p w:rsidR="00C33680" w:rsidRDefault="001465C8" w:rsidP="005A577B">
            <w:pPr>
              <w:rPr>
                <w:lang w:val="en-US"/>
              </w:rPr>
            </w:pPr>
            <w:r>
              <w:rPr>
                <w:lang w:val="en-US"/>
              </w:rPr>
              <w:t>Circadian sensitivity function</w:t>
            </w:r>
          </w:p>
        </w:tc>
      </w:tr>
      <w:tr w:rsidR="00D358F0" w:rsidRPr="005F191A" w:rsidTr="00AC0640">
        <w:tc>
          <w:tcPr>
            <w:tcW w:w="1809" w:type="dxa"/>
          </w:tcPr>
          <w:p w:rsidR="00D358F0" w:rsidRPr="00AC0640" w:rsidRDefault="00D358F0" w:rsidP="005A577B">
            <w:pPr>
              <w:rPr>
                <w:b/>
                <w:lang w:val="en-US"/>
              </w:rPr>
            </w:pPr>
            <w:r w:rsidRPr="00AC0640">
              <w:rPr>
                <w:b/>
                <w:lang w:val="en-US"/>
              </w:rPr>
              <w:t>CCT</w:t>
            </w:r>
          </w:p>
        </w:tc>
        <w:tc>
          <w:tcPr>
            <w:tcW w:w="7969" w:type="dxa"/>
          </w:tcPr>
          <w:p w:rsidR="00D358F0" w:rsidRDefault="00D358F0" w:rsidP="005A577B">
            <w:pPr>
              <w:rPr>
                <w:lang w:val="en-US"/>
              </w:rPr>
            </w:pPr>
            <w:r>
              <w:rPr>
                <w:lang w:val="en-US"/>
              </w:rPr>
              <w:t>Correlated Color Temperature [K]</w:t>
            </w:r>
          </w:p>
        </w:tc>
      </w:tr>
      <w:tr w:rsidR="00236739" w:rsidRPr="00532CED" w:rsidTr="00AC0640">
        <w:tc>
          <w:tcPr>
            <w:tcW w:w="1809" w:type="dxa"/>
          </w:tcPr>
          <w:p w:rsidR="00236739" w:rsidRPr="00AC0640" w:rsidRDefault="00236739" w:rsidP="005A577B">
            <w:pPr>
              <w:rPr>
                <w:b/>
                <w:lang w:val="en-US"/>
              </w:rPr>
            </w:pPr>
            <w:r w:rsidRPr="00AC0640">
              <w:rPr>
                <w:b/>
                <w:lang w:val="en-US"/>
              </w:rPr>
              <w:t>CIE</w:t>
            </w:r>
          </w:p>
        </w:tc>
        <w:tc>
          <w:tcPr>
            <w:tcW w:w="7969" w:type="dxa"/>
          </w:tcPr>
          <w:p w:rsidR="00236739" w:rsidRDefault="00236739" w:rsidP="005A577B">
            <w:pPr>
              <w:rPr>
                <w:lang w:val="en-US"/>
              </w:rPr>
            </w:pPr>
            <w:r>
              <w:rPr>
                <w:lang w:val="en-US"/>
              </w:rPr>
              <w:t>Commission Internationale de l'Eclairage</w:t>
            </w:r>
          </w:p>
        </w:tc>
      </w:tr>
      <w:tr w:rsidR="005F191A" w:rsidRPr="009A6515" w:rsidTr="00AC0640">
        <w:tc>
          <w:tcPr>
            <w:tcW w:w="1809" w:type="dxa"/>
          </w:tcPr>
          <w:p w:rsidR="005F191A" w:rsidRPr="00AC0640" w:rsidRDefault="005F191A" w:rsidP="005A577B">
            <w:pPr>
              <w:rPr>
                <w:b/>
                <w:lang w:val="en-US"/>
              </w:rPr>
            </w:pPr>
            <w:r w:rsidRPr="00AC0640">
              <w:rPr>
                <w:b/>
                <w:lang w:val="en-US"/>
              </w:rPr>
              <w:t>CL</w:t>
            </w:r>
            <w:r w:rsidRPr="00AC0640">
              <w:rPr>
                <w:b/>
                <w:vertAlign w:val="subscript"/>
                <w:lang w:val="en-US"/>
              </w:rPr>
              <w:t>A</w:t>
            </w:r>
          </w:p>
        </w:tc>
        <w:tc>
          <w:tcPr>
            <w:tcW w:w="7969" w:type="dxa"/>
          </w:tcPr>
          <w:p w:rsidR="005F191A" w:rsidRDefault="00F974A4" w:rsidP="005A577B">
            <w:pPr>
              <w:rPr>
                <w:lang w:val="en-US"/>
              </w:rPr>
            </w:pPr>
            <w:r>
              <w:rPr>
                <w:lang w:val="en-US"/>
              </w:rPr>
              <w:t xml:space="preserve">Circadian light [weighted W </w:t>
            </w:r>
            <w:r w:rsidR="005F191A">
              <w:rPr>
                <w:lang w:val="en-US"/>
              </w:rPr>
              <w:t>m</w:t>
            </w:r>
            <w:r w:rsidRPr="00F974A4">
              <w:rPr>
                <w:vertAlign w:val="superscript"/>
                <w:lang w:val="en-US"/>
              </w:rPr>
              <w:t>-</w:t>
            </w:r>
            <w:r w:rsidR="005F191A" w:rsidRPr="005F191A">
              <w:rPr>
                <w:vertAlign w:val="superscript"/>
                <w:lang w:val="en-US"/>
              </w:rPr>
              <w:t>2</w:t>
            </w:r>
            <w:r w:rsidR="005F191A">
              <w:rPr>
                <w:lang w:val="en-US"/>
              </w:rPr>
              <w:t>]</w:t>
            </w:r>
          </w:p>
        </w:tc>
      </w:tr>
      <w:tr w:rsidR="005F191A" w:rsidTr="00AC0640">
        <w:tc>
          <w:tcPr>
            <w:tcW w:w="1809" w:type="dxa"/>
          </w:tcPr>
          <w:p w:rsidR="005F191A" w:rsidRPr="00AC0640" w:rsidRDefault="005F191A" w:rsidP="005A577B">
            <w:pPr>
              <w:rPr>
                <w:b/>
                <w:lang w:val="en-US"/>
              </w:rPr>
            </w:pPr>
            <w:r w:rsidRPr="00AC0640">
              <w:rPr>
                <w:b/>
                <w:lang w:val="en-US"/>
              </w:rPr>
              <w:t>CS</w:t>
            </w:r>
          </w:p>
        </w:tc>
        <w:tc>
          <w:tcPr>
            <w:tcW w:w="7969" w:type="dxa"/>
          </w:tcPr>
          <w:p w:rsidR="005F191A" w:rsidRDefault="005F191A" w:rsidP="005A577B">
            <w:pPr>
              <w:rPr>
                <w:lang w:val="en-US"/>
              </w:rPr>
            </w:pPr>
            <w:r>
              <w:rPr>
                <w:lang w:val="en-US"/>
              </w:rPr>
              <w:t>Circadian stimulus [%]</w:t>
            </w:r>
          </w:p>
        </w:tc>
      </w:tr>
      <w:tr w:rsidR="001465C8" w:rsidTr="00AC0640">
        <w:tc>
          <w:tcPr>
            <w:tcW w:w="1809" w:type="dxa"/>
          </w:tcPr>
          <w:p w:rsidR="001465C8" w:rsidRPr="00AC0640" w:rsidRDefault="001465C8" w:rsidP="005A577B">
            <w:pPr>
              <w:rPr>
                <w:b/>
                <w:lang w:val="en-US"/>
              </w:rPr>
            </w:pPr>
            <w:r w:rsidRPr="00AC0640">
              <w:rPr>
                <w:b/>
                <w:lang w:val="en-US"/>
              </w:rPr>
              <w:t>DA</w:t>
            </w:r>
          </w:p>
        </w:tc>
        <w:tc>
          <w:tcPr>
            <w:tcW w:w="7969" w:type="dxa"/>
          </w:tcPr>
          <w:p w:rsidR="001465C8" w:rsidRDefault="001465C8" w:rsidP="005A577B">
            <w:pPr>
              <w:rPr>
                <w:lang w:val="en-US"/>
              </w:rPr>
            </w:pPr>
            <w:r>
              <w:rPr>
                <w:lang w:val="en-US"/>
              </w:rPr>
              <w:t>Daylight Autonomy [%]</w:t>
            </w:r>
          </w:p>
        </w:tc>
      </w:tr>
      <w:tr w:rsidR="001465C8" w:rsidTr="00AC0640">
        <w:tc>
          <w:tcPr>
            <w:tcW w:w="1809" w:type="dxa"/>
          </w:tcPr>
          <w:p w:rsidR="001465C8" w:rsidRPr="00AC0640" w:rsidRDefault="001465C8" w:rsidP="005A577B">
            <w:pPr>
              <w:rPr>
                <w:b/>
                <w:lang w:val="en-US"/>
              </w:rPr>
            </w:pPr>
            <w:r w:rsidRPr="00AC0640">
              <w:rPr>
                <w:b/>
                <w:lang w:val="en-US"/>
              </w:rPr>
              <w:t>DAcon</w:t>
            </w:r>
          </w:p>
        </w:tc>
        <w:tc>
          <w:tcPr>
            <w:tcW w:w="7969" w:type="dxa"/>
          </w:tcPr>
          <w:p w:rsidR="001465C8" w:rsidRDefault="001465C8" w:rsidP="005A577B">
            <w:pPr>
              <w:rPr>
                <w:lang w:val="en-US"/>
              </w:rPr>
            </w:pPr>
            <w:r>
              <w:rPr>
                <w:lang w:val="en-US"/>
              </w:rPr>
              <w:t>Continuous Daylight Autonomy [%]</w:t>
            </w:r>
          </w:p>
        </w:tc>
      </w:tr>
      <w:tr w:rsidR="001465C8" w:rsidTr="00AC0640">
        <w:tc>
          <w:tcPr>
            <w:tcW w:w="1809" w:type="dxa"/>
          </w:tcPr>
          <w:p w:rsidR="001465C8" w:rsidRPr="00AC0640" w:rsidRDefault="001465C8" w:rsidP="005A577B">
            <w:pPr>
              <w:rPr>
                <w:b/>
                <w:lang w:val="en-US"/>
              </w:rPr>
            </w:pPr>
            <w:r w:rsidRPr="00AC0640">
              <w:rPr>
                <w:b/>
                <w:lang w:val="en-US"/>
              </w:rPr>
              <w:t>DF</w:t>
            </w:r>
          </w:p>
        </w:tc>
        <w:tc>
          <w:tcPr>
            <w:tcW w:w="7969" w:type="dxa"/>
          </w:tcPr>
          <w:p w:rsidR="001465C8" w:rsidRDefault="001465C8" w:rsidP="005A577B">
            <w:pPr>
              <w:rPr>
                <w:lang w:val="en-US"/>
              </w:rPr>
            </w:pPr>
            <w:r>
              <w:rPr>
                <w:lang w:val="en-US"/>
              </w:rPr>
              <w:t>Daylight Factor</w:t>
            </w:r>
          </w:p>
        </w:tc>
      </w:tr>
      <w:tr w:rsidR="0055558F" w:rsidRPr="009A6515" w:rsidTr="00AC0640">
        <w:tc>
          <w:tcPr>
            <w:tcW w:w="1809" w:type="dxa"/>
          </w:tcPr>
          <w:p w:rsidR="0055558F" w:rsidRPr="00AC0640" w:rsidRDefault="0055558F" w:rsidP="005A577B">
            <w:pPr>
              <w:rPr>
                <w:b/>
                <w:lang w:val="en-US"/>
              </w:rPr>
            </w:pPr>
            <w:r w:rsidRPr="00AC0640">
              <w:rPr>
                <w:b/>
                <w:lang w:val="en-US"/>
              </w:rPr>
              <w:t>DOE</w:t>
            </w:r>
          </w:p>
        </w:tc>
        <w:tc>
          <w:tcPr>
            <w:tcW w:w="7969" w:type="dxa"/>
          </w:tcPr>
          <w:p w:rsidR="0055558F" w:rsidRDefault="0055558F" w:rsidP="005A577B">
            <w:pPr>
              <w:rPr>
                <w:lang w:val="en-US"/>
              </w:rPr>
            </w:pPr>
            <w:r>
              <w:rPr>
                <w:lang w:val="en-US"/>
              </w:rPr>
              <w:t>U.S. Department of Energy, Energy Efficiency &amp; Renewable Energy</w:t>
            </w:r>
          </w:p>
        </w:tc>
      </w:tr>
      <w:tr w:rsidR="00AC0640" w:rsidRPr="001F4B3D" w:rsidTr="00AC0640">
        <w:tc>
          <w:tcPr>
            <w:tcW w:w="1809" w:type="dxa"/>
          </w:tcPr>
          <w:p w:rsidR="00AC0640" w:rsidRPr="00AC0640" w:rsidRDefault="00AC0640" w:rsidP="005A577B">
            <w:pPr>
              <w:rPr>
                <w:b/>
                <w:lang w:val="en-US"/>
              </w:rPr>
            </w:pPr>
            <w:r>
              <w:rPr>
                <w:b/>
                <w:lang w:val="en-US"/>
              </w:rPr>
              <w:t>DRY</w:t>
            </w:r>
          </w:p>
        </w:tc>
        <w:tc>
          <w:tcPr>
            <w:tcW w:w="7969" w:type="dxa"/>
          </w:tcPr>
          <w:p w:rsidR="00AC0640" w:rsidRDefault="00AC0640" w:rsidP="005A577B">
            <w:pPr>
              <w:rPr>
                <w:lang w:val="en-US"/>
              </w:rPr>
            </w:pPr>
            <w:r>
              <w:rPr>
                <w:lang w:val="en-US"/>
              </w:rPr>
              <w:t>Design Reference Year</w:t>
            </w:r>
          </w:p>
        </w:tc>
      </w:tr>
      <w:tr w:rsidR="00184759" w:rsidRPr="001F4B3D" w:rsidTr="00AC0640">
        <w:tc>
          <w:tcPr>
            <w:tcW w:w="1809" w:type="dxa"/>
          </w:tcPr>
          <w:p w:rsidR="00184759" w:rsidRPr="00AC0640" w:rsidRDefault="00184759" w:rsidP="005A577B">
            <w:pPr>
              <w:rPr>
                <w:b/>
                <w:lang w:val="en-US"/>
              </w:rPr>
            </w:pPr>
            <w:r>
              <w:rPr>
                <w:b/>
                <w:lang w:val="en-US"/>
              </w:rPr>
              <w:t>E</w:t>
            </w:r>
          </w:p>
        </w:tc>
        <w:tc>
          <w:tcPr>
            <w:tcW w:w="7969" w:type="dxa"/>
          </w:tcPr>
          <w:p w:rsidR="00184759" w:rsidRDefault="00B42421" w:rsidP="005A577B">
            <w:pPr>
              <w:rPr>
                <w:lang w:val="en-US"/>
              </w:rPr>
            </w:pPr>
            <w:r>
              <w:rPr>
                <w:lang w:val="en-US"/>
              </w:rPr>
              <w:t>Illuminance [l</w:t>
            </w:r>
            <w:r w:rsidR="00184759">
              <w:rPr>
                <w:lang w:val="en-US"/>
              </w:rPr>
              <w:t>x]</w:t>
            </w:r>
          </w:p>
        </w:tc>
      </w:tr>
      <w:tr w:rsidR="00B42421" w:rsidRPr="001F4B3D" w:rsidTr="00AC0640">
        <w:tc>
          <w:tcPr>
            <w:tcW w:w="1809" w:type="dxa"/>
          </w:tcPr>
          <w:p w:rsidR="00B42421" w:rsidRDefault="00B42421" w:rsidP="005A577B">
            <w:pPr>
              <w:rPr>
                <w:b/>
                <w:lang w:val="en-US"/>
              </w:rPr>
            </w:pPr>
            <w:r>
              <w:rPr>
                <w:b/>
                <w:lang w:val="en-US"/>
              </w:rPr>
              <w:t>E</w:t>
            </w:r>
            <w:r w:rsidRPr="0021641B">
              <w:rPr>
                <w:b/>
                <w:vertAlign w:val="subscript"/>
                <w:lang w:val="en-US"/>
              </w:rPr>
              <w:t>g</w:t>
            </w:r>
          </w:p>
        </w:tc>
        <w:tc>
          <w:tcPr>
            <w:tcW w:w="7969" w:type="dxa"/>
          </w:tcPr>
          <w:p w:rsidR="00B42421" w:rsidRDefault="00B42421" w:rsidP="005A577B">
            <w:pPr>
              <w:rPr>
                <w:lang w:val="en-US"/>
              </w:rPr>
            </w:pPr>
            <w:r>
              <w:rPr>
                <w:lang w:val="en-US"/>
              </w:rPr>
              <w:t>Global illuminances [lx]</w:t>
            </w:r>
          </w:p>
        </w:tc>
      </w:tr>
      <w:tr w:rsidR="0021641B" w:rsidRPr="009A6515" w:rsidTr="00AC0640">
        <w:tc>
          <w:tcPr>
            <w:tcW w:w="1809" w:type="dxa"/>
          </w:tcPr>
          <w:p w:rsidR="0021641B" w:rsidRDefault="0021641B" w:rsidP="005A577B">
            <w:pPr>
              <w:rPr>
                <w:b/>
                <w:lang w:val="en-US"/>
              </w:rPr>
            </w:pPr>
            <w:r>
              <w:rPr>
                <w:b/>
                <w:lang w:val="en-US"/>
              </w:rPr>
              <w:t>E</w:t>
            </w:r>
            <w:r w:rsidRPr="0021641B">
              <w:rPr>
                <w:b/>
                <w:vertAlign w:val="subscript"/>
                <w:lang w:val="en-US"/>
              </w:rPr>
              <w:t>g-3ds</w:t>
            </w:r>
          </w:p>
        </w:tc>
        <w:tc>
          <w:tcPr>
            <w:tcW w:w="7969" w:type="dxa"/>
          </w:tcPr>
          <w:p w:rsidR="0021641B" w:rsidRDefault="0021641B" w:rsidP="005A577B">
            <w:pPr>
              <w:rPr>
                <w:lang w:val="en-US"/>
              </w:rPr>
            </w:pPr>
            <w:r>
              <w:rPr>
                <w:lang w:val="en-US"/>
              </w:rPr>
              <w:t>Global illuminances simulated with 3ds Max Design</w:t>
            </w:r>
            <w:r w:rsidRPr="0021641B">
              <w:rPr>
                <w:rFonts w:cstheme="minorHAnsi"/>
                <w:lang w:val="en-US"/>
              </w:rPr>
              <w:t>®</w:t>
            </w:r>
            <w:r>
              <w:rPr>
                <w:rFonts w:cstheme="minorHAnsi"/>
                <w:lang w:val="en-US"/>
              </w:rPr>
              <w:t xml:space="preserve"> [lx]</w:t>
            </w:r>
          </w:p>
        </w:tc>
      </w:tr>
      <w:tr w:rsidR="0021641B" w:rsidRPr="009A6515" w:rsidTr="00AC0640">
        <w:tc>
          <w:tcPr>
            <w:tcW w:w="1809" w:type="dxa"/>
          </w:tcPr>
          <w:p w:rsidR="0021641B" w:rsidRDefault="0021641B" w:rsidP="005A577B">
            <w:pPr>
              <w:rPr>
                <w:b/>
                <w:lang w:val="en-US"/>
              </w:rPr>
            </w:pPr>
            <w:r>
              <w:rPr>
                <w:b/>
                <w:lang w:val="en-US"/>
              </w:rPr>
              <w:t>E</w:t>
            </w:r>
            <w:r w:rsidRPr="0021641B">
              <w:rPr>
                <w:b/>
                <w:vertAlign w:val="subscript"/>
                <w:lang w:val="en-US"/>
              </w:rPr>
              <w:t>g-Daysim</w:t>
            </w:r>
          </w:p>
        </w:tc>
        <w:tc>
          <w:tcPr>
            <w:tcW w:w="7969" w:type="dxa"/>
          </w:tcPr>
          <w:p w:rsidR="0021641B" w:rsidRDefault="0021641B" w:rsidP="0021641B">
            <w:pPr>
              <w:rPr>
                <w:lang w:val="en-US"/>
              </w:rPr>
            </w:pPr>
            <w:r>
              <w:rPr>
                <w:lang w:val="en-US"/>
              </w:rPr>
              <w:t>Global illuminances simulated with Daysim</w:t>
            </w:r>
            <w:r>
              <w:rPr>
                <w:rFonts w:cstheme="minorHAnsi"/>
                <w:lang w:val="en-US"/>
              </w:rPr>
              <w:t xml:space="preserve"> [lx]</w:t>
            </w:r>
          </w:p>
        </w:tc>
      </w:tr>
      <w:tr w:rsidR="000029D1" w:rsidRPr="001F4B3D" w:rsidTr="00AC0640">
        <w:tc>
          <w:tcPr>
            <w:tcW w:w="1809" w:type="dxa"/>
          </w:tcPr>
          <w:p w:rsidR="000029D1" w:rsidRPr="00AC0640" w:rsidRDefault="000029D1" w:rsidP="005A577B">
            <w:pPr>
              <w:rPr>
                <w:b/>
                <w:lang w:val="en-US"/>
              </w:rPr>
            </w:pPr>
            <w:r>
              <w:rPr>
                <w:b/>
                <w:lang w:val="en-US"/>
              </w:rPr>
              <w:t>E</w:t>
            </w:r>
            <w:r w:rsidRPr="000029D1">
              <w:rPr>
                <w:b/>
                <w:vertAlign w:val="subscript"/>
                <w:lang w:val="en-US"/>
              </w:rPr>
              <w:t>d</w:t>
            </w:r>
          </w:p>
        </w:tc>
        <w:tc>
          <w:tcPr>
            <w:tcW w:w="7969" w:type="dxa"/>
          </w:tcPr>
          <w:p w:rsidR="000029D1" w:rsidRDefault="000029D1" w:rsidP="005A577B">
            <w:pPr>
              <w:rPr>
                <w:lang w:val="en-US"/>
              </w:rPr>
            </w:pPr>
            <w:r>
              <w:rPr>
                <w:lang w:val="en-US"/>
              </w:rPr>
              <w:t>Direct illuminances [lx]</w:t>
            </w:r>
          </w:p>
        </w:tc>
      </w:tr>
      <w:tr w:rsidR="00B42421" w:rsidRPr="009A6515" w:rsidTr="00AC0640">
        <w:tc>
          <w:tcPr>
            <w:tcW w:w="1809" w:type="dxa"/>
          </w:tcPr>
          <w:p w:rsidR="00B42421" w:rsidRDefault="00B42421" w:rsidP="005A577B">
            <w:pPr>
              <w:rPr>
                <w:b/>
                <w:lang w:val="en-US"/>
              </w:rPr>
            </w:pPr>
            <w:r>
              <w:rPr>
                <w:b/>
                <w:lang w:val="en-US"/>
              </w:rPr>
              <w:t>E</w:t>
            </w:r>
            <w:r w:rsidRPr="000029D1">
              <w:rPr>
                <w:b/>
                <w:vertAlign w:val="subscript"/>
                <w:lang w:val="en-US"/>
              </w:rPr>
              <w:t>d</w:t>
            </w:r>
            <w:r>
              <w:rPr>
                <w:b/>
                <w:vertAlign w:val="subscript"/>
                <w:lang w:val="en-US"/>
              </w:rPr>
              <w:t>-3ds</w:t>
            </w:r>
          </w:p>
        </w:tc>
        <w:tc>
          <w:tcPr>
            <w:tcW w:w="7969" w:type="dxa"/>
          </w:tcPr>
          <w:p w:rsidR="00B42421" w:rsidRDefault="00B42421" w:rsidP="005A577B">
            <w:pPr>
              <w:rPr>
                <w:lang w:val="en-US"/>
              </w:rPr>
            </w:pPr>
            <w:r>
              <w:rPr>
                <w:lang w:val="en-US"/>
              </w:rPr>
              <w:t>Direct illuminances simulated with 3ds Max Design</w:t>
            </w:r>
            <w:r w:rsidRPr="0021641B">
              <w:rPr>
                <w:rFonts w:cstheme="minorHAnsi"/>
                <w:lang w:val="en-US"/>
              </w:rPr>
              <w:t>®</w:t>
            </w:r>
            <w:r>
              <w:rPr>
                <w:rFonts w:cstheme="minorHAnsi"/>
                <w:lang w:val="en-US"/>
              </w:rPr>
              <w:t xml:space="preserve"> [lx]</w:t>
            </w:r>
          </w:p>
        </w:tc>
      </w:tr>
      <w:tr w:rsidR="00B42421" w:rsidRPr="009A6515" w:rsidTr="00AC0640">
        <w:tc>
          <w:tcPr>
            <w:tcW w:w="1809" w:type="dxa"/>
          </w:tcPr>
          <w:p w:rsidR="00B42421" w:rsidRDefault="00B42421" w:rsidP="00B42421">
            <w:pPr>
              <w:rPr>
                <w:b/>
                <w:lang w:val="en-US"/>
              </w:rPr>
            </w:pPr>
            <w:r>
              <w:rPr>
                <w:b/>
                <w:lang w:val="en-US"/>
              </w:rPr>
              <w:t>E</w:t>
            </w:r>
            <w:r>
              <w:rPr>
                <w:b/>
                <w:vertAlign w:val="subscript"/>
                <w:lang w:val="en-US"/>
              </w:rPr>
              <w:t>d</w:t>
            </w:r>
            <w:r w:rsidRPr="0021641B">
              <w:rPr>
                <w:b/>
                <w:vertAlign w:val="subscript"/>
                <w:lang w:val="en-US"/>
              </w:rPr>
              <w:t>-Daysim</w:t>
            </w:r>
          </w:p>
        </w:tc>
        <w:tc>
          <w:tcPr>
            <w:tcW w:w="7969" w:type="dxa"/>
          </w:tcPr>
          <w:p w:rsidR="00B42421" w:rsidRDefault="00B42421" w:rsidP="005A577B">
            <w:pPr>
              <w:rPr>
                <w:lang w:val="en-US"/>
              </w:rPr>
            </w:pPr>
            <w:r>
              <w:rPr>
                <w:lang w:val="en-US"/>
              </w:rPr>
              <w:t>Direct illuminances simulated with Daysim</w:t>
            </w:r>
            <w:r>
              <w:rPr>
                <w:rFonts w:cstheme="minorHAnsi"/>
                <w:lang w:val="en-US"/>
              </w:rPr>
              <w:t xml:space="preserve"> [lx]</w:t>
            </w:r>
          </w:p>
        </w:tc>
      </w:tr>
      <w:tr w:rsidR="00B42421" w:rsidRPr="001F4B3D" w:rsidTr="00AC0640">
        <w:tc>
          <w:tcPr>
            <w:tcW w:w="1809" w:type="dxa"/>
          </w:tcPr>
          <w:p w:rsidR="00B42421" w:rsidRDefault="00B42421" w:rsidP="005A577B">
            <w:pPr>
              <w:rPr>
                <w:b/>
                <w:lang w:val="en-US"/>
              </w:rPr>
            </w:pPr>
            <w:r>
              <w:rPr>
                <w:rFonts w:cstheme="minorHAnsi"/>
                <w:lang w:val="en-US"/>
              </w:rPr>
              <w:t>E</w:t>
            </w:r>
            <w:r w:rsidRPr="00B42421">
              <w:rPr>
                <w:rFonts w:cstheme="minorHAnsi"/>
                <w:b/>
                <w:vertAlign w:val="subscript"/>
                <w:lang w:val="en-US"/>
              </w:rPr>
              <w:t>ind</w:t>
            </w:r>
          </w:p>
        </w:tc>
        <w:tc>
          <w:tcPr>
            <w:tcW w:w="7969" w:type="dxa"/>
          </w:tcPr>
          <w:p w:rsidR="00B42421" w:rsidRDefault="00B42421" w:rsidP="005A577B">
            <w:pPr>
              <w:rPr>
                <w:lang w:val="en-US"/>
              </w:rPr>
            </w:pPr>
            <w:r>
              <w:rPr>
                <w:lang w:val="en-US"/>
              </w:rPr>
              <w:t>Indirect illuminances [lx]</w:t>
            </w:r>
          </w:p>
        </w:tc>
      </w:tr>
      <w:tr w:rsidR="00B42421" w:rsidRPr="009A6515" w:rsidTr="00AC0640">
        <w:tc>
          <w:tcPr>
            <w:tcW w:w="1809" w:type="dxa"/>
          </w:tcPr>
          <w:p w:rsidR="00B42421" w:rsidRDefault="00B42421" w:rsidP="005A577B">
            <w:pPr>
              <w:rPr>
                <w:rFonts w:cstheme="minorHAnsi"/>
                <w:lang w:val="en-US"/>
              </w:rPr>
            </w:pPr>
            <w:r>
              <w:rPr>
                <w:b/>
                <w:lang w:val="en-US"/>
              </w:rPr>
              <w:t>E</w:t>
            </w:r>
            <w:r>
              <w:rPr>
                <w:b/>
                <w:vertAlign w:val="subscript"/>
                <w:lang w:val="en-US"/>
              </w:rPr>
              <w:t>ind-3ds</w:t>
            </w:r>
          </w:p>
        </w:tc>
        <w:tc>
          <w:tcPr>
            <w:tcW w:w="7969" w:type="dxa"/>
          </w:tcPr>
          <w:p w:rsidR="00B42421" w:rsidRDefault="00B42421" w:rsidP="005A577B">
            <w:pPr>
              <w:rPr>
                <w:lang w:val="en-US"/>
              </w:rPr>
            </w:pPr>
            <w:r>
              <w:rPr>
                <w:lang w:val="en-US"/>
              </w:rPr>
              <w:t>Indirect illuminances simulated with 3ds Max Design</w:t>
            </w:r>
            <w:r w:rsidRPr="0021641B">
              <w:rPr>
                <w:rFonts w:cstheme="minorHAnsi"/>
                <w:lang w:val="en-US"/>
              </w:rPr>
              <w:t>®</w:t>
            </w:r>
            <w:r>
              <w:rPr>
                <w:rFonts w:cstheme="minorHAnsi"/>
                <w:lang w:val="en-US"/>
              </w:rPr>
              <w:t xml:space="preserve"> [lx]</w:t>
            </w:r>
          </w:p>
        </w:tc>
      </w:tr>
      <w:tr w:rsidR="00B42421" w:rsidRPr="009A6515" w:rsidTr="00AC0640">
        <w:tc>
          <w:tcPr>
            <w:tcW w:w="1809" w:type="dxa"/>
          </w:tcPr>
          <w:p w:rsidR="00B42421" w:rsidRDefault="00B42421" w:rsidP="005A577B">
            <w:pPr>
              <w:rPr>
                <w:rFonts w:cstheme="minorHAnsi"/>
                <w:lang w:val="en-US"/>
              </w:rPr>
            </w:pPr>
            <w:r>
              <w:rPr>
                <w:b/>
                <w:lang w:val="en-US"/>
              </w:rPr>
              <w:t>E</w:t>
            </w:r>
            <w:r>
              <w:rPr>
                <w:b/>
                <w:vertAlign w:val="subscript"/>
                <w:lang w:val="en-US"/>
              </w:rPr>
              <w:t>ind</w:t>
            </w:r>
            <w:r w:rsidRPr="0021641B">
              <w:rPr>
                <w:b/>
                <w:vertAlign w:val="subscript"/>
                <w:lang w:val="en-US"/>
              </w:rPr>
              <w:t>-Daysim</w:t>
            </w:r>
          </w:p>
        </w:tc>
        <w:tc>
          <w:tcPr>
            <w:tcW w:w="7969" w:type="dxa"/>
          </w:tcPr>
          <w:p w:rsidR="00B42421" w:rsidRDefault="00B42421" w:rsidP="005A577B">
            <w:pPr>
              <w:rPr>
                <w:lang w:val="en-US"/>
              </w:rPr>
            </w:pPr>
            <w:r>
              <w:rPr>
                <w:lang w:val="en-US"/>
              </w:rPr>
              <w:t>Indirect illuminances simulated with Daysim</w:t>
            </w:r>
            <w:r>
              <w:rPr>
                <w:rFonts w:cstheme="minorHAnsi"/>
                <w:lang w:val="en-US"/>
              </w:rPr>
              <w:t xml:space="preserve"> [lx]</w:t>
            </w:r>
          </w:p>
        </w:tc>
      </w:tr>
      <w:tr w:rsidR="009845E8" w:rsidRPr="001F4B3D" w:rsidTr="00AC0640">
        <w:tc>
          <w:tcPr>
            <w:tcW w:w="1809" w:type="dxa"/>
          </w:tcPr>
          <w:p w:rsidR="009845E8" w:rsidRPr="00AC0640" w:rsidRDefault="009845E8" w:rsidP="005A577B">
            <w:pPr>
              <w:rPr>
                <w:b/>
                <w:lang w:val="en-US"/>
              </w:rPr>
            </w:pPr>
            <w:r w:rsidRPr="00AC0640">
              <w:rPr>
                <w:b/>
                <w:lang w:val="en-US"/>
              </w:rPr>
              <w:t>HDR</w:t>
            </w:r>
          </w:p>
        </w:tc>
        <w:tc>
          <w:tcPr>
            <w:tcW w:w="7969" w:type="dxa"/>
          </w:tcPr>
          <w:p w:rsidR="009845E8" w:rsidRDefault="009845E8" w:rsidP="005A577B">
            <w:pPr>
              <w:rPr>
                <w:lang w:val="en-US"/>
              </w:rPr>
            </w:pPr>
            <w:r>
              <w:rPr>
                <w:lang w:val="en-US"/>
              </w:rPr>
              <w:t>High Dynamic Range</w:t>
            </w:r>
          </w:p>
        </w:tc>
      </w:tr>
      <w:tr w:rsidR="00871A69" w:rsidRPr="00532CED" w:rsidTr="00AC0640">
        <w:tc>
          <w:tcPr>
            <w:tcW w:w="1809" w:type="dxa"/>
          </w:tcPr>
          <w:p w:rsidR="00871A69" w:rsidRPr="00AC0640" w:rsidRDefault="00871A69" w:rsidP="005A577B">
            <w:pPr>
              <w:rPr>
                <w:b/>
                <w:lang w:val="en-US"/>
              </w:rPr>
            </w:pPr>
            <w:r w:rsidRPr="00AC0640">
              <w:rPr>
                <w:b/>
                <w:lang w:val="en-US"/>
              </w:rPr>
              <w:t>IDMP</w:t>
            </w:r>
          </w:p>
        </w:tc>
        <w:tc>
          <w:tcPr>
            <w:tcW w:w="7969" w:type="dxa"/>
          </w:tcPr>
          <w:p w:rsidR="00871A69" w:rsidRDefault="00871A69" w:rsidP="005A577B">
            <w:pPr>
              <w:rPr>
                <w:lang w:val="en-US"/>
              </w:rPr>
            </w:pPr>
            <w:r>
              <w:rPr>
                <w:lang w:val="en-US"/>
              </w:rPr>
              <w:t>International Daylight Measurement Programme</w:t>
            </w:r>
          </w:p>
        </w:tc>
      </w:tr>
      <w:tr w:rsidR="00D64B25" w:rsidRPr="009A6515" w:rsidTr="00AC0640">
        <w:tc>
          <w:tcPr>
            <w:tcW w:w="1809" w:type="dxa"/>
          </w:tcPr>
          <w:p w:rsidR="00D64B25" w:rsidRPr="00AC0640" w:rsidRDefault="00D64B25" w:rsidP="005A577B">
            <w:pPr>
              <w:rPr>
                <w:b/>
                <w:lang w:val="en-US"/>
              </w:rPr>
            </w:pPr>
            <w:r w:rsidRPr="00AC0640">
              <w:rPr>
                <w:b/>
                <w:lang w:val="en-US"/>
              </w:rPr>
              <w:t>ipRGCs</w:t>
            </w:r>
          </w:p>
        </w:tc>
        <w:tc>
          <w:tcPr>
            <w:tcW w:w="7969" w:type="dxa"/>
          </w:tcPr>
          <w:p w:rsidR="00D64B25" w:rsidRDefault="00D64B25" w:rsidP="005A577B">
            <w:pPr>
              <w:rPr>
                <w:lang w:val="en-US"/>
              </w:rPr>
            </w:pPr>
            <w:r>
              <w:rPr>
                <w:lang w:val="en-US"/>
              </w:rPr>
              <w:t>Intrinsically photosensitive retinal ganglion cells</w:t>
            </w:r>
          </w:p>
        </w:tc>
      </w:tr>
      <w:tr w:rsidR="00F974A4" w:rsidRPr="009A6515" w:rsidTr="00AC0640">
        <w:tc>
          <w:tcPr>
            <w:tcW w:w="1809" w:type="dxa"/>
          </w:tcPr>
          <w:p w:rsidR="00F974A4" w:rsidRPr="00AC0640" w:rsidRDefault="00F974A4" w:rsidP="005A577B">
            <w:pPr>
              <w:rPr>
                <w:b/>
                <w:lang w:val="en-US"/>
              </w:rPr>
            </w:pPr>
            <w:r w:rsidRPr="00AC0640">
              <w:rPr>
                <w:b/>
                <w:lang w:val="en-US"/>
              </w:rPr>
              <w:t>IWEC</w:t>
            </w:r>
          </w:p>
        </w:tc>
        <w:tc>
          <w:tcPr>
            <w:tcW w:w="7969" w:type="dxa"/>
          </w:tcPr>
          <w:p w:rsidR="00F974A4" w:rsidRDefault="00F974A4" w:rsidP="005A577B">
            <w:pPr>
              <w:rPr>
                <w:lang w:val="en-US"/>
              </w:rPr>
            </w:pPr>
            <w:r>
              <w:rPr>
                <w:lang w:val="en-US"/>
              </w:rPr>
              <w:t>International Weather for Energy Calculation</w:t>
            </w:r>
          </w:p>
        </w:tc>
      </w:tr>
      <w:tr w:rsidR="00621F24" w:rsidTr="00AC0640">
        <w:tc>
          <w:tcPr>
            <w:tcW w:w="1809" w:type="dxa"/>
          </w:tcPr>
          <w:p w:rsidR="00621F24" w:rsidRPr="00AC0640" w:rsidRDefault="00621F24" w:rsidP="005A577B">
            <w:pPr>
              <w:rPr>
                <w:b/>
                <w:lang w:val="en-US"/>
              </w:rPr>
            </w:pPr>
            <w:r>
              <w:rPr>
                <w:b/>
                <w:lang w:val="en-US"/>
              </w:rPr>
              <w:t>MBD</w:t>
            </w:r>
          </w:p>
        </w:tc>
        <w:tc>
          <w:tcPr>
            <w:tcW w:w="7969" w:type="dxa"/>
          </w:tcPr>
          <w:p w:rsidR="00621F24" w:rsidRDefault="00621F24" w:rsidP="005A577B">
            <w:pPr>
              <w:rPr>
                <w:lang w:val="en-US"/>
              </w:rPr>
            </w:pPr>
            <w:r>
              <w:rPr>
                <w:lang w:val="en-US"/>
              </w:rPr>
              <w:t>Mean bias deviation [%]</w:t>
            </w:r>
          </w:p>
        </w:tc>
      </w:tr>
      <w:tr w:rsidR="001465C8" w:rsidTr="00AC0640">
        <w:tc>
          <w:tcPr>
            <w:tcW w:w="1809" w:type="dxa"/>
          </w:tcPr>
          <w:p w:rsidR="001465C8" w:rsidRPr="00AC0640" w:rsidRDefault="001465C8" w:rsidP="005A577B">
            <w:pPr>
              <w:rPr>
                <w:b/>
                <w:lang w:val="en-US"/>
              </w:rPr>
            </w:pPr>
            <w:r w:rsidRPr="00AC0640">
              <w:rPr>
                <w:b/>
                <w:lang w:val="en-US"/>
              </w:rPr>
              <w:t>NIF</w:t>
            </w:r>
          </w:p>
        </w:tc>
        <w:tc>
          <w:tcPr>
            <w:tcW w:w="7969" w:type="dxa"/>
          </w:tcPr>
          <w:p w:rsidR="001465C8" w:rsidRDefault="001465C8" w:rsidP="005A577B">
            <w:pPr>
              <w:rPr>
                <w:lang w:val="en-US"/>
              </w:rPr>
            </w:pPr>
            <w:r>
              <w:rPr>
                <w:lang w:val="en-US"/>
              </w:rPr>
              <w:t xml:space="preserve">Non-image forming </w:t>
            </w:r>
          </w:p>
        </w:tc>
      </w:tr>
      <w:tr w:rsidR="000B2C85" w:rsidTr="00AC0640">
        <w:tc>
          <w:tcPr>
            <w:tcW w:w="1809" w:type="dxa"/>
          </w:tcPr>
          <w:p w:rsidR="000B2C85" w:rsidRDefault="000B2C85" w:rsidP="00A01D62">
            <w:pPr>
              <w:rPr>
                <w:b/>
                <w:lang w:val="en-US"/>
              </w:rPr>
            </w:pPr>
            <w:r>
              <w:rPr>
                <w:b/>
                <w:lang w:val="en-US"/>
              </w:rPr>
              <w:t>NRC</w:t>
            </w:r>
          </w:p>
        </w:tc>
        <w:tc>
          <w:tcPr>
            <w:tcW w:w="7969" w:type="dxa"/>
          </w:tcPr>
          <w:p w:rsidR="000B2C85" w:rsidRDefault="000B2C85" w:rsidP="005A577B">
            <w:pPr>
              <w:rPr>
                <w:lang w:val="en-US"/>
              </w:rPr>
            </w:pPr>
            <w:r>
              <w:rPr>
                <w:lang w:val="en-US"/>
              </w:rPr>
              <w:t>National Research Center (Canada)</w:t>
            </w:r>
          </w:p>
        </w:tc>
      </w:tr>
      <w:tr w:rsidR="00621F24" w:rsidTr="00AC0640">
        <w:tc>
          <w:tcPr>
            <w:tcW w:w="1809" w:type="dxa"/>
          </w:tcPr>
          <w:p w:rsidR="00621F24" w:rsidRPr="00AC0640" w:rsidRDefault="00621F24" w:rsidP="00A01D62">
            <w:pPr>
              <w:rPr>
                <w:b/>
                <w:lang w:val="en-US"/>
              </w:rPr>
            </w:pPr>
            <w:r>
              <w:rPr>
                <w:b/>
                <w:lang w:val="en-US"/>
              </w:rPr>
              <w:t>RMSD</w:t>
            </w:r>
          </w:p>
        </w:tc>
        <w:tc>
          <w:tcPr>
            <w:tcW w:w="7969" w:type="dxa"/>
          </w:tcPr>
          <w:p w:rsidR="00621F24" w:rsidRDefault="00621F24" w:rsidP="005A577B">
            <w:pPr>
              <w:rPr>
                <w:lang w:val="en-US"/>
              </w:rPr>
            </w:pPr>
            <w:r>
              <w:rPr>
                <w:lang w:val="en-US"/>
              </w:rPr>
              <w:t>Root mean square deviation [%]</w:t>
            </w:r>
          </w:p>
        </w:tc>
      </w:tr>
      <w:tr w:rsidR="00A01D62" w:rsidTr="00AC0640">
        <w:tc>
          <w:tcPr>
            <w:tcW w:w="1809" w:type="dxa"/>
          </w:tcPr>
          <w:p w:rsidR="00A01D62" w:rsidRPr="00AC0640" w:rsidRDefault="00A01D62" w:rsidP="00A01D62">
            <w:pPr>
              <w:rPr>
                <w:b/>
                <w:lang w:val="en-US"/>
              </w:rPr>
            </w:pPr>
            <w:r w:rsidRPr="00AC0640">
              <w:rPr>
                <w:b/>
                <w:lang w:val="en-US"/>
              </w:rPr>
              <w:t>SCE</w:t>
            </w:r>
          </w:p>
        </w:tc>
        <w:tc>
          <w:tcPr>
            <w:tcW w:w="7969" w:type="dxa"/>
          </w:tcPr>
          <w:p w:rsidR="00A01D62" w:rsidRDefault="00A01D62" w:rsidP="005A577B">
            <w:pPr>
              <w:rPr>
                <w:lang w:val="en-US"/>
              </w:rPr>
            </w:pPr>
            <w:r>
              <w:rPr>
                <w:lang w:val="en-US"/>
              </w:rPr>
              <w:t>Specular component excluded</w:t>
            </w:r>
          </w:p>
        </w:tc>
      </w:tr>
      <w:tr w:rsidR="00A01D62" w:rsidTr="00AC0640">
        <w:tc>
          <w:tcPr>
            <w:tcW w:w="1809" w:type="dxa"/>
          </w:tcPr>
          <w:p w:rsidR="00A01D62" w:rsidRPr="00AC0640" w:rsidRDefault="00A01D62" w:rsidP="005A577B">
            <w:pPr>
              <w:rPr>
                <w:b/>
                <w:lang w:val="en-US"/>
              </w:rPr>
            </w:pPr>
            <w:r w:rsidRPr="00AC0640">
              <w:rPr>
                <w:b/>
                <w:lang w:val="en-US"/>
              </w:rPr>
              <w:t>SCI</w:t>
            </w:r>
          </w:p>
        </w:tc>
        <w:tc>
          <w:tcPr>
            <w:tcW w:w="7969" w:type="dxa"/>
          </w:tcPr>
          <w:p w:rsidR="00A01D62" w:rsidRDefault="00A01D62" w:rsidP="005A577B">
            <w:pPr>
              <w:rPr>
                <w:lang w:val="en-US"/>
              </w:rPr>
            </w:pPr>
            <w:r>
              <w:rPr>
                <w:lang w:val="en-US"/>
              </w:rPr>
              <w:t>Specular component included</w:t>
            </w:r>
          </w:p>
        </w:tc>
      </w:tr>
      <w:tr w:rsidR="001465C8" w:rsidTr="00AC0640">
        <w:tc>
          <w:tcPr>
            <w:tcW w:w="1809" w:type="dxa"/>
          </w:tcPr>
          <w:p w:rsidR="001465C8" w:rsidRPr="00AC0640" w:rsidRDefault="001465C8" w:rsidP="005A577B">
            <w:pPr>
              <w:rPr>
                <w:b/>
                <w:lang w:val="en-US"/>
              </w:rPr>
            </w:pPr>
            <w:r w:rsidRPr="00AC0640">
              <w:rPr>
                <w:b/>
                <w:lang w:val="en-US"/>
              </w:rPr>
              <w:t>sDA</w:t>
            </w:r>
          </w:p>
        </w:tc>
        <w:tc>
          <w:tcPr>
            <w:tcW w:w="7969" w:type="dxa"/>
          </w:tcPr>
          <w:p w:rsidR="001465C8" w:rsidRDefault="001465C8" w:rsidP="005A577B">
            <w:pPr>
              <w:rPr>
                <w:lang w:val="en-US"/>
              </w:rPr>
            </w:pPr>
            <w:r>
              <w:rPr>
                <w:lang w:val="en-US"/>
              </w:rPr>
              <w:t>Spatial Daylight Autonomy [%]</w:t>
            </w:r>
          </w:p>
        </w:tc>
      </w:tr>
      <w:tr w:rsidR="00D358F0" w:rsidRPr="009A6515" w:rsidTr="00AC0640">
        <w:tc>
          <w:tcPr>
            <w:tcW w:w="1809" w:type="dxa"/>
          </w:tcPr>
          <w:p w:rsidR="00D358F0" w:rsidRPr="00AC0640" w:rsidRDefault="00D358F0" w:rsidP="005A577B">
            <w:pPr>
              <w:rPr>
                <w:b/>
                <w:lang w:val="en-US"/>
              </w:rPr>
            </w:pPr>
            <w:r w:rsidRPr="00AC0640">
              <w:rPr>
                <w:b/>
                <w:lang w:val="en-US"/>
              </w:rPr>
              <w:t>SPD</w:t>
            </w:r>
          </w:p>
        </w:tc>
        <w:tc>
          <w:tcPr>
            <w:tcW w:w="7969" w:type="dxa"/>
          </w:tcPr>
          <w:p w:rsidR="00D358F0" w:rsidRDefault="00F974A4" w:rsidP="005A577B">
            <w:pPr>
              <w:rPr>
                <w:lang w:val="en-US"/>
              </w:rPr>
            </w:pPr>
            <w:r>
              <w:rPr>
                <w:lang w:val="en-US"/>
              </w:rPr>
              <w:t xml:space="preserve">Spectral Power Distribution [W </w:t>
            </w:r>
            <w:r w:rsidR="00D358F0">
              <w:rPr>
                <w:lang w:val="en-US"/>
              </w:rPr>
              <w:t>m</w:t>
            </w:r>
            <w:r w:rsidRPr="00F974A4">
              <w:rPr>
                <w:vertAlign w:val="superscript"/>
                <w:lang w:val="en-US"/>
              </w:rPr>
              <w:t>-</w:t>
            </w:r>
            <w:r w:rsidR="00D358F0" w:rsidRPr="00D358F0">
              <w:rPr>
                <w:vertAlign w:val="superscript"/>
                <w:lang w:val="en-US"/>
              </w:rPr>
              <w:t>2</w:t>
            </w:r>
            <w:r w:rsidR="00D358F0">
              <w:rPr>
                <w:vertAlign w:val="superscript"/>
                <w:lang w:val="en-US"/>
              </w:rPr>
              <w:t xml:space="preserve"> </w:t>
            </w:r>
            <w:r w:rsidR="00D358F0">
              <w:rPr>
                <w:lang w:val="en-US"/>
              </w:rPr>
              <w:t>nm</w:t>
            </w:r>
            <w:r w:rsidRPr="00F974A4">
              <w:rPr>
                <w:vertAlign w:val="superscript"/>
                <w:lang w:val="en-US"/>
              </w:rPr>
              <w:t>-1</w:t>
            </w:r>
            <w:r w:rsidR="00D358F0">
              <w:rPr>
                <w:lang w:val="en-US"/>
              </w:rPr>
              <w:t xml:space="preserve"> sr</w:t>
            </w:r>
            <w:r w:rsidRPr="00F974A4">
              <w:rPr>
                <w:vertAlign w:val="superscript"/>
                <w:lang w:val="en-US"/>
              </w:rPr>
              <w:t>-1</w:t>
            </w:r>
            <w:r w:rsidR="00D358F0">
              <w:rPr>
                <w:lang w:val="en-US"/>
              </w:rPr>
              <w:t>]</w:t>
            </w:r>
          </w:p>
        </w:tc>
      </w:tr>
      <w:tr w:rsidR="00AC0640" w:rsidTr="00AC0640">
        <w:tc>
          <w:tcPr>
            <w:tcW w:w="1809" w:type="dxa"/>
          </w:tcPr>
          <w:p w:rsidR="00AC0640" w:rsidRPr="00AC0640" w:rsidRDefault="00AC0640" w:rsidP="005A577B">
            <w:pPr>
              <w:rPr>
                <w:b/>
                <w:lang w:val="en-US"/>
              </w:rPr>
            </w:pPr>
            <w:r>
              <w:rPr>
                <w:b/>
                <w:lang w:val="en-US"/>
              </w:rPr>
              <w:t>TMY</w:t>
            </w:r>
          </w:p>
        </w:tc>
        <w:tc>
          <w:tcPr>
            <w:tcW w:w="7969" w:type="dxa"/>
          </w:tcPr>
          <w:p w:rsidR="00AC0640" w:rsidRDefault="00AC0640" w:rsidP="005A577B">
            <w:pPr>
              <w:rPr>
                <w:lang w:val="en-US"/>
              </w:rPr>
            </w:pPr>
            <w:r>
              <w:rPr>
                <w:lang w:val="en-US"/>
              </w:rPr>
              <w:t>Typical Meteorological Year</w:t>
            </w:r>
          </w:p>
        </w:tc>
      </w:tr>
      <w:tr w:rsidR="00F974A4" w:rsidTr="00AC0640">
        <w:tc>
          <w:tcPr>
            <w:tcW w:w="1809" w:type="dxa"/>
          </w:tcPr>
          <w:p w:rsidR="00F974A4" w:rsidRPr="00AC0640" w:rsidRDefault="00F974A4" w:rsidP="005A577B">
            <w:pPr>
              <w:rPr>
                <w:b/>
                <w:lang w:val="en-US"/>
              </w:rPr>
            </w:pPr>
            <w:r w:rsidRPr="00AC0640">
              <w:rPr>
                <w:b/>
                <w:lang w:val="en-US"/>
              </w:rPr>
              <w:t>TRY</w:t>
            </w:r>
          </w:p>
        </w:tc>
        <w:tc>
          <w:tcPr>
            <w:tcW w:w="7969" w:type="dxa"/>
          </w:tcPr>
          <w:p w:rsidR="00F974A4" w:rsidRDefault="00F974A4" w:rsidP="005A577B">
            <w:pPr>
              <w:rPr>
                <w:lang w:val="en-US"/>
              </w:rPr>
            </w:pPr>
            <w:r>
              <w:rPr>
                <w:lang w:val="en-US"/>
              </w:rPr>
              <w:t>Test Reference Year</w:t>
            </w:r>
          </w:p>
        </w:tc>
      </w:tr>
      <w:tr w:rsidR="001465C8" w:rsidTr="00AC0640">
        <w:tc>
          <w:tcPr>
            <w:tcW w:w="1809" w:type="dxa"/>
          </w:tcPr>
          <w:p w:rsidR="001465C8" w:rsidRPr="00AC0640" w:rsidRDefault="001465C8" w:rsidP="005A577B">
            <w:pPr>
              <w:rPr>
                <w:b/>
                <w:lang w:val="en-US"/>
              </w:rPr>
            </w:pPr>
            <w:r w:rsidRPr="00AC0640">
              <w:rPr>
                <w:b/>
                <w:lang w:val="en-US"/>
              </w:rPr>
              <w:t>V(</w:t>
            </w:r>
            <w:r w:rsidRPr="00AC0640">
              <w:rPr>
                <w:rFonts w:ascii="Times New Roman" w:hAnsi="Times New Roman" w:cs="Times New Roman"/>
                <w:b/>
                <w:lang w:val="en-US"/>
              </w:rPr>
              <w:t>λ</w:t>
            </w:r>
            <w:r w:rsidRPr="00AC0640">
              <w:rPr>
                <w:b/>
                <w:lang w:val="en-US"/>
              </w:rPr>
              <w:t>)</w:t>
            </w:r>
          </w:p>
        </w:tc>
        <w:tc>
          <w:tcPr>
            <w:tcW w:w="7969" w:type="dxa"/>
          </w:tcPr>
          <w:p w:rsidR="001465C8" w:rsidRDefault="001465C8" w:rsidP="005A577B">
            <w:pPr>
              <w:rPr>
                <w:lang w:val="en-US"/>
              </w:rPr>
            </w:pPr>
            <w:r>
              <w:rPr>
                <w:lang w:val="en-US"/>
              </w:rPr>
              <w:t>Photopic luminous efficiency function</w:t>
            </w:r>
          </w:p>
        </w:tc>
      </w:tr>
      <w:tr w:rsidR="001465C8" w:rsidTr="00AC0640">
        <w:tc>
          <w:tcPr>
            <w:tcW w:w="1809" w:type="dxa"/>
          </w:tcPr>
          <w:p w:rsidR="001465C8" w:rsidRPr="00AC0640" w:rsidRDefault="001465C8" w:rsidP="005A577B">
            <w:pPr>
              <w:rPr>
                <w:b/>
                <w:lang w:val="en-US"/>
              </w:rPr>
            </w:pPr>
            <w:r w:rsidRPr="00AC0640">
              <w:rPr>
                <w:b/>
                <w:lang w:val="en-US"/>
              </w:rPr>
              <w:t>UDI</w:t>
            </w:r>
          </w:p>
        </w:tc>
        <w:tc>
          <w:tcPr>
            <w:tcW w:w="7969" w:type="dxa"/>
          </w:tcPr>
          <w:p w:rsidR="001465C8" w:rsidRDefault="001465C8" w:rsidP="005A577B">
            <w:pPr>
              <w:rPr>
                <w:lang w:val="en-US"/>
              </w:rPr>
            </w:pPr>
            <w:r>
              <w:rPr>
                <w:lang w:val="en-US"/>
              </w:rPr>
              <w:t>Useful Daylight Illuminances [%]</w:t>
            </w:r>
          </w:p>
        </w:tc>
      </w:tr>
    </w:tbl>
    <w:p w:rsidR="00CF441C" w:rsidRDefault="00CF441C" w:rsidP="009C629B">
      <w:pPr>
        <w:rPr>
          <w:lang w:val="en-US"/>
        </w:rPr>
      </w:pPr>
    </w:p>
    <w:p w:rsidR="008544CA" w:rsidRDefault="008544CA" w:rsidP="009C629B">
      <w:pPr>
        <w:rPr>
          <w:lang w:val="en-US"/>
        </w:rPr>
      </w:pPr>
    </w:p>
    <w:p w:rsidR="00E552A1" w:rsidRDefault="00E552A1" w:rsidP="009C629B">
      <w:pPr>
        <w:rPr>
          <w:lang w:val="en-US"/>
        </w:rPr>
      </w:pPr>
    </w:p>
    <w:p w:rsidR="00B10E02" w:rsidRDefault="001971F9" w:rsidP="00E802CD">
      <w:pPr>
        <w:pStyle w:val="Titolo2"/>
        <w:contextualSpacing/>
        <w:rPr>
          <w:rFonts w:asciiTheme="minorHAnsi" w:hAnsiTheme="minorHAnsi" w:cstheme="minorHAnsi"/>
          <w:color w:val="1F497D" w:themeColor="text2"/>
          <w:lang w:val="en-US"/>
        </w:rPr>
      </w:pPr>
      <w:bookmarkStart w:id="65" w:name="_Toc436924881"/>
      <w:r w:rsidRPr="00E802CD">
        <w:rPr>
          <w:rFonts w:asciiTheme="minorHAnsi" w:hAnsiTheme="minorHAnsi" w:cstheme="minorHAnsi"/>
          <w:color w:val="1F497D" w:themeColor="text2"/>
          <w:lang w:val="en-US"/>
        </w:rPr>
        <w:lastRenderedPageBreak/>
        <w:t>Ringraziamenti</w:t>
      </w:r>
      <w:bookmarkEnd w:id="65"/>
    </w:p>
    <w:p w:rsidR="00C54091" w:rsidRDefault="00C54091" w:rsidP="00C54091">
      <w:pPr>
        <w:contextualSpacing/>
      </w:pPr>
      <w:r w:rsidRPr="00C54091">
        <w:t xml:space="preserve">Ringrazio la prof. Bellia per avermi guidato </w:t>
      </w:r>
      <w:r>
        <w:t xml:space="preserve">in questi tre anni e soprattutto per avermi </w:t>
      </w:r>
      <w:r w:rsidR="00B712BD">
        <w:t>offert</w:t>
      </w:r>
      <w:r>
        <w:t xml:space="preserve">o la possibilità </w:t>
      </w:r>
      <w:r w:rsidR="00B712BD">
        <w:t xml:space="preserve">di frequentare questo corso di dottorato, </w:t>
      </w:r>
      <w:r>
        <w:t>che non è solo un'esperienza di studio e formazione ma anche un'esperienza di vita.</w:t>
      </w:r>
    </w:p>
    <w:p w:rsidR="00C54091" w:rsidRDefault="00181AE2" w:rsidP="00C54091">
      <w:pPr>
        <w:contextualSpacing/>
      </w:pPr>
      <w:r>
        <w:t xml:space="preserve">Grazie anche al "gruppo degli illuminotecnici" (Gennaro, Emanuela e Francesca) e a </w:t>
      </w:r>
      <w:r w:rsidR="00DA30A7">
        <w:t xml:space="preserve">tutti i </w:t>
      </w:r>
      <w:r w:rsidR="00B712BD">
        <w:t>dottorandi, professori e membri</w:t>
      </w:r>
      <w:r w:rsidR="00DA30A7">
        <w:t xml:space="preserve"> del Dipartimento di Ingegneria Industriale della Federico II</w:t>
      </w:r>
      <w:r w:rsidR="00B712BD">
        <w:t>.</w:t>
      </w:r>
      <w:r w:rsidR="00DA30A7">
        <w:t xml:space="preserve"> </w:t>
      </w:r>
    </w:p>
    <w:p w:rsidR="00C54091" w:rsidRDefault="00C54091" w:rsidP="00C54091">
      <w:pPr>
        <w:contextualSpacing/>
      </w:pPr>
      <w:r>
        <w:t xml:space="preserve">Un ringraziamento speciale va ai "ragazzi della stanza": Marianna, Filippo, Claudio, Gerardo e Marcello, </w:t>
      </w:r>
      <w:r w:rsidR="00DA30A7">
        <w:t>nonostante siate tutti ingegneri siete i migliori amici</w:t>
      </w:r>
      <w:r w:rsidR="00181AE2">
        <w:t>/colleghi</w:t>
      </w:r>
      <w:r w:rsidR="00DA30A7">
        <w:t xml:space="preserve"> che un architetto possa desiderare, vi voglio bene!</w:t>
      </w:r>
    </w:p>
    <w:p w:rsidR="00C54091" w:rsidRDefault="00C54091" w:rsidP="00C54091">
      <w:pPr>
        <w:contextualSpacing/>
      </w:pPr>
      <w:r>
        <w:t>Un ringraziamento speciale va anche a Mary per essere la mia migliore amica/sorella e molto altro</w:t>
      </w:r>
      <w:r w:rsidR="00DA30A7">
        <w:t xml:space="preserve"> ancora</w:t>
      </w:r>
      <w:r>
        <w:t>.</w:t>
      </w:r>
    </w:p>
    <w:p w:rsidR="00C54091" w:rsidRDefault="00C54091" w:rsidP="00C54091">
      <w:pPr>
        <w:contextualSpacing/>
      </w:pPr>
      <w:r>
        <w:t>Le parole non sono sufficienti a descrivere qua</w:t>
      </w:r>
      <w:r w:rsidR="00181AE2">
        <w:t xml:space="preserve">nto sia grata alla mia famiglia, siete troppi per potervi ringraziare qui uno ad uno ma </w:t>
      </w:r>
      <w:r w:rsidR="007B7394">
        <w:t>senza di voi non ce l'avrei fatta</w:t>
      </w:r>
      <w:r>
        <w:t>.</w:t>
      </w:r>
    </w:p>
    <w:p w:rsidR="00C54091" w:rsidRPr="00C54091" w:rsidRDefault="00C54091" w:rsidP="00C54091">
      <w:pPr>
        <w:contextualSpacing/>
        <w:rPr>
          <w:i/>
        </w:rPr>
      </w:pPr>
    </w:p>
    <w:sectPr w:rsidR="00C54091" w:rsidRPr="00C54091" w:rsidSect="001A2824">
      <w:headerReference w:type="default" r:id="rId147"/>
      <w:footerReference w:type="default" r:id="rId148"/>
      <w:headerReference w:type="first" r:id="rId149"/>
      <w:pgSz w:w="11906" w:h="16838"/>
      <w:pgMar w:top="1418" w:right="1134" w:bottom="1134" w:left="1134" w:header="709" w:footer="709" w:gutter="567"/>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358BE" w:rsidRDefault="00F358BE" w:rsidP="0018191F">
      <w:pPr>
        <w:spacing w:before="0" w:after="0"/>
      </w:pPr>
      <w:r>
        <w:separator/>
      </w:r>
    </w:p>
  </w:endnote>
  <w:endnote w:type="continuationSeparator" w:id="0">
    <w:p w:rsidR="00F358BE" w:rsidRDefault="00F358BE" w:rsidP="0018191F">
      <w:pPr>
        <w:spacing w:before="0" w:after="0"/>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SimSun">
    <w:altName w:val="宋体"/>
    <w:panose1 w:val="02010600030101010101"/>
    <w:charset w:val="86"/>
    <w:family w:val="auto"/>
    <w:pitch w:val="variable"/>
    <w:sig w:usb0="00000003" w:usb1="288F0000" w:usb2="00000016" w:usb3="00000000" w:csb0="00040001" w:csb1="00000000"/>
  </w:font>
  <w:font w:name="Mangal">
    <w:panose1 w:val="02040503050203030202"/>
    <w:charset w:val="00"/>
    <w:family w:val="roman"/>
    <w:pitch w:val="variable"/>
    <w:sig w:usb0="00008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20211"/>
      <w:docPartObj>
        <w:docPartGallery w:val="Page Numbers (Bottom of Page)"/>
        <w:docPartUnique/>
      </w:docPartObj>
    </w:sdtPr>
    <w:sdtContent>
      <w:p w:rsidR="009A6515" w:rsidRDefault="009A6515">
        <w:pPr>
          <w:pStyle w:val="Pidipagina"/>
          <w:jc w:val="right"/>
        </w:pPr>
        <w:fldSimple w:instr=" PAGE   \* MERGEFORMAT ">
          <w:r w:rsidR="000872C2">
            <w:rPr>
              <w:noProof/>
            </w:rPr>
            <w:t>113</w:t>
          </w:r>
        </w:fldSimple>
      </w:p>
    </w:sdtContent>
  </w:sdt>
  <w:p w:rsidR="009A6515" w:rsidRDefault="009A6515">
    <w:pPr>
      <w:pStyle w:val="Pidipa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358BE" w:rsidRDefault="00F358BE" w:rsidP="0018191F">
      <w:pPr>
        <w:spacing w:before="0" w:after="0"/>
      </w:pPr>
      <w:r>
        <w:separator/>
      </w:r>
    </w:p>
  </w:footnote>
  <w:footnote w:type="continuationSeparator" w:id="0">
    <w:p w:rsidR="00F358BE" w:rsidRDefault="00F358BE" w:rsidP="0018191F">
      <w:pPr>
        <w:spacing w:before="0" w:after="0"/>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A6515" w:rsidRDefault="009A6515">
    <w:pPr>
      <w:pStyle w:val="Intestazione"/>
    </w:pPr>
  </w:p>
  <w:p w:rsidR="009A6515" w:rsidRDefault="009A6515">
    <w:pPr>
      <w:pStyle w:val="Intestazion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A6515" w:rsidRDefault="009A6515">
    <w:pPr>
      <w:pStyle w:val="Intestazione"/>
    </w:pPr>
    <w:r w:rsidRPr="00ED3BD5">
      <w:rPr>
        <w:noProof/>
        <w:lang w:eastAsia="it-IT"/>
      </w:rPr>
      <w:drawing>
        <wp:anchor distT="0" distB="0" distL="114300" distR="114300" simplePos="0" relativeHeight="251661312" behindDoc="1" locked="0" layoutInCell="1" allowOverlap="1">
          <wp:simplePos x="0" y="0"/>
          <wp:positionH relativeFrom="page">
            <wp:posOffset>-6350</wp:posOffset>
          </wp:positionH>
          <wp:positionV relativeFrom="page">
            <wp:posOffset>0</wp:posOffset>
          </wp:positionV>
          <wp:extent cx="7560310" cy="10680700"/>
          <wp:effectExtent l="19050" t="0" r="2540" b="0"/>
          <wp:wrapNone/>
          <wp:docPr id="109"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srcRect/>
                  <a:stretch>
                    <a:fillRect/>
                  </a:stretch>
                </pic:blipFill>
                <pic:spPr bwMode="auto">
                  <a:xfrm>
                    <a:off x="0" y="0"/>
                    <a:ext cx="7560310" cy="10680700"/>
                  </a:xfrm>
                  <a:prstGeom prst="rect">
                    <a:avLst/>
                  </a:prstGeom>
                  <a:noFill/>
                  <a:ln w="3175" cap="flat">
                    <a:noFill/>
                    <a:round/>
                    <a:headEnd/>
                    <a:tailEnd/>
                  </a:ln>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7EC10B3"/>
    <w:multiLevelType w:val="hybridMultilevel"/>
    <w:tmpl w:val="E6840F8A"/>
    <w:lvl w:ilvl="0" w:tplc="A634A242">
      <w:start w:val="1"/>
      <w:numFmt w:val="bullet"/>
      <w:lvlText w:val=""/>
      <w:lvlJc w:val="left"/>
      <w:pPr>
        <w:ind w:left="720" w:hanging="360"/>
      </w:pPr>
      <w:rPr>
        <w:rFonts w:ascii="Wingdings" w:hAnsi="Wingdings" w:hint="default"/>
        <w:color w:val="1F497D" w:themeColor="text2"/>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nsid w:val="7E705595"/>
    <w:multiLevelType w:val="hybridMultilevel"/>
    <w:tmpl w:val="74369D24"/>
    <w:lvl w:ilvl="0" w:tplc="A634A242">
      <w:start w:val="1"/>
      <w:numFmt w:val="bullet"/>
      <w:lvlText w:val=""/>
      <w:lvlJc w:val="left"/>
      <w:pPr>
        <w:ind w:left="720" w:hanging="360"/>
      </w:pPr>
      <w:rPr>
        <w:rFonts w:ascii="Wingdings" w:hAnsi="Wingdings" w:hint="default"/>
        <w:color w:val="1F497D" w:themeColor="text2"/>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defaultTabStop w:val="708"/>
  <w:hyphenationZone w:val="283"/>
  <w:drawingGridHorizontalSpacing w:val="110"/>
  <w:displayHorizontalDrawingGridEvery w:val="2"/>
  <w:characterSpacingControl w:val="doNotCompress"/>
  <w:hdrShapeDefaults>
    <o:shapedefaults v:ext="edit" spidmax="117762"/>
  </w:hdrShapeDefaults>
  <w:footnotePr>
    <w:footnote w:id="-1"/>
    <w:footnote w:id="0"/>
  </w:footnotePr>
  <w:endnotePr>
    <w:endnote w:id="-1"/>
    <w:endnote w:id="0"/>
  </w:endnotePr>
  <w:compat/>
  <w:rsids>
    <w:rsidRoot w:val="00C6624B"/>
    <w:rsid w:val="0000037D"/>
    <w:rsid w:val="000003E6"/>
    <w:rsid w:val="000009EA"/>
    <w:rsid w:val="00000DC7"/>
    <w:rsid w:val="00001734"/>
    <w:rsid w:val="00001931"/>
    <w:rsid w:val="00001DA7"/>
    <w:rsid w:val="000029D1"/>
    <w:rsid w:val="00003097"/>
    <w:rsid w:val="0000331F"/>
    <w:rsid w:val="00003646"/>
    <w:rsid w:val="00003D25"/>
    <w:rsid w:val="00003D40"/>
    <w:rsid w:val="00003DBE"/>
    <w:rsid w:val="00003F53"/>
    <w:rsid w:val="00004140"/>
    <w:rsid w:val="000047AF"/>
    <w:rsid w:val="00004998"/>
    <w:rsid w:val="00004A2D"/>
    <w:rsid w:val="00004CB6"/>
    <w:rsid w:val="00004D76"/>
    <w:rsid w:val="00004EDB"/>
    <w:rsid w:val="00005214"/>
    <w:rsid w:val="00005219"/>
    <w:rsid w:val="00005509"/>
    <w:rsid w:val="0000588D"/>
    <w:rsid w:val="000059BF"/>
    <w:rsid w:val="0000658F"/>
    <w:rsid w:val="00007055"/>
    <w:rsid w:val="000070F5"/>
    <w:rsid w:val="00007A92"/>
    <w:rsid w:val="00007E50"/>
    <w:rsid w:val="000102AB"/>
    <w:rsid w:val="0001036E"/>
    <w:rsid w:val="000104AA"/>
    <w:rsid w:val="00010F0A"/>
    <w:rsid w:val="0001161F"/>
    <w:rsid w:val="00011A0A"/>
    <w:rsid w:val="00012013"/>
    <w:rsid w:val="00012348"/>
    <w:rsid w:val="00012402"/>
    <w:rsid w:val="000128C1"/>
    <w:rsid w:val="00012B28"/>
    <w:rsid w:val="00012D3F"/>
    <w:rsid w:val="00012D52"/>
    <w:rsid w:val="000130A4"/>
    <w:rsid w:val="000131FE"/>
    <w:rsid w:val="00013834"/>
    <w:rsid w:val="00013BDF"/>
    <w:rsid w:val="00013EA6"/>
    <w:rsid w:val="000144D5"/>
    <w:rsid w:val="00014D88"/>
    <w:rsid w:val="00015C6D"/>
    <w:rsid w:val="00015DEF"/>
    <w:rsid w:val="0001633E"/>
    <w:rsid w:val="00016381"/>
    <w:rsid w:val="00016912"/>
    <w:rsid w:val="000171A0"/>
    <w:rsid w:val="00017722"/>
    <w:rsid w:val="00017AD1"/>
    <w:rsid w:val="00017B12"/>
    <w:rsid w:val="00017BFA"/>
    <w:rsid w:val="00017BFD"/>
    <w:rsid w:val="00017E1B"/>
    <w:rsid w:val="000201B3"/>
    <w:rsid w:val="00020254"/>
    <w:rsid w:val="00020318"/>
    <w:rsid w:val="00020856"/>
    <w:rsid w:val="00020CDB"/>
    <w:rsid w:val="00020DC6"/>
    <w:rsid w:val="00021073"/>
    <w:rsid w:val="0002133E"/>
    <w:rsid w:val="0002152C"/>
    <w:rsid w:val="0002174A"/>
    <w:rsid w:val="00021E35"/>
    <w:rsid w:val="00021F49"/>
    <w:rsid w:val="000225A7"/>
    <w:rsid w:val="0002268C"/>
    <w:rsid w:val="00022FC8"/>
    <w:rsid w:val="000231D2"/>
    <w:rsid w:val="0002344A"/>
    <w:rsid w:val="00023652"/>
    <w:rsid w:val="00023F4D"/>
    <w:rsid w:val="00024135"/>
    <w:rsid w:val="00024208"/>
    <w:rsid w:val="00024D22"/>
    <w:rsid w:val="0002502D"/>
    <w:rsid w:val="00025032"/>
    <w:rsid w:val="00025B22"/>
    <w:rsid w:val="00025D6F"/>
    <w:rsid w:val="000264AD"/>
    <w:rsid w:val="0002698E"/>
    <w:rsid w:val="00026E08"/>
    <w:rsid w:val="00026F4E"/>
    <w:rsid w:val="0002711C"/>
    <w:rsid w:val="00027452"/>
    <w:rsid w:val="0002778D"/>
    <w:rsid w:val="00027BDD"/>
    <w:rsid w:val="00027C01"/>
    <w:rsid w:val="00027C2B"/>
    <w:rsid w:val="00027DD5"/>
    <w:rsid w:val="00027ED3"/>
    <w:rsid w:val="0003053A"/>
    <w:rsid w:val="00030BDD"/>
    <w:rsid w:val="00030D9D"/>
    <w:rsid w:val="00030E21"/>
    <w:rsid w:val="00031892"/>
    <w:rsid w:val="00031BC6"/>
    <w:rsid w:val="00031F2A"/>
    <w:rsid w:val="00031F87"/>
    <w:rsid w:val="00032E96"/>
    <w:rsid w:val="00033402"/>
    <w:rsid w:val="00033A07"/>
    <w:rsid w:val="00033A54"/>
    <w:rsid w:val="00033BED"/>
    <w:rsid w:val="00033FE0"/>
    <w:rsid w:val="00034026"/>
    <w:rsid w:val="000341F4"/>
    <w:rsid w:val="00034529"/>
    <w:rsid w:val="00034955"/>
    <w:rsid w:val="000349FA"/>
    <w:rsid w:val="00034B22"/>
    <w:rsid w:val="00034B28"/>
    <w:rsid w:val="00034B88"/>
    <w:rsid w:val="00035161"/>
    <w:rsid w:val="00035214"/>
    <w:rsid w:val="000352DE"/>
    <w:rsid w:val="000358B9"/>
    <w:rsid w:val="000358FA"/>
    <w:rsid w:val="00035FD9"/>
    <w:rsid w:val="00036127"/>
    <w:rsid w:val="0003656B"/>
    <w:rsid w:val="0003661F"/>
    <w:rsid w:val="000367A1"/>
    <w:rsid w:val="00036DEE"/>
    <w:rsid w:val="00037292"/>
    <w:rsid w:val="000373FF"/>
    <w:rsid w:val="0003742A"/>
    <w:rsid w:val="00037A2B"/>
    <w:rsid w:val="00041461"/>
    <w:rsid w:val="000414BF"/>
    <w:rsid w:val="000414D9"/>
    <w:rsid w:val="000416F6"/>
    <w:rsid w:val="00041C68"/>
    <w:rsid w:val="00041D1F"/>
    <w:rsid w:val="00041DAC"/>
    <w:rsid w:val="0004209B"/>
    <w:rsid w:val="00042223"/>
    <w:rsid w:val="0004227F"/>
    <w:rsid w:val="0004254A"/>
    <w:rsid w:val="000426CD"/>
    <w:rsid w:val="00042921"/>
    <w:rsid w:val="00043D38"/>
    <w:rsid w:val="00044131"/>
    <w:rsid w:val="00044CB3"/>
    <w:rsid w:val="00045364"/>
    <w:rsid w:val="000455EE"/>
    <w:rsid w:val="00045C00"/>
    <w:rsid w:val="00045D72"/>
    <w:rsid w:val="00046066"/>
    <w:rsid w:val="0004739C"/>
    <w:rsid w:val="00047862"/>
    <w:rsid w:val="000478F4"/>
    <w:rsid w:val="00047A3F"/>
    <w:rsid w:val="00047CD0"/>
    <w:rsid w:val="00047D5D"/>
    <w:rsid w:val="00047FB3"/>
    <w:rsid w:val="000503C9"/>
    <w:rsid w:val="00050AED"/>
    <w:rsid w:val="00051304"/>
    <w:rsid w:val="00051438"/>
    <w:rsid w:val="00051A2D"/>
    <w:rsid w:val="00051A44"/>
    <w:rsid w:val="00051B11"/>
    <w:rsid w:val="00051ED7"/>
    <w:rsid w:val="000527D2"/>
    <w:rsid w:val="00052A4D"/>
    <w:rsid w:val="0005318B"/>
    <w:rsid w:val="00053200"/>
    <w:rsid w:val="000535FB"/>
    <w:rsid w:val="00053723"/>
    <w:rsid w:val="0005379A"/>
    <w:rsid w:val="00053B5F"/>
    <w:rsid w:val="00053B89"/>
    <w:rsid w:val="0005452D"/>
    <w:rsid w:val="000545B3"/>
    <w:rsid w:val="00054B3C"/>
    <w:rsid w:val="00054E79"/>
    <w:rsid w:val="00055112"/>
    <w:rsid w:val="0005521D"/>
    <w:rsid w:val="00055575"/>
    <w:rsid w:val="00055834"/>
    <w:rsid w:val="00055BAF"/>
    <w:rsid w:val="0005623A"/>
    <w:rsid w:val="000566BC"/>
    <w:rsid w:val="00056DFB"/>
    <w:rsid w:val="000572EB"/>
    <w:rsid w:val="000574D5"/>
    <w:rsid w:val="00057F61"/>
    <w:rsid w:val="000605E0"/>
    <w:rsid w:val="00060704"/>
    <w:rsid w:val="00060775"/>
    <w:rsid w:val="00061324"/>
    <w:rsid w:val="00061CF1"/>
    <w:rsid w:val="00062774"/>
    <w:rsid w:val="000627A7"/>
    <w:rsid w:val="00062869"/>
    <w:rsid w:val="00062B0F"/>
    <w:rsid w:val="00062E05"/>
    <w:rsid w:val="00063259"/>
    <w:rsid w:val="00063443"/>
    <w:rsid w:val="00063768"/>
    <w:rsid w:val="0006382B"/>
    <w:rsid w:val="00063DA8"/>
    <w:rsid w:val="00063F91"/>
    <w:rsid w:val="00064463"/>
    <w:rsid w:val="000647E3"/>
    <w:rsid w:val="00064AEE"/>
    <w:rsid w:val="000651C9"/>
    <w:rsid w:val="000659E5"/>
    <w:rsid w:val="0006602E"/>
    <w:rsid w:val="0006630B"/>
    <w:rsid w:val="000663AB"/>
    <w:rsid w:val="000665C2"/>
    <w:rsid w:val="000666C1"/>
    <w:rsid w:val="000669C9"/>
    <w:rsid w:val="00066A55"/>
    <w:rsid w:val="000671A7"/>
    <w:rsid w:val="000671C3"/>
    <w:rsid w:val="00067C87"/>
    <w:rsid w:val="00067F42"/>
    <w:rsid w:val="0007017C"/>
    <w:rsid w:val="000704B1"/>
    <w:rsid w:val="00070556"/>
    <w:rsid w:val="0007079D"/>
    <w:rsid w:val="00071516"/>
    <w:rsid w:val="000716F8"/>
    <w:rsid w:val="0007194F"/>
    <w:rsid w:val="00071E23"/>
    <w:rsid w:val="00071FB7"/>
    <w:rsid w:val="0007207C"/>
    <w:rsid w:val="000726C7"/>
    <w:rsid w:val="00072CC0"/>
    <w:rsid w:val="000731C6"/>
    <w:rsid w:val="0007336D"/>
    <w:rsid w:val="00073879"/>
    <w:rsid w:val="000739BC"/>
    <w:rsid w:val="00073E74"/>
    <w:rsid w:val="00073EF7"/>
    <w:rsid w:val="00073F5E"/>
    <w:rsid w:val="000747D5"/>
    <w:rsid w:val="00074CFC"/>
    <w:rsid w:val="00074DE4"/>
    <w:rsid w:val="000753DF"/>
    <w:rsid w:val="000754DF"/>
    <w:rsid w:val="000756E9"/>
    <w:rsid w:val="00075A17"/>
    <w:rsid w:val="00075AAF"/>
    <w:rsid w:val="00075DC6"/>
    <w:rsid w:val="00075EF7"/>
    <w:rsid w:val="000761BD"/>
    <w:rsid w:val="00076232"/>
    <w:rsid w:val="00076745"/>
    <w:rsid w:val="000768D2"/>
    <w:rsid w:val="00076A59"/>
    <w:rsid w:val="00076AB0"/>
    <w:rsid w:val="000775B2"/>
    <w:rsid w:val="000776D5"/>
    <w:rsid w:val="00077FA3"/>
    <w:rsid w:val="00080504"/>
    <w:rsid w:val="00080511"/>
    <w:rsid w:val="00080690"/>
    <w:rsid w:val="00081018"/>
    <w:rsid w:val="000810A9"/>
    <w:rsid w:val="000812DC"/>
    <w:rsid w:val="000814E0"/>
    <w:rsid w:val="0008155A"/>
    <w:rsid w:val="00081A61"/>
    <w:rsid w:val="000820CD"/>
    <w:rsid w:val="000825A5"/>
    <w:rsid w:val="0008291E"/>
    <w:rsid w:val="000834DA"/>
    <w:rsid w:val="00083653"/>
    <w:rsid w:val="00083BB6"/>
    <w:rsid w:val="00083EB6"/>
    <w:rsid w:val="00084401"/>
    <w:rsid w:val="00084544"/>
    <w:rsid w:val="000845D9"/>
    <w:rsid w:val="00084762"/>
    <w:rsid w:val="000848BA"/>
    <w:rsid w:val="00084F64"/>
    <w:rsid w:val="000854AD"/>
    <w:rsid w:val="00085755"/>
    <w:rsid w:val="00085D31"/>
    <w:rsid w:val="00085E0B"/>
    <w:rsid w:val="0008601C"/>
    <w:rsid w:val="000866C8"/>
    <w:rsid w:val="000867D5"/>
    <w:rsid w:val="00086A01"/>
    <w:rsid w:val="000872C2"/>
    <w:rsid w:val="000875F7"/>
    <w:rsid w:val="00087AA4"/>
    <w:rsid w:val="00087BD3"/>
    <w:rsid w:val="00090509"/>
    <w:rsid w:val="0009051E"/>
    <w:rsid w:val="00090A26"/>
    <w:rsid w:val="0009102D"/>
    <w:rsid w:val="000916B3"/>
    <w:rsid w:val="000923EE"/>
    <w:rsid w:val="0009250A"/>
    <w:rsid w:val="00092533"/>
    <w:rsid w:val="00092BD5"/>
    <w:rsid w:val="000932AD"/>
    <w:rsid w:val="000932DA"/>
    <w:rsid w:val="000936C6"/>
    <w:rsid w:val="00093C51"/>
    <w:rsid w:val="00094510"/>
    <w:rsid w:val="0009453A"/>
    <w:rsid w:val="00094C14"/>
    <w:rsid w:val="00094E7A"/>
    <w:rsid w:val="00095074"/>
    <w:rsid w:val="00095255"/>
    <w:rsid w:val="0009543F"/>
    <w:rsid w:val="00095533"/>
    <w:rsid w:val="00095BF9"/>
    <w:rsid w:val="00095C91"/>
    <w:rsid w:val="00095DE2"/>
    <w:rsid w:val="00095E3B"/>
    <w:rsid w:val="00097464"/>
    <w:rsid w:val="000977BC"/>
    <w:rsid w:val="00097A51"/>
    <w:rsid w:val="00097DBF"/>
    <w:rsid w:val="000A06AE"/>
    <w:rsid w:val="000A09C2"/>
    <w:rsid w:val="000A0A04"/>
    <w:rsid w:val="000A0BFC"/>
    <w:rsid w:val="000A1056"/>
    <w:rsid w:val="000A15BB"/>
    <w:rsid w:val="000A16E3"/>
    <w:rsid w:val="000A1BA2"/>
    <w:rsid w:val="000A1F6F"/>
    <w:rsid w:val="000A22A1"/>
    <w:rsid w:val="000A2A28"/>
    <w:rsid w:val="000A2B86"/>
    <w:rsid w:val="000A2C33"/>
    <w:rsid w:val="000A2CB6"/>
    <w:rsid w:val="000A2DAA"/>
    <w:rsid w:val="000A47C2"/>
    <w:rsid w:val="000A4B88"/>
    <w:rsid w:val="000A4BE6"/>
    <w:rsid w:val="000A52EF"/>
    <w:rsid w:val="000A54B2"/>
    <w:rsid w:val="000A570F"/>
    <w:rsid w:val="000A5B53"/>
    <w:rsid w:val="000A5FB3"/>
    <w:rsid w:val="000A65EF"/>
    <w:rsid w:val="000A66AC"/>
    <w:rsid w:val="000A6711"/>
    <w:rsid w:val="000A687B"/>
    <w:rsid w:val="000A69E1"/>
    <w:rsid w:val="000A6C36"/>
    <w:rsid w:val="000A6F6A"/>
    <w:rsid w:val="000A7072"/>
    <w:rsid w:val="000A71EF"/>
    <w:rsid w:val="000A7451"/>
    <w:rsid w:val="000A75A1"/>
    <w:rsid w:val="000A7833"/>
    <w:rsid w:val="000A7BC4"/>
    <w:rsid w:val="000B0344"/>
    <w:rsid w:val="000B083F"/>
    <w:rsid w:val="000B08EB"/>
    <w:rsid w:val="000B09A2"/>
    <w:rsid w:val="000B0A17"/>
    <w:rsid w:val="000B1274"/>
    <w:rsid w:val="000B1311"/>
    <w:rsid w:val="000B17F2"/>
    <w:rsid w:val="000B19B1"/>
    <w:rsid w:val="000B1A15"/>
    <w:rsid w:val="000B1BE1"/>
    <w:rsid w:val="000B1BE3"/>
    <w:rsid w:val="000B1C29"/>
    <w:rsid w:val="000B1D30"/>
    <w:rsid w:val="000B2C4E"/>
    <w:rsid w:val="000B2C85"/>
    <w:rsid w:val="000B30F0"/>
    <w:rsid w:val="000B35B0"/>
    <w:rsid w:val="000B35E5"/>
    <w:rsid w:val="000B36D2"/>
    <w:rsid w:val="000B3B73"/>
    <w:rsid w:val="000B3C1E"/>
    <w:rsid w:val="000B3C77"/>
    <w:rsid w:val="000B3CC3"/>
    <w:rsid w:val="000B413E"/>
    <w:rsid w:val="000B430B"/>
    <w:rsid w:val="000B43A9"/>
    <w:rsid w:val="000B4DCB"/>
    <w:rsid w:val="000B5386"/>
    <w:rsid w:val="000B58CA"/>
    <w:rsid w:val="000B5E2D"/>
    <w:rsid w:val="000B653E"/>
    <w:rsid w:val="000B6954"/>
    <w:rsid w:val="000B6BCB"/>
    <w:rsid w:val="000B7639"/>
    <w:rsid w:val="000B7B3C"/>
    <w:rsid w:val="000B7DB5"/>
    <w:rsid w:val="000C077E"/>
    <w:rsid w:val="000C08E6"/>
    <w:rsid w:val="000C0C3A"/>
    <w:rsid w:val="000C1225"/>
    <w:rsid w:val="000C132D"/>
    <w:rsid w:val="000C141E"/>
    <w:rsid w:val="000C1630"/>
    <w:rsid w:val="000C2361"/>
    <w:rsid w:val="000C2645"/>
    <w:rsid w:val="000C28F3"/>
    <w:rsid w:val="000C28FB"/>
    <w:rsid w:val="000C2F3C"/>
    <w:rsid w:val="000C302E"/>
    <w:rsid w:val="000C307C"/>
    <w:rsid w:val="000C3213"/>
    <w:rsid w:val="000C32CE"/>
    <w:rsid w:val="000C34FE"/>
    <w:rsid w:val="000C3515"/>
    <w:rsid w:val="000C3995"/>
    <w:rsid w:val="000C39BE"/>
    <w:rsid w:val="000C39E8"/>
    <w:rsid w:val="000C4378"/>
    <w:rsid w:val="000C4643"/>
    <w:rsid w:val="000C4BA4"/>
    <w:rsid w:val="000C5828"/>
    <w:rsid w:val="000C5E61"/>
    <w:rsid w:val="000C605D"/>
    <w:rsid w:val="000C66BA"/>
    <w:rsid w:val="000C6701"/>
    <w:rsid w:val="000C69AB"/>
    <w:rsid w:val="000C6AEB"/>
    <w:rsid w:val="000C6EDC"/>
    <w:rsid w:val="000C7104"/>
    <w:rsid w:val="000C7202"/>
    <w:rsid w:val="000C78DE"/>
    <w:rsid w:val="000C7936"/>
    <w:rsid w:val="000C7C36"/>
    <w:rsid w:val="000C7D7C"/>
    <w:rsid w:val="000C7F44"/>
    <w:rsid w:val="000D03BE"/>
    <w:rsid w:val="000D0EEE"/>
    <w:rsid w:val="000D1286"/>
    <w:rsid w:val="000D1934"/>
    <w:rsid w:val="000D1E2F"/>
    <w:rsid w:val="000D1EEB"/>
    <w:rsid w:val="000D29C4"/>
    <w:rsid w:val="000D29CD"/>
    <w:rsid w:val="000D2CA7"/>
    <w:rsid w:val="000D347F"/>
    <w:rsid w:val="000D3D56"/>
    <w:rsid w:val="000D3D61"/>
    <w:rsid w:val="000D3E24"/>
    <w:rsid w:val="000D426D"/>
    <w:rsid w:val="000D4344"/>
    <w:rsid w:val="000D4362"/>
    <w:rsid w:val="000D599A"/>
    <w:rsid w:val="000D689E"/>
    <w:rsid w:val="000D6B5F"/>
    <w:rsid w:val="000D6CC9"/>
    <w:rsid w:val="000D6D37"/>
    <w:rsid w:val="000D7345"/>
    <w:rsid w:val="000D775E"/>
    <w:rsid w:val="000D7DA5"/>
    <w:rsid w:val="000D7E25"/>
    <w:rsid w:val="000E0108"/>
    <w:rsid w:val="000E0189"/>
    <w:rsid w:val="000E02BC"/>
    <w:rsid w:val="000E051A"/>
    <w:rsid w:val="000E0624"/>
    <w:rsid w:val="000E0716"/>
    <w:rsid w:val="000E097D"/>
    <w:rsid w:val="000E0C22"/>
    <w:rsid w:val="000E17A0"/>
    <w:rsid w:val="000E1D00"/>
    <w:rsid w:val="000E1E32"/>
    <w:rsid w:val="000E1FE5"/>
    <w:rsid w:val="000E2277"/>
    <w:rsid w:val="000E25EE"/>
    <w:rsid w:val="000E2A8E"/>
    <w:rsid w:val="000E2EB4"/>
    <w:rsid w:val="000E2F5A"/>
    <w:rsid w:val="000E311C"/>
    <w:rsid w:val="000E31C2"/>
    <w:rsid w:val="000E37C4"/>
    <w:rsid w:val="000E3CD1"/>
    <w:rsid w:val="000E4052"/>
    <w:rsid w:val="000E44C8"/>
    <w:rsid w:val="000E4508"/>
    <w:rsid w:val="000E4816"/>
    <w:rsid w:val="000E51A8"/>
    <w:rsid w:val="000E58FC"/>
    <w:rsid w:val="000E68E2"/>
    <w:rsid w:val="000E6D46"/>
    <w:rsid w:val="000E6F56"/>
    <w:rsid w:val="000E70EB"/>
    <w:rsid w:val="000E7101"/>
    <w:rsid w:val="000E720E"/>
    <w:rsid w:val="000E7253"/>
    <w:rsid w:val="000E7520"/>
    <w:rsid w:val="000E7B0C"/>
    <w:rsid w:val="000E7D72"/>
    <w:rsid w:val="000E7DDE"/>
    <w:rsid w:val="000F08B2"/>
    <w:rsid w:val="000F0EEE"/>
    <w:rsid w:val="000F13FC"/>
    <w:rsid w:val="000F1614"/>
    <w:rsid w:val="000F18C8"/>
    <w:rsid w:val="000F2207"/>
    <w:rsid w:val="000F22E3"/>
    <w:rsid w:val="000F282D"/>
    <w:rsid w:val="000F2882"/>
    <w:rsid w:val="000F3796"/>
    <w:rsid w:val="000F37C1"/>
    <w:rsid w:val="000F398E"/>
    <w:rsid w:val="000F3D0A"/>
    <w:rsid w:val="000F3EF0"/>
    <w:rsid w:val="000F4433"/>
    <w:rsid w:val="000F47CE"/>
    <w:rsid w:val="000F535B"/>
    <w:rsid w:val="000F55F5"/>
    <w:rsid w:val="000F5BBB"/>
    <w:rsid w:val="000F5C61"/>
    <w:rsid w:val="000F5F69"/>
    <w:rsid w:val="000F65E2"/>
    <w:rsid w:val="000F6B83"/>
    <w:rsid w:val="000F7DB3"/>
    <w:rsid w:val="00100012"/>
    <w:rsid w:val="00100334"/>
    <w:rsid w:val="001006C4"/>
    <w:rsid w:val="0010085E"/>
    <w:rsid w:val="00100EA9"/>
    <w:rsid w:val="00100FB5"/>
    <w:rsid w:val="001016C9"/>
    <w:rsid w:val="0010190D"/>
    <w:rsid w:val="0010193F"/>
    <w:rsid w:val="0010197A"/>
    <w:rsid w:val="00101C1C"/>
    <w:rsid w:val="00102319"/>
    <w:rsid w:val="00103410"/>
    <w:rsid w:val="00103713"/>
    <w:rsid w:val="0010396E"/>
    <w:rsid w:val="00103A32"/>
    <w:rsid w:val="00103B69"/>
    <w:rsid w:val="00103D84"/>
    <w:rsid w:val="00103F2D"/>
    <w:rsid w:val="00103F61"/>
    <w:rsid w:val="0010410A"/>
    <w:rsid w:val="001041E9"/>
    <w:rsid w:val="001041F4"/>
    <w:rsid w:val="001045FD"/>
    <w:rsid w:val="0010521A"/>
    <w:rsid w:val="001053B2"/>
    <w:rsid w:val="00105561"/>
    <w:rsid w:val="00105C2B"/>
    <w:rsid w:val="00105E36"/>
    <w:rsid w:val="00105E64"/>
    <w:rsid w:val="00106516"/>
    <w:rsid w:val="00106A99"/>
    <w:rsid w:val="00107114"/>
    <w:rsid w:val="001071D2"/>
    <w:rsid w:val="001072E3"/>
    <w:rsid w:val="00107878"/>
    <w:rsid w:val="00107948"/>
    <w:rsid w:val="001103E7"/>
    <w:rsid w:val="001104DB"/>
    <w:rsid w:val="00110A50"/>
    <w:rsid w:val="001110A0"/>
    <w:rsid w:val="00111C45"/>
    <w:rsid w:val="0011216D"/>
    <w:rsid w:val="001122BC"/>
    <w:rsid w:val="00112549"/>
    <w:rsid w:val="00112803"/>
    <w:rsid w:val="00112B18"/>
    <w:rsid w:val="00112D6A"/>
    <w:rsid w:val="0011302E"/>
    <w:rsid w:val="001134F3"/>
    <w:rsid w:val="00113886"/>
    <w:rsid w:val="001138F2"/>
    <w:rsid w:val="0011395A"/>
    <w:rsid w:val="00113FB7"/>
    <w:rsid w:val="001140D9"/>
    <w:rsid w:val="00114220"/>
    <w:rsid w:val="001143C9"/>
    <w:rsid w:val="00114532"/>
    <w:rsid w:val="0011500B"/>
    <w:rsid w:val="001150C6"/>
    <w:rsid w:val="0011514D"/>
    <w:rsid w:val="00115775"/>
    <w:rsid w:val="00115803"/>
    <w:rsid w:val="00115E81"/>
    <w:rsid w:val="00115F94"/>
    <w:rsid w:val="0011682A"/>
    <w:rsid w:val="001173C5"/>
    <w:rsid w:val="00117CAD"/>
    <w:rsid w:val="00117CB2"/>
    <w:rsid w:val="00117CD8"/>
    <w:rsid w:val="00117EFD"/>
    <w:rsid w:val="00117F5E"/>
    <w:rsid w:val="001202C0"/>
    <w:rsid w:val="00120814"/>
    <w:rsid w:val="0012097F"/>
    <w:rsid w:val="00120991"/>
    <w:rsid w:val="00120997"/>
    <w:rsid w:val="001213AC"/>
    <w:rsid w:val="0012157A"/>
    <w:rsid w:val="001219A6"/>
    <w:rsid w:val="0012212A"/>
    <w:rsid w:val="001224CC"/>
    <w:rsid w:val="00122522"/>
    <w:rsid w:val="001225E9"/>
    <w:rsid w:val="00123206"/>
    <w:rsid w:val="0012322A"/>
    <w:rsid w:val="00123413"/>
    <w:rsid w:val="00123468"/>
    <w:rsid w:val="00123C6B"/>
    <w:rsid w:val="001240CF"/>
    <w:rsid w:val="001241B5"/>
    <w:rsid w:val="0012426B"/>
    <w:rsid w:val="00124584"/>
    <w:rsid w:val="00124D2C"/>
    <w:rsid w:val="00124E48"/>
    <w:rsid w:val="00124F5A"/>
    <w:rsid w:val="001252AF"/>
    <w:rsid w:val="001252D2"/>
    <w:rsid w:val="001253D2"/>
    <w:rsid w:val="001259FD"/>
    <w:rsid w:val="00125AA4"/>
    <w:rsid w:val="00125B8E"/>
    <w:rsid w:val="00125EB9"/>
    <w:rsid w:val="0012622C"/>
    <w:rsid w:val="00126320"/>
    <w:rsid w:val="00126556"/>
    <w:rsid w:val="001267A7"/>
    <w:rsid w:val="001267D3"/>
    <w:rsid w:val="00126BB0"/>
    <w:rsid w:val="00127461"/>
    <w:rsid w:val="00127577"/>
    <w:rsid w:val="001278EE"/>
    <w:rsid w:val="00127E84"/>
    <w:rsid w:val="00130D4B"/>
    <w:rsid w:val="00130EDC"/>
    <w:rsid w:val="00130EE5"/>
    <w:rsid w:val="00130F8E"/>
    <w:rsid w:val="0013112D"/>
    <w:rsid w:val="00131363"/>
    <w:rsid w:val="0013177E"/>
    <w:rsid w:val="00131A7F"/>
    <w:rsid w:val="00131AA1"/>
    <w:rsid w:val="00132162"/>
    <w:rsid w:val="0013271A"/>
    <w:rsid w:val="001329F3"/>
    <w:rsid w:val="00132A19"/>
    <w:rsid w:val="00133343"/>
    <w:rsid w:val="001333B3"/>
    <w:rsid w:val="0013351E"/>
    <w:rsid w:val="001340C8"/>
    <w:rsid w:val="001340F5"/>
    <w:rsid w:val="0013428A"/>
    <w:rsid w:val="00134859"/>
    <w:rsid w:val="00134968"/>
    <w:rsid w:val="00134EDB"/>
    <w:rsid w:val="001354FC"/>
    <w:rsid w:val="0013557A"/>
    <w:rsid w:val="001355A2"/>
    <w:rsid w:val="00135A2B"/>
    <w:rsid w:val="00135F0F"/>
    <w:rsid w:val="001362E4"/>
    <w:rsid w:val="0013641D"/>
    <w:rsid w:val="00136618"/>
    <w:rsid w:val="001374B8"/>
    <w:rsid w:val="001374E8"/>
    <w:rsid w:val="001377D2"/>
    <w:rsid w:val="00137DFA"/>
    <w:rsid w:val="00140063"/>
    <w:rsid w:val="0014077C"/>
    <w:rsid w:val="00140A68"/>
    <w:rsid w:val="00140A71"/>
    <w:rsid w:val="00141468"/>
    <w:rsid w:val="001420F3"/>
    <w:rsid w:val="0014256B"/>
    <w:rsid w:val="00142C64"/>
    <w:rsid w:val="00142CF9"/>
    <w:rsid w:val="00142D4C"/>
    <w:rsid w:val="00142D8F"/>
    <w:rsid w:val="00142DD7"/>
    <w:rsid w:val="00143053"/>
    <w:rsid w:val="0014313C"/>
    <w:rsid w:val="00143272"/>
    <w:rsid w:val="001432AD"/>
    <w:rsid w:val="001439F8"/>
    <w:rsid w:val="00143AB1"/>
    <w:rsid w:val="00143C07"/>
    <w:rsid w:val="00143DF6"/>
    <w:rsid w:val="00143E60"/>
    <w:rsid w:val="001447BA"/>
    <w:rsid w:val="00144C9A"/>
    <w:rsid w:val="00145480"/>
    <w:rsid w:val="001455B4"/>
    <w:rsid w:val="00145819"/>
    <w:rsid w:val="00145A52"/>
    <w:rsid w:val="00145C22"/>
    <w:rsid w:val="001463CB"/>
    <w:rsid w:val="00146500"/>
    <w:rsid w:val="001465C8"/>
    <w:rsid w:val="00146950"/>
    <w:rsid w:val="00146DF5"/>
    <w:rsid w:val="00146FC4"/>
    <w:rsid w:val="00147178"/>
    <w:rsid w:val="00147531"/>
    <w:rsid w:val="00147788"/>
    <w:rsid w:val="0014794D"/>
    <w:rsid w:val="00150099"/>
    <w:rsid w:val="0015032A"/>
    <w:rsid w:val="001506E6"/>
    <w:rsid w:val="00150BE5"/>
    <w:rsid w:val="00150E05"/>
    <w:rsid w:val="001515B4"/>
    <w:rsid w:val="00151678"/>
    <w:rsid w:val="001518D7"/>
    <w:rsid w:val="00151BF6"/>
    <w:rsid w:val="0015226F"/>
    <w:rsid w:val="00152D8C"/>
    <w:rsid w:val="00152EEC"/>
    <w:rsid w:val="00153086"/>
    <w:rsid w:val="001532DD"/>
    <w:rsid w:val="00153E8A"/>
    <w:rsid w:val="00153EAC"/>
    <w:rsid w:val="00153F23"/>
    <w:rsid w:val="00153F62"/>
    <w:rsid w:val="00154CFF"/>
    <w:rsid w:val="00154F30"/>
    <w:rsid w:val="0015537A"/>
    <w:rsid w:val="001558FE"/>
    <w:rsid w:val="001559E7"/>
    <w:rsid w:val="00155E5F"/>
    <w:rsid w:val="00156282"/>
    <w:rsid w:val="00157040"/>
    <w:rsid w:val="001570D8"/>
    <w:rsid w:val="00157146"/>
    <w:rsid w:val="00157353"/>
    <w:rsid w:val="001574A1"/>
    <w:rsid w:val="001574F6"/>
    <w:rsid w:val="00157587"/>
    <w:rsid w:val="001575B6"/>
    <w:rsid w:val="00157CCF"/>
    <w:rsid w:val="00160420"/>
    <w:rsid w:val="0016060F"/>
    <w:rsid w:val="00160A05"/>
    <w:rsid w:val="00160C68"/>
    <w:rsid w:val="00160FA7"/>
    <w:rsid w:val="001612CF"/>
    <w:rsid w:val="001615FE"/>
    <w:rsid w:val="00161615"/>
    <w:rsid w:val="00161DE0"/>
    <w:rsid w:val="001620F6"/>
    <w:rsid w:val="00162275"/>
    <w:rsid w:val="00162323"/>
    <w:rsid w:val="00162933"/>
    <w:rsid w:val="00162B03"/>
    <w:rsid w:val="00162D54"/>
    <w:rsid w:val="0016304B"/>
    <w:rsid w:val="00163A9B"/>
    <w:rsid w:val="00163C2C"/>
    <w:rsid w:val="00163C45"/>
    <w:rsid w:val="001640E9"/>
    <w:rsid w:val="0016413D"/>
    <w:rsid w:val="00164681"/>
    <w:rsid w:val="00164A55"/>
    <w:rsid w:val="00164DB1"/>
    <w:rsid w:val="00165077"/>
    <w:rsid w:val="00165508"/>
    <w:rsid w:val="0016578F"/>
    <w:rsid w:val="00165E03"/>
    <w:rsid w:val="00165F12"/>
    <w:rsid w:val="00166905"/>
    <w:rsid w:val="00166A50"/>
    <w:rsid w:val="00166CC1"/>
    <w:rsid w:val="00166F3E"/>
    <w:rsid w:val="001670E2"/>
    <w:rsid w:val="00167406"/>
    <w:rsid w:val="0016742F"/>
    <w:rsid w:val="0016765D"/>
    <w:rsid w:val="001678C4"/>
    <w:rsid w:val="00167903"/>
    <w:rsid w:val="001679AB"/>
    <w:rsid w:val="00167AEB"/>
    <w:rsid w:val="00167E5E"/>
    <w:rsid w:val="00167F4E"/>
    <w:rsid w:val="0017052C"/>
    <w:rsid w:val="001709C0"/>
    <w:rsid w:val="001713DF"/>
    <w:rsid w:val="0017197A"/>
    <w:rsid w:val="00171D68"/>
    <w:rsid w:val="00171DF9"/>
    <w:rsid w:val="00172236"/>
    <w:rsid w:val="00172516"/>
    <w:rsid w:val="0017252B"/>
    <w:rsid w:val="00172604"/>
    <w:rsid w:val="00172E20"/>
    <w:rsid w:val="00173BB9"/>
    <w:rsid w:val="00173EC4"/>
    <w:rsid w:val="001742D9"/>
    <w:rsid w:val="00174A51"/>
    <w:rsid w:val="0017586F"/>
    <w:rsid w:val="00175AB5"/>
    <w:rsid w:val="00175B4F"/>
    <w:rsid w:val="00175D43"/>
    <w:rsid w:val="001762F4"/>
    <w:rsid w:val="001764FA"/>
    <w:rsid w:val="001765C1"/>
    <w:rsid w:val="00176796"/>
    <w:rsid w:val="00176B0E"/>
    <w:rsid w:val="00176DA7"/>
    <w:rsid w:val="00177451"/>
    <w:rsid w:val="0017745C"/>
    <w:rsid w:val="00177875"/>
    <w:rsid w:val="00177F84"/>
    <w:rsid w:val="00180160"/>
    <w:rsid w:val="001801A2"/>
    <w:rsid w:val="00180523"/>
    <w:rsid w:val="00180F8A"/>
    <w:rsid w:val="001817C8"/>
    <w:rsid w:val="0018185C"/>
    <w:rsid w:val="0018191F"/>
    <w:rsid w:val="00181AE2"/>
    <w:rsid w:val="00181DC8"/>
    <w:rsid w:val="00182515"/>
    <w:rsid w:val="001825DE"/>
    <w:rsid w:val="00182847"/>
    <w:rsid w:val="001828CA"/>
    <w:rsid w:val="001828E4"/>
    <w:rsid w:val="00182922"/>
    <w:rsid w:val="00182A33"/>
    <w:rsid w:val="00182BD6"/>
    <w:rsid w:val="00182F80"/>
    <w:rsid w:val="001831DD"/>
    <w:rsid w:val="001835FB"/>
    <w:rsid w:val="00183789"/>
    <w:rsid w:val="001838B4"/>
    <w:rsid w:val="00183909"/>
    <w:rsid w:val="00183E8B"/>
    <w:rsid w:val="001841CC"/>
    <w:rsid w:val="00184741"/>
    <w:rsid w:val="00184759"/>
    <w:rsid w:val="001848A7"/>
    <w:rsid w:val="001850E8"/>
    <w:rsid w:val="0018526A"/>
    <w:rsid w:val="001852E3"/>
    <w:rsid w:val="001857C6"/>
    <w:rsid w:val="0018596C"/>
    <w:rsid w:val="00186571"/>
    <w:rsid w:val="00186EAC"/>
    <w:rsid w:val="0018755D"/>
    <w:rsid w:val="00187A1C"/>
    <w:rsid w:val="00187AE7"/>
    <w:rsid w:val="00187FFE"/>
    <w:rsid w:val="001902CE"/>
    <w:rsid w:val="0019098A"/>
    <w:rsid w:val="00190AC0"/>
    <w:rsid w:val="00190ACE"/>
    <w:rsid w:val="00190C9F"/>
    <w:rsid w:val="00191699"/>
    <w:rsid w:val="001918EB"/>
    <w:rsid w:val="00191AE3"/>
    <w:rsid w:val="00191DBF"/>
    <w:rsid w:val="00191F2B"/>
    <w:rsid w:val="00192A16"/>
    <w:rsid w:val="0019345F"/>
    <w:rsid w:val="001934C4"/>
    <w:rsid w:val="00193642"/>
    <w:rsid w:val="00193760"/>
    <w:rsid w:val="001939C9"/>
    <w:rsid w:val="00193F7F"/>
    <w:rsid w:val="0019406F"/>
    <w:rsid w:val="001943DE"/>
    <w:rsid w:val="00194461"/>
    <w:rsid w:val="001944C9"/>
    <w:rsid w:val="0019466C"/>
    <w:rsid w:val="001948D0"/>
    <w:rsid w:val="00194C34"/>
    <w:rsid w:val="00194FE3"/>
    <w:rsid w:val="001963CF"/>
    <w:rsid w:val="00196508"/>
    <w:rsid w:val="0019660E"/>
    <w:rsid w:val="00196677"/>
    <w:rsid w:val="00196794"/>
    <w:rsid w:val="00196BF2"/>
    <w:rsid w:val="00196C26"/>
    <w:rsid w:val="00196D92"/>
    <w:rsid w:val="00196F3B"/>
    <w:rsid w:val="00196FC8"/>
    <w:rsid w:val="00196FF6"/>
    <w:rsid w:val="001971F9"/>
    <w:rsid w:val="00197520"/>
    <w:rsid w:val="00197986"/>
    <w:rsid w:val="00197C01"/>
    <w:rsid w:val="001A02BB"/>
    <w:rsid w:val="001A076F"/>
    <w:rsid w:val="001A080C"/>
    <w:rsid w:val="001A0C6E"/>
    <w:rsid w:val="001A0EC6"/>
    <w:rsid w:val="001A1635"/>
    <w:rsid w:val="001A163B"/>
    <w:rsid w:val="001A17CF"/>
    <w:rsid w:val="001A19E4"/>
    <w:rsid w:val="001A1EBB"/>
    <w:rsid w:val="001A1F7C"/>
    <w:rsid w:val="001A2061"/>
    <w:rsid w:val="001A235D"/>
    <w:rsid w:val="001A2824"/>
    <w:rsid w:val="001A2C60"/>
    <w:rsid w:val="001A2EEB"/>
    <w:rsid w:val="001A39AC"/>
    <w:rsid w:val="001A3DA7"/>
    <w:rsid w:val="001A3DD1"/>
    <w:rsid w:val="001A402E"/>
    <w:rsid w:val="001A4148"/>
    <w:rsid w:val="001A4267"/>
    <w:rsid w:val="001A42C0"/>
    <w:rsid w:val="001A4804"/>
    <w:rsid w:val="001A4875"/>
    <w:rsid w:val="001A4A81"/>
    <w:rsid w:val="001A5645"/>
    <w:rsid w:val="001A582F"/>
    <w:rsid w:val="001A5975"/>
    <w:rsid w:val="001A6614"/>
    <w:rsid w:val="001A662C"/>
    <w:rsid w:val="001A66C1"/>
    <w:rsid w:val="001A6DC7"/>
    <w:rsid w:val="001A7461"/>
    <w:rsid w:val="001A7C22"/>
    <w:rsid w:val="001A7C43"/>
    <w:rsid w:val="001B09DB"/>
    <w:rsid w:val="001B1D3C"/>
    <w:rsid w:val="001B1E6F"/>
    <w:rsid w:val="001B2020"/>
    <w:rsid w:val="001B214F"/>
    <w:rsid w:val="001B2612"/>
    <w:rsid w:val="001B2B97"/>
    <w:rsid w:val="001B2EB6"/>
    <w:rsid w:val="001B378A"/>
    <w:rsid w:val="001B3B3D"/>
    <w:rsid w:val="001B41D7"/>
    <w:rsid w:val="001B43C2"/>
    <w:rsid w:val="001B4483"/>
    <w:rsid w:val="001B469A"/>
    <w:rsid w:val="001B54D9"/>
    <w:rsid w:val="001B5590"/>
    <w:rsid w:val="001B5608"/>
    <w:rsid w:val="001B563D"/>
    <w:rsid w:val="001B57AC"/>
    <w:rsid w:val="001B588D"/>
    <w:rsid w:val="001B595F"/>
    <w:rsid w:val="001B5FE6"/>
    <w:rsid w:val="001B62D4"/>
    <w:rsid w:val="001B65C7"/>
    <w:rsid w:val="001B69AA"/>
    <w:rsid w:val="001B71E7"/>
    <w:rsid w:val="001B771C"/>
    <w:rsid w:val="001B7BB0"/>
    <w:rsid w:val="001B7E31"/>
    <w:rsid w:val="001C06C1"/>
    <w:rsid w:val="001C07B7"/>
    <w:rsid w:val="001C0A2E"/>
    <w:rsid w:val="001C0A36"/>
    <w:rsid w:val="001C0AFD"/>
    <w:rsid w:val="001C1019"/>
    <w:rsid w:val="001C12C1"/>
    <w:rsid w:val="001C1419"/>
    <w:rsid w:val="001C156A"/>
    <w:rsid w:val="001C1611"/>
    <w:rsid w:val="001C1647"/>
    <w:rsid w:val="001C189E"/>
    <w:rsid w:val="001C19A9"/>
    <w:rsid w:val="001C1F67"/>
    <w:rsid w:val="001C20BF"/>
    <w:rsid w:val="001C2407"/>
    <w:rsid w:val="001C242C"/>
    <w:rsid w:val="001C26A7"/>
    <w:rsid w:val="001C2733"/>
    <w:rsid w:val="001C2EAA"/>
    <w:rsid w:val="001C32D9"/>
    <w:rsid w:val="001C367B"/>
    <w:rsid w:val="001C369E"/>
    <w:rsid w:val="001C36FD"/>
    <w:rsid w:val="001C3EE2"/>
    <w:rsid w:val="001C54C1"/>
    <w:rsid w:val="001C5A34"/>
    <w:rsid w:val="001C5CBE"/>
    <w:rsid w:val="001C617A"/>
    <w:rsid w:val="001C64A6"/>
    <w:rsid w:val="001C66AF"/>
    <w:rsid w:val="001C6713"/>
    <w:rsid w:val="001C6951"/>
    <w:rsid w:val="001C749A"/>
    <w:rsid w:val="001C7EE3"/>
    <w:rsid w:val="001C7EFB"/>
    <w:rsid w:val="001D0089"/>
    <w:rsid w:val="001D02DB"/>
    <w:rsid w:val="001D0469"/>
    <w:rsid w:val="001D0C16"/>
    <w:rsid w:val="001D1190"/>
    <w:rsid w:val="001D13D7"/>
    <w:rsid w:val="001D13E5"/>
    <w:rsid w:val="001D13F9"/>
    <w:rsid w:val="001D1576"/>
    <w:rsid w:val="001D17A9"/>
    <w:rsid w:val="001D1E99"/>
    <w:rsid w:val="001D1EE3"/>
    <w:rsid w:val="001D23C3"/>
    <w:rsid w:val="001D2A99"/>
    <w:rsid w:val="001D2BFC"/>
    <w:rsid w:val="001D2DDF"/>
    <w:rsid w:val="001D31B6"/>
    <w:rsid w:val="001D32CA"/>
    <w:rsid w:val="001D3929"/>
    <w:rsid w:val="001D3A54"/>
    <w:rsid w:val="001D3AB2"/>
    <w:rsid w:val="001D3B1E"/>
    <w:rsid w:val="001D42D5"/>
    <w:rsid w:val="001D4691"/>
    <w:rsid w:val="001D4B32"/>
    <w:rsid w:val="001D4DC2"/>
    <w:rsid w:val="001D4E66"/>
    <w:rsid w:val="001D50E0"/>
    <w:rsid w:val="001D5216"/>
    <w:rsid w:val="001D52C2"/>
    <w:rsid w:val="001D5616"/>
    <w:rsid w:val="001D58E0"/>
    <w:rsid w:val="001D5E7C"/>
    <w:rsid w:val="001D62D5"/>
    <w:rsid w:val="001D63B8"/>
    <w:rsid w:val="001D6708"/>
    <w:rsid w:val="001D6A8D"/>
    <w:rsid w:val="001D6C40"/>
    <w:rsid w:val="001D6C7E"/>
    <w:rsid w:val="001D7195"/>
    <w:rsid w:val="001D7431"/>
    <w:rsid w:val="001D763A"/>
    <w:rsid w:val="001D7BB5"/>
    <w:rsid w:val="001D7CC5"/>
    <w:rsid w:val="001D7EF8"/>
    <w:rsid w:val="001E0524"/>
    <w:rsid w:val="001E0631"/>
    <w:rsid w:val="001E0AD4"/>
    <w:rsid w:val="001E0AF0"/>
    <w:rsid w:val="001E0E25"/>
    <w:rsid w:val="001E137F"/>
    <w:rsid w:val="001E14B9"/>
    <w:rsid w:val="001E219B"/>
    <w:rsid w:val="001E23D4"/>
    <w:rsid w:val="001E2540"/>
    <w:rsid w:val="001E2979"/>
    <w:rsid w:val="001E2B49"/>
    <w:rsid w:val="001E2E67"/>
    <w:rsid w:val="001E30FE"/>
    <w:rsid w:val="001E3589"/>
    <w:rsid w:val="001E3850"/>
    <w:rsid w:val="001E3A91"/>
    <w:rsid w:val="001E441D"/>
    <w:rsid w:val="001E4475"/>
    <w:rsid w:val="001E53D7"/>
    <w:rsid w:val="001E6FB2"/>
    <w:rsid w:val="001E6FFE"/>
    <w:rsid w:val="001E7576"/>
    <w:rsid w:val="001E788D"/>
    <w:rsid w:val="001E7C58"/>
    <w:rsid w:val="001F03BB"/>
    <w:rsid w:val="001F12B9"/>
    <w:rsid w:val="001F18E8"/>
    <w:rsid w:val="001F1A90"/>
    <w:rsid w:val="001F22F1"/>
    <w:rsid w:val="001F23EB"/>
    <w:rsid w:val="001F2427"/>
    <w:rsid w:val="001F2476"/>
    <w:rsid w:val="001F24C1"/>
    <w:rsid w:val="001F289A"/>
    <w:rsid w:val="001F2A3A"/>
    <w:rsid w:val="001F2AD1"/>
    <w:rsid w:val="001F2F04"/>
    <w:rsid w:val="001F30AB"/>
    <w:rsid w:val="001F319F"/>
    <w:rsid w:val="001F351C"/>
    <w:rsid w:val="001F38B6"/>
    <w:rsid w:val="001F4843"/>
    <w:rsid w:val="001F4B3D"/>
    <w:rsid w:val="001F4E6C"/>
    <w:rsid w:val="001F4EAA"/>
    <w:rsid w:val="001F522B"/>
    <w:rsid w:val="001F5307"/>
    <w:rsid w:val="001F5DCB"/>
    <w:rsid w:val="001F64FE"/>
    <w:rsid w:val="001F67C9"/>
    <w:rsid w:val="001F6A8A"/>
    <w:rsid w:val="001F6B2B"/>
    <w:rsid w:val="001F6D72"/>
    <w:rsid w:val="001F6F29"/>
    <w:rsid w:val="001F6FE3"/>
    <w:rsid w:val="001F784E"/>
    <w:rsid w:val="001F7B7C"/>
    <w:rsid w:val="001F7FFD"/>
    <w:rsid w:val="002003E2"/>
    <w:rsid w:val="00200482"/>
    <w:rsid w:val="002006E6"/>
    <w:rsid w:val="0020087C"/>
    <w:rsid w:val="0020128E"/>
    <w:rsid w:val="00201313"/>
    <w:rsid w:val="0020139A"/>
    <w:rsid w:val="002013C9"/>
    <w:rsid w:val="002014D8"/>
    <w:rsid w:val="002016BB"/>
    <w:rsid w:val="002018BA"/>
    <w:rsid w:val="0020281E"/>
    <w:rsid w:val="00202A80"/>
    <w:rsid w:val="002030B1"/>
    <w:rsid w:val="002037CB"/>
    <w:rsid w:val="00203974"/>
    <w:rsid w:val="002040CA"/>
    <w:rsid w:val="00204939"/>
    <w:rsid w:val="00204BBC"/>
    <w:rsid w:val="00205C8D"/>
    <w:rsid w:val="00206588"/>
    <w:rsid w:val="00206B4A"/>
    <w:rsid w:val="0020726E"/>
    <w:rsid w:val="002072A0"/>
    <w:rsid w:val="00207340"/>
    <w:rsid w:val="002102BF"/>
    <w:rsid w:val="0021081E"/>
    <w:rsid w:val="00210A6D"/>
    <w:rsid w:val="00210DDD"/>
    <w:rsid w:val="00210FC1"/>
    <w:rsid w:val="0021110C"/>
    <w:rsid w:val="002114C2"/>
    <w:rsid w:val="0021154B"/>
    <w:rsid w:val="00211A16"/>
    <w:rsid w:val="00211BF6"/>
    <w:rsid w:val="00211D4F"/>
    <w:rsid w:val="0021204B"/>
    <w:rsid w:val="002122AB"/>
    <w:rsid w:val="00212308"/>
    <w:rsid w:val="00212585"/>
    <w:rsid w:val="00212C42"/>
    <w:rsid w:val="00212D8E"/>
    <w:rsid w:val="00212E9E"/>
    <w:rsid w:val="00212ECE"/>
    <w:rsid w:val="00213067"/>
    <w:rsid w:val="002131F5"/>
    <w:rsid w:val="0021384D"/>
    <w:rsid w:val="00213AD3"/>
    <w:rsid w:val="00213B22"/>
    <w:rsid w:val="00213B7C"/>
    <w:rsid w:val="00213BF6"/>
    <w:rsid w:val="00213CCB"/>
    <w:rsid w:val="00213EFB"/>
    <w:rsid w:val="00214750"/>
    <w:rsid w:val="00214B3A"/>
    <w:rsid w:val="00214BF0"/>
    <w:rsid w:val="00214D64"/>
    <w:rsid w:val="00215273"/>
    <w:rsid w:val="00215409"/>
    <w:rsid w:val="0021560E"/>
    <w:rsid w:val="00215AC2"/>
    <w:rsid w:val="00215F41"/>
    <w:rsid w:val="0021629E"/>
    <w:rsid w:val="00216379"/>
    <w:rsid w:val="002163F4"/>
    <w:rsid w:val="0021641B"/>
    <w:rsid w:val="0021651D"/>
    <w:rsid w:val="00216570"/>
    <w:rsid w:val="0021689C"/>
    <w:rsid w:val="00216D5D"/>
    <w:rsid w:val="00216ED3"/>
    <w:rsid w:val="00217089"/>
    <w:rsid w:val="00217560"/>
    <w:rsid w:val="00217561"/>
    <w:rsid w:val="00220219"/>
    <w:rsid w:val="002206C4"/>
    <w:rsid w:val="0022091E"/>
    <w:rsid w:val="00220A39"/>
    <w:rsid w:val="00220AB1"/>
    <w:rsid w:val="00220BBC"/>
    <w:rsid w:val="00220DB5"/>
    <w:rsid w:val="00221270"/>
    <w:rsid w:val="0022154D"/>
    <w:rsid w:val="00221AD0"/>
    <w:rsid w:val="00221B86"/>
    <w:rsid w:val="00221BEA"/>
    <w:rsid w:val="00221FF1"/>
    <w:rsid w:val="0022260E"/>
    <w:rsid w:val="00222753"/>
    <w:rsid w:val="00222AA6"/>
    <w:rsid w:val="00222DA9"/>
    <w:rsid w:val="00223226"/>
    <w:rsid w:val="00223306"/>
    <w:rsid w:val="00223ABD"/>
    <w:rsid w:val="00224218"/>
    <w:rsid w:val="0022479B"/>
    <w:rsid w:val="00224D9F"/>
    <w:rsid w:val="0022548D"/>
    <w:rsid w:val="00225719"/>
    <w:rsid w:val="002258DD"/>
    <w:rsid w:val="00225ACF"/>
    <w:rsid w:val="002263C6"/>
    <w:rsid w:val="00226440"/>
    <w:rsid w:val="002268F6"/>
    <w:rsid w:val="002269BE"/>
    <w:rsid w:val="00226CA8"/>
    <w:rsid w:val="00226D09"/>
    <w:rsid w:val="00226E9A"/>
    <w:rsid w:val="002273AE"/>
    <w:rsid w:val="0022758F"/>
    <w:rsid w:val="002275AD"/>
    <w:rsid w:val="002301C0"/>
    <w:rsid w:val="00230965"/>
    <w:rsid w:val="00230B7B"/>
    <w:rsid w:val="002311C6"/>
    <w:rsid w:val="002319C6"/>
    <w:rsid w:val="00232499"/>
    <w:rsid w:val="00232700"/>
    <w:rsid w:val="00232B30"/>
    <w:rsid w:val="00232E02"/>
    <w:rsid w:val="002332B7"/>
    <w:rsid w:val="002336EE"/>
    <w:rsid w:val="002337F8"/>
    <w:rsid w:val="00234318"/>
    <w:rsid w:val="0023433D"/>
    <w:rsid w:val="002343D0"/>
    <w:rsid w:val="00234C5D"/>
    <w:rsid w:val="00234D52"/>
    <w:rsid w:val="00235036"/>
    <w:rsid w:val="00235FB2"/>
    <w:rsid w:val="002361ED"/>
    <w:rsid w:val="00236403"/>
    <w:rsid w:val="00236673"/>
    <w:rsid w:val="00236739"/>
    <w:rsid w:val="002368D0"/>
    <w:rsid w:val="00236BCD"/>
    <w:rsid w:val="002376FE"/>
    <w:rsid w:val="00237A5A"/>
    <w:rsid w:val="00237CF1"/>
    <w:rsid w:val="00240144"/>
    <w:rsid w:val="00240301"/>
    <w:rsid w:val="0024095D"/>
    <w:rsid w:val="00240F65"/>
    <w:rsid w:val="00240F94"/>
    <w:rsid w:val="0024134F"/>
    <w:rsid w:val="002415E5"/>
    <w:rsid w:val="002418BC"/>
    <w:rsid w:val="0024266D"/>
    <w:rsid w:val="00242AE0"/>
    <w:rsid w:val="00242D8A"/>
    <w:rsid w:val="00242EE3"/>
    <w:rsid w:val="00242F29"/>
    <w:rsid w:val="002431AF"/>
    <w:rsid w:val="002437C8"/>
    <w:rsid w:val="00243CAD"/>
    <w:rsid w:val="00243F85"/>
    <w:rsid w:val="0024402F"/>
    <w:rsid w:val="002442BC"/>
    <w:rsid w:val="00244BE4"/>
    <w:rsid w:val="0024510E"/>
    <w:rsid w:val="002454F2"/>
    <w:rsid w:val="0024559F"/>
    <w:rsid w:val="002457E7"/>
    <w:rsid w:val="00245B2A"/>
    <w:rsid w:val="00245E09"/>
    <w:rsid w:val="0024624F"/>
    <w:rsid w:val="00246485"/>
    <w:rsid w:val="002464A0"/>
    <w:rsid w:val="002465EA"/>
    <w:rsid w:val="00246FEA"/>
    <w:rsid w:val="00247303"/>
    <w:rsid w:val="00247B14"/>
    <w:rsid w:val="00247D3F"/>
    <w:rsid w:val="00247F3C"/>
    <w:rsid w:val="002502D1"/>
    <w:rsid w:val="0025047C"/>
    <w:rsid w:val="0025120A"/>
    <w:rsid w:val="00251353"/>
    <w:rsid w:val="002517DD"/>
    <w:rsid w:val="002517FC"/>
    <w:rsid w:val="002518A0"/>
    <w:rsid w:val="00251A85"/>
    <w:rsid w:val="00251BC8"/>
    <w:rsid w:val="00251E69"/>
    <w:rsid w:val="00251F06"/>
    <w:rsid w:val="0025232A"/>
    <w:rsid w:val="002525D9"/>
    <w:rsid w:val="0025275E"/>
    <w:rsid w:val="0025442D"/>
    <w:rsid w:val="002544FD"/>
    <w:rsid w:val="002547D9"/>
    <w:rsid w:val="002548F3"/>
    <w:rsid w:val="002549EA"/>
    <w:rsid w:val="00254EF2"/>
    <w:rsid w:val="00254FEB"/>
    <w:rsid w:val="002550BE"/>
    <w:rsid w:val="0025542E"/>
    <w:rsid w:val="0025557E"/>
    <w:rsid w:val="002557FD"/>
    <w:rsid w:val="00255960"/>
    <w:rsid w:val="00255CF0"/>
    <w:rsid w:val="00256333"/>
    <w:rsid w:val="00256758"/>
    <w:rsid w:val="00256909"/>
    <w:rsid w:val="0025690E"/>
    <w:rsid w:val="00256A96"/>
    <w:rsid w:val="00256F28"/>
    <w:rsid w:val="00257068"/>
    <w:rsid w:val="002570BD"/>
    <w:rsid w:val="00257363"/>
    <w:rsid w:val="0025775D"/>
    <w:rsid w:val="00257E34"/>
    <w:rsid w:val="00257F0F"/>
    <w:rsid w:val="00257F9A"/>
    <w:rsid w:val="00260320"/>
    <w:rsid w:val="00260522"/>
    <w:rsid w:val="002606E3"/>
    <w:rsid w:val="00260702"/>
    <w:rsid w:val="0026089E"/>
    <w:rsid w:val="00260FB6"/>
    <w:rsid w:val="00261045"/>
    <w:rsid w:val="002610BD"/>
    <w:rsid w:val="002611D7"/>
    <w:rsid w:val="00261D6B"/>
    <w:rsid w:val="002622E9"/>
    <w:rsid w:val="002626FA"/>
    <w:rsid w:val="002628E3"/>
    <w:rsid w:val="00262CF4"/>
    <w:rsid w:val="002631AE"/>
    <w:rsid w:val="00263589"/>
    <w:rsid w:val="002635CA"/>
    <w:rsid w:val="00263817"/>
    <w:rsid w:val="00263D37"/>
    <w:rsid w:val="00265049"/>
    <w:rsid w:val="002652BA"/>
    <w:rsid w:val="002656C7"/>
    <w:rsid w:val="00265929"/>
    <w:rsid w:val="00265CC0"/>
    <w:rsid w:val="00265EBD"/>
    <w:rsid w:val="002661A8"/>
    <w:rsid w:val="00266449"/>
    <w:rsid w:val="00266604"/>
    <w:rsid w:val="00266D0C"/>
    <w:rsid w:val="00266E71"/>
    <w:rsid w:val="00267BD1"/>
    <w:rsid w:val="002700A4"/>
    <w:rsid w:val="002700AF"/>
    <w:rsid w:val="00270153"/>
    <w:rsid w:val="00270ADA"/>
    <w:rsid w:val="00270D75"/>
    <w:rsid w:val="00270F11"/>
    <w:rsid w:val="00271319"/>
    <w:rsid w:val="002717E3"/>
    <w:rsid w:val="00272119"/>
    <w:rsid w:val="002722BB"/>
    <w:rsid w:val="00272590"/>
    <w:rsid w:val="002725CF"/>
    <w:rsid w:val="002725F9"/>
    <w:rsid w:val="00272983"/>
    <w:rsid w:val="00272C3F"/>
    <w:rsid w:val="00272CFD"/>
    <w:rsid w:val="00272EA4"/>
    <w:rsid w:val="00272FD5"/>
    <w:rsid w:val="0027322D"/>
    <w:rsid w:val="00273276"/>
    <w:rsid w:val="002734E0"/>
    <w:rsid w:val="00273A57"/>
    <w:rsid w:val="00273BE5"/>
    <w:rsid w:val="00273C96"/>
    <w:rsid w:val="00273E66"/>
    <w:rsid w:val="00274005"/>
    <w:rsid w:val="00274053"/>
    <w:rsid w:val="002742D6"/>
    <w:rsid w:val="00274623"/>
    <w:rsid w:val="002747F1"/>
    <w:rsid w:val="00274C8D"/>
    <w:rsid w:val="00274D2C"/>
    <w:rsid w:val="00274E33"/>
    <w:rsid w:val="00275273"/>
    <w:rsid w:val="0027534A"/>
    <w:rsid w:val="00275B8F"/>
    <w:rsid w:val="00275F6D"/>
    <w:rsid w:val="00276058"/>
    <w:rsid w:val="002760EC"/>
    <w:rsid w:val="0027614C"/>
    <w:rsid w:val="00277526"/>
    <w:rsid w:val="0027763D"/>
    <w:rsid w:val="002776A8"/>
    <w:rsid w:val="00277D48"/>
    <w:rsid w:val="0028007B"/>
    <w:rsid w:val="00280314"/>
    <w:rsid w:val="00280A1C"/>
    <w:rsid w:val="00281272"/>
    <w:rsid w:val="00281645"/>
    <w:rsid w:val="002817B4"/>
    <w:rsid w:val="00281885"/>
    <w:rsid w:val="00281905"/>
    <w:rsid w:val="0028194D"/>
    <w:rsid w:val="0028219D"/>
    <w:rsid w:val="00282651"/>
    <w:rsid w:val="002828AE"/>
    <w:rsid w:val="002833DB"/>
    <w:rsid w:val="0028363B"/>
    <w:rsid w:val="0028388E"/>
    <w:rsid w:val="00284173"/>
    <w:rsid w:val="0028432C"/>
    <w:rsid w:val="00284B0A"/>
    <w:rsid w:val="00284DA8"/>
    <w:rsid w:val="00285398"/>
    <w:rsid w:val="002854AA"/>
    <w:rsid w:val="0028567C"/>
    <w:rsid w:val="0028601C"/>
    <w:rsid w:val="00286069"/>
    <w:rsid w:val="00286185"/>
    <w:rsid w:val="002862DB"/>
    <w:rsid w:val="00286483"/>
    <w:rsid w:val="00286AA8"/>
    <w:rsid w:val="002870D3"/>
    <w:rsid w:val="00287368"/>
    <w:rsid w:val="002875DF"/>
    <w:rsid w:val="00287EBB"/>
    <w:rsid w:val="002901BC"/>
    <w:rsid w:val="002901C9"/>
    <w:rsid w:val="00290A6D"/>
    <w:rsid w:val="00290EBC"/>
    <w:rsid w:val="002914B1"/>
    <w:rsid w:val="00291524"/>
    <w:rsid w:val="00292043"/>
    <w:rsid w:val="002921AD"/>
    <w:rsid w:val="00292485"/>
    <w:rsid w:val="00292C3D"/>
    <w:rsid w:val="00292E8F"/>
    <w:rsid w:val="00293238"/>
    <w:rsid w:val="00293A34"/>
    <w:rsid w:val="00293C49"/>
    <w:rsid w:val="00294DFF"/>
    <w:rsid w:val="00295241"/>
    <w:rsid w:val="002952B3"/>
    <w:rsid w:val="0029547A"/>
    <w:rsid w:val="00295673"/>
    <w:rsid w:val="002956A3"/>
    <w:rsid w:val="00295D39"/>
    <w:rsid w:val="00296086"/>
    <w:rsid w:val="00296096"/>
    <w:rsid w:val="0029668D"/>
    <w:rsid w:val="002966C3"/>
    <w:rsid w:val="00296814"/>
    <w:rsid w:val="00296E23"/>
    <w:rsid w:val="0029750C"/>
    <w:rsid w:val="0029770B"/>
    <w:rsid w:val="0029778C"/>
    <w:rsid w:val="00297861"/>
    <w:rsid w:val="00297D16"/>
    <w:rsid w:val="002A0087"/>
    <w:rsid w:val="002A0647"/>
    <w:rsid w:val="002A0B7E"/>
    <w:rsid w:val="002A0D66"/>
    <w:rsid w:val="002A10DA"/>
    <w:rsid w:val="002A11D6"/>
    <w:rsid w:val="002A14A6"/>
    <w:rsid w:val="002A1895"/>
    <w:rsid w:val="002A1FC1"/>
    <w:rsid w:val="002A2006"/>
    <w:rsid w:val="002A2728"/>
    <w:rsid w:val="002A2D2D"/>
    <w:rsid w:val="002A2E76"/>
    <w:rsid w:val="002A3191"/>
    <w:rsid w:val="002A34DF"/>
    <w:rsid w:val="002A3E45"/>
    <w:rsid w:val="002A4045"/>
    <w:rsid w:val="002A42CD"/>
    <w:rsid w:val="002A4511"/>
    <w:rsid w:val="002A4B9E"/>
    <w:rsid w:val="002A543E"/>
    <w:rsid w:val="002A5608"/>
    <w:rsid w:val="002A5C28"/>
    <w:rsid w:val="002A5C58"/>
    <w:rsid w:val="002A61E0"/>
    <w:rsid w:val="002A6359"/>
    <w:rsid w:val="002A637B"/>
    <w:rsid w:val="002A6389"/>
    <w:rsid w:val="002A6750"/>
    <w:rsid w:val="002A6D94"/>
    <w:rsid w:val="002A6FC6"/>
    <w:rsid w:val="002A7171"/>
    <w:rsid w:val="002A722F"/>
    <w:rsid w:val="002A7409"/>
    <w:rsid w:val="002A7430"/>
    <w:rsid w:val="002B03DF"/>
    <w:rsid w:val="002B1004"/>
    <w:rsid w:val="002B114B"/>
    <w:rsid w:val="002B11FF"/>
    <w:rsid w:val="002B2119"/>
    <w:rsid w:val="002B2659"/>
    <w:rsid w:val="002B278C"/>
    <w:rsid w:val="002B2C0A"/>
    <w:rsid w:val="002B2D6C"/>
    <w:rsid w:val="002B2E7F"/>
    <w:rsid w:val="002B373A"/>
    <w:rsid w:val="002B39D3"/>
    <w:rsid w:val="002B3F56"/>
    <w:rsid w:val="002B4449"/>
    <w:rsid w:val="002B4F76"/>
    <w:rsid w:val="002B4F8B"/>
    <w:rsid w:val="002B5189"/>
    <w:rsid w:val="002B5928"/>
    <w:rsid w:val="002B5A4A"/>
    <w:rsid w:val="002B61E7"/>
    <w:rsid w:val="002B6464"/>
    <w:rsid w:val="002B6537"/>
    <w:rsid w:val="002B6853"/>
    <w:rsid w:val="002B6A4F"/>
    <w:rsid w:val="002B6EFC"/>
    <w:rsid w:val="002B6F94"/>
    <w:rsid w:val="002B6FF0"/>
    <w:rsid w:val="002B7464"/>
    <w:rsid w:val="002B78F1"/>
    <w:rsid w:val="002B7DA7"/>
    <w:rsid w:val="002B7E58"/>
    <w:rsid w:val="002C0BEA"/>
    <w:rsid w:val="002C0DDC"/>
    <w:rsid w:val="002C1266"/>
    <w:rsid w:val="002C14A3"/>
    <w:rsid w:val="002C14AC"/>
    <w:rsid w:val="002C20DB"/>
    <w:rsid w:val="002C2327"/>
    <w:rsid w:val="002C232D"/>
    <w:rsid w:val="002C29C4"/>
    <w:rsid w:val="002C2E3C"/>
    <w:rsid w:val="002C2EE6"/>
    <w:rsid w:val="002C3A8B"/>
    <w:rsid w:val="002C3F01"/>
    <w:rsid w:val="002C432E"/>
    <w:rsid w:val="002C4548"/>
    <w:rsid w:val="002C45C1"/>
    <w:rsid w:val="002C4A0C"/>
    <w:rsid w:val="002C4F29"/>
    <w:rsid w:val="002C54C0"/>
    <w:rsid w:val="002C5C41"/>
    <w:rsid w:val="002C5E33"/>
    <w:rsid w:val="002C698E"/>
    <w:rsid w:val="002C6CEC"/>
    <w:rsid w:val="002C74F4"/>
    <w:rsid w:val="002C7617"/>
    <w:rsid w:val="002D00F1"/>
    <w:rsid w:val="002D0165"/>
    <w:rsid w:val="002D059D"/>
    <w:rsid w:val="002D06B8"/>
    <w:rsid w:val="002D11B9"/>
    <w:rsid w:val="002D19C1"/>
    <w:rsid w:val="002D1FC1"/>
    <w:rsid w:val="002D2367"/>
    <w:rsid w:val="002D2874"/>
    <w:rsid w:val="002D298A"/>
    <w:rsid w:val="002D3199"/>
    <w:rsid w:val="002D369E"/>
    <w:rsid w:val="002D3A4A"/>
    <w:rsid w:val="002D3A73"/>
    <w:rsid w:val="002D3DDF"/>
    <w:rsid w:val="002D4375"/>
    <w:rsid w:val="002D4D30"/>
    <w:rsid w:val="002D4E76"/>
    <w:rsid w:val="002D5355"/>
    <w:rsid w:val="002D5790"/>
    <w:rsid w:val="002D57F2"/>
    <w:rsid w:val="002D602D"/>
    <w:rsid w:val="002D65B2"/>
    <w:rsid w:val="002D661D"/>
    <w:rsid w:val="002D6DB1"/>
    <w:rsid w:val="002D6E64"/>
    <w:rsid w:val="002D6F9C"/>
    <w:rsid w:val="002D731A"/>
    <w:rsid w:val="002D7828"/>
    <w:rsid w:val="002D7FA0"/>
    <w:rsid w:val="002E0125"/>
    <w:rsid w:val="002E0EA0"/>
    <w:rsid w:val="002E1984"/>
    <w:rsid w:val="002E1CC1"/>
    <w:rsid w:val="002E1D5C"/>
    <w:rsid w:val="002E1D9F"/>
    <w:rsid w:val="002E2BDF"/>
    <w:rsid w:val="002E2BEC"/>
    <w:rsid w:val="002E3585"/>
    <w:rsid w:val="002E365C"/>
    <w:rsid w:val="002E369F"/>
    <w:rsid w:val="002E37A9"/>
    <w:rsid w:val="002E3B3C"/>
    <w:rsid w:val="002E448E"/>
    <w:rsid w:val="002E4739"/>
    <w:rsid w:val="002E494B"/>
    <w:rsid w:val="002E4D8F"/>
    <w:rsid w:val="002E511E"/>
    <w:rsid w:val="002E542B"/>
    <w:rsid w:val="002E55D6"/>
    <w:rsid w:val="002E579D"/>
    <w:rsid w:val="002E5FC6"/>
    <w:rsid w:val="002E63FA"/>
    <w:rsid w:val="002E6A58"/>
    <w:rsid w:val="002E6B38"/>
    <w:rsid w:val="002E6C6A"/>
    <w:rsid w:val="002E6D67"/>
    <w:rsid w:val="002E6F28"/>
    <w:rsid w:val="002F0CD7"/>
    <w:rsid w:val="002F0CF9"/>
    <w:rsid w:val="002F1029"/>
    <w:rsid w:val="002F1046"/>
    <w:rsid w:val="002F114E"/>
    <w:rsid w:val="002F139E"/>
    <w:rsid w:val="002F16B1"/>
    <w:rsid w:val="002F1CDA"/>
    <w:rsid w:val="002F207D"/>
    <w:rsid w:val="002F20CE"/>
    <w:rsid w:val="002F20DC"/>
    <w:rsid w:val="002F220A"/>
    <w:rsid w:val="002F23B0"/>
    <w:rsid w:val="002F24DC"/>
    <w:rsid w:val="002F260D"/>
    <w:rsid w:val="002F2747"/>
    <w:rsid w:val="002F32DD"/>
    <w:rsid w:val="002F32DF"/>
    <w:rsid w:val="002F3681"/>
    <w:rsid w:val="002F3C6F"/>
    <w:rsid w:val="002F3CB1"/>
    <w:rsid w:val="002F406C"/>
    <w:rsid w:val="002F40A1"/>
    <w:rsid w:val="002F442E"/>
    <w:rsid w:val="002F44D3"/>
    <w:rsid w:val="002F46DE"/>
    <w:rsid w:val="002F486E"/>
    <w:rsid w:val="002F4AC0"/>
    <w:rsid w:val="002F4BC3"/>
    <w:rsid w:val="002F4DA4"/>
    <w:rsid w:val="002F52FD"/>
    <w:rsid w:val="002F56D1"/>
    <w:rsid w:val="002F5AD1"/>
    <w:rsid w:val="002F5D77"/>
    <w:rsid w:val="002F5D8F"/>
    <w:rsid w:val="002F5DA2"/>
    <w:rsid w:val="002F62B9"/>
    <w:rsid w:val="002F62CC"/>
    <w:rsid w:val="002F65C9"/>
    <w:rsid w:val="002F68C6"/>
    <w:rsid w:val="002F73F9"/>
    <w:rsid w:val="003002EC"/>
    <w:rsid w:val="00300350"/>
    <w:rsid w:val="00300940"/>
    <w:rsid w:val="00300BA8"/>
    <w:rsid w:val="00301007"/>
    <w:rsid w:val="003010D8"/>
    <w:rsid w:val="003011CF"/>
    <w:rsid w:val="0030138D"/>
    <w:rsid w:val="00301517"/>
    <w:rsid w:val="00301C55"/>
    <w:rsid w:val="00301CF9"/>
    <w:rsid w:val="00301DAF"/>
    <w:rsid w:val="00301DF3"/>
    <w:rsid w:val="00301F49"/>
    <w:rsid w:val="0030217C"/>
    <w:rsid w:val="0030218A"/>
    <w:rsid w:val="00302200"/>
    <w:rsid w:val="00302557"/>
    <w:rsid w:val="00302772"/>
    <w:rsid w:val="00302A80"/>
    <w:rsid w:val="00302CFB"/>
    <w:rsid w:val="003037D1"/>
    <w:rsid w:val="0030403A"/>
    <w:rsid w:val="0030439E"/>
    <w:rsid w:val="0030463E"/>
    <w:rsid w:val="003046C8"/>
    <w:rsid w:val="00304879"/>
    <w:rsid w:val="00304DF7"/>
    <w:rsid w:val="00304E09"/>
    <w:rsid w:val="0030595F"/>
    <w:rsid w:val="00305C37"/>
    <w:rsid w:val="00306111"/>
    <w:rsid w:val="00306156"/>
    <w:rsid w:val="00306192"/>
    <w:rsid w:val="003063EC"/>
    <w:rsid w:val="00306617"/>
    <w:rsid w:val="00306960"/>
    <w:rsid w:val="00306F00"/>
    <w:rsid w:val="003071B4"/>
    <w:rsid w:val="00307238"/>
    <w:rsid w:val="00307835"/>
    <w:rsid w:val="00307C83"/>
    <w:rsid w:val="00307EEB"/>
    <w:rsid w:val="0031030E"/>
    <w:rsid w:val="00310605"/>
    <w:rsid w:val="003107A9"/>
    <w:rsid w:val="0031096A"/>
    <w:rsid w:val="00310AB7"/>
    <w:rsid w:val="00310B19"/>
    <w:rsid w:val="0031102B"/>
    <w:rsid w:val="0031121E"/>
    <w:rsid w:val="003117AA"/>
    <w:rsid w:val="00311972"/>
    <w:rsid w:val="00311A5A"/>
    <w:rsid w:val="0031222C"/>
    <w:rsid w:val="0031229B"/>
    <w:rsid w:val="003122F8"/>
    <w:rsid w:val="003124A1"/>
    <w:rsid w:val="00312E46"/>
    <w:rsid w:val="00312FCF"/>
    <w:rsid w:val="003137A9"/>
    <w:rsid w:val="00313CD6"/>
    <w:rsid w:val="0031449D"/>
    <w:rsid w:val="00314529"/>
    <w:rsid w:val="0031484C"/>
    <w:rsid w:val="003148AD"/>
    <w:rsid w:val="0031495A"/>
    <w:rsid w:val="00314CED"/>
    <w:rsid w:val="00314E2C"/>
    <w:rsid w:val="00314E5A"/>
    <w:rsid w:val="00315178"/>
    <w:rsid w:val="00315359"/>
    <w:rsid w:val="00315BC4"/>
    <w:rsid w:val="003161F4"/>
    <w:rsid w:val="00316230"/>
    <w:rsid w:val="003169A0"/>
    <w:rsid w:val="003173FA"/>
    <w:rsid w:val="00317445"/>
    <w:rsid w:val="00317512"/>
    <w:rsid w:val="00317893"/>
    <w:rsid w:val="0031790C"/>
    <w:rsid w:val="00317960"/>
    <w:rsid w:val="00317AC7"/>
    <w:rsid w:val="00320340"/>
    <w:rsid w:val="003206B9"/>
    <w:rsid w:val="00320A91"/>
    <w:rsid w:val="00321422"/>
    <w:rsid w:val="00321637"/>
    <w:rsid w:val="00321B50"/>
    <w:rsid w:val="0032202E"/>
    <w:rsid w:val="003221C8"/>
    <w:rsid w:val="003224B8"/>
    <w:rsid w:val="00323425"/>
    <w:rsid w:val="0032382B"/>
    <w:rsid w:val="00323A93"/>
    <w:rsid w:val="00323AB3"/>
    <w:rsid w:val="00324100"/>
    <w:rsid w:val="0032415C"/>
    <w:rsid w:val="0032418E"/>
    <w:rsid w:val="00324345"/>
    <w:rsid w:val="00324678"/>
    <w:rsid w:val="00324A48"/>
    <w:rsid w:val="00324C6B"/>
    <w:rsid w:val="00324F06"/>
    <w:rsid w:val="00324F63"/>
    <w:rsid w:val="00325059"/>
    <w:rsid w:val="0032553A"/>
    <w:rsid w:val="0032586D"/>
    <w:rsid w:val="00325A1B"/>
    <w:rsid w:val="00325ADF"/>
    <w:rsid w:val="00325AF4"/>
    <w:rsid w:val="003264A4"/>
    <w:rsid w:val="0032657C"/>
    <w:rsid w:val="00326CF2"/>
    <w:rsid w:val="00327161"/>
    <w:rsid w:val="003271CC"/>
    <w:rsid w:val="00327277"/>
    <w:rsid w:val="003273C0"/>
    <w:rsid w:val="00327835"/>
    <w:rsid w:val="003279FA"/>
    <w:rsid w:val="00327B53"/>
    <w:rsid w:val="00327B8E"/>
    <w:rsid w:val="00330751"/>
    <w:rsid w:val="00330C26"/>
    <w:rsid w:val="003310A3"/>
    <w:rsid w:val="003311D7"/>
    <w:rsid w:val="003315AA"/>
    <w:rsid w:val="003315E2"/>
    <w:rsid w:val="0033223A"/>
    <w:rsid w:val="00332E89"/>
    <w:rsid w:val="00332F17"/>
    <w:rsid w:val="00333207"/>
    <w:rsid w:val="00333244"/>
    <w:rsid w:val="00333652"/>
    <w:rsid w:val="00333922"/>
    <w:rsid w:val="00333B16"/>
    <w:rsid w:val="00333C9F"/>
    <w:rsid w:val="00333FF1"/>
    <w:rsid w:val="003344C1"/>
    <w:rsid w:val="00334972"/>
    <w:rsid w:val="00334DB6"/>
    <w:rsid w:val="00335042"/>
    <w:rsid w:val="003356A1"/>
    <w:rsid w:val="00335A3C"/>
    <w:rsid w:val="00336950"/>
    <w:rsid w:val="00336E0D"/>
    <w:rsid w:val="0033792E"/>
    <w:rsid w:val="00337E5E"/>
    <w:rsid w:val="003406F0"/>
    <w:rsid w:val="00340774"/>
    <w:rsid w:val="00340C27"/>
    <w:rsid w:val="00340D76"/>
    <w:rsid w:val="003410BE"/>
    <w:rsid w:val="0034154F"/>
    <w:rsid w:val="003425B5"/>
    <w:rsid w:val="00342631"/>
    <w:rsid w:val="00342971"/>
    <w:rsid w:val="00342C87"/>
    <w:rsid w:val="00342D51"/>
    <w:rsid w:val="00342D61"/>
    <w:rsid w:val="00342F2A"/>
    <w:rsid w:val="00343326"/>
    <w:rsid w:val="00343C4B"/>
    <w:rsid w:val="00343F87"/>
    <w:rsid w:val="00344A20"/>
    <w:rsid w:val="00344D04"/>
    <w:rsid w:val="00345180"/>
    <w:rsid w:val="00345762"/>
    <w:rsid w:val="00345B58"/>
    <w:rsid w:val="0034610E"/>
    <w:rsid w:val="0034623C"/>
    <w:rsid w:val="003463C2"/>
    <w:rsid w:val="003469F7"/>
    <w:rsid w:val="00346B68"/>
    <w:rsid w:val="0034765B"/>
    <w:rsid w:val="00347B0C"/>
    <w:rsid w:val="00347E9D"/>
    <w:rsid w:val="003501FE"/>
    <w:rsid w:val="00350386"/>
    <w:rsid w:val="00350704"/>
    <w:rsid w:val="00350856"/>
    <w:rsid w:val="003508C7"/>
    <w:rsid w:val="00350967"/>
    <w:rsid w:val="003509C8"/>
    <w:rsid w:val="00350A1D"/>
    <w:rsid w:val="003512DC"/>
    <w:rsid w:val="003517A3"/>
    <w:rsid w:val="00351B79"/>
    <w:rsid w:val="00351F37"/>
    <w:rsid w:val="0035240B"/>
    <w:rsid w:val="00352846"/>
    <w:rsid w:val="00353100"/>
    <w:rsid w:val="00353287"/>
    <w:rsid w:val="0035348C"/>
    <w:rsid w:val="0035368E"/>
    <w:rsid w:val="00353891"/>
    <w:rsid w:val="00353A9C"/>
    <w:rsid w:val="00353BA3"/>
    <w:rsid w:val="00354545"/>
    <w:rsid w:val="003545BC"/>
    <w:rsid w:val="00354724"/>
    <w:rsid w:val="003547C8"/>
    <w:rsid w:val="00354A4B"/>
    <w:rsid w:val="00354AF7"/>
    <w:rsid w:val="00354D0A"/>
    <w:rsid w:val="00354F65"/>
    <w:rsid w:val="0035512F"/>
    <w:rsid w:val="0035570B"/>
    <w:rsid w:val="00355736"/>
    <w:rsid w:val="00355E5A"/>
    <w:rsid w:val="00355EB5"/>
    <w:rsid w:val="003563FE"/>
    <w:rsid w:val="003564FF"/>
    <w:rsid w:val="003568B2"/>
    <w:rsid w:val="00356910"/>
    <w:rsid w:val="00356ED7"/>
    <w:rsid w:val="00357252"/>
    <w:rsid w:val="00357AE0"/>
    <w:rsid w:val="0036017F"/>
    <w:rsid w:val="00360429"/>
    <w:rsid w:val="003604DB"/>
    <w:rsid w:val="00360532"/>
    <w:rsid w:val="00360A97"/>
    <w:rsid w:val="00360E2E"/>
    <w:rsid w:val="00360F16"/>
    <w:rsid w:val="00360F95"/>
    <w:rsid w:val="00361133"/>
    <w:rsid w:val="00361294"/>
    <w:rsid w:val="00361D1D"/>
    <w:rsid w:val="00361D37"/>
    <w:rsid w:val="00362045"/>
    <w:rsid w:val="003621E1"/>
    <w:rsid w:val="00362657"/>
    <w:rsid w:val="00362A17"/>
    <w:rsid w:val="00362C50"/>
    <w:rsid w:val="00362C9A"/>
    <w:rsid w:val="00363198"/>
    <w:rsid w:val="003632D5"/>
    <w:rsid w:val="00363A09"/>
    <w:rsid w:val="00363F10"/>
    <w:rsid w:val="00364422"/>
    <w:rsid w:val="0036492E"/>
    <w:rsid w:val="00364D7D"/>
    <w:rsid w:val="0036519C"/>
    <w:rsid w:val="003651C0"/>
    <w:rsid w:val="00365260"/>
    <w:rsid w:val="00365363"/>
    <w:rsid w:val="003654E8"/>
    <w:rsid w:val="00365701"/>
    <w:rsid w:val="0036594E"/>
    <w:rsid w:val="003659FC"/>
    <w:rsid w:val="00365A44"/>
    <w:rsid w:val="00365A50"/>
    <w:rsid w:val="00365BCD"/>
    <w:rsid w:val="00365E64"/>
    <w:rsid w:val="003660D9"/>
    <w:rsid w:val="00366112"/>
    <w:rsid w:val="003662B6"/>
    <w:rsid w:val="003662FB"/>
    <w:rsid w:val="003664DA"/>
    <w:rsid w:val="00366553"/>
    <w:rsid w:val="0036668F"/>
    <w:rsid w:val="00366A54"/>
    <w:rsid w:val="00366E21"/>
    <w:rsid w:val="00367759"/>
    <w:rsid w:val="003677BB"/>
    <w:rsid w:val="00367D3F"/>
    <w:rsid w:val="0037019E"/>
    <w:rsid w:val="0037044B"/>
    <w:rsid w:val="00370AE3"/>
    <w:rsid w:val="00370D46"/>
    <w:rsid w:val="00370FE8"/>
    <w:rsid w:val="00371615"/>
    <w:rsid w:val="003716DD"/>
    <w:rsid w:val="00371DEB"/>
    <w:rsid w:val="003727FC"/>
    <w:rsid w:val="00372958"/>
    <w:rsid w:val="00372C3B"/>
    <w:rsid w:val="00372FDD"/>
    <w:rsid w:val="00373562"/>
    <w:rsid w:val="003735CD"/>
    <w:rsid w:val="00373691"/>
    <w:rsid w:val="003738E8"/>
    <w:rsid w:val="00373CD1"/>
    <w:rsid w:val="0037402C"/>
    <w:rsid w:val="0037492A"/>
    <w:rsid w:val="00375FD0"/>
    <w:rsid w:val="00375FEA"/>
    <w:rsid w:val="0037613D"/>
    <w:rsid w:val="003762E1"/>
    <w:rsid w:val="00376426"/>
    <w:rsid w:val="003764B0"/>
    <w:rsid w:val="0037662E"/>
    <w:rsid w:val="00376732"/>
    <w:rsid w:val="00376A9D"/>
    <w:rsid w:val="00376F70"/>
    <w:rsid w:val="00376F9A"/>
    <w:rsid w:val="003800DC"/>
    <w:rsid w:val="003801C6"/>
    <w:rsid w:val="00380AE0"/>
    <w:rsid w:val="00380D42"/>
    <w:rsid w:val="00380DBE"/>
    <w:rsid w:val="00381393"/>
    <w:rsid w:val="00381636"/>
    <w:rsid w:val="00381871"/>
    <w:rsid w:val="00381A59"/>
    <w:rsid w:val="0038222E"/>
    <w:rsid w:val="00383064"/>
    <w:rsid w:val="003830E9"/>
    <w:rsid w:val="003831E1"/>
    <w:rsid w:val="00383717"/>
    <w:rsid w:val="003837EC"/>
    <w:rsid w:val="00383B1E"/>
    <w:rsid w:val="00383F75"/>
    <w:rsid w:val="00384331"/>
    <w:rsid w:val="003843A1"/>
    <w:rsid w:val="00384E33"/>
    <w:rsid w:val="0038507E"/>
    <w:rsid w:val="00385472"/>
    <w:rsid w:val="00385813"/>
    <w:rsid w:val="00386612"/>
    <w:rsid w:val="00386853"/>
    <w:rsid w:val="0038695B"/>
    <w:rsid w:val="00386A90"/>
    <w:rsid w:val="00386B3A"/>
    <w:rsid w:val="00386B96"/>
    <w:rsid w:val="00387935"/>
    <w:rsid w:val="00387DBD"/>
    <w:rsid w:val="00387E79"/>
    <w:rsid w:val="00390099"/>
    <w:rsid w:val="00390817"/>
    <w:rsid w:val="003908A9"/>
    <w:rsid w:val="003908EA"/>
    <w:rsid w:val="00390B70"/>
    <w:rsid w:val="00390D15"/>
    <w:rsid w:val="003913E3"/>
    <w:rsid w:val="00391441"/>
    <w:rsid w:val="00391A9E"/>
    <w:rsid w:val="00391AAD"/>
    <w:rsid w:val="00391C81"/>
    <w:rsid w:val="00391D06"/>
    <w:rsid w:val="00391EA1"/>
    <w:rsid w:val="00391EAF"/>
    <w:rsid w:val="00392270"/>
    <w:rsid w:val="00392BCB"/>
    <w:rsid w:val="00392E3B"/>
    <w:rsid w:val="00393081"/>
    <w:rsid w:val="003932F7"/>
    <w:rsid w:val="0039360E"/>
    <w:rsid w:val="00393BD0"/>
    <w:rsid w:val="00394363"/>
    <w:rsid w:val="00394A95"/>
    <w:rsid w:val="0039502E"/>
    <w:rsid w:val="00395046"/>
    <w:rsid w:val="003956D9"/>
    <w:rsid w:val="00395BBF"/>
    <w:rsid w:val="00395C59"/>
    <w:rsid w:val="00395D3C"/>
    <w:rsid w:val="00395FFF"/>
    <w:rsid w:val="003965D9"/>
    <w:rsid w:val="0039673C"/>
    <w:rsid w:val="003970E6"/>
    <w:rsid w:val="00397568"/>
    <w:rsid w:val="003A06E6"/>
    <w:rsid w:val="003A1284"/>
    <w:rsid w:val="003A14BD"/>
    <w:rsid w:val="003A18FB"/>
    <w:rsid w:val="003A1D1C"/>
    <w:rsid w:val="003A1DDE"/>
    <w:rsid w:val="003A223A"/>
    <w:rsid w:val="003A2760"/>
    <w:rsid w:val="003A28F0"/>
    <w:rsid w:val="003A2DB1"/>
    <w:rsid w:val="003A3042"/>
    <w:rsid w:val="003A3190"/>
    <w:rsid w:val="003A3377"/>
    <w:rsid w:val="003A34B8"/>
    <w:rsid w:val="003A36FE"/>
    <w:rsid w:val="003A3C77"/>
    <w:rsid w:val="003A54CD"/>
    <w:rsid w:val="003A566A"/>
    <w:rsid w:val="003A6166"/>
    <w:rsid w:val="003A62ED"/>
    <w:rsid w:val="003A633E"/>
    <w:rsid w:val="003A635E"/>
    <w:rsid w:val="003A65D1"/>
    <w:rsid w:val="003A6C40"/>
    <w:rsid w:val="003A7170"/>
    <w:rsid w:val="003A7AAF"/>
    <w:rsid w:val="003A7D73"/>
    <w:rsid w:val="003B04B7"/>
    <w:rsid w:val="003B1471"/>
    <w:rsid w:val="003B1881"/>
    <w:rsid w:val="003B2AD6"/>
    <w:rsid w:val="003B2E39"/>
    <w:rsid w:val="003B2F16"/>
    <w:rsid w:val="003B3236"/>
    <w:rsid w:val="003B36A8"/>
    <w:rsid w:val="003B3DC9"/>
    <w:rsid w:val="003B40E4"/>
    <w:rsid w:val="003B4225"/>
    <w:rsid w:val="003B478B"/>
    <w:rsid w:val="003B4A05"/>
    <w:rsid w:val="003B4E1A"/>
    <w:rsid w:val="003B5095"/>
    <w:rsid w:val="003B50FA"/>
    <w:rsid w:val="003B5505"/>
    <w:rsid w:val="003B589A"/>
    <w:rsid w:val="003B5A98"/>
    <w:rsid w:val="003B5F01"/>
    <w:rsid w:val="003B6D65"/>
    <w:rsid w:val="003B6E43"/>
    <w:rsid w:val="003B6EF5"/>
    <w:rsid w:val="003B720B"/>
    <w:rsid w:val="003B7421"/>
    <w:rsid w:val="003B7557"/>
    <w:rsid w:val="003B79BC"/>
    <w:rsid w:val="003B7EEC"/>
    <w:rsid w:val="003C0317"/>
    <w:rsid w:val="003C05F8"/>
    <w:rsid w:val="003C0874"/>
    <w:rsid w:val="003C0A15"/>
    <w:rsid w:val="003C0AE7"/>
    <w:rsid w:val="003C0B38"/>
    <w:rsid w:val="003C0B7B"/>
    <w:rsid w:val="003C0C42"/>
    <w:rsid w:val="003C1257"/>
    <w:rsid w:val="003C16D2"/>
    <w:rsid w:val="003C202C"/>
    <w:rsid w:val="003C2152"/>
    <w:rsid w:val="003C234F"/>
    <w:rsid w:val="003C2677"/>
    <w:rsid w:val="003C2702"/>
    <w:rsid w:val="003C2CFD"/>
    <w:rsid w:val="003C3602"/>
    <w:rsid w:val="003C37C0"/>
    <w:rsid w:val="003C3C60"/>
    <w:rsid w:val="003C3EC6"/>
    <w:rsid w:val="003C40AA"/>
    <w:rsid w:val="003C4D9D"/>
    <w:rsid w:val="003C529E"/>
    <w:rsid w:val="003C534F"/>
    <w:rsid w:val="003C5522"/>
    <w:rsid w:val="003C5795"/>
    <w:rsid w:val="003C5EDF"/>
    <w:rsid w:val="003C6A5B"/>
    <w:rsid w:val="003C6F45"/>
    <w:rsid w:val="003C7A2C"/>
    <w:rsid w:val="003C7A8D"/>
    <w:rsid w:val="003C7C9B"/>
    <w:rsid w:val="003C7F40"/>
    <w:rsid w:val="003D02EE"/>
    <w:rsid w:val="003D03CE"/>
    <w:rsid w:val="003D060E"/>
    <w:rsid w:val="003D0629"/>
    <w:rsid w:val="003D07CC"/>
    <w:rsid w:val="003D081B"/>
    <w:rsid w:val="003D082B"/>
    <w:rsid w:val="003D08D1"/>
    <w:rsid w:val="003D0A49"/>
    <w:rsid w:val="003D0D95"/>
    <w:rsid w:val="003D1224"/>
    <w:rsid w:val="003D136A"/>
    <w:rsid w:val="003D1B85"/>
    <w:rsid w:val="003D1BC0"/>
    <w:rsid w:val="003D1D93"/>
    <w:rsid w:val="003D1F81"/>
    <w:rsid w:val="003D213B"/>
    <w:rsid w:val="003D21EC"/>
    <w:rsid w:val="003D2C87"/>
    <w:rsid w:val="003D4696"/>
    <w:rsid w:val="003D5782"/>
    <w:rsid w:val="003D5E12"/>
    <w:rsid w:val="003D5F46"/>
    <w:rsid w:val="003D687A"/>
    <w:rsid w:val="003D6A1C"/>
    <w:rsid w:val="003D6B60"/>
    <w:rsid w:val="003D6D36"/>
    <w:rsid w:val="003D6F27"/>
    <w:rsid w:val="003D799E"/>
    <w:rsid w:val="003D7A0A"/>
    <w:rsid w:val="003D7C87"/>
    <w:rsid w:val="003D7CD9"/>
    <w:rsid w:val="003E0034"/>
    <w:rsid w:val="003E0620"/>
    <w:rsid w:val="003E08DB"/>
    <w:rsid w:val="003E145A"/>
    <w:rsid w:val="003E1829"/>
    <w:rsid w:val="003E23F0"/>
    <w:rsid w:val="003E27EE"/>
    <w:rsid w:val="003E282A"/>
    <w:rsid w:val="003E2AF5"/>
    <w:rsid w:val="003E2E56"/>
    <w:rsid w:val="003E2F36"/>
    <w:rsid w:val="003E3031"/>
    <w:rsid w:val="003E3174"/>
    <w:rsid w:val="003E325E"/>
    <w:rsid w:val="003E35D0"/>
    <w:rsid w:val="003E3ADC"/>
    <w:rsid w:val="003E3BF3"/>
    <w:rsid w:val="003E3F26"/>
    <w:rsid w:val="003E45F2"/>
    <w:rsid w:val="003E4CF7"/>
    <w:rsid w:val="003E5031"/>
    <w:rsid w:val="003E5084"/>
    <w:rsid w:val="003E5494"/>
    <w:rsid w:val="003E58F5"/>
    <w:rsid w:val="003E5945"/>
    <w:rsid w:val="003E5BB3"/>
    <w:rsid w:val="003E5CB2"/>
    <w:rsid w:val="003E5DAD"/>
    <w:rsid w:val="003E6021"/>
    <w:rsid w:val="003E6264"/>
    <w:rsid w:val="003E632E"/>
    <w:rsid w:val="003E66BE"/>
    <w:rsid w:val="003E70FD"/>
    <w:rsid w:val="003E76CA"/>
    <w:rsid w:val="003E7FA7"/>
    <w:rsid w:val="003F00CD"/>
    <w:rsid w:val="003F015D"/>
    <w:rsid w:val="003F0504"/>
    <w:rsid w:val="003F052A"/>
    <w:rsid w:val="003F05D8"/>
    <w:rsid w:val="003F077D"/>
    <w:rsid w:val="003F0858"/>
    <w:rsid w:val="003F1395"/>
    <w:rsid w:val="003F18A5"/>
    <w:rsid w:val="003F1F26"/>
    <w:rsid w:val="003F1FB7"/>
    <w:rsid w:val="003F207C"/>
    <w:rsid w:val="003F2209"/>
    <w:rsid w:val="003F2223"/>
    <w:rsid w:val="003F2474"/>
    <w:rsid w:val="003F371E"/>
    <w:rsid w:val="003F40C0"/>
    <w:rsid w:val="003F44BF"/>
    <w:rsid w:val="003F45E7"/>
    <w:rsid w:val="003F48F1"/>
    <w:rsid w:val="003F517B"/>
    <w:rsid w:val="003F5586"/>
    <w:rsid w:val="003F5973"/>
    <w:rsid w:val="003F5A05"/>
    <w:rsid w:val="003F5BB1"/>
    <w:rsid w:val="003F605C"/>
    <w:rsid w:val="003F6436"/>
    <w:rsid w:val="003F668E"/>
    <w:rsid w:val="003F6916"/>
    <w:rsid w:val="003F6991"/>
    <w:rsid w:val="003F6AD9"/>
    <w:rsid w:val="003F6D8A"/>
    <w:rsid w:val="003F7163"/>
    <w:rsid w:val="003F7502"/>
    <w:rsid w:val="003F76D8"/>
    <w:rsid w:val="003F7F58"/>
    <w:rsid w:val="00400291"/>
    <w:rsid w:val="004003FA"/>
    <w:rsid w:val="0040040C"/>
    <w:rsid w:val="00400596"/>
    <w:rsid w:val="0040071E"/>
    <w:rsid w:val="00400833"/>
    <w:rsid w:val="004009E5"/>
    <w:rsid w:val="00400C68"/>
    <w:rsid w:val="004010E0"/>
    <w:rsid w:val="00401909"/>
    <w:rsid w:val="00401922"/>
    <w:rsid w:val="004019CC"/>
    <w:rsid w:val="00402571"/>
    <w:rsid w:val="0040298B"/>
    <w:rsid w:val="00402A23"/>
    <w:rsid w:val="00402E5C"/>
    <w:rsid w:val="004031B5"/>
    <w:rsid w:val="004031DF"/>
    <w:rsid w:val="00403596"/>
    <w:rsid w:val="00403DC7"/>
    <w:rsid w:val="00403EC3"/>
    <w:rsid w:val="004040A9"/>
    <w:rsid w:val="0040421E"/>
    <w:rsid w:val="004046ED"/>
    <w:rsid w:val="0040497F"/>
    <w:rsid w:val="00404BF5"/>
    <w:rsid w:val="004054B7"/>
    <w:rsid w:val="00405896"/>
    <w:rsid w:val="00405EA5"/>
    <w:rsid w:val="0040635C"/>
    <w:rsid w:val="004064C2"/>
    <w:rsid w:val="00406712"/>
    <w:rsid w:val="00406F65"/>
    <w:rsid w:val="004075C2"/>
    <w:rsid w:val="004076FE"/>
    <w:rsid w:val="00407E4F"/>
    <w:rsid w:val="0041014F"/>
    <w:rsid w:val="004104DA"/>
    <w:rsid w:val="00410824"/>
    <w:rsid w:val="004108EB"/>
    <w:rsid w:val="004111B2"/>
    <w:rsid w:val="0041139C"/>
    <w:rsid w:val="0041142E"/>
    <w:rsid w:val="0041150E"/>
    <w:rsid w:val="00411A81"/>
    <w:rsid w:val="00411EEE"/>
    <w:rsid w:val="00412033"/>
    <w:rsid w:val="0041226F"/>
    <w:rsid w:val="00412342"/>
    <w:rsid w:val="00412498"/>
    <w:rsid w:val="004126F9"/>
    <w:rsid w:val="00412A79"/>
    <w:rsid w:val="00413009"/>
    <w:rsid w:val="0041314F"/>
    <w:rsid w:val="004132D9"/>
    <w:rsid w:val="004135A4"/>
    <w:rsid w:val="004135AD"/>
    <w:rsid w:val="00413846"/>
    <w:rsid w:val="004140AF"/>
    <w:rsid w:val="004145A8"/>
    <w:rsid w:val="00414759"/>
    <w:rsid w:val="0041476D"/>
    <w:rsid w:val="0041484E"/>
    <w:rsid w:val="00414F3B"/>
    <w:rsid w:val="004150B2"/>
    <w:rsid w:val="00415ABF"/>
    <w:rsid w:val="00415E0C"/>
    <w:rsid w:val="00416AC8"/>
    <w:rsid w:val="00416D5F"/>
    <w:rsid w:val="004178AE"/>
    <w:rsid w:val="00417C27"/>
    <w:rsid w:val="00417DC9"/>
    <w:rsid w:val="00420091"/>
    <w:rsid w:val="0042050A"/>
    <w:rsid w:val="00420515"/>
    <w:rsid w:val="00420A3B"/>
    <w:rsid w:val="00420C5D"/>
    <w:rsid w:val="00420F79"/>
    <w:rsid w:val="0042185D"/>
    <w:rsid w:val="00421F43"/>
    <w:rsid w:val="004222DF"/>
    <w:rsid w:val="0042279D"/>
    <w:rsid w:val="00422EE7"/>
    <w:rsid w:val="004236A2"/>
    <w:rsid w:val="00423961"/>
    <w:rsid w:val="00424407"/>
    <w:rsid w:val="00424968"/>
    <w:rsid w:val="00424F8F"/>
    <w:rsid w:val="00425295"/>
    <w:rsid w:val="00425D31"/>
    <w:rsid w:val="004260AB"/>
    <w:rsid w:val="0042613E"/>
    <w:rsid w:val="0042649C"/>
    <w:rsid w:val="00426619"/>
    <w:rsid w:val="004266FB"/>
    <w:rsid w:val="00426CC0"/>
    <w:rsid w:val="00426D7E"/>
    <w:rsid w:val="00426FAE"/>
    <w:rsid w:val="004272DD"/>
    <w:rsid w:val="0042766C"/>
    <w:rsid w:val="0042789A"/>
    <w:rsid w:val="004279F1"/>
    <w:rsid w:val="00427D25"/>
    <w:rsid w:val="004300B0"/>
    <w:rsid w:val="00430217"/>
    <w:rsid w:val="00430250"/>
    <w:rsid w:val="004303C3"/>
    <w:rsid w:val="004306AC"/>
    <w:rsid w:val="004312C8"/>
    <w:rsid w:val="004312F4"/>
    <w:rsid w:val="0043136E"/>
    <w:rsid w:val="00431A23"/>
    <w:rsid w:val="00431D29"/>
    <w:rsid w:val="00431DC5"/>
    <w:rsid w:val="00431FF9"/>
    <w:rsid w:val="0043228F"/>
    <w:rsid w:val="00432648"/>
    <w:rsid w:val="00432A87"/>
    <w:rsid w:val="00432AF7"/>
    <w:rsid w:val="004330E0"/>
    <w:rsid w:val="00433108"/>
    <w:rsid w:val="004336D6"/>
    <w:rsid w:val="004338AE"/>
    <w:rsid w:val="00433A1D"/>
    <w:rsid w:val="00433BEA"/>
    <w:rsid w:val="0043401F"/>
    <w:rsid w:val="0043425D"/>
    <w:rsid w:val="00434374"/>
    <w:rsid w:val="00434A11"/>
    <w:rsid w:val="00434C8D"/>
    <w:rsid w:val="00434DB2"/>
    <w:rsid w:val="00434EAC"/>
    <w:rsid w:val="0043532B"/>
    <w:rsid w:val="00435627"/>
    <w:rsid w:val="00435660"/>
    <w:rsid w:val="00435D16"/>
    <w:rsid w:val="004364A6"/>
    <w:rsid w:val="004364C3"/>
    <w:rsid w:val="0043650C"/>
    <w:rsid w:val="004367E3"/>
    <w:rsid w:val="00436973"/>
    <w:rsid w:val="00437184"/>
    <w:rsid w:val="00437417"/>
    <w:rsid w:val="0044007B"/>
    <w:rsid w:val="00440D65"/>
    <w:rsid w:val="0044112E"/>
    <w:rsid w:val="00441251"/>
    <w:rsid w:val="004412B4"/>
    <w:rsid w:val="0044160B"/>
    <w:rsid w:val="004417E6"/>
    <w:rsid w:val="00442605"/>
    <w:rsid w:val="00442A46"/>
    <w:rsid w:val="00442FCA"/>
    <w:rsid w:val="00443020"/>
    <w:rsid w:val="0044318B"/>
    <w:rsid w:val="004431FC"/>
    <w:rsid w:val="00443238"/>
    <w:rsid w:val="004436B6"/>
    <w:rsid w:val="00443E7B"/>
    <w:rsid w:val="0044426F"/>
    <w:rsid w:val="00444679"/>
    <w:rsid w:val="00444880"/>
    <w:rsid w:val="00445215"/>
    <w:rsid w:val="00445270"/>
    <w:rsid w:val="00445583"/>
    <w:rsid w:val="00445628"/>
    <w:rsid w:val="00445654"/>
    <w:rsid w:val="00445A5C"/>
    <w:rsid w:val="00445B53"/>
    <w:rsid w:val="00445B54"/>
    <w:rsid w:val="00445CA5"/>
    <w:rsid w:val="00445D36"/>
    <w:rsid w:val="00445D9D"/>
    <w:rsid w:val="004464B6"/>
    <w:rsid w:val="00446BF6"/>
    <w:rsid w:val="0044740B"/>
    <w:rsid w:val="00447A0D"/>
    <w:rsid w:val="00447B2E"/>
    <w:rsid w:val="00451022"/>
    <w:rsid w:val="0045124A"/>
    <w:rsid w:val="0045136B"/>
    <w:rsid w:val="00451385"/>
    <w:rsid w:val="0045182C"/>
    <w:rsid w:val="004528F6"/>
    <w:rsid w:val="00452A67"/>
    <w:rsid w:val="00452E98"/>
    <w:rsid w:val="00453819"/>
    <w:rsid w:val="00453929"/>
    <w:rsid w:val="0045393D"/>
    <w:rsid w:val="00453946"/>
    <w:rsid w:val="00453ADD"/>
    <w:rsid w:val="00453D61"/>
    <w:rsid w:val="0045468F"/>
    <w:rsid w:val="00454725"/>
    <w:rsid w:val="0045492F"/>
    <w:rsid w:val="00454AEB"/>
    <w:rsid w:val="00454B6F"/>
    <w:rsid w:val="00454BA8"/>
    <w:rsid w:val="00454FD5"/>
    <w:rsid w:val="00455522"/>
    <w:rsid w:val="00455FFF"/>
    <w:rsid w:val="0045613C"/>
    <w:rsid w:val="00456182"/>
    <w:rsid w:val="004563B6"/>
    <w:rsid w:val="0045659B"/>
    <w:rsid w:val="004567FB"/>
    <w:rsid w:val="00456A4B"/>
    <w:rsid w:val="00456B50"/>
    <w:rsid w:val="00456B70"/>
    <w:rsid w:val="00456BA5"/>
    <w:rsid w:val="00456E2C"/>
    <w:rsid w:val="00456EEF"/>
    <w:rsid w:val="00456F0C"/>
    <w:rsid w:val="004570E8"/>
    <w:rsid w:val="0045712B"/>
    <w:rsid w:val="004573FB"/>
    <w:rsid w:val="00457514"/>
    <w:rsid w:val="004576D3"/>
    <w:rsid w:val="004578FA"/>
    <w:rsid w:val="00457C43"/>
    <w:rsid w:val="00457F01"/>
    <w:rsid w:val="0046065E"/>
    <w:rsid w:val="004607CD"/>
    <w:rsid w:val="0046086B"/>
    <w:rsid w:val="00461197"/>
    <w:rsid w:val="00461B7B"/>
    <w:rsid w:val="004620C3"/>
    <w:rsid w:val="004620DC"/>
    <w:rsid w:val="004620EC"/>
    <w:rsid w:val="004622C3"/>
    <w:rsid w:val="004637D5"/>
    <w:rsid w:val="00463897"/>
    <w:rsid w:val="00463CB1"/>
    <w:rsid w:val="00463CF0"/>
    <w:rsid w:val="00463D64"/>
    <w:rsid w:val="004641DA"/>
    <w:rsid w:val="0046432B"/>
    <w:rsid w:val="004644A4"/>
    <w:rsid w:val="00464553"/>
    <w:rsid w:val="004645E0"/>
    <w:rsid w:val="0046479B"/>
    <w:rsid w:val="00464B1F"/>
    <w:rsid w:val="00464B75"/>
    <w:rsid w:val="00465492"/>
    <w:rsid w:val="0046564B"/>
    <w:rsid w:val="004659F2"/>
    <w:rsid w:val="00465AFF"/>
    <w:rsid w:val="00465DC2"/>
    <w:rsid w:val="004668BA"/>
    <w:rsid w:val="00466928"/>
    <w:rsid w:val="00466BA4"/>
    <w:rsid w:val="0046710D"/>
    <w:rsid w:val="00467230"/>
    <w:rsid w:val="00467CC0"/>
    <w:rsid w:val="0047006E"/>
    <w:rsid w:val="00470248"/>
    <w:rsid w:val="004704AF"/>
    <w:rsid w:val="00470507"/>
    <w:rsid w:val="00470567"/>
    <w:rsid w:val="004705AF"/>
    <w:rsid w:val="00470614"/>
    <w:rsid w:val="004706AE"/>
    <w:rsid w:val="0047078C"/>
    <w:rsid w:val="004709C9"/>
    <w:rsid w:val="00470FD4"/>
    <w:rsid w:val="00471001"/>
    <w:rsid w:val="0047112F"/>
    <w:rsid w:val="00471162"/>
    <w:rsid w:val="0047124B"/>
    <w:rsid w:val="0047150A"/>
    <w:rsid w:val="004716CA"/>
    <w:rsid w:val="00471D50"/>
    <w:rsid w:val="00472529"/>
    <w:rsid w:val="00472583"/>
    <w:rsid w:val="0047285D"/>
    <w:rsid w:val="004728D7"/>
    <w:rsid w:val="00472C3B"/>
    <w:rsid w:val="00472E90"/>
    <w:rsid w:val="00472EBD"/>
    <w:rsid w:val="00472FE6"/>
    <w:rsid w:val="00473474"/>
    <w:rsid w:val="00473575"/>
    <w:rsid w:val="004735B1"/>
    <w:rsid w:val="00473BB9"/>
    <w:rsid w:val="00473C3B"/>
    <w:rsid w:val="00473EE2"/>
    <w:rsid w:val="00473F9E"/>
    <w:rsid w:val="00474000"/>
    <w:rsid w:val="00474205"/>
    <w:rsid w:val="00474B59"/>
    <w:rsid w:val="00474BA3"/>
    <w:rsid w:val="00474F99"/>
    <w:rsid w:val="0047594F"/>
    <w:rsid w:val="004761EF"/>
    <w:rsid w:val="00476338"/>
    <w:rsid w:val="00476AAF"/>
    <w:rsid w:val="00476DD5"/>
    <w:rsid w:val="00477753"/>
    <w:rsid w:val="00477B2B"/>
    <w:rsid w:val="00477B92"/>
    <w:rsid w:val="00477C51"/>
    <w:rsid w:val="00477D20"/>
    <w:rsid w:val="0048023E"/>
    <w:rsid w:val="00480283"/>
    <w:rsid w:val="00480DB3"/>
    <w:rsid w:val="00480EB6"/>
    <w:rsid w:val="00481333"/>
    <w:rsid w:val="00481B59"/>
    <w:rsid w:val="00481BB6"/>
    <w:rsid w:val="00481C73"/>
    <w:rsid w:val="0048234F"/>
    <w:rsid w:val="004823D9"/>
    <w:rsid w:val="00482464"/>
    <w:rsid w:val="00482C28"/>
    <w:rsid w:val="00482FFD"/>
    <w:rsid w:val="00483231"/>
    <w:rsid w:val="004833F5"/>
    <w:rsid w:val="0048400C"/>
    <w:rsid w:val="00484039"/>
    <w:rsid w:val="00484099"/>
    <w:rsid w:val="00484F75"/>
    <w:rsid w:val="00485413"/>
    <w:rsid w:val="00485DD4"/>
    <w:rsid w:val="00486009"/>
    <w:rsid w:val="00486013"/>
    <w:rsid w:val="0048605C"/>
    <w:rsid w:val="004860C4"/>
    <w:rsid w:val="004864DB"/>
    <w:rsid w:val="0048652E"/>
    <w:rsid w:val="00486739"/>
    <w:rsid w:val="00486E29"/>
    <w:rsid w:val="0048783A"/>
    <w:rsid w:val="00487A4E"/>
    <w:rsid w:val="00487E92"/>
    <w:rsid w:val="00490197"/>
    <w:rsid w:val="00490CD2"/>
    <w:rsid w:val="00491582"/>
    <w:rsid w:val="004916AA"/>
    <w:rsid w:val="0049191A"/>
    <w:rsid w:val="004919E7"/>
    <w:rsid w:val="004919FE"/>
    <w:rsid w:val="00491B50"/>
    <w:rsid w:val="00491BCD"/>
    <w:rsid w:val="00491C0D"/>
    <w:rsid w:val="00491C88"/>
    <w:rsid w:val="00491F78"/>
    <w:rsid w:val="00491F86"/>
    <w:rsid w:val="004921EB"/>
    <w:rsid w:val="0049249C"/>
    <w:rsid w:val="004924D7"/>
    <w:rsid w:val="00492D27"/>
    <w:rsid w:val="00492DC0"/>
    <w:rsid w:val="004934BC"/>
    <w:rsid w:val="004935B2"/>
    <w:rsid w:val="004938DC"/>
    <w:rsid w:val="00493938"/>
    <w:rsid w:val="00493BF5"/>
    <w:rsid w:val="0049405D"/>
    <w:rsid w:val="004942E4"/>
    <w:rsid w:val="004943D5"/>
    <w:rsid w:val="004945DD"/>
    <w:rsid w:val="004946BE"/>
    <w:rsid w:val="00494851"/>
    <w:rsid w:val="00494873"/>
    <w:rsid w:val="004948FA"/>
    <w:rsid w:val="00494C4D"/>
    <w:rsid w:val="00494D1D"/>
    <w:rsid w:val="00494FF3"/>
    <w:rsid w:val="004952AE"/>
    <w:rsid w:val="0049560F"/>
    <w:rsid w:val="00495813"/>
    <w:rsid w:val="00495C18"/>
    <w:rsid w:val="00496562"/>
    <w:rsid w:val="00496ECB"/>
    <w:rsid w:val="00496F80"/>
    <w:rsid w:val="00497D91"/>
    <w:rsid w:val="004A01E0"/>
    <w:rsid w:val="004A0617"/>
    <w:rsid w:val="004A0F57"/>
    <w:rsid w:val="004A2651"/>
    <w:rsid w:val="004A2E3B"/>
    <w:rsid w:val="004A2F3E"/>
    <w:rsid w:val="004A3451"/>
    <w:rsid w:val="004A4090"/>
    <w:rsid w:val="004A426C"/>
    <w:rsid w:val="004A4615"/>
    <w:rsid w:val="004A470F"/>
    <w:rsid w:val="004A476B"/>
    <w:rsid w:val="004A476E"/>
    <w:rsid w:val="004A4AD2"/>
    <w:rsid w:val="004A506B"/>
    <w:rsid w:val="004A59CC"/>
    <w:rsid w:val="004A5AD4"/>
    <w:rsid w:val="004A605B"/>
    <w:rsid w:val="004A61C4"/>
    <w:rsid w:val="004A682A"/>
    <w:rsid w:val="004A68EA"/>
    <w:rsid w:val="004A6AAB"/>
    <w:rsid w:val="004A72E4"/>
    <w:rsid w:val="004A780F"/>
    <w:rsid w:val="004A7913"/>
    <w:rsid w:val="004A7960"/>
    <w:rsid w:val="004A7F61"/>
    <w:rsid w:val="004B0198"/>
    <w:rsid w:val="004B0522"/>
    <w:rsid w:val="004B059C"/>
    <w:rsid w:val="004B0C37"/>
    <w:rsid w:val="004B13AC"/>
    <w:rsid w:val="004B148F"/>
    <w:rsid w:val="004B1551"/>
    <w:rsid w:val="004B1742"/>
    <w:rsid w:val="004B19FD"/>
    <w:rsid w:val="004B1D53"/>
    <w:rsid w:val="004B1DAB"/>
    <w:rsid w:val="004B1FEB"/>
    <w:rsid w:val="004B21BD"/>
    <w:rsid w:val="004B21E0"/>
    <w:rsid w:val="004B2504"/>
    <w:rsid w:val="004B323F"/>
    <w:rsid w:val="004B4321"/>
    <w:rsid w:val="004B4FCA"/>
    <w:rsid w:val="004B5390"/>
    <w:rsid w:val="004B5627"/>
    <w:rsid w:val="004B5E4C"/>
    <w:rsid w:val="004B65C3"/>
    <w:rsid w:val="004B6F03"/>
    <w:rsid w:val="004B70F2"/>
    <w:rsid w:val="004B7717"/>
    <w:rsid w:val="004B774F"/>
    <w:rsid w:val="004B7D30"/>
    <w:rsid w:val="004C0532"/>
    <w:rsid w:val="004C09BA"/>
    <w:rsid w:val="004C114E"/>
    <w:rsid w:val="004C1302"/>
    <w:rsid w:val="004C139E"/>
    <w:rsid w:val="004C28BB"/>
    <w:rsid w:val="004C2955"/>
    <w:rsid w:val="004C2C11"/>
    <w:rsid w:val="004C3119"/>
    <w:rsid w:val="004C3132"/>
    <w:rsid w:val="004C3399"/>
    <w:rsid w:val="004C3B47"/>
    <w:rsid w:val="004C43BA"/>
    <w:rsid w:val="004C4627"/>
    <w:rsid w:val="004C46CA"/>
    <w:rsid w:val="004C4882"/>
    <w:rsid w:val="004C4B7A"/>
    <w:rsid w:val="004C4ECA"/>
    <w:rsid w:val="004C4ED4"/>
    <w:rsid w:val="004C577C"/>
    <w:rsid w:val="004C5902"/>
    <w:rsid w:val="004C5A83"/>
    <w:rsid w:val="004C5C50"/>
    <w:rsid w:val="004C5ECD"/>
    <w:rsid w:val="004C6251"/>
    <w:rsid w:val="004C64BF"/>
    <w:rsid w:val="004C64F3"/>
    <w:rsid w:val="004C6B24"/>
    <w:rsid w:val="004C6C2D"/>
    <w:rsid w:val="004C713F"/>
    <w:rsid w:val="004C747F"/>
    <w:rsid w:val="004D01C4"/>
    <w:rsid w:val="004D092C"/>
    <w:rsid w:val="004D0C05"/>
    <w:rsid w:val="004D0F43"/>
    <w:rsid w:val="004D10EC"/>
    <w:rsid w:val="004D12BE"/>
    <w:rsid w:val="004D1403"/>
    <w:rsid w:val="004D1DA0"/>
    <w:rsid w:val="004D1FBF"/>
    <w:rsid w:val="004D2033"/>
    <w:rsid w:val="004D21B6"/>
    <w:rsid w:val="004D2299"/>
    <w:rsid w:val="004D266E"/>
    <w:rsid w:val="004D26F0"/>
    <w:rsid w:val="004D278F"/>
    <w:rsid w:val="004D37B8"/>
    <w:rsid w:val="004D384A"/>
    <w:rsid w:val="004D3E7E"/>
    <w:rsid w:val="004D4067"/>
    <w:rsid w:val="004D47E7"/>
    <w:rsid w:val="004D489E"/>
    <w:rsid w:val="004D4AAA"/>
    <w:rsid w:val="004D5611"/>
    <w:rsid w:val="004D5A04"/>
    <w:rsid w:val="004D5B8D"/>
    <w:rsid w:val="004D6049"/>
    <w:rsid w:val="004D6DC0"/>
    <w:rsid w:val="004D73B6"/>
    <w:rsid w:val="004D7EE0"/>
    <w:rsid w:val="004D7F38"/>
    <w:rsid w:val="004E0231"/>
    <w:rsid w:val="004E03E9"/>
    <w:rsid w:val="004E045C"/>
    <w:rsid w:val="004E0611"/>
    <w:rsid w:val="004E078D"/>
    <w:rsid w:val="004E0931"/>
    <w:rsid w:val="004E0A58"/>
    <w:rsid w:val="004E0D33"/>
    <w:rsid w:val="004E0D69"/>
    <w:rsid w:val="004E0DF8"/>
    <w:rsid w:val="004E0DFB"/>
    <w:rsid w:val="004E0E43"/>
    <w:rsid w:val="004E1576"/>
    <w:rsid w:val="004E2588"/>
    <w:rsid w:val="004E258D"/>
    <w:rsid w:val="004E2E59"/>
    <w:rsid w:val="004E32FE"/>
    <w:rsid w:val="004E374F"/>
    <w:rsid w:val="004E3760"/>
    <w:rsid w:val="004E3835"/>
    <w:rsid w:val="004E418C"/>
    <w:rsid w:val="004E48A4"/>
    <w:rsid w:val="004E4953"/>
    <w:rsid w:val="004E4F0C"/>
    <w:rsid w:val="004E4FBA"/>
    <w:rsid w:val="004E57C7"/>
    <w:rsid w:val="004E5951"/>
    <w:rsid w:val="004E596E"/>
    <w:rsid w:val="004E663F"/>
    <w:rsid w:val="004E693F"/>
    <w:rsid w:val="004E6CFB"/>
    <w:rsid w:val="004E7184"/>
    <w:rsid w:val="004E737F"/>
    <w:rsid w:val="004F0094"/>
    <w:rsid w:val="004F04BE"/>
    <w:rsid w:val="004F056B"/>
    <w:rsid w:val="004F0695"/>
    <w:rsid w:val="004F0A65"/>
    <w:rsid w:val="004F0B83"/>
    <w:rsid w:val="004F10C2"/>
    <w:rsid w:val="004F1387"/>
    <w:rsid w:val="004F1482"/>
    <w:rsid w:val="004F19B4"/>
    <w:rsid w:val="004F1D7E"/>
    <w:rsid w:val="004F1E2D"/>
    <w:rsid w:val="004F2272"/>
    <w:rsid w:val="004F24BD"/>
    <w:rsid w:val="004F2633"/>
    <w:rsid w:val="004F26EB"/>
    <w:rsid w:val="004F2945"/>
    <w:rsid w:val="004F2AEC"/>
    <w:rsid w:val="004F2F0F"/>
    <w:rsid w:val="004F32BF"/>
    <w:rsid w:val="004F397F"/>
    <w:rsid w:val="004F3AA6"/>
    <w:rsid w:val="004F3DC8"/>
    <w:rsid w:val="004F3F71"/>
    <w:rsid w:val="004F4EA1"/>
    <w:rsid w:val="004F4F2D"/>
    <w:rsid w:val="004F5033"/>
    <w:rsid w:val="004F5243"/>
    <w:rsid w:val="004F5284"/>
    <w:rsid w:val="004F5998"/>
    <w:rsid w:val="004F59F9"/>
    <w:rsid w:val="004F5A21"/>
    <w:rsid w:val="004F5D8C"/>
    <w:rsid w:val="004F633C"/>
    <w:rsid w:val="004F64B0"/>
    <w:rsid w:val="004F66FB"/>
    <w:rsid w:val="004F74C8"/>
    <w:rsid w:val="004F74D2"/>
    <w:rsid w:val="004F7831"/>
    <w:rsid w:val="004F7A4D"/>
    <w:rsid w:val="00500C2C"/>
    <w:rsid w:val="00501095"/>
    <w:rsid w:val="00501126"/>
    <w:rsid w:val="005013D4"/>
    <w:rsid w:val="00501662"/>
    <w:rsid w:val="00501858"/>
    <w:rsid w:val="005019F1"/>
    <w:rsid w:val="00501ED7"/>
    <w:rsid w:val="00502099"/>
    <w:rsid w:val="00502437"/>
    <w:rsid w:val="00502CF5"/>
    <w:rsid w:val="00503049"/>
    <w:rsid w:val="005033B5"/>
    <w:rsid w:val="005033F3"/>
    <w:rsid w:val="0050364F"/>
    <w:rsid w:val="00503758"/>
    <w:rsid w:val="0050423F"/>
    <w:rsid w:val="005047C6"/>
    <w:rsid w:val="00504ACC"/>
    <w:rsid w:val="00504BF4"/>
    <w:rsid w:val="00504C07"/>
    <w:rsid w:val="00504EAC"/>
    <w:rsid w:val="0050570B"/>
    <w:rsid w:val="00505967"/>
    <w:rsid w:val="00506705"/>
    <w:rsid w:val="00506E83"/>
    <w:rsid w:val="005071E0"/>
    <w:rsid w:val="005071E3"/>
    <w:rsid w:val="00507238"/>
    <w:rsid w:val="0050753A"/>
    <w:rsid w:val="0050786A"/>
    <w:rsid w:val="005079F2"/>
    <w:rsid w:val="00507A39"/>
    <w:rsid w:val="00507CFD"/>
    <w:rsid w:val="00510002"/>
    <w:rsid w:val="00510183"/>
    <w:rsid w:val="005101C1"/>
    <w:rsid w:val="00510308"/>
    <w:rsid w:val="00510368"/>
    <w:rsid w:val="005103C4"/>
    <w:rsid w:val="0051061E"/>
    <w:rsid w:val="005106FE"/>
    <w:rsid w:val="005107E0"/>
    <w:rsid w:val="00510822"/>
    <w:rsid w:val="00510833"/>
    <w:rsid w:val="005108A1"/>
    <w:rsid w:val="00510BEA"/>
    <w:rsid w:val="00510C71"/>
    <w:rsid w:val="00510D89"/>
    <w:rsid w:val="0051150A"/>
    <w:rsid w:val="00511531"/>
    <w:rsid w:val="00511841"/>
    <w:rsid w:val="00511CA1"/>
    <w:rsid w:val="00511E78"/>
    <w:rsid w:val="00512349"/>
    <w:rsid w:val="005123CC"/>
    <w:rsid w:val="005123F8"/>
    <w:rsid w:val="005129EB"/>
    <w:rsid w:val="00512A69"/>
    <w:rsid w:val="0051314A"/>
    <w:rsid w:val="005131BF"/>
    <w:rsid w:val="00513A35"/>
    <w:rsid w:val="00513EE9"/>
    <w:rsid w:val="0051412B"/>
    <w:rsid w:val="0051429A"/>
    <w:rsid w:val="00514960"/>
    <w:rsid w:val="00514FDC"/>
    <w:rsid w:val="005153EB"/>
    <w:rsid w:val="0051553A"/>
    <w:rsid w:val="00515804"/>
    <w:rsid w:val="00515F85"/>
    <w:rsid w:val="00515FA0"/>
    <w:rsid w:val="00516114"/>
    <w:rsid w:val="00516310"/>
    <w:rsid w:val="005164DD"/>
    <w:rsid w:val="00516652"/>
    <w:rsid w:val="00516834"/>
    <w:rsid w:val="00516963"/>
    <w:rsid w:val="00516D56"/>
    <w:rsid w:val="00517964"/>
    <w:rsid w:val="00517E73"/>
    <w:rsid w:val="0052007B"/>
    <w:rsid w:val="00520440"/>
    <w:rsid w:val="00520779"/>
    <w:rsid w:val="00520864"/>
    <w:rsid w:val="00520A57"/>
    <w:rsid w:val="00520AD6"/>
    <w:rsid w:val="00520F5E"/>
    <w:rsid w:val="00522003"/>
    <w:rsid w:val="00522041"/>
    <w:rsid w:val="005221BD"/>
    <w:rsid w:val="00522451"/>
    <w:rsid w:val="00522E32"/>
    <w:rsid w:val="00523042"/>
    <w:rsid w:val="0052383E"/>
    <w:rsid w:val="00523AB2"/>
    <w:rsid w:val="00523E96"/>
    <w:rsid w:val="00523F79"/>
    <w:rsid w:val="00523FF5"/>
    <w:rsid w:val="00524166"/>
    <w:rsid w:val="005247C3"/>
    <w:rsid w:val="0052504F"/>
    <w:rsid w:val="0052526C"/>
    <w:rsid w:val="005257BD"/>
    <w:rsid w:val="005259DD"/>
    <w:rsid w:val="00526334"/>
    <w:rsid w:val="00526641"/>
    <w:rsid w:val="005267AF"/>
    <w:rsid w:val="005270D6"/>
    <w:rsid w:val="005270E3"/>
    <w:rsid w:val="00527208"/>
    <w:rsid w:val="0052729D"/>
    <w:rsid w:val="00527619"/>
    <w:rsid w:val="00527AE2"/>
    <w:rsid w:val="00527EAD"/>
    <w:rsid w:val="00527F8A"/>
    <w:rsid w:val="0053019C"/>
    <w:rsid w:val="00530297"/>
    <w:rsid w:val="00530615"/>
    <w:rsid w:val="00530A0B"/>
    <w:rsid w:val="00530B16"/>
    <w:rsid w:val="00530B2E"/>
    <w:rsid w:val="00530DC3"/>
    <w:rsid w:val="00531339"/>
    <w:rsid w:val="005316CD"/>
    <w:rsid w:val="00531894"/>
    <w:rsid w:val="00531C64"/>
    <w:rsid w:val="00531CF5"/>
    <w:rsid w:val="00531E46"/>
    <w:rsid w:val="00531EE0"/>
    <w:rsid w:val="00531EE9"/>
    <w:rsid w:val="00532000"/>
    <w:rsid w:val="0053234D"/>
    <w:rsid w:val="005323EF"/>
    <w:rsid w:val="00532B1F"/>
    <w:rsid w:val="00532CED"/>
    <w:rsid w:val="00532D2A"/>
    <w:rsid w:val="005330E1"/>
    <w:rsid w:val="00533427"/>
    <w:rsid w:val="005336E4"/>
    <w:rsid w:val="005345F2"/>
    <w:rsid w:val="00534983"/>
    <w:rsid w:val="00534BDD"/>
    <w:rsid w:val="00534E7D"/>
    <w:rsid w:val="00534E92"/>
    <w:rsid w:val="00535A0C"/>
    <w:rsid w:val="00536386"/>
    <w:rsid w:val="005365E7"/>
    <w:rsid w:val="0053684E"/>
    <w:rsid w:val="00536CA3"/>
    <w:rsid w:val="00536E97"/>
    <w:rsid w:val="005370D1"/>
    <w:rsid w:val="005371B6"/>
    <w:rsid w:val="0053766F"/>
    <w:rsid w:val="005377E5"/>
    <w:rsid w:val="00537A57"/>
    <w:rsid w:val="00537CDC"/>
    <w:rsid w:val="00537D4D"/>
    <w:rsid w:val="00537F91"/>
    <w:rsid w:val="0054009A"/>
    <w:rsid w:val="00540255"/>
    <w:rsid w:val="00541492"/>
    <w:rsid w:val="005423B3"/>
    <w:rsid w:val="00542792"/>
    <w:rsid w:val="00542898"/>
    <w:rsid w:val="00542BCA"/>
    <w:rsid w:val="00542ED3"/>
    <w:rsid w:val="0054303F"/>
    <w:rsid w:val="0054306C"/>
    <w:rsid w:val="005433D9"/>
    <w:rsid w:val="005435FE"/>
    <w:rsid w:val="00543ADB"/>
    <w:rsid w:val="00544013"/>
    <w:rsid w:val="00544833"/>
    <w:rsid w:val="00544971"/>
    <w:rsid w:val="00544E22"/>
    <w:rsid w:val="00545673"/>
    <w:rsid w:val="0054578E"/>
    <w:rsid w:val="00545AEF"/>
    <w:rsid w:val="0054625C"/>
    <w:rsid w:val="0054628D"/>
    <w:rsid w:val="0054638D"/>
    <w:rsid w:val="00546412"/>
    <w:rsid w:val="005464BB"/>
    <w:rsid w:val="005469F6"/>
    <w:rsid w:val="00546EA9"/>
    <w:rsid w:val="005471CA"/>
    <w:rsid w:val="0054743D"/>
    <w:rsid w:val="005476F1"/>
    <w:rsid w:val="00547941"/>
    <w:rsid w:val="00547B89"/>
    <w:rsid w:val="00547BBF"/>
    <w:rsid w:val="00550046"/>
    <w:rsid w:val="005503BD"/>
    <w:rsid w:val="0055076C"/>
    <w:rsid w:val="005508CD"/>
    <w:rsid w:val="0055094B"/>
    <w:rsid w:val="00550EE2"/>
    <w:rsid w:val="0055116B"/>
    <w:rsid w:val="0055136D"/>
    <w:rsid w:val="0055169D"/>
    <w:rsid w:val="00551EC5"/>
    <w:rsid w:val="0055210F"/>
    <w:rsid w:val="005521C4"/>
    <w:rsid w:val="00552867"/>
    <w:rsid w:val="00553276"/>
    <w:rsid w:val="00553384"/>
    <w:rsid w:val="00553888"/>
    <w:rsid w:val="00553FD2"/>
    <w:rsid w:val="00554205"/>
    <w:rsid w:val="00554B1A"/>
    <w:rsid w:val="00554B28"/>
    <w:rsid w:val="00554C72"/>
    <w:rsid w:val="005550A5"/>
    <w:rsid w:val="0055555C"/>
    <w:rsid w:val="0055558F"/>
    <w:rsid w:val="0055598B"/>
    <w:rsid w:val="00555A75"/>
    <w:rsid w:val="00555E43"/>
    <w:rsid w:val="005562CF"/>
    <w:rsid w:val="00556631"/>
    <w:rsid w:val="00556691"/>
    <w:rsid w:val="00556B98"/>
    <w:rsid w:val="005577CE"/>
    <w:rsid w:val="005603B2"/>
    <w:rsid w:val="0056171F"/>
    <w:rsid w:val="005617F1"/>
    <w:rsid w:val="00562298"/>
    <w:rsid w:val="00562895"/>
    <w:rsid w:val="00562C9C"/>
    <w:rsid w:val="005633B7"/>
    <w:rsid w:val="00563BF2"/>
    <w:rsid w:val="00563C47"/>
    <w:rsid w:val="00563EF0"/>
    <w:rsid w:val="005644ED"/>
    <w:rsid w:val="00564846"/>
    <w:rsid w:val="0056495A"/>
    <w:rsid w:val="00564AEC"/>
    <w:rsid w:val="005651B0"/>
    <w:rsid w:val="0056535F"/>
    <w:rsid w:val="00565FD9"/>
    <w:rsid w:val="00566105"/>
    <w:rsid w:val="00566202"/>
    <w:rsid w:val="00566485"/>
    <w:rsid w:val="005665C7"/>
    <w:rsid w:val="005666B4"/>
    <w:rsid w:val="005666DF"/>
    <w:rsid w:val="0056677F"/>
    <w:rsid w:val="00566DC7"/>
    <w:rsid w:val="00566EDE"/>
    <w:rsid w:val="0056717D"/>
    <w:rsid w:val="0056721B"/>
    <w:rsid w:val="005673F7"/>
    <w:rsid w:val="00567481"/>
    <w:rsid w:val="0056751A"/>
    <w:rsid w:val="0056758C"/>
    <w:rsid w:val="0056762F"/>
    <w:rsid w:val="00567765"/>
    <w:rsid w:val="00567B1F"/>
    <w:rsid w:val="00567DC9"/>
    <w:rsid w:val="00570209"/>
    <w:rsid w:val="00570A35"/>
    <w:rsid w:val="00570CCE"/>
    <w:rsid w:val="00570EB6"/>
    <w:rsid w:val="0057115E"/>
    <w:rsid w:val="0057119F"/>
    <w:rsid w:val="00571275"/>
    <w:rsid w:val="005714BA"/>
    <w:rsid w:val="00571553"/>
    <w:rsid w:val="00572513"/>
    <w:rsid w:val="00572D70"/>
    <w:rsid w:val="005730A6"/>
    <w:rsid w:val="005732BA"/>
    <w:rsid w:val="005734BC"/>
    <w:rsid w:val="00573B08"/>
    <w:rsid w:val="00573F1F"/>
    <w:rsid w:val="005741B0"/>
    <w:rsid w:val="005741F7"/>
    <w:rsid w:val="00574342"/>
    <w:rsid w:val="0057434E"/>
    <w:rsid w:val="00574AA4"/>
    <w:rsid w:val="00574BC5"/>
    <w:rsid w:val="00574F9F"/>
    <w:rsid w:val="005757D7"/>
    <w:rsid w:val="005773EE"/>
    <w:rsid w:val="00577736"/>
    <w:rsid w:val="00577DB9"/>
    <w:rsid w:val="00577F45"/>
    <w:rsid w:val="005800FB"/>
    <w:rsid w:val="0058114E"/>
    <w:rsid w:val="00581209"/>
    <w:rsid w:val="00581427"/>
    <w:rsid w:val="00581632"/>
    <w:rsid w:val="00581650"/>
    <w:rsid w:val="0058171C"/>
    <w:rsid w:val="005817FB"/>
    <w:rsid w:val="00581BED"/>
    <w:rsid w:val="00581CBC"/>
    <w:rsid w:val="00581E3C"/>
    <w:rsid w:val="00581E7A"/>
    <w:rsid w:val="00582446"/>
    <w:rsid w:val="00582563"/>
    <w:rsid w:val="005827DD"/>
    <w:rsid w:val="00582C36"/>
    <w:rsid w:val="00582CF1"/>
    <w:rsid w:val="00582FDC"/>
    <w:rsid w:val="0058346E"/>
    <w:rsid w:val="005835C9"/>
    <w:rsid w:val="005839C8"/>
    <w:rsid w:val="00583E2C"/>
    <w:rsid w:val="0058480D"/>
    <w:rsid w:val="00584876"/>
    <w:rsid w:val="00584B5F"/>
    <w:rsid w:val="005858B9"/>
    <w:rsid w:val="00585991"/>
    <w:rsid w:val="00585B2C"/>
    <w:rsid w:val="00585D52"/>
    <w:rsid w:val="00586194"/>
    <w:rsid w:val="005863BF"/>
    <w:rsid w:val="0058677E"/>
    <w:rsid w:val="00586955"/>
    <w:rsid w:val="0058703F"/>
    <w:rsid w:val="00587529"/>
    <w:rsid w:val="00587535"/>
    <w:rsid w:val="00587F89"/>
    <w:rsid w:val="005901FD"/>
    <w:rsid w:val="00590403"/>
    <w:rsid w:val="005905C8"/>
    <w:rsid w:val="005908BB"/>
    <w:rsid w:val="00590989"/>
    <w:rsid w:val="00590CB5"/>
    <w:rsid w:val="00590CF3"/>
    <w:rsid w:val="00591132"/>
    <w:rsid w:val="005916E4"/>
    <w:rsid w:val="0059172B"/>
    <w:rsid w:val="00591F71"/>
    <w:rsid w:val="00591FD3"/>
    <w:rsid w:val="005920D2"/>
    <w:rsid w:val="0059221D"/>
    <w:rsid w:val="005927FC"/>
    <w:rsid w:val="005929AA"/>
    <w:rsid w:val="00593077"/>
    <w:rsid w:val="0059336C"/>
    <w:rsid w:val="005935EC"/>
    <w:rsid w:val="005937BD"/>
    <w:rsid w:val="00593BA5"/>
    <w:rsid w:val="00593E4C"/>
    <w:rsid w:val="00594056"/>
    <w:rsid w:val="00594315"/>
    <w:rsid w:val="00594381"/>
    <w:rsid w:val="005944C7"/>
    <w:rsid w:val="005947F3"/>
    <w:rsid w:val="00594914"/>
    <w:rsid w:val="00594E24"/>
    <w:rsid w:val="00595770"/>
    <w:rsid w:val="00597D94"/>
    <w:rsid w:val="00597F93"/>
    <w:rsid w:val="005A00EC"/>
    <w:rsid w:val="005A02A1"/>
    <w:rsid w:val="005A091B"/>
    <w:rsid w:val="005A092B"/>
    <w:rsid w:val="005A0CB6"/>
    <w:rsid w:val="005A0CF2"/>
    <w:rsid w:val="005A0F68"/>
    <w:rsid w:val="005A0FAA"/>
    <w:rsid w:val="005A12A8"/>
    <w:rsid w:val="005A15EB"/>
    <w:rsid w:val="005A1D41"/>
    <w:rsid w:val="005A204F"/>
    <w:rsid w:val="005A208C"/>
    <w:rsid w:val="005A3048"/>
    <w:rsid w:val="005A3A03"/>
    <w:rsid w:val="005A3D60"/>
    <w:rsid w:val="005A3F6D"/>
    <w:rsid w:val="005A45FE"/>
    <w:rsid w:val="005A4922"/>
    <w:rsid w:val="005A4956"/>
    <w:rsid w:val="005A4AE8"/>
    <w:rsid w:val="005A4D69"/>
    <w:rsid w:val="005A5577"/>
    <w:rsid w:val="005A55B5"/>
    <w:rsid w:val="005A577B"/>
    <w:rsid w:val="005A5EF1"/>
    <w:rsid w:val="005A6364"/>
    <w:rsid w:val="005A67FB"/>
    <w:rsid w:val="005A7B20"/>
    <w:rsid w:val="005A7D14"/>
    <w:rsid w:val="005B0251"/>
    <w:rsid w:val="005B0535"/>
    <w:rsid w:val="005B05D1"/>
    <w:rsid w:val="005B0E63"/>
    <w:rsid w:val="005B1166"/>
    <w:rsid w:val="005B129F"/>
    <w:rsid w:val="005B1ED3"/>
    <w:rsid w:val="005B202B"/>
    <w:rsid w:val="005B225A"/>
    <w:rsid w:val="005B226E"/>
    <w:rsid w:val="005B22AC"/>
    <w:rsid w:val="005B2989"/>
    <w:rsid w:val="005B2D16"/>
    <w:rsid w:val="005B2F4A"/>
    <w:rsid w:val="005B3213"/>
    <w:rsid w:val="005B3254"/>
    <w:rsid w:val="005B34C0"/>
    <w:rsid w:val="005B3907"/>
    <w:rsid w:val="005B3975"/>
    <w:rsid w:val="005B3A3B"/>
    <w:rsid w:val="005B3F56"/>
    <w:rsid w:val="005B41A3"/>
    <w:rsid w:val="005B4247"/>
    <w:rsid w:val="005B48B2"/>
    <w:rsid w:val="005B4960"/>
    <w:rsid w:val="005B4C21"/>
    <w:rsid w:val="005B4DEB"/>
    <w:rsid w:val="005B5375"/>
    <w:rsid w:val="005B5A0E"/>
    <w:rsid w:val="005B6E21"/>
    <w:rsid w:val="005B6E7D"/>
    <w:rsid w:val="005B6F5D"/>
    <w:rsid w:val="005B71D8"/>
    <w:rsid w:val="005B7227"/>
    <w:rsid w:val="005B76D1"/>
    <w:rsid w:val="005B793D"/>
    <w:rsid w:val="005B7C5C"/>
    <w:rsid w:val="005B7FA8"/>
    <w:rsid w:val="005C003C"/>
    <w:rsid w:val="005C0140"/>
    <w:rsid w:val="005C02B1"/>
    <w:rsid w:val="005C055F"/>
    <w:rsid w:val="005C0629"/>
    <w:rsid w:val="005C0DEB"/>
    <w:rsid w:val="005C0ECB"/>
    <w:rsid w:val="005C1177"/>
    <w:rsid w:val="005C11D0"/>
    <w:rsid w:val="005C145D"/>
    <w:rsid w:val="005C1C65"/>
    <w:rsid w:val="005C24C2"/>
    <w:rsid w:val="005C33D0"/>
    <w:rsid w:val="005C377D"/>
    <w:rsid w:val="005C3A7F"/>
    <w:rsid w:val="005C3C2F"/>
    <w:rsid w:val="005C4146"/>
    <w:rsid w:val="005C4305"/>
    <w:rsid w:val="005C4411"/>
    <w:rsid w:val="005C497C"/>
    <w:rsid w:val="005C4982"/>
    <w:rsid w:val="005C4B39"/>
    <w:rsid w:val="005C4D39"/>
    <w:rsid w:val="005C4E99"/>
    <w:rsid w:val="005C51A5"/>
    <w:rsid w:val="005C5A0C"/>
    <w:rsid w:val="005C5D4F"/>
    <w:rsid w:val="005C5FC1"/>
    <w:rsid w:val="005C68D8"/>
    <w:rsid w:val="005C6B61"/>
    <w:rsid w:val="005C75BA"/>
    <w:rsid w:val="005C7B39"/>
    <w:rsid w:val="005C7FF6"/>
    <w:rsid w:val="005D02AE"/>
    <w:rsid w:val="005D0699"/>
    <w:rsid w:val="005D0730"/>
    <w:rsid w:val="005D0DC1"/>
    <w:rsid w:val="005D121F"/>
    <w:rsid w:val="005D1626"/>
    <w:rsid w:val="005D1AE5"/>
    <w:rsid w:val="005D20FF"/>
    <w:rsid w:val="005D2122"/>
    <w:rsid w:val="005D21DF"/>
    <w:rsid w:val="005D3143"/>
    <w:rsid w:val="005D320E"/>
    <w:rsid w:val="005D329B"/>
    <w:rsid w:val="005D3685"/>
    <w:rsid w:val="005D3689"/>
    <w:rsid w:val="005D376D"/>
    <w:rsid w:val="005D37F1"/>
    <w:rsid w:val="005D3C10"/>
    <w:rsid w:val="005D419C"/>
    <w:rsid w:val="005D4312"/>
    <w:rsid w:val="005D4420"/>
    <w:rsid w:val="005D4B1F"/>
    <w:rsid w:val="005D5164"/>
    <w:rsid w:val="005D527E"/>
    <w:rsid w:val="005D5311"/>
    <w:rsid w:val="005D5526"/>
    <w:rsid w:val="005D5571"/>
    <w:rsid w:val="005D55F8"/>
    <w:rsid w:val="005D57C9"/>
    <w:rsid w:val="005D5BB5"/>
    <w:rsid w:val="005D604A"/>
    <w:rsid w:val="005D61E8"/>
    <w:rsid w:val="005D633A"/>
    <w:rsid w:val="005D634C"/>
    <w:rsid w:val="005D64F0"/>
    <w:rsid w:val="005D7183"/>
    <w:rsid w:val="005D7681"/>
    <w:rsid w:val="005D7FCB"/>
    <w:rsid w:val="005E016F"/>
    <w:rsid w:val="005E089C"/>
    <w:rsid w:val="005E0CFA"/>
    <w:rsid w:val="005E0EAD"/>
    <w:rsid w:val="005E14AA"/>
    <w:rsid w:val="005E1C78"/>
    <w:rsid w:val="005E23C7"/>
    <w:rsid w:val="005E2887"/>
    <w:rsid w:val="005E2FD2"/>
    <w:rsid w:val="005E2FD4"/>
    <w:rsid w:val="005E331A"/>
    <w:rsid w:val="005E39F2"/>
    <w:rsid w:val="005E3C38"/>
    <w:rsid w:val="005E4376"/>
    <w:rsid w:val="005E438B"/>
    <w:rsid w:val="005E4405"/>
    <w:rsid w:val="005E457B"/>
    <w:rsid w:val="005E4C3C"/>
    <w:rsid w:val="005E5009"/>
    <w:rsid w:val="005E51C5"/>
    <w:rsid w:val="005E5613"/>
    <w:rsid w:val="005E6220"/>
    <w:rsid w:val="005E6FE6"/>
    <w:rsid w:val="005E7262"/>
    <w:rsid w:val="005E7342"/>
    <w:rsid w:val="005E73CC"/>
    <w:rsid w:val="005E7431"/>
    <w:rsid w:val="005E74B8"/>
    <w:rsid w:val="005E7B5D"/>
    <w:rsid w:val="005F001F"/>
    <w:rsid w:val="005F05EC"/>
    <w:rsid w:val="005F0BA5"/>
    <w:rsid w:val="005F0BD1"/>
    <w:rsid w:val="005F1119"/>
    <w:rsid w:val="005F1140"/>
    <w:rsid w:val="005F15A0"/>
    <w:rsid w:val="005F191A"/>
    <w:rsid w:val="005F1A26"/>
    <w:rsid w:val="005F1F58"/>
    <w:rsid w:val="005F1F5C"/>
    <w:rsid w:val="005F21DA"/>
    <w:rsid w:val="005F23EF"/>
    <w:rsid w:val="005F23F1"/>
    <w:rsid w:val="005F2DFC"/>
    <w:rsid w:val="005F2EDD"/>
    <w:rsid w:val="005F3454"/>
    <w:rsid w:val="005F3894"/>
    <w:rsid w:val="005F3F8B"/>
    <w:rsid w:val="005F4235"/>
    <w:rsid w:val="005F5B25"/>
    <w:rsid w:val="005F6591"/>
    <w:rsid w:val="005F68CD"/>
    <w:rsid w:val="005F71CA"/>
    <w:rsid w:val="005F728E"/>
    <w:rsid w:val="005F77BC"/>
    <w:rsid w:val="005F7848"/>
    <w:rsid w:val="005F7C92"/>
    <w:rsid w:val="00600E02"/>
    <w:rsid w:val="006013E7"/>
    <w:rsid w:val="00601DAE"/>
    <w:rsid w:val="00601EA8"/>
    <w:rsid w:val="00601F39"/>
    <w:rsid w:val="006021A4"/>
    <w:rsid w:val="00602580"/>
    <w:rsid w:val="00602816"/>
    <w:rsid w:val="00602A09"/>
    <w:rsid w:val="00602B4B"/>
    <w:rsid w:val="0060308C"/>
    <w:rsid w:val="006036C3"/>
    <w:rsid w:val="00603C39"/>
    <w:rsid w:val="00603E91"/>
    <w:rsid w:val="00603F8E"/>
    <w:rsid w:val="00604010"/>
    <w:rsid w:val="006044EC"/>
    <w:rsid w:val="0060519A"/>
    <w:rsid w:val="00605265"/>
    <w:rsid w:val="006059C3"/>
    <w:rsid w:val="00605B1C"/>
    <w:rsid w:val="00605B62"/>
    <w:rsid w:val="0060623E"/>
    <w:rsid w:val="00606498"/>
    <w:rsid w:val="00606728"/>
    <w:rsid w:val="00606883"/>
    <w:rsid w:val="00607A66"/>
    <w:rsid w:val="00607E08"/>
    <w:rsid w:val="00611232"/>
    <w:rsid w:val="00611662"/>
    <w:rsid w:val="0061178B"/>
    <w:rsid w:val="006119FC"/>
    <w:rsid w:val="00611D79"/>
    <w:rsid w:val="00611E79"/>
    <w:rsid w:val="006122C8"/>
    <w:rsid w:val="00612CE4"/>
    <w:rsid w:val="00612F1F"/>
    <w:rsid w:val="00612FE1"/>
    <w:rsid w:val="006130F6"/>
    <w:rsid w:val="00613250"/>
    <w:rsid w:val="00613380"/>
    <w:rsid w:val="006139B9"/>
    <w:rsid w:val="006142D1"/>
    <w:rsid w:val="006149C8"/>
    <w:rsid w:val="00614B00"/>
    <w:rsid w:val="00614D57"/>
    <w:rsid w:val="00615038"/>
    <w:rsid w:val="0061553A"/>
    <w:rsid w:val="00615774"/>
    <w:rsid w:val="00615FB5"/>
    <w:rsid w:val="00615FCD"/>
    <w:rsid w:val="00616294"/>
    <w:rsid w:val="006165F6"/>
    <w:rsid w:val="00616640"/>
    <w:rsid w:val="00616655"/>
    <w:rsid w:val="00616DDB"/>
    <w:rsid w:val="006173AA"/>
    <w:rsid w:val="0061746A"/>
    <w:rsid w:val="006175D5"/>
    <w:rsid w:val="00617B86"/>
    <w:rsid w:val="00617C40"/>
    <w:rsid w:val="00617FE3"/>
    <w:rsid w:val="00620338"/>
    <w:rsid w:val="00620625"/>
    <w:rsid w:val="00620848"/>
    <w:rsid w:val="00620908"/>
    <w:rsid w:val="00620A77"/>
    <w:rsid w:val="00620B55"/>
    <w:rsid w:val="00620B5C"/>
    <w:rsid w:val="00620BCF"/>
    <w:rsid w:val="00620DAE"/>
    <w:rsid w:val="00621093"/>
    <w:rsid w:val="00621096"/>
    <w:rsid w:val="006211E3"/>
    <w:rsid w:val="00621396"/>
    <w:rsid w:val="006214C2"/>
    <w:rsid w:val="00621791"/>
    <w:rsid w:val="0062192B"/>
    <w:rsid w:val="00621AEE"/>
    <w:rsid w:val="00621C61"/>
    <w:rsid w:val="00621DA0"/>
    <w:rsid w:val="00621F24"/>
    <w:rsid w:val="00622CEB"/>
    <w:rsid w:val="00622F81"/>
    <w:rsid w:val="00622FBE"/>
    <w:rsid w:val="00623AEE"/>
    <w:rsid w:val="0062423B"/>
    <w:rsid w:val="00624317"/>
    <w:rsid w:val="0062486D"/>
    <w:rsid w:val="00624917"/>
    <w:rsid w:val="00624BF7"/>
    <w:rsid w:val="00624FBE"/>
    <w:rsid w:val="0062521D"/>
    <w:rsid w:val="006252C8"/>
    <w:rsid w:val="00625A25"/>
    <w:rsid w:val="00625D21"/>
    <w:rsid w:val="00626013"/>
    <w:rsid w:val="00626283"/>
    <w:rsid w:val="006266B4"/>
    <w:rsid w:val="006268EE"/>
    <w:rsid w:val="00626C25"/>
    <w:rsid w:val="00626D89"/>
    <w:rsid w:val="006273D1"/>
    <w:rsid w:val="00627457"/>
    <w:rsid w:val="006274D0"/>
    <w:rsid w:val="00627DCD"/>
    <w:rsid w:val="00630584"/>
    <w:rsid w:val="006307AA"/>
    <w:rsid w:val="00630C0B"/>
    <w:rsid w:val="00631065"/>
    <w:rsid w:val="00631295"/>
    <w:rsid w:val="006317C8"/>
    <w:rsid w:val="006319DB"/>
    <w:rsid w:val="00631DF2"/>
    <w:rsid w:val="00632421"/>
    <w:rsid w:val="006329AB"/>
    <w:rsid w:val="00632C29"/>
    <w:rsid w:val="00632D29"/>
    <w:rsid w:val="00632D3E"/>
    <w:rsid w:val="006333A4"/>
    <w:rsid w:val="0063384C"/>
    <w:rsid w:val="00633C93"/>
    <w:rsid w:val="00634286"/>
    <w:rsid w:val="00634714"/>
    <w:rsid w:val="00634960"/>
    <w:rsid w:val="00635B78"/>
    <w:rsid w:val="00635BD3"/>
    <w:rsid w:val="00635BEB"/>
    <w:rsid w:val="00635C28"/>
    <w:rsid w:val="00635ED9"/>
    <w:rsid w:val="00636259"/>
    <w:rsid w:val="00636413"/>
    <w:rsid w:val="006366E6"/>
    <w:rsid w:val="0063680A"/>
    <w:rsid w:val="00637A39"/>
    <w:rsid w:val="00637D8B"/>
    <w:rsid w:val="00637EFA"/>
    <w:rsid w:val="00641601"/>
    <w:rsid w:val="00641CB4"/>
    <w:rsid w:val="0064202A"/>
    <w:rsid w:val="0064240B"/>
    <w:rsid w:val="006426B8"/>
    <w:rsid w:val="00642B9F"/>
    <w:rsid w:val="00642C31"/>
    <w:rsid w:val="00642C95"/>
    <w:rsid w:val="00642E44"/>
    <w:rsid w:val="00642F66"/>
    <w:rsid w:val="00643132"/>
    <w:rsid w:val="006432BD"/>
    <w:rsid w:val="0064350E"/>
    <w:rsid w:val="0064379B"/>
    <w:rsid w:val="00643FF5"/>
    <w:rsid w:val="006442E5"/>
    <w:rsid w:val="00644450"/>
    <w:rsid w:val="0064491D"/>
    <w:rsid w:val="00644C4B"/>
    <w:rsid w:val="00644D05"/>
    <w:rsid w:val="00644FEE"/>
    <w:rsid w:val="006458FD"/>
    <w:rsid w:val="00645C32"/>
    <w:rsid w:val="00645D4D"/>
    <w:rsid w:val="006466E4"/>
    <w:rsid w:val="00646721"/>
    <w:rsid w:val="00646A1D"/>
    <w:rsid w:val="00646B18"/>
    <w:rsid w:val="00646FCE"/>
    <w:rsid w:val="006472B8"/>
    <w:rsid w:val="00647F02"/>
    <w:rsid w:val="00650384"/>
    <w:rsid w:val="0065042A"/>
    <w:rsid w:val="0065076F"/>
    <w:rsid w:val="00650785"/>
    <w:rsid w:val="00651052"/>
    <w:rsid w:val="00651491"/>
    <w:rsid w:val="00651919"/>
    <w:rsid w:val="00652569"/>
    <w:rsid w:val="0065275B"/>
    <w:rsid w:val="00652C3D"/>
    <w:rsid w:val="00652F35"/>
    <w:rsid w:val="00653013"/>
    <w:rsid w:val="006533A5"/>
    <w:rsid w:val="0065370D"/>
    <w:rsid w:val="00653ABD"/>
    <w:rsid w:val="00653C85"/>
    <w:rsid w:val="0065425F"/>
    <w:rsid w:val="0065454E"/>
    <w:rsid w:val="0065464F"/>
    <w:rsid w:val="00654792"/>
    <w:rsid w:val="006549E1"/>
    <w:rsid w:val="00654AD8"/>
    <w:rsid w:val="00654CA8"/>
    <w:rsid w:val="006550E0"/>
    <w:rsid w:val="006552BB"/>
    <w:rsid w:val="00655352"/>
    <w:rsid w:val="0065544A"/>
    <w:rsid w:val="00655BF1"/>
    <w:rsid w:val="00655C51"/>
    <w:rsid w:val="006564B9"/>
    <w:rsid w:val="0065650D"/>
    <w:rsid w:val="006565CC"/>
    <w:rsid w:val="00656D4B"/>
    <w:rsid w:val="00656FBB"/>
    <w:rsid w:val="00656FD8"/>
    <w:rsid w:val="00657080"/>
    <w:rsid w:val="006576CA"/>
    <w:rsid w:val="00657B12"/>
    <w:rsid w:val="00657F45"/>
    <w:rsid w:val="00660125"/>
    <w:rsid w:val="00660EC5"/>
    <w:rsid w:val="0066119B"/>
    <w:rsid w:val="00661880"/>
    <w:rsid w:val="00661DDD"/>
    <w:rsid w:val="006625DE"/>
    <w:rsid w:val="00662878"/>
    <w:rsid w:val="00662DA2"/>
    <w:rsid w:val="0066302C"/>
    <w:rsid w:val="006632DF"/>
    <w:rsid w:val="00663908"/>
    <w:rsid w:val="00663CC3"/>
    <w:rsid w:val="00663E28"/>
    <w:rsid w:val="00663F38"/>
    <w:rsid w:val="00664700"/>
    <w:rsid w:val="006650D7"/>
    <w:rsid w:val="006652E8"/>
    <w:rsid w:val="006655FF"/>
    <w:rsid w:val="0066587A"/>
    <w:rsid w:val="00665AC7"/>
    <w:rsid w:val="00665C12"/>
    <w:rsid w:val="00666371"/>
    <w:rsid w:val="00666561"/>
    <w:rsid w:val="00667B20"/>
    <w:rsid w:val="00670A09"/>
    <w:rsid w:val="00671136"/>
    <w:rsid w:val="00671788"/>
    <w:rsid w:val="00671868"/>
    <w:rsid w:val="00671E77"/>
    <w:rsid w:val="00671E96"/>
    <w:rsid w:val="00671EC6"/>
    <w:rsid w:val="00672154"/>
    <w:rsid w:val="006722AA"/>
    <w:rsid w:val="00672449"/>
    <w:rsid w:val="00672642"/>
    <w:rsid w:val="00672803"/>
    <w:rsid w:val="006728FF"/>
    <w:rsid w:val="00673CB9"/>
    <w:rsid w:val="00673D98"/>
    <w:rsid w:val="00673DF5"/>
    <w:rsid w:val="0067405A"/>
    <w:rsid w:val="0067407D"/>
    <w:rsid w:val="00674449"/>
    <w:rsid w:val="006747C8"/>
    <w:rsid w:val="00674A8E"/>
    <w:rsid w:val="00674B5C"/>
    <w:rsid w:val="00674CF3"/>
    <w:rsid w:val="0067588F"/>
    <w:rsid w:val="00675A0F"/>
    <w:rsid w:val="00675AB8"/>
    <w:rsid w:val="00675D84"/>
    <w:rsid w:val="00675E60"/>
    <w:rsid w:val="006760F3"/>
    <w:rsid w:val="006761F8"/>
    <w:rsid w:val="00676578"/>
    <w:rsid w:val="006765B9"/>
    <w:rsid w:val="0067686E"/>
    <w:rsid w:val="00676879"/>
    <w:rsid w:val="00676B95"/>
    <w:rsid w:val="00677085"/>
    <w:rsid w:val="00677143"/>
    <w:rsid w:val="006776AF"/>
    <w:rsid w:val="00677EA9"/>
    <w:rsid w:val="00680581"/>
    <w:rsid w:val="0068070A"/>
    <w:rsid w:val="00680D20"/>
    <w:rsid w:val="00680EBF"/>
    <w:rsid w:val="00680F73"/>
    <w:rsid w:val="006815E9"/>
    <w:rsid w:val="00681EF2"/>
    <w:rsid w:val="0068214B"/>
    <w:rsid w:val="006825C6"/>
    <w:rsid w:val="006828B0"/>
    <w:rsid w:val="0068293B"/>
    <w:rsid w:val="006830B5"/>
    <w:rsid w:val="00683754"/>
    <w:rsid w:val="006837D5"/>
    <w:rsid w:val="00683AAE"/>
    <w:rsid w:val="00683C11"/>
    <w:rsid w:val="00683D23"/>
    <w:rsid w:val="00683DA4"/>
    <w:rsid w:val="00683DAD"/>
    <w:rsid w:val="006842DA"/>
    <w:rsid w:val="00684A6D"/>
    <w:rsid w:val="006850AD"/>
    <w:rsid w:val="00685117"/>
    <w:rsid w:val="00686091"/>
    <w:rsid w:val="00686180"/>
    <w:rsid w:val="006861C4"/>
    <w:rsid w:val="00686A74"/>
    <w:rsid w:val="00686CDF"/>
    <w:rsid w:val="00686D10"/>
    <w:rsid w:val="00687001"/>
    <w:rsid w:val="006870BB"/>
    <w:rsid w:val="0068728A"/>
    <w:rsid w:val="00687776"/>
    <w:rsid w:val="00687857"/>
    <w:rsid w:val="00687CCF"/>
    <w:rsid w:val="00687E9D"/>
    <w:rsid w:val="0069007F"/>
    <w:rsid w:val="006904D5"/>
    <w:rsid w:val="006906C5"/>
    <w:rsid w:val="00690FF1"/>
    <w:rsid w:val="006914DF"/>
    <w:rsid w:val="006918CD"/>
    <w:rsid w:val="00691A35"/>
    <w:rsid w:val="00692079"/>
    <w:rsid w:val="006921AC"/>
    <w:rsid w:val="00692610"/>
    <w:rsid w:val="0069291E"/>
    <w:rsid w:val="00692930"/>
    <w:rsid w:val="00692A06"/>
    <w:rsid w:val="00692E61"/>
    <w:rsid w:val="00692EA5"/>
    <w:rsid w:val="00693676"/>
    <w:rsid w:val="006937BA"/>
    <w:rsid w:val="00693B52"/>
    <w:rsid w:val="00693DE3"/>
    <w:rsid w:val="00693FD4"/>
    <w:rsid w:val="00694124"/>
    <w:rsid w:val="006941F8"/>
    <w:rsid w:val="00694F53"/>
    <w:rsid w:val="00695241"/>
    <w:rsid w:val="006952C9"/>
    <w:rsid w:val="006957BB"/>
    <w:rsid w:val="006957EC"/>
    <w:rsid w:val="00695C72"/>
    <w:rsid w:val="0069640E"/>
    <w:rsid w:val="006964D4"/>
    <w:rsid w:val="006968FB"/>
    <w:rsid w:val="00696948"/>
    <w:rsid w:val="00696EA9"/>
    <w:rsid w:val="00696F2C"/>
    <w:rsid w:val="0069733C"/>
    <w:rsid w:val="0069750C"/>
    <w:rsid w:val="006976AD"/>
    <w:rsid w:val="006976EF"/>
    <w:rsid w:val="00697ACF"/>
    <w:rsid w:val="00697D19"/>
    <w:rsid w:val="00697F1E"/>
    <w:rsid w:val="006A0175"/>
    <w:rsid w:val="006A0445"/>
    <w:rsid w:val="006A04A8"/>
    <w:rsid w:val="006A1243"/>
    <w:rsid w:val="006A12FE"/>
    <w:rsid w:val="006A1513"/>
    <w:rsid w:val="006A157E"/>
    <w:rsid w:val="006A198B"/>
    <w:rsid w:val="006A1A0B"/>
    <w:rsid w:val="006A1D26"/>
    <w:rsid w:val="006A253F"/>
    <w:rsid w:val="006A2977"/>
    <w:rsid w:val="006A2C81"/>
    <w:rsid w:val="006A2FD0"/>
    <w:rsid w:val="006A3113"/>
    <w:rsid w:val="006A40BB"/>
    <w:rsid w:val="006A455D"/>
    <w:rsid w:val="006A4588"/>
    <w:rsid w:val="006A479F"/>
    <w:rsid w:val="006A49FD"/>
    <w:rsid w:val="006A52C9"/>
    <w:rsid w:val="006A560E"/>
    <w:rsid w:val="006A62FB"/>
    <w:rsid w:val="006A63E3"/>
    <w:rsid w:val="006A697F"/>
    <w:rsid w:val="006A6B03"/>
    <w:rsid w:val="006A6D88"/>
    <w:rsid w:val="006A711B"/>
    <w:rsid w:val="006A734C"/>
    <w:rsid w:val="006A7375"/>
    <w:rsid w:val="006A73D3"/>
    <w:rsid w:val="006A7690"/>
    <w:rsid w:val="006A77DF"/>
    <w:rsid w:val="006B0786"/>
    <w:rsid w:val="006B0AAF"/>
    <w:rsid w:val="006B0B32"/>
    <w:rsid w:val="006B0CE7"/>
    <w:rsid w:val="006B13BD"/>
    <w:rsid w:val="006B14D0"/>
    <w:rsid w:val="006B238B"/>
    <w:rsid w:val="006B2664"/>
    <w:rsid w:val="006B26F5"/>
    <w:rsid w:val="006B26F6"/>
    <w:rsid w:val="006B2732"/>
    <w:rsid w:val="006B2888"/>
    <w:rsid w:val="006B2A6F"/>
    <w:rsid w:val="006B2E24"/>
    <w:rsid w:val="006B3B9E"/>
    <w:rsid w:val="006B4487"/>
    <w:rsid w:val="006B450C"/>
    <w:rsid w:val="006B45AA"/>
    <w:rsid w:val="006B4623"/>
    <w:rsid w:val="006B48D6"/>
    <w:rsid w:val="006B48E9"/>
    <w:rsid w:val="006B4B99"/>
    <w:rsid w:val="006B4BF7"/>
    <w:rsid w:val="006B4D17"/>
    <w:rsid w:val="006B545F"/>
    <w:rsid w:val="006B5640"/>
    <w:rsid w:val="006B5760"/>
    <w:rsid w:val="006B581B"/>
    <w:rsid w:val="006B58C9"/>
    <w:rsid w:val="006B59B2"/>
    <w:rsid w:val="006B5C61"/>
    <w:rsid w:val="006B61E2"/>
    <w:rsid w:val="006B6222"/>
    <w:rsid w:val="006B6509"/>
    <w:rsid w:val="006B6C14"/>
    <w:rsid w:val="006B6D28"/>
    <w:rsid w:val="006B7375"/>
    <w:rsid w:val="006B74D5"/>
    <w:rsid w:val="006B75C5"/>
    <w:rsid w:val="006B7A8C"/>
    <w:rsid w:val="006B7B21"/>
    <w:rsid w:val="006C048E"/>
    <w:rsid w:val="006C04D7"/>
    <w:rsid w:val="006C077E"/>
    <w:rsid w:val="006C091E"/>
    <w:rsid w:val="006C1114"/>
    <w:rsid w:val="006C1179"/>
    <w:rsid w:val="006C1197"/>
    <w:rsid w:val="006C140A"/>
    <w:rsid w:val="006C1A80"/>
    <w:rsid w:val="006C1C8A"/>
    <w:rsid w:val="006C1D93"/>
    <w:rsid w:val="006C2005"/>
    <w:rsid w:val="006C2586"/>
    <w:rsid w:val="006C2BDC"/>
    <w:rsid w:val="006C3201"/>
    <w:rsid w:val="006C33F2"/>
    <w:rsid w:val="006C340E"/>
    <w:rsid w:val="006C38C9"/>
    <w:rsid w:val="006C3CE7"/>
    <w:rsid w:val="006C3E12"/>
    <w:rsid w:val="006C3F47"/>
    <w:rsid w:val="006C4048"/>
    <w:rsid w:val="006C4353"/>
    <w:rsid w:val="006C44DE"/>
    <w:rsid w:val="006C4583"/>
    <w:rsid w:val="006C4A21"/>
    <w:rsid w:val="006C52CE"/>
    <w:rsid w:val="006C55D7"/>
    <w:rsid w:val="006C5890"/>
    <w:rsid w:val="006C58C9"/>
    <w:rsid w:val="006C5A46"/>
    <w:rsid w:val="006C5CEA"/>
    <w:rsid w:val="006C60B5"/>
    <w:rsid w:val="006C656D"/>
    <w:rsid w:val="006C69F4"/>
    <w:rsid w:val="006C7A13"/>
    <w:rsid w:val="006C7AE1"/>
    <w:rsid w:val="006C7C19"/>
    <w:rsid w:val="006C7D7B"/>
    <w:rsid w:val="006C7DDA"/>
    <w:rsid w:val="006C7EDA"/>
    <w:rsid w:val="006D0276"/>
    <w:rsid w:val="006D0430"/>
    <w:rsid w:val="006D04BC"/>
    <w:rsid w:val="006D08E1"/>
    <w:rsid w:val="006D0ACB"/>
    <w:rsid w:val="006D0B50"/>
    <w:rsid w:val="006D0DCC"/>
    <w:rsid w:val="006D162C"/>
    <w:rsid w:val="006D197F"/>
    <w:rsid w:val="006D1B5D"/>
    <w:rsid w:val="006D1FDF"/>
    <w:rsid w:val="006D204C"/>
    <w:rsid w:val="006D21C0"/>
    <w:rsid w:val="006D222E"/>
    <w:rsid w:val="006D27D9"/>
    <w:rsid w:val="006D2E0E"/>
    <w:rsid w:val="006D313B"/>
    <w:rsid w:val="006D31AA"/>
    <w:rsid w:val="006D35B4"/>
    <w:rsid w:val="006D3B52"/>
    <w:rsid w:val="006D407F"/>
    <w:rsid w:val="006D44BA"/>
    <w:rsid w:val="006D47B7"/>
    <w:rsid w:val="006D53F6"/>
    <w:rsid w:val="006D5699"/>
    <w:rsid w:val="006D67DE"/>
    <w:rsid w:val="006D695B"/>
    <w:rsid w:val="006D72E7"/>
    <w:rsid w:val="006D7666"/>
    <w:rsid w:val="006D7FA5"/>
    <w:rsid w:val="006E039D"/>
    <w:rsid w:val="006E04DA"/>
    <w:rsid w:val="006E0811"/>
    <w:rsid w:val="006E0CDF"/>
    <w:rsid w:val="006E1451"/>
    <w:rsid w:val="006E149A"/>
    <w:rsid w:val="006E1A22"/>
    <w:rsid w:val="006E1D45"/>
    <w:rsid w:val="006E3240"/>
    <w:rsid w:val="006E3504"/>
    <w:rsid w:val="006E3848"/>
    <w:rsid w:val="006E4468"/>
    <w:rsid w:val="006E4644"/>
    <w:rsid w:val="006E4967"/>
    <w:rsid w:val="006E4CD7"/>
    <w:rsid w:val="006E4E15"/>
    <w:rsid w:val="006E5147"/>
    <w:rsid w:val="006E538F"/>
    <w:rsid w:val="006E559F"/>
    <w:rsid w:val="006E5752"/>
    <w:rsid w:val="006E5803"/>
    <w:rsid w:val="006E5B8B"/>
    <w:rsid w:val="006E5FC4"/>
    <w:rsid w:val="006E60CD"/>
    <w:rsid w:val="006E6183"/>
    <w:rsid w:val="006E622D"/>
    <w:rsid w:val="006E68AF"/>
    <w:rsid w:val="006E6A6E"/>
    <w:rsid w:val="006E6B52"/>
    <w:rsid w:val="006E6B83"/>
    <w:rsid w:val="006E7823"/>
    <w:rsid w:val="006E7B3D"/>
    <w:rsid w:val="006E7DC6"/>
    <w:rsid w:val="006F0216"/>
    <w:rsid w:val="006F0E1E"/>
    <w:rsid w:val="006F0E40"/>
    <w:rsid w:val="006F11A8"/>
    <w:rsid w:val="006F125A"/>
    <w:rsid w:val="006F130B"/>
    <w:rsid w:val="006F18C4"/>
    <w:rsid w:val="006F21C6"/>
    <w:rsid w:val="006F245C"/>
    <w:rsid w:val="006F271B"/>
    <w:rsid w:val="006F2A21"/>
    <w:rsid w:val="006F2C39"/>
    <w:rsid w:val="006F369E"/>
    <w:rsid w:val="006F3BD3"/>
    <w:rsid w:val="006F4439"/>
    <w:rsid w:val="006F454F"/>
    <w:rsid w:val="006F4563"/>
    <w:rsid w:val="006F4862"/>
    <w:rsid w:val="006F4D5C"/>
    <w:rsid w:val="006F5353"/>
    <w:rsid w:val="006F5EE3"/>
    <w:rsid w:val="006F5F26"/>
    <w:rsid w:val="006F63A4"/>
    <w:rsid w:val="006F66E1"/>
    <w:rsid w:val="006F6A5F"/>
    <w:rsid w:val="006F6C74"/>
    <w:rsid w:val="006F6DD1"/>
    <w:rsid w:val="006F7050"/>
    <w:rsid w:val="006F718D"/>
    <w:rsid w:val="006F72D9"/>
    <w:rsid w:val="006F773F"/>
    <w:rsid w:val="006F7C35"/>
    <w:rsid w:val="006F7CA9"/>
    <w:rsid w:val="006F7D2E"/>
    <w:rsid w:val="006F7D73"/>
    <w:rsid w:val="006F7DEF"/>
    <w:rsid w:val="006F7DF2"/>
    <w:rsid w:val="00700668"/>
    <w:rsid w:val="007008BF"/>
    <w:rsid w:val="0070101F"/>
    <w:rsid w:val="007011EA"/>
    <w:rsid w:val="0070123A"/>
    <w:rsid w:val="00701BFF"/>
    <w:rsid w:val="00701EEA"/>
    <w:rsid w:val="00702379"/>
    <w:rsid w:val="00702504"/>
    <w:rsid w:val="00702C39"/>
    <w:rsid w:val="00702EB8"/>
    <w:rsid w:val="007030E4"/>
    <w:rsid w:val="00703F45"/>
    <w:rsid w:val="0070447E"/>
    <w:rsid w:val="007049D8"/>
    <w:rsid w:val="00704A98"/>
    <w:rsid w:val="00704B21"/>
    <w:rsid w:val="00704BFD"/>
    <w:rsid w:val="00704D09"/>
    <w:rsid w:val="0070560B"/>
    <w:rsid w:val="007056C9"/>
    <w:rsid w:val="0070589F"/>
    <w:rsid w:val="007058B9"/>
    <w:rsid w:val="00705B4B"/>
    <w:rsid w:val="00705C4D"/>
    <w:rsid w:val="00705DEC"/>
    <w:rsid w:val="00705F59"/>
    <w:rsid w:val="00706006"/>
    <w:rsid w:val="00706599"/>
    <w:rsid w:val="00706787"/>
    <w:rsid w:val="00706821"/>
    <w:rsid w:val="00706E49"/>
    <w:rsid w:val="00706FE0"/>
    <w:rsid w:val="00707056"/>
    <w:rsid w:val="0070742A"/>
    <w:rsid w:val="00707677"/>
    <w:rsid w:val="007078A1"/>
    <w:rsid w:val="00707A6F"/>
    <w:rsid w:val="00707C4B"/>
    <w:rsid w:val="00707E98"/>
    <w:rsid w:val="007107F1"/>
    <w:rsid w:val="00710810"/>
    <w:rsid w:val="00710B0C"/>
    <w:rsid w:val="00711144"/>
    <w:rsid w:val="007113C2"/>
    <w:rsid w:val="00711673"/>
    <w:rsid w:val="00711F96"/>
    <w:rsid w:val="00712A3D"/>
    <w:rsid w:val="007132B2"/>
    <w:rsid w:val="007134FE"/>
    <w:rsid w:val="00713546"/>
    <w:rsid w:val="007135FE"/>
    <w:rsid w:val="0071371F"/>
    <w:rsid w:val="00713911"/>
    <w:rsid w:val="00714104"/>
    <w:rsid w:val="007144A0"/>
    <w:rsid w:val="00714E83"/>
    <w:rsid w:val="007151BA"/>
    <w:rsid w:val="00715478"/>
    <w:rsid w:val="007157A3"/>
    <w:rsid w:val="007158A1"/>
    <w:rsid w:val="00715B9C"/>
    <w:rsid w:val="00715E7A"/>
    <w:rsid w:val="00715EC5"/>
    <w:rsid w:val="00715F24"/>
    <w:rsid w:val="00715F86"/>
    <w:rsid w:val="00715FB8"/>
    <w:rsid w:val="0071616D"/>
    <w:rsid w:val="00716493"/>
    <w:rsid w:val="00716BE6"/>
    <w:rsid w:val="00716E48"/>
    <w:rsid w:val="0071726D"/>
    <w:rsid w:val="00717354"/>
    <w:rsid w:val="007175D0"/>
    <w:rsid w:val="007175D9"/>
    <w:rsid w:val="0071762A"/>
    <w:rsid w:val="00717790"/>
    <w:rsid w:val="0072005A"/>
    <w:rsid w:val="007203EA"/>
    <w:rsid w:val="0072072B"/>
    <w:rsid w:val="00720881"/>
    <w:rsid w:val="00720976"/>
    <w:rsid w:val="00720BE4"/>
    <w:rsid w:val="00720CAB"/>
    <w:rsid w:val="00720F1F"/>
    <w:rsid w:val="00720F23"/>
    <w:rsid w:val="00721188"/>
    <w:rsid w:val="007211BE"/>
    <w:rsid w:val="00721235"/>
    <w:rsid w:val="00721303"/>
    <w:rsid w:val="00721389"/>
    <w:rsid w:val="007218B1"/>
    <w:rsid w:val="00721ABD"/>
    <w:rsid w:val="00721AC6"/>
    <w:rsid w:val="00721C40"/>
    <w:rsid w:val="007224AA"/>
    <w:rsid w:val="00722560"/>
    <w:rsid w:val="007225D5"/>
    <w:rsid w:val="007227D0"/>
    <w:rsid w:val="0072292D"/>
    <w:rsid w:val="007229F6"/>
    <w:rsid w:val="00722A43"/>
    <w:rsid w:val="00722AFD"/>
    <w:rsid w:val="00722C71"/>
    <w:rsid w:val="00722CCA"/>
    <w:rsid w:val="00722D68"/>
    <w:rsid w:val="00723454"/>
    <w:rsid w:val="0072359C"/>
    <w:rsid w:val="00723B5D"/>
    <w:rsid w:val="00723C8F"/>
    <w:rsid w:val="00724517"/>
    <w:rsid w:val="00724C67"/>
    <w:rsid w:val="00724DC2"/>
    <w:rsid w:val="007252B7"/>
    <w:rsid w:val="00725411"/>
    <w:rsid w:val="0072542A"/>
    <w:rsid w:val="007254F1"/>
    <w:rsid w:val="0072557C"/>
    <w:rsid w:val="00725B79"/>
    <w:rsid w:val="00725E98"/>
    <w:rsid w:val="0072671B"/>
    <w:rsid w:val="007267FE"/>
    <w:rsid w:val="0072682D"/>
    <w:rsid w:val="0072685A"/>
    <w:rsid w:val="00726CDB"/>
    <w:rsid w:val="00726D46"/>
    <w:rsid w:val="00726E24"/>
    <w:rsid w:val="00727356"/>
    <w:rsid w:val="007274A2"/>
    <w:rsid w:val="00727547"/>
    <w:rsid w:val="00727696"/>
    <w:rsid w:val="007278DC"/>
    <w:rsid w:val="007278ED"/>
    <w:rsid w:val="00727C64"/>
    <w:rsid w:val="00730161"/>
    <w:rsid w:val="00730324"/>
    <w:rsid w:val="00730E97"/>
    <w:rsid w:val="0073117D"/>
    <w:rsid w:val="007313E5"/>
    <w:rsid w:val="007314AC"/>
    <w:rsid w:val="0073190D"/>
    <w:rsid w:val="00731A8B"/>
    <w:rsid w:val="00731AFF"/>
    <w:rsid w:val="00731B48"/>
    <w:rsid w:val="00731CA9"/>
    <w:rsid w:val="00731DD1"/>
    <w:rsid w:val="00732124"/>
    <w:rsid w:val="007322DE"/>
    <w:rsid w:val="0073236F"/>
    <w:rsid w:val="00732525"/>
    <w:rsid w:val="00732AA5"/>
    <w:rsid w:val="00732E46"/>
    <w:rsid w:val="007332D4"/>
    <w:rsid w:val="00733788"/>
    <w:rsid w:val="00733AE0"/>
    <w:rsid w:val="00733C03"/>
    <w:rsid w:val="00733F13"/>
    <w:rsid w:val="00733F7D"/>
    <w:rsid w:val="0073414E"/>
    <w:rsid w:val="00734277"/>
    <w:rsid w:val="00734749"/>
    <w:rsid w:val="007347BD"/>
    <w:rsid w:val="00734F10"/>
    <w:rsid w:val="00735260"/>
    <w:rsid w:val="00735280"/>
    <w:rsid w:val="00735465"/>
    <w:rsid w:val="00735955"/>
    <w:rsid w:val="00735AE3"/>
    <w:rsid w:val="0073626D"/>
    <w:rsid w:val="00736358"/>
    <w:rsid w:val="0073684C"/>
    <w:rsid w:val="00736883"/>
    <w:rsid w:val="00736F7D"/>
    <w:rsid w:val="007371D2"/>
    <w:rsid w:val="007377A5"/>
    <w:rsid w:val="00737850"/>
    <w:rsid w:val="00737D61"/>
    <w:rsid w:val="00737E3D"/>
    <w:rsid w:val="00737E78"/>
    <w:rsid w:val="0074051C"/>
    <w:rsid w:val="007409DE"/>
    <w:rsid w:val="00740BAF"/>
    <w:rsid w:val="00740D44"/>
    <w:rsid w:val="00740EF1"/>
    <w:rsid w:val="00740FD1"/>
    <w:rsid w:val="00741AB3"/>
    <w:rsid w:val="007421E6"/>
    <w:rsid w:val="00742281"/>
    <w:rsid w:val="00742337"/>
    <w:rsid w:val="00742E89"/>
    <w:rsid w:val="00743416"/>
    <w:rsid w:val="0074366D"/>
    <w:rsid w:val="0074392E"/>
    <w:rsid w:val="00743C34"/>
    <w:rsid w:val="00743D4A"/>
    <w:rsid w:val="00743EAD"/>
    <w:rsid w:val="007440C3"/>
    <w:rsid w:val="00744401"/>
    <w:rsid w:val="0074467F"/>
    <w:rsid w:val="00744809"/>
    <w:rsid w:val="0074485B"/>
    <w:rsid w:val="0074485C"/>
    <w:rsid w:val="00744929"/>
    <w:rsid w:val="00744A96"/>
    <w:rsid w:val="007455F4"/>
    <w:rsid w:val="0074576B"/>
    <w:rsid w:val="0074579D"/>
    <w:rsid w:val="00745891"/>
    <w:rsid w:val="007465C7"/>
    <w:rsid w:val="00746B74"/>
    <w:rsid w:val="00746B83"/>
    <w:rsid w:val="0074704D"/>
    <w:rsid w:val="0074746C"/>
    <w:rsid w:val="00747B96"/>
    <w:rsid w:val="00747E77"/>
    <w:rsid w:val="007502EB"/>
    <w:rsid w:val="00750511"/>
    <w:rsid w:val="007505B6"/>
    <w:rsid w:val="007507E1"/>
    <w:rsid w:val="00750DD6"/>
    <w:rsid w:val="00750DF4"/>
    <w:rsid w:val="0075126F"/>
    <w:rsid w:val="007513E3"/>
    <w:rsid w:val="00751479"/>
    <w:rsid w:val="00751E83"/>
    <w:rsid w:val="00751FDF"/>
    <w:rsid w:val="00753057"/>
    <w:rsid w:val="007533C5"/>
    <w:rsid w:val="00753563"/>
    <w:rsid w:val="00753B7A"/>
    <w:rsid w:val="00753FC4"/>
    <w:rsid w:val="0075438A"/>
    <w:rsid w:val="00754749"/>
    <w:rsid w:val="007549E5"/>
    <w:rsid w:val="00754A16"/>
    <w:rsid w:val="00754AB4"/>
    <w:rsid w:val="00754B84"/>
    <w:rsid w:val="007551D1"/>
    <w:rsid w:val="00755390"/>
    <w:rsid w:val="00755731"/>
    <w:rsid w:val="007563C3"/>
    <w:rsid w:val="00756592"/>
    <w:rsid w:val="00756F0C"/>
    <w:rsid w:val="00757111"/>
    <w:rsid w:val="00757129"/>
    <w:rsid w:val="00757297"/>
    <w:rsid w:val="0075729A"/>
    <w:rsid w:val="00757550"/>
    <w:rsid w:val="00757BAD"/>
    <w:rsid w:val="00757DFB"/>
    <w:rsid w:val="00757E64"/>
    <w:rsid w:val="00760003"/>
    <w:rsid w:val="00760A30"/>
    <w:rsid w:val="00760E34"/>
    <w:rsid w:val="00760E3B"/>
    <w:rsid w:val="00761284"/>
    <w:rsid w:val="007612BC"/>
    <w:rsid w:val="00761818"/>
    <w:rsid w:val="00761A81"/>
    <w:rsid w:val="00761DBF"/>
    <w:rsid w:val="00761F43"/>
    <w:rsid w:val="00761FA4"/>
    <w:rsid w:val="00762092"/>
    <w:rsid w:val="007620BF"/>
    <w:rsid w:val="00762A14"/>
    <w:rsid w:val="00762F18"/>
    <w:rsid w:val="00763463"/>
    <w:rsid w:val="00763662"/>
    <w:rsid w:val="00763740"/>
    <w:rsid w:val="00763CB2"/>
    <w:rsid w:val="00763D5A"/>
    <w:rsid w:val="00763E60"/>
    <w:rsid w:val="00763EDB"/>
    <w:rsid w:val="00763FB2"/>
    <w:rsid w:val="0076455B"/>
    <w:rsid w:val="00764CFB"/>
    <w:rsid w:val="00765093"/>
    <w:rsid w:val="007650D0"/>
    <w:rsid w:val="00765563"/>
    <w:rsid w:val="007655D9"/>
    <w:rsid w:val="00765680"/>
    <w:rsid w:val="007656FF"/>
    <w:rsid w:val="0076579D"/>
    <w:rsid w:val="00765979"/>
    <w:rsid w:val="00766445"/>
    <w:rsid w:val="0076669F"/>
    <w:rsid w:val="00766E30"/>
    <w:rsid w:val="007670CB"/>
    <w:rsid w:val="007674B4"/>
    <w:rsid w:val="00767756"/>
    <w:rsid w:val="00767BDF"/>
    <w:rsid w:val="00767BE9"/>
    <w:rsid w:val="0077028F"/>
    <w:rsid w:val="0077139C"/>
    <w:rsid w:val="00771402"/>
    <w:rsid w:val="0077163F"/>
    <w:rsid w:val="00771743"/>
    <w:rsid w:val="00771747"/>
    <w:rsid w:val="00771C93"/>
    <w:rsid w:val="00771E02"/>
    <w:rsid w:val="007720BA"/>
    <w:rsid w:val="00772330"/>
    <w:rsid w:val="0077255E"/>
    <w:rsid w:val="00772616"/>
    <w:rsid w:val="007728D0"/>
    <w:rsid w:val="00773A35"/>
    <w:rsid w:val="00773EEF"/>
    <w:rsid w:val="00774308"/>
    <w:rsid w:val="0077432C"/>
    <w:rsid w:val="0077485C"/>
    <w:rsid w:val="00774D16"/>
    <w:rsid w:val="00775347"/>
    <w:rsid w:val="0077534C"/>
    <w:rsid w:val="0077547A"/>
    <w:rsid w:val="00775573"/>
    <w:rsid w:val="00775F75"/>
    <w:rsid w:val="007769DD"/>
    <w:rsid w:val="00776E97"/>
    <w:rsid w:val="00776FCD"/>
    <w:rsid w:val="00776FE2"/>
    <w:rsid w:val="00777073"/>
    <w:rsid w:val="00777195"/>
    <w:rsid w:val="00777515"/>
    <w:rsid w:val="00777699"/>
    <w:rsid w:val="007777E6"/>
    <w:rsid w:val="00777EA8"/>
    <w:rsid w:val="007800AB"/>
    <w:rsid w:val="0078037F"/>
    <w:rsid w:val="007807C9"/>
    <w:rsid w:val="007808DD"/>
    <w:rsid w:val="0078092C"/>
    <w:rsid w:val="0078111F"/>
    <w:rsid w:val="007811E2"/>
    <w:rsid w:val="007827E4"/>
    <w:rsid w:val="00782EC2"/>
    <w:rsid w:val="00783147"/>
    <w:rsid w:val="007834F8"/>
    <w:rsid w:val="00783786"/>
    <w:rsid w:val="00783A72"/>
    <w:rsid w:val="00783D69"/>
    <w:rsid w:val="007842D2"/>
    <w:rsid w:val="0078489A"/>
    <w:rsid w:val="007848AC"/>
    <w:rsid w:val="00784B8D"/>
    <w:rsid w:val="00784E54"/>
    <w:rsid w:val="00784E9B"/>
    <w:rsid w:val="00785122"/>
    <w:rsid w:val="00785408"/>
    <w:rsid w:val="007857BF"/>
    <w:rsid w:val="00785AE6"/>
    <w:rsid w:val="00785B21"/>
    <w:rsid w:val="00786135"/>
    <w:rsid w:val="007861B7"/>
    <w:rsid w:val="00786333"/>
    <w:rsid w:val="00786896"/>
    <w:rsid w:val="007868D6"/>
    <w:rsid w:val="00786A2B"/>
    <w:rsid w:val="00786CD2"/>
    <w:rsid w:val="007872D4"/>
    <w:rsid w:val="0078734A"/>
    <w:rsid w:val="0078786D"/>
    <w:rsid w:val="00787B03"/>
    <w:rsid w:val="00787C30"/>
    <w:rsid w:val="0079018F"/>
    <w:rsid w:val="00790425"/>
    <w:rsid w:val="0079082E"/>
    <w:rsid w:val="00790A85"/>
    <w:rsid w:val="00790C0E"/>
    <w:rsid w:val="00790D31"/>
    <w:rsid w:val="00790EA9"/>
    <w:rsid w:val="0079151B"/>
    <w:rsid w:val="007915C1"/>
    <w:rsid w:val="00791722"/>
    <w:rsid w:val="007917B8"/>
    <w:rsid w:val="007919B4"/>
    <w:rsid w:val="00791A00"/>
    <w:rsid w:val="00791AEA"/>
    <w:rsid w:val="00791C6B"/>
    <w:rsid w:val="00792500"/>
    <w:rsid w:val="00792628"/>
    <w:rsid w:val="00792B38"/>
    <w:rsid w:val="00792F01"/>
    <w:rsid w:val="00793064"/>
    <w:rsid w:val="007930EB"/>
    <w:rsid w:val="00793254"/>
    <w:rsid w:val="007933E7"/>
    <w:rsid w:val="00793666"/>
    <w:rsid w:val="007937CB"/>
    <w:rsid w:val="0079395C"/>
    <w:rsid w:val="00793A8F"/>
    <w:rsid w:val="00793D4C"/>
    <w:rsid w:val="00793D54"/>
    <w:rsid w:val="00793E88"/>
    <w:rsid w:val="00794109"/>
    <w:rsid w:val="00794A30"/>
    <w:rsid w:val="00795FAC"/>
    <w:rsid w:val="007961E3"/>
    <w:rsid w:val="00797681"/>
    <w:rsid w:val="0079772A"/>
    <w:rsid w:val="00797BF5"/>
    <w:rsid w:val="007A0A7E"/>
    <w:rsid w:val="007A0DE2"/>
    <w:rsid w:val="007A1082"/>
    <w:rsid w:val="007A10AB"/>
    <w:rsid w:val="007A14D7"/>
    <w:rsid w:val="007A1617"/>
    <w:rsid w:val="007A1B7B"/>
    <w:rsid w:val="007A208E"/>
    <w:rsid w:val="007A2244"/>
    <w:rsid w:val="007A2299"/>
    <w:rsid w:val="007A2569"/>
    <w:rsid w:val="007A2817"/>
    <w:rsid w:val="007A28C9"/>
    <w:rsid w:val="007A2F51"/>
    <w:rsid w:val="007A2F7B"/>
    <w:rsid w:val="007A2FEA"/>
    <w:rsid w:val="007A30D3"/>
    <w:rsid w:val="007A3586"/>
    <w:rsid w:val="007A3710"/>
    <w:rsid w:val="007A3BB4"/>
    <w:rsid w:val="007A3C19"/>
    <w:rsid w:val="007A3C72"/>
    <w:rsid w:val="007A4FE7"/>
    <w:rsid w:val="007A5322"/>
    <w:rsid w:val="007A5A34"/>
    <w:rsid w:val="007A5BBD"/>
    <w:rsid w:val="007A62A3"/>
    <w:rsid w:val="007A68B0"/>
    <w:rsid w:val="007A6F56"/>
    <w:rsid w:val="007A7908"/>
    <w:rsid w:val="007A7C47"/>
    <w:rsid w:val="007B0049"/>
    <w:rsid w:val="007B0078"/>
    <w:rsid w:val="007B02F6"/>
    <w:rsid w:val="007B03A8"/>
    <w:rsid w:val="007B0A9E"/>
    <w:rsid w:val="007B0BCF"/>
    <w:rsid w:val="007B0DF2"/>
    <w:rsid w:val="007B17D0"/>
    <w:rsid w:val="007B2CF0"/>
    <w:rsid w:val="007B2D39"/>
    <w:rsid w:val="007B34C8"/>
    <w:rsid w:val="007B381C"/>
    <w:rsid w:val="007B4449"/>
    <w:rsid w:val="007B454F"/>
    <w:rsid w:val="007B4EEF"/>
    <w:rsid w:val="007B507D"/>
    <w:rsid w:val="007B5313"/>
    <w:rsid w:val="007B5419"/>
    <w:rsid w:val="007B5560"/>
    <w:rsid w:val="007B5E0C"/>
    <w:rsid w:val="007B5F66"/>
    <w:rsid w:val="007B6069"/>
    <w:rsid w:val="007B6082"/>
    <w:rsid w:val="007B6240"/>
    <w:rsid w:val="007B63CB"/>
    <w:rsid w:val="007B69EA"/>
    <w:rsid w:val="007B7204"/>
    <w:rsid w:val="007B7394"/>
    <w:rsid w:val="007B7579"/>
    <w:rsid w:val="007B78BB"/>
    <w:rsid w:val="007B7AE2"/>
    <w:rsid w:val="007C00BA"/>
    <w:rsid w:val="007C0804"/>
    <w:rsid w:val="007C0A1D"/>
    <w:rsid w:val="007C1070"/>
    <w:rsid w:val="007C107C"/>
    <w:rsid w:val="007C1E77"/>
    <w:rsid w:val="007C2B3B"/>
    <w:rsid w:val="007C2F39"/>
    <w:rsid w:val="007C2FCA"/>
    <w:rsid w:val="007C3020"/>
    <w:rsid w:val="007C35B6"/>
    <w:rsid w:val="007C366A"/>
    <w:rsid w:val="007C3F63"/>
    <w:rsid w:val="007C4165"/>
    <w:rsid w:val="007C41CA"/>
    <w:rsid w:val="007C4673"/>
    <w:rsid w:val="007C49E5"/>
    <w:rsid w:val="007C4A00"/>
    <w:rsid w:val="007C4C1D"/>
    <w:rsid w:val="007C4EA2"/>
    <w:rsid w:val="007C4F31"/>
    <w:rsid w:val="007C55B3"/>
    <w:rsid w:val="007C6097"/>
    <w:rsid w:val="007C659C"/>
    <w:rsid w:val="007C6764"/>
    <w:rsid w:val="007C6B93"/>
    <w:rsid w:val="007C6E4B"/>
    <w:rsid w:val="007C6FE6"/>
    <w:rsid w:val="007C7281"/>
    <w:rsid w:val="007C76A2"/>
    <w:rsid w:val="007C78EB"/>
    <w:rsid w:val="007C7A2C"/>
    <w:rsid w:val="007C7DA4"/>
    <w:rsid w:val="007D098C"/>
    <w:rsid w:val="007D11B5"/>
    <w:rsid w:val="007D121B"/>
    <w:rsid w:val="007D1279"/>
    <w:rsid w:val="007D21D4"/>
    <w:rsid w:val="007D2AAA"/>
    <w:rsid w:val="007D2B0E"/>
    <w:rsid w:val="007D3283"/>
    <w:rsid w:val="007D3457"/>
    <w:rsid w:val="007D3808"/>
    <w:rsid w:val="007D3861"/>
    <w:rsid w:val="007D3F31"/>
    <w:rsid w:val="007D43DE"/>
    <w:rsid w:val="007D44DB"/>
    <w:rsid w:val="007D5340"/>
    <w:rsid w:val="007D5A1A"/>
    <w:rsid w:val="007D645B"/>
    <w:rsid w:val="007D674D"/>
    <w:rsid w:val="007D7045"/>
    <w:rsid w:val="007D706C"/>
    <w:rsid w:val="007D7080"/>
    <w:rsid w:val="007D725E"/>
    <w:rsid w:val="007D778F"/>
    <w:rsid w:val="007D782F"/>
    <w:rsid w:val="007D79C1"/>
    <w:rsid w:val="007D7AD6"/>
    <w:rsid w:val="007D7B35"/>
    <w:rsid w:val="007D7CEC"/>
    <w:rsid w:val="007D7D6E"/>
    <w:rsid w:val="007D7F6A"/>
    <w:rsid w:val="007E0185"/>
    <w:rsid w:val="007E039E"/>
    <w:rsid w:val="007E043F"/>
    <w:rsid w:val="007E05B3"/>
    <w:rsid w:val="007E07CC"/>
    <w:rsid w:val="007E0AEA"/>
    <w:rsid w:val="007E1075"/>
    <w:rsid w:val="007E10FF"/>
    <w:rsid w:val="007E1478"/>
    <w:rsid w:val="007E14E7"/>
    <w:rsid w:val="007E18A0"/>
    <w:rsid w:val="007E1C16"/>
    <w:rsid w:val="007E2709"/>
    <w:rsid w:val="007E2E24"/>
    <w:rsid w:val="007E32B8"/>
    <w:rsid w:val="007E37FA"/>
    <w:rsid w:val="007E3D05"/>
    <w:rsid w:val="007E3FE3"/>
    <w:rsid w:val="007E40C6"/>
    <w:rsid w:val="007E435E"/>
    <w:rsid w:val="007E46F6"/>
    <w:rsid w:val="007E47DA"/>
    <w:rsid w:val="007E482B"/>
    <w:rsid w:val="007E4A0C"/>
    <w:rsid w:val="007E4B64"/>
    <w:rsid w:val="007E4BA1"/>
    <w:rsid w:val="007E4BE8"/>
    <w:rsid w:val="007E534B"/>
    <w:rsid w:val="007E570B"/>
    <w:rsid w:val="007E5970"/>
    <w:rsid w:val="007E5F2F"/>
    <w:rsid w:val="007E62CF"/>
    <w:rsid w:val="007E65CD"/>
    <w:rsid w:val="007E65D1"/>
    <w:rsid w:val="007E667B"/>
    <w:rsid w:val="007E6742"/>
    <w:rsid w:val="007E67CD"/>
    <w:rsid w:val="007E6A6F"/>
    <w:rsid w:val="007E6A7B"/>
    <w:rsid w:val="007E73AB"/>
    <w:rsid w:val="007E760A"/>
    <w:rsid w:val="007E77FB"/>
    <w:rsid w:val="007F00A8"/>
    <w:rsid w:val="007F0537"/>
    <w:rsid w:val="007F0719"/>
    <w:rsid w:val="007F07CB"/>
    <w:rsid w:val="007F07F1"/>
    <w:rsid w:val="007F0854"/>
    <w:rsid w:val="007F08D7"/>
    <w:rsid w:val="007F0C1A"/>
    <w:rsid w:val="007F0D63"/>
    <w:rsid w:val="007F0E5F"/>
    <w:rsid w:val="007F1333"/>
    <w:rsid w:val="007F159E"/>
    <w:rsid w:val="007F1C08"/>
    <w:rsid w:val="007F1E60"/>
    <w:rsid w:val="007F1FDF"/>
    <w:rsid w:val="007F20FC"/>
    <w:rsid w:val="007F2371"/>
    <w:rsid w:val="007F254B"/>
    <w:rsid w:val="007F2633"/>
    <w:rsid w:val="007F2770"/>
    <w:rsid w:val="007F2D83"/>
    <w:rsid w:val="007F2DFC"/>
    <w:rsid w:val="007F32C2"/>
    <w:rsid w:val="007F3321"/>
    <w:rsid w:val="007F34F6"/>
    <w:rsid w:val="007F38B0"/>
    <w:rsid w:val="007F3C54"/>
    <w:rsid w:val="007F3F3E"/>
    <w:rsid w:val="007F3FB3"/>
    <w:rsid w:val="007F404D"/>
    <w:rsid w:val="007F438E"/>
    <w:rsid w:val="007F4909"/>
    <w:rsid w:val="007F4DD9"/>
    <w:rsid w:val="007F4F17"/>
    <w:rsid w:val="007F541B"/>
    <w:rsid w:val="007F58B9"/>
    <w:rsid w:val="007F6036"/>
    <w:rsid w:val="007F60A8"/>
    <w:rsid w:val="007F6C19"/>
    <w:rsid w:val="007F6F49"/>
    <w:rsid w:val="007F70DB"/>
    <w:rsid w:val="007F7278"/>
    <w:rsid w:val="007F792C"/>
    <w:rsid w:val="007F7986"/>
    <w:rsid w:val="007F7BF3"/>
    <w:rsid w:val="007F7C5B"/>
    <w:rsid w:val="007F7DD8"/>
    <w:rsid w:val="00800287"/>
    <w:rsid w:val="00800681"/>
    <w:rsid w:val="008008C1"/>
    <w:rsid w:val="00800BFB"/>
    <w:rsid w:val="00800F52"/>
    <w:rsid w:val="008012FC"/>
    <w:rsid w:val="008014BE"/>
    <w:rsid w:val="008016B8"/>
    <w:rsid w:val="00801D07"/>
    <w:rsid w:val="008020C7"/>
    <w:rsid w:val="008020ED"/>
    <w:rsid w:val="008024FB"/>
    <w:rsid w:val="008027F5"/>
    <w:rsid w:val="008029E8"/>
    <w:rsid w:val="0080303C"/>
    <w:rsid w:val="008038E7"/>
    <w:rsid w:val="00803993"/>
    <w:rsid w:val="0080493B"/>
    <w:rsid w:val="00804A58"/>
    <w:rsid w:val="00805F2B"/>
    <w:rsid w:val="008061BE"/>
    <w:rsid w:val="0080622B"/>
    <w:rsid w:val="008062B5"/>
    <w:rsid w:val="00806531"/>
    <w:rsid w:val="008065DC"/>
    <w:rsid w:val="00806756"/>
    <w:rsid w:val="0080677E"/>
    <w:rsid w:val="00806828"/>
    <w:rsid w:val="008069A6"/>
    <w:rsid w:val="008069D4"/>
    <w:rsid w:val="00806C9D"/>
    <w:rsid w:val="00806E07"/>
    <w:rsid w:val="00806E8A"/>
    <w:rsid w:val="00807614"/>
    <w:rsid w:val="00807915"/>
    <w:rsid w:val="00807DA7"/>
    <w:rsid w:val="00807DD3"/>
    <w:rsid w:val="00810225"/>
    <w:rsid w:val="008104FB"/>
    <w:rsid w:val="00810543"/>
    <w:rsid w:val="008109E7"/>
    <w:rsid w:val="00810A4C"/>
    <w:rsid w:val="00810DA8"/>
    <w:rsid w:val="00811A27"/>
    <w:rsid w:val="00811CFC"/>
    <w:rsid w:val="0081246C"/>
    <w:rsid w:val="0081259F"/>
    <w:rsid w:val="008126C6"/>
    <w:rsid w:val="00812842"/>
    <w:rsid w:val="00813341"/>
    <w:rsid w:val="00813443"/>
    <w:rsid w:val="00813503"/>
    <w:rsid w:val="00813A50"/>
    <w:rsid w:val="00813C3B"/>
    <w:rsid w:val="00813E24"/>
    <w:rsid w:val="0081408D"/>
    <w:rsid w:val="00814481"/>
    <w:rsid w:val="00814C41"/>
    <w:rsid w:val="0081507F"/>
    <w:rsid w:val="008155FF"/>
    <w:rsid w:val="008159F8"/>
    <w:rsid w:val="00815B31"/>
    <w:rsid w:val="00815EB7"/>
    <w:rsid w:val="008161B2"/>
    <w:rsid w:val="00816248"/>
    <w:rsid w:val="00816758"/>
    <w:rsid w:val="00816BD0"/>
    <w:rsid w:val="00816D48"/>
    <w:rsid w:val="0081711E"/>
    <w:rsid w:val="00817226"/>
    <w:rsid w:val="0081753F"/>
    <w:rsid w:val="00817716"/>
    <w:rsid w:val="00817990"/>
    <w:rsid w:val="00817D6B"/>
    <w:rsid w:val="00817E02"/>
    <w:rsid w:val="0082031E"/>
    <w:rsid w:val="0082051A"/>
    <w:rsid w:val="008205AF"/>
    <w:rsid w:val="00820639"/>
    <w:rsid w:val="00821077"/>
    <w:rsid w:val="008213D5"/>
    <w:rsid w:val="008218E2"/>
    <w:rsid w:val="00821CFA"/>
    <w:rsid w:val="008221E7"/>
    <w:rsid w:val="0082225C"/>
    <w:rsid w:val="00822618"/>
    <w:rsid w:val="00822CBA"/>
    <w:rsid w:val="008231F3"/>
    <w:rsid w:val="00823287"/>
    <w:rsid w:val="00823293"/>
    <w:rsid w:val="008233EC"/>
    <w:rsid w:val="008233F0"/>
    <w:rsid w:val="00823BC6"/>
    <w:rsid w:val="00823F6F"/>
    <w:rsid w:val="00824447"/>
    <w:rsid w:val="00824642"/>
    <w:rsid w:val="0082484E"/>
    <w:rsid w:val="008250DE"/>
    <w:rsid w:val="008253E2"/>
    <w:rsid w:val="0082549D"/>
    <w:rsid w:val="00825880"/>
    <w:rsid w:val="00825C15"/>
    <w:rsid w:val="00826236"/>
    <w:rsid w:val="00826B3D"/>
    <w:rsid w:val="00826B43"/>
    <w:rsid w:val="00826BCE"/>
    <w:rsid w:val="00826EF2"/>
    <w:rsid w:val="00827131"/>
    <w:rsid w:val="00827585"/>
    <w:rsid w:val="0082783F"/>
    <w:rsid w:val="00827AD1"/>
    <w:rsid w:val="00827AEF"/>
    <w:rsid w:val="00830B01"/>
    <w:rsid w:val="00830D13"/>
    <w:rsid w:val="00831182"/>
    <w:rsid w:val="00831520"/>
    <w:rsid w:val="00831709"/>
    <w:rsid w:val="00831938"/>
    <w:rsid w:val="00831FC8"/>
    <w:rsid w:val="00832395"/>
    <w:rsid w:val="008323B4"/>
    <w:rsid w:val="00832A43"/>
    <w:rsid w:val="00832F72"/>
    <w:rsid w:val="0083317C"/>
    <w:rsid w:val="008331D9"/>
    <w:rsid w:val="008333F4"/>
    <w:rsid w:val="0083354B"/>
    <w:rsid w:val="00833E42"/>
    <w:rsid w:val="008341BA"/>
    <w:rsid w:val="00834526"/>
    <w:rsid w:val="008347CB"/>
    <w:rsid w:val="00834A04"/>
    <w:rsid w:val="00834A07"/>
    <w:rsid w:val="00834BB6"/>
    <w:rsid w:val="008352C8"/>
    <w:rsid w:val="008353BA"/>
    <w:rsid w:val="008355A4"/>
    <w:rsid w:val="00835EB9"/>
    <w:rsid w:val="008362BE"/>
    <w:rsid w:val="008365D6"/>
    <w:rsid w:val="008367FA"/>
    <w:rsid w:val="00837061"/>
    <w:rsid w:val="00837794"/>
    <w:rsid w:val="00837F4F"/>
    <w:rsid w:val="00840341"/>
    <w:rsid w:val="008406E8"/>
    <w:rsid w:val="00840BAF"/>
    <w:rsid w:val="0084130C"/>
    <w:rsid w:val="00841754"/>
    <w:rsid w:val="008420FD"/>
    <w:rsid w:val="00842130"/>
    <w:rsid w:val="00842A17"/>
    <w:rsid w:val="00842A37"/>
    <w:rsid w:val="00842E3E"/>
    <w:rsid w:val="00843494"/>
    <w:rsid w:val="0084370C"/>
    <w:rsid w:val="008439A4"/>
    <w:rsid w:val="00844073"/>
    <w:rsid w:val="00844167"/>
    <w:rsid w:val="00844559"/>
    <w:rsid w:val="0084490D"/>
    <w:rsid w:val="008451FC"/>
    <w:rsid w:val="0084530F"/>
    <w:rsid w:val="0084592F"/>
    <w:rsid w:val="00845CBF"/>
    <w:rsid w:val="00845EC8"/>
    <w:rsid w:val="00846159"/>
    <w:rsid w:val="008464CA"/>
    <w:rsid w:val="008467BB"/>
    <w:rsid w:val="008469EB"/>
    <w:rsid w:val="00846BF3"/>
    <w:rsid w:val="00847146"/>
    <w:rsid w:val="0084741C"/>
    <w:rsid w:val="00847632"/>
    <w:rsid w:val="00847942"/>
    <w:rsid w:val="00847AC4"/>
    <w:rsid w:val="0085060C"/>
    <w:rsid w:val="00850680"/>
    <w:rsid w:val="00850A03"/>
    <w:rsid w:val="00850C26"/>
    <w:rsid w:val="008513E3"/>
    <w:rsid w:val="00851474"/>
    <w:rsid w:val="008529A3"/>
    <w:rsid w:val="00852AC0"/>
    <w:rsid w:val="00852B5D"/>
    <w:rsid w:val="00853862"/>
    <w:rsid w:val="00853C7D"/>
    <w:rsid w:val="00853F64"/>
    <w:rsid w:val="00854217"/>
    <w:rsid w:val="008544CA"/>
    <w:rsid w:val="00854642"/>
    <w:rsid w:val="008549B9"/>
    <w:rsid w:val="00854B03"/>
    <w:rsid w:val="00854B44"/>
    <w:rsid w:val="00854E5E"/>
    <w:rsid w:val="00854F2F"/>
    <w:rsid w:val="0085517B"/>
    <w:rsid w:val="00855211"/>
    <w:rsid w:val="008553F4"/>
    <w:rsid w:val="00855AFA"/>
    <w:rsid w:val="00856271"/>
    <w:rsid w:val="008566D6"/>
    <w:rsid w:val="00856866"/>
    <w:rsid w:val="00856C1A"/>
    <w:rsid w:val="00856C64"/>
    <w:rsid w:val="00857255"/>
    <w:rsid w:val="0085781B"/>
    <w:rsid w:val="00857B07"/>
    <w:rsid w:val="00857F1C"/>
    <w:rsid w:val="00860005"/>
    <w:rsid w:val="008602E8"/>
    <w:rsid w:val="00860DC7"/>
    <w:rsid w:val="00860E08"/>
    <w:rsid w:val="00861061"/>
    <w:rsid w:val="008611F1"/>
    <w:rsid w:val="0086132A"/>
    <w:rsid w:val="00861505"/>
    <w:rsid w:val="008616C7"/>
    <w:rsid w:val="00861A46"/>
    <w:rsid w:val="00862057"/>
    <w:rsid w:val="0086230C"/>
    <w:rsid w:val="00862932"/>
    <w:rsid w:val="008629CC"/>
    <w:rsid w:val="00862AFC"/>
    <w:rsid w:val="00862D96"/>
    <w:rsid w:val="00862E6C"/>
    <w:rsid w:val="008632C3"/>
    <w:rsid w:val="0086343C"/>
    <w:rsid w:val="0086361C"/>
    <w:rsid w:val="00863882"/>
    <w:rsid w:val="00863CFA"/>
    <w:rsid w:val="00864395"/>
    <w:rsid w:val="008643FA"/>
    <w:rsid w:val="0086452F"/>
    <w:rsid w:val="00864564"/>
    <w:rsid w:val="008647C2"/>
    <w:rsid w:val="008647FA"/>
    <w:rsid w:val="00865390"/>
    <w:rsid w:val="008653B7"/>
    <w:rsid w:val="0086594F"/>
    <w:rsid w:val="00865FB4"/>
    <w:rsid w:val="00865FC5"/>
    <w:rsid w:val="00865FFD"/>
    <w:rsid w:val="00866134"/>
    <w:rsid w:val="00867851"/>
    <w:rsid w:val="00870130"/>
    <w:rsid w:val="0087027B"/>
    <w:rsid w:val="0087080B"/>
    <w:rsid w:val="00870A9D"/>
    <w:rsid w:val="00870BE5"/>
    <w:rsid w:val="00871064"/>
    <w:rsid w:val="00871142"/>
    <w:rsid w:val="008716E6"/>
    <w:rsid w:val="00871760"/>
    <w:rsid w:val="008717DD"/>
    <w:rsid w:val="00871A69"/>
    <w:rsid w:val="008723A3"/>
    <w:rsid w:val="00872710"/>
    <w:rsid w:val="00872A1D"/>
    <w:rsid w:val="00872EC7"/>
    <w:rsid w:val="00872F17"/>
    <w:rsid w:val="008732C5"/>
    <w:rsid w:val="0087338A"/>
    <w:rsid w:val="00873521"/>
    <w:rsid w:val="008735C8"/>
    <w:rsid w:val="008737EC"/>
    <w:rsid w:val="00873876"/>
    <w:rsid w:val="00873C85"/>
    <w:rsid w:val="0087468F"/>
    <w:rsid w:val="00874860"/>
    <w:rsid w:val="008749A4"/>
    <w:rsid w:val="00874EE4"/>
    <w:rsid w:val="00874F54"/>
    <w:rsid w:val="00874F6C"/>
    <w:rsid w:val="00875276"/>
    <w:rsid w:val="0087554A"/>
    <w:rsid w:val="008756BC"/>
    <w:rsid w:val="008756F7"/>
    <w:rsid w:val="0087576D"/>
    <w:rsid w:val="00875919"/>
    <w:rsid w:val="00875B44"/>
    <w:rsid w:val="00875E4E"/>
    <w:rsid w:val="00876138"/>
    <w:rsid w:val="00876216"/>
    <w:rsid w:val="008766BB"/>
    <w:rsid w:val="00876981"/>
    <w:rsid w:val="008771FC"/>
    <w:rsid w:val="00877645"/>
    <w:rsid w:val="00877FB5"/>
    <w:rsid w:val="008800A1"/>
    <w:rsid w:val="00880135"/>
    <w:rsid w:val="008804AA"/>
    <w:rsid w:val="00880615"/>
    <w:rsid w:val="008809CC"/>
    <w:rsid w:val="00880CC6"/>
    <w:rsid w:val="00880D5D"/>
    <w:rsid w:val="0088109E"/>
    <w:rsid w:val="00881128"/>
    <w:rsid w:val="008813C8"/>
    <w:rsid w:val="008816A5"/>
    <w:rsid w:val="00881A75"/>
    <w:rsid w:val="00882163"/>
    <w:rsid w:val="00882E82"/>
    <w:rsid w:val="00882F9D"/>
    <w:rsid w:val="00883182"/>
    <w:rsid w:val="00883222"/>
    <w:rsid w:val="00883A83"/>
    <w:rsid w:val="0088434E"/>
    <w:rsid w:val="00884509"/>
    <w:rsid w:val="00884618"/>
    <w:rsid w:val="0088497F"/>
    <w:rsid w:val="00884D19"/>
    <w:rsid w:val="00885675"/>
    <w:rsid w:val="00885778"/>
    <w:rsid w:val="00885AA0"/>
    <w:rsid w:val="008862C4"/>
    <w:rsid w:val="008862CC"/>
    <w:rsid w:val="00886347"/>
    <w:rsid w:val="00886513"/>
    <w:rsid w:val="00886607"/>
    <w:rsid w:val="008866F7"/>
    <w:rsid w:val="00886F0B"/>
    <w:rsid w:val="008873A7"/>
    <w:rsid w:val="008873C9"/>
    <w:rsid w:val="008875DB"/>
    <w:rsid w:val="00887B54"/>
    <w:rsid w:val="008902D8"/>
    <w:rsid w:val="008905AE"/>
    <w:rsid w:val="008908D8"/>
    <w:rsid w:val="00890D2C"/>
    <w:rsid w:val="00891168"/>
    <w:rsid w:val="0089259D"/>
    <w:rsid w:val="00892991"/>
    <w:rsid w:val="00892D4D"/>
    <w:rsid w:val="00892EA5"/>
    <w:rsid w:val="00893542"/>
    <w:rsid w:val="00893EB7"/>
    <w:rsid w:val="00893F74"/>
    <w:rsid w:val="008942E9"/>
    <w:rsid w:val="0089441D"/>
    <w:rsid w:val="00894480"/>
    <w:rsid w:val="00895665"/>
    <w:rsid w:val="008956CE"/>
    <w:rsid w:val="0089588A"/>
    <w:rsid w:val="00895C12"/>
    <w:rsid w:val="00896391"/>
    <w:rsid w:val="008966B0"/>
    <w:rsid w:val="008967B7"/>
    <w:rsid w:val="008967D5"/>
    <w:rsid w:val="00896B41"/>
    <w:rsid w:val="00896F48"/>
    <w:rsid w:val="0089701D"/>
    <w:rsid w:val="00897280"/>
    <w:rsid w:val="008976D0"/>
    <w:rsid w:val="008979CE"/>
    <w:rsid w:val="00897C56"/>
    <w:rsid w:val="00897D4C"/>
    <w:rsid w:val="008A014D"/>
    <w:rsid w:val="008A077D"/>
    <w:rsid w:val="008A0E40"/>
    <w:rsid w:val="008A0EA5"/>
    <w:rsid w:val="008A13CF"/>
    <w:rsid w:val="008A1516"/>
    <w:rsid w:val="008A1FAC"/>
    <w:rsid w:val="008A2014"/>
    <w:rsid w:val="008A2465"/>
    <w:rsid w:val="008A27D4"/>
    <w:rsid w:val="008A2845"/>
    <w:rsid w:val="008A2C6F"/>
    <w:rsid w:val="008A3215"/>
    <w:rsid w:val="008A348A"/>
    <w:rsid w:val="008A378D"/>
    <w:rsid w:val="008A393E"/>
    <w:rsid w:val="008A3953"/>
    <w:rsid w:val="008A3977"/>
    <w:rsid w:val="008A3D52"/>
    <w:rsid w:val="008A3E4B"/>
    <w:rsid w:val="008A4446"/>
    <w:rsid w:val="008A47DA"/>
    <w:rsid w:val="008A4E6E"/>
    <w:rsid w:val="008A4E74"/>
    <w:rsid w:val="008A50CA"/>
    <w:rsid w:val="008A5173"/>
    <w:rsid w:val="008A5506"/>
    <w:rsid w:val="008A5971"/>
    <w:rsid w:val="008A59B4"/>
    <w:rsid w:val="008A5BB3"/>
    <w:rsid w:val="008A5EE2"/>
    <w:rsid w:val="008A5EEC"/>
    <w:rsid w:val="008A5F92"/>
    <w:rsid w:val="008A60DC"/>
    <w:rsid w:val="008A633E"/>
    <w:rsid w:val="008A68C1"/>
    <w:rsid w:val="008A6A83"/>
    <w:rsid w:val="008A6EB6"/>
    <w:rsid w:val="008A7799"/>
    <w:rsid w:val="008A7AA0"/>
    <w:rsid w:val="008A7AE3"/>
    <w:rsid w:val="008B0087"/>
    <w:rsid w:val="008B0170"/>
    <w:rsid w:val="008B054E"/>
    <w:rsid w:val="008B0D16"/>
    <w:rsid w:val="008B0D1D"/>
    <w:rsid w:val="008B1432"/>
    <w:rsid w:val="008B1786"/>
    <w:rsid w:val="008B1799"/>
    <w:rsid w:val="008B2154"/>
    <w:rsid w:val="008B2613"/>
    <w:rsid w:val="008B28F0"/>
    <w:rsid w:val="008B30D8"/>
    <w:rsid w:val="008B3298"/>
    <w:rsid w:val="008B3592"/>
    <w:rsid w:val="008B360A"/>
    <w:rsid w:val="008B3659"/>
    <w:rsid w:val="008B3780"/>
    <w:rsid w:val="008B378E"/>
    <w:rsid w:val="008B3803"/>
    <w:rsid w:val="008B3920"/>
    <w:rsid w:val="008B3A55"/>
    <w:rsid w:val="008B3EBB"/>
    <w:rsid w:val="008B42AB"/>
    <w:rsid w:val="008B4936"/>
    <w:rsid w:val="008B505A"/>
    <w:rsid w:val="008B514A"/>
    <w:rsid w:val="008B51FD"/>
    <w:rsid w:val="008B54CA"/>
    <w:rsid w:val="008B558F"/>
    <w:rsid w:val="008B56AB"/>
    <w:rsid w:val="008B572B"/>
    <w:rsid w:val="008B5FAA"/>
    <w:rsid w:val="008B631F"/>
    <w:rsid w:val="008B65D0"/>
    <w:rsid w:val="008B6693"/>
    <w:rsid w:val="008B68D5"/>
    <w:rsid w:val="008B6B64"/>
    <w:rsid w:val="008B6CA5"/>
    <w:rsid w:val="008B7098"/>
    <w:rsid w:val="008B75E5"/>
    <w:rsid w:val="008B7623"/>
    <w:rsid w:val="008B7C15"/>
    <w:rsid w:val="008B7C78"/>
    <w:rsid w:val="008C0487"/>
    <w:rsid w:val="008C084C"/>
    <w:rsid w:val="008C0AEE"/>
    <w:rsid w:val="008C0C91"/>
    <w:rsid w:val="008C0F5B"/>
    <w:rsid w:val="008C1100"/>
    <w:rsid w:val="008C1441"/>
    <w:rsid w:val="008C199A"/>
    <w:rsid w:val="008C1BAE"/>
    <w:rsid w:val="008C2231"/>
    <w:rsid w:val="008C314A"/>
    <w:rsid w:val="008C316C"/>
    <w:rsid w:val="008C36B9"/>
    <w:rsid w:val="008C38B5"/>
    <w:rsid w:val="008C3BB2"/>
    <w:rsid w:val="008C3DF8"/>
    <w:rsid w:val="008C4677"/>
    <w:rsid w:val="008C4B05"/>
    <w:rsid w:val="008C4D5B"/>
    <w:rsid w:val="008C5865"/>
    <w:rsid w:val="008C5D04"/>
    <w:rsid w:val="008C5E5A"/>
    <w:rsid w:val="008C7351"/>
    <w:rsid w:val="008C7BE0"/>
    <w:rsid w:val="008D05EC"/>
    <w:rsid w:val="008D0783"/>
    <w:rsid w:val="008D0A8E"/>
    <w:rsid w:val="008D0D41"/>
    <w:rsid w:val="008D0EAE"/>
    <w:rsid w:val="008D14CA"/>
    <w:rsid w:val="008D155F"/>
    <w:rsid w:val="008D21C2"/>
    <w:rsid w:val="008D25EC"/>
    <w:rsid w:val="008D25F8"/>
    <w:rsid w:val="008D346F"/>
    <w:rsid w:val="008D3B76"/>
    <w:rsid w:val="008D415D"/>
    <w:rsid w:val="008D4261"/>
    <w:rsid w:val="008D4FD5"/>
    <w:rsid w:val="008D550C"/>
    <w:rsid w:val="008D57FE"/>
    <w:rsid w:val="008D5EF8"/>
    <w:rsid w:val="008D5FFC"/>
    <w:rsid w:val="008D685F"/>
    <w:rsid w:val="008D783C"/>
    <w:rsid w:val="008D7C25"/>
    <w:rsid w:val="008D7C3F"/>
    <w:rsid w:val="008E01AC"/>
    <w:rsid w:val="008E0578"/>
    <w:rsid w:val="008E06B3"/>
    <w:rsid w:val="008E077E"/>
    <w:rsid w:val="008E0B2B"/>
    <w:rsid w:val="008E0BBA"/>
    <w:rsid w:val="008E1110"/>
    <w:rsid w:val="008E111F"/>
    <w:rsid w:val="008E12FC"/>
    <w:rsid w:val="008E16C6"/>
    <w:rsid w:val="008E1730"/>
    <w:rsid w:val="008E1C68"/>
    <w:rsid w:val="008E23AA"/>
    <w:rsid w:val="008E23E0"/>
    <w:rsid w:val="008E2AFC"/>
    <w:rsid w:val="008E414C"/>
    <w:rsid w:val="008E4264"/>
    <w:rsid w:val="008E435C"/>
    <w:rsid w:val="008E442B"/>
    <w:rsid w:val="008E476B"/>
    <w:rsid w:val="008E4BC2"/>
    <w:rsid w:val="008E4CAF"/>
    <w:rsid w:val="008E5194"/>
    <w:rsid w:val="008E56EB"/>
    <w:rsid w:val="008E5B38"/>
    <w:rsid w:val="008E5CD6"/>
    <w:rsid w:val="008E6E37"/>
    <w:rsid w:val="008E7143"/>
    <w:rsid w:val="008E7755"/>
    <w:rsid w:val="008E7A03"/>
    <w:rsid w:val="008E7D7A"/>
    <w:rsid w:val="008E7DCF"/>
    <w:rsid w:val="008F00AF"/>
    <w:rsid w:val="008F015D"/>
    <w:rsid w:val="008F023E"/>
    <w:rsid w:val="008F026B"/>
    <w:rsid w:val="008F09FF"/>
    <w:rsid w:val="008F0BC3"/>
    <w:rsid w:val="008F0BC8"/>
    <w:rsid w:val="008F0C6C"/>
    <w:rsid w:val="008F0DC4"/>
    <w:rsid w:val="008F15E1"/>
    <w:rsid w:val="008F15E9"/>
    <w:rsid w:val="008F17DA"/>
    <w:rsid w:val="008F188E"/>
    <w:rsid w:val="008F1EDA"/>
    <w:rsid w:val="008F1F82"/>
    <w:rsid w:val="008F269D"/>
    <w:rsid w:val="008F2C2D"/>
    <w:rsid w:val="008F2F0B"/>
    <w:rsid w:val="008F303D"/>
    <w:rsid w:val="008F312A"/>
    <w:rsid w:val="008F32B1"/>
    <w:rsid w:val="008F3E38"/>
    <w:rsid w:val="008F4262"/>
    <w:rsid w:val="008F43F1"/>
    <w:rsid w:val="008F4748"/>
    <w:rsid w:val="008F4ACA"/>
    <w:rsid w:val="008F4EF1"/>
    <w:rsid w:val="008F56E1"/>
    <w:rsid w:val="008F5828"/>
    <w:rsid w:val="008F5838"/>
    <w:rsid w:val="008F6066"/>
    <w:rsid w:val="008F62BE"/>
    <w:rsid w:val="008F6695"/>
    <w:rsid w:val="008F68CC"/>
    <w:rsid w:val="008F6F44"/>
    <w:rsid w:val="008F7010"/>
    <w:rsid w:val="008F71C5"/>
    <w:rsid w:val="008F7419"/>
    <w:rsid w:val="008F74CE"/>
    <w:rsid w:val="008F75CD"/>
    <w:rsid w:val="008F76F2"/>
    <w:rsid w:val="008F7A90"/>
    <w:rsid w:val="008F7CDF"/>
    <w:rsid w:val="00900267"/>
    <w:rsid w:val="0090055D"/>
    <w:rsid w:val="009006AE"/>
    <w:rsid w:val="009009AE"/>
    <w:rsid w:val="00900AC8"/>
    <w:rsid w:val="00901167"/>
    <w:rsid w:val="00901275"/>
    <w:rsid w:val="00901329"/>
    <w:rsid w:val="00901506"/>
    <w:rsid w:val="0090196C"/>
    <w:rsid w:val="00901B91"/>
    <w:rsid w:val="00901D7C"/>
    <w:rsid w:val="009026A1"/>
    <w:rsid w:val="009027CC"/>
    <w:rsid w:val="00902F02"/>
    <w:rsid w:val="0090307B"/>
    <w:rsid w:val="00903692"/>
    <w:rsid w:val="00903DC0"/>
    <w:rsid w:val="0090421C"/>
    <w:rsid w:val="00904601"/>
    <w:rsid w:val="00904667"/>
    <w:rsid w:val="00904C1D"/>
    <w:rsid w:val="00904CE1"/>
    <w:rsid w:val="00904DDE"/>
    <w:rsid w:val="009050C0"/>
    <w:rsid w:val="00905198"/>
    <w:rsid w:val="00905773"/>
    <w:rsid w:val="00905AF3"/>
    <w:rsid w:val="00905F06"/>
    <w:rsid w:val="00905F50"/>
    <w:rsid w:val="009069D0"/>
    <w:rsid w:val="00906C56"/>
    <w:rsid w:val="00906C5E"/>
    <w:rsid w:val="009072E4"/>
    <w:rsid w:val="0090745D"/>
    <w:rsid w:val="009078F5"/>
    <w:rsid w:val="00907B09"/>
    <w:rsid w:val="00907BD3"/>
    <w:rsid w:val="00907C8F"/>
    <w:rsid w:val="00907D34"/>
    <w:rsid w:val="009108CB"/>
    <w:rsid w:val="0091090D"/>
    <w:rsid w:val="00910CA0"/>
    <w:rsid w:val="009111D6"/>
    <w:rsid w:val="009112CC"/>
    <w:rsid w:val="009112DD"/>
    <w:rsid w:val="00911364"/>
    <w:rsid w:val="009114F6"/>
    <w:rsid w:val="00911636"/>
    <w:rsid w:val="0091186C"/>
    <w:rsid w:val="009118FA"/>
    <w:rsid w:val="00911B84"/>
    <w:rsid w:val="00911C8F"/>
    <w:rsid w:val="00911F9C"/>
    <w:rsid w:val="00912030"/>
    <w:rsid w:val="00912043"/>
    <w:rsid w:val="00912321"/>
    <w:rsid w:val="00912548"/>
    <w:rsid w:val="00912CC0"/>
    <w:rsid w:val="00912F75"/>
    <w:rsid w:val="0091335B"/>
    <w:rsid w:val="009134CE"/>
    <w:rsid w:val="00913982"/>
    <w:rsid w:val="00913A3E"/>
    <w:rsid w:val="00913DE9"/>
    <w:rsid w:val="00914103"/>
    <w:rsid w:val="00914185"/>
    <w:rsid w:val="009143D3"/>
    <w:rsid w:val="009143F1"/>
    <w:rsid w:val="0091452C"/>
    <w:rsid w:val="009145EA"/>
    <w:rsid w:val="00914633"/>
    <w:rsid w:val="00914774"/>
    <w:rsid w:val="00914B6C"/>
    <w:rsid w:val="00914B7A"/>
    <w:rsid w:val="009153C6"/>
    <w:rsid w:val="00915768"/>
    <w:rsid w:val="009159B5"/>
    <w:rsid w:val="009159CD"/>
    <w:rsid w:val="00915B7C"/>
    <w:rsid w:val="00915BD7"/>
    <w:rsid w:val="00915E30"/>
    <w:rsid w:val="00916070"/>
    <w:rsid w:val="009161DB"/>
    <w:rsid w:val="009167DF"/>
    <w:rsid w:val="00916DB9"/>
    <w:rsid w:val="00917001"/>
    <w:rsid w:val="009173BD"/>
    <w:rsid w:val="00917989"/>
    <w:rsid w:val="009179BE"/>
    <w:rsid w:val="00917A0A"/>
    <w:rsid w:val="00917CE7"/>
    <w:rsid w:val="00917E91"/>
    <w:rsid w:val="0092010B"/>
    <w:rsid w:val="009201B4"/>
    <w:rsid w:val="0092074A"/>
    <w:rsid w:val="00920910"/>
    <w:rsid w:val="00920D39"/>
    <w:rsid w:val="00920FC2"/>
    <w:rsid w:val="00921029"/>
    <w:rsid w:val="009214B1"/>
    <w:rsid w:val="009218D6"/>
    <w:rsid w:val="009220DF"/>
    <w:rsid w:val="0092216C"/>
    <w:rsid w:val="0092281E"/>
    <w:rsid w:val="00923BE3"/>
    <w:rsid w:val="00923EEF"/>
    <w:rsid w:val="00924000"/>
    <w:rsid w:val="0092420B"/>
    <w:rsid w:val="00924397"/>
    <w:rsid w:val="00924AEE"/>
    <w:rsid w:val="00924D3E"/>
    <w:rsid w:val="00924FBC"/>
    <w:rsid w:val="00925256"/>
    <w:rsid w:val="00925368"/>
    <w:rsid w:val="00925901"/>
    <w:rsid w:val="0092616B"/>
    <w:rsid w:val="009263C7"/>
    <w:rsid w:val="009264B8"/>
    <w:rsid w:val="00926786"/>
    <w:rsid w:val="0092686C"/>
    <w:rsid w:val="009268B3"/>
    <w:rsid w:val="00926DF9"/>
    <w:rsid w:val="00926E11"/>
    <w:rsid w:val="009270A9"/>
    <w:rsid w:val="0092721A"/>
    <w:rsid w:val="009273DC"/>
    <w:rsid w:val="0092742E"/>
    <w:rsid w:val="00927578"/>
    <w:rsid w:val="009278FB"/>
    <w:rsid w:val="0093038C"/>
    <w:rsid w:val="009305B5"/>
    <w:rsid w:val="00930742"/>
    <w:rsid w:val="00930FAD"/>
    <w:rsid w:val="009317D4"/>
    <w:rsid w:val="00931A05"/>
    <w:rsid w:val="00931BAD"/>
    <w:rsid w:val="00931BD8"/>
    <w:rsid w:val="00931FF8"/>
    <w:rsid w:val="009320B5"/>
    <w:rsid w:val="009320EB"/>
    <w:rsid w:val="009326F4"/>
    <w:rsid w:val="00932805"/>
    <w:rsid w:val="00932C99"/>
    <w:rsid w:val="00932EB7"/>
    <w:rsid w:val="00932F75"/>
    <w:rsid w:val="00934561"/>
    <w:rsid w:val="00934589"/>
    <w:rsid w:val="00934A3F"/>
    <w:rsid w:val="00934C21"/>
    <w:rsid w:val="00934CBA"/>
    <w:rsid w:val="00935057"/>
    <w:rsid w:val="00935B2F"/>
    <w:rsid w:val="00935E9F"/>
    <w:rsid w:val="00935FF5"/>
    <w:rsid w:val="009369A8"/>
    <w:rsid w:val="00936E2C"/>
    <w:rsid w:val="009372BE"/>
    <w:rsid w:val="009372C9"/>
    <w:rsid w:val="009374ED"/>
    <w:rsid w:val="009375CA"/>
    <w:rsid w:val="00937A0B"/>
    <w:rsid w:val="009400B3"/>
    <w:rsid w:val="0094069B"/>
    <w:rsid w:val="00940B31"/>
    <w:rsid w:val="00940C84"/>
    <w:rsid w:val="00941287"/>
    <w:rsid w:val="009414F4"/>
    <w:rsid w:val="009419F4"/>
    <w:rsid w:val="00941CF0"/>
    <w:rsid w:val="00941D9B"/>
    <w:rsid w:val="009420B4"/>
    <w:rsid w:val="00942174"/>
    <w:rsid w:val="00942219"/>
    <w:rsid w:val="009422CA"/>
    <w:rsid w:val="009424A8"/>
    <w:rsid w:val="0094250A"/>
    <w:rsid w:val="00942861"/>
    <w:rsid w:val="00942F35"/>
    <w:rsid w:val="00942F6B"/>
    <w:rsid w:val="00943090"/>
    <w:rsid w:val="00943BD6"/>
    <w:rsid w:val="00943C54"/>
    <w:rsid w:val="00944867"/>
    <w:rsid w:val="0094487A"/>
    <w:rsid w:val="00944D76"/>
    <w:rsid w:val="00944E37"/>
    <w:rsid w:val="00944E47"/>
    <w:rsid w:val="00945061"/>
    <w:rsid w:val="0094519E"/>
    <w:rsid w:val="00945A94"/>
    <w:rsid w:val="00945C81"/>
    <w:rsid w:val="00945D05"/>
    <w:rsid w:val="00945E62"/>
    <w:rsid w:val="009463D5"/>
    <w:rsid w:val="00946434"/>
    <w:rsid w:val="009464F4"/>
    <w:rsid w:val="009469AA"/>
    <w:rsid w:val="00946A07"/>
    <w:rsid w:val="00946A99"/>
    <w:rsid w:val="00946ACE"/>
    <w:rsid w:val="00946D83"/>
    <w:rsid w:val="00946DEF"/>
    <w:rsid w:val="00946ED1"/>
    <w:rsid w:val="009478E6"/>
    <w:rsid w:val="00947B0B"/>
    <w:rsid w:val="00947CAB"/>
    <w:rsid w:val="00947F7E"/>
    <w:rsid w:val="009500DD"/>
    <w:rsid w:val="00950118"/>
    <w:rsid w:val="0095032D"/>
    <w:rsid w:val="0095046B"/>
    <w:rsid w:val="00950C72"/>
    <w:rsid w:val="009514DB"/>
    <w:rsid w:val="009519E5"/>
    <w:rsid w:val="00951CA3"/>
    <w:rsid w:val="00951E48"/>
    <w:rsid w:val="009525DE"/>
    <w:rsid w:val="00952A8E"/>
    <w:rsid w:val="00952C0E"/>
    <w:rsid w:val="00952C88"/>
    <w:rsid w:val="00952CA1"/>
    <w:rsid w:val="00952E06"/>
    <w:rsid w:val="00953346"/>
    <w:rsid w:val="00953889"/>
    <w:rsid w:val="00953DED"/>
    <w:rsid w:val="0095480E"/>
    <w:rsid w:val="0095487F"/>
    <w:rsid w:val="0095495C"/>
    <w:rsid w:val="00954B07"/>
    <w:rsid w:val="00954D5D"/>
    <w:rsid w:val="00954E3F"/>
    <w:rsid w:val="0095527D"/>
    <w:rsid w:val="009552A9"/>
    <w:rsid w:val="00955641"/>
    <w:rsid w:val="009556C7"/>
    <w:rsid w:val="009558A4"/>
    <w:rsid w:val="0095596D"/>
    <w:rsid w:val="009563F1"/>
    <w:rsid w:val="0095640F"/>
    <w:rsid w:val="00956554"/>
    <w:rsid w:val="009568B3"/>
    <w:rsid w:val="00957086"/>
    <w:rsid w:val="009577E3"/>
    <w:rsid w:val="00957974"/>
    <w:rsid w:val="00957C6D"/>
    <w:rsid w:val="00960889"/>
    <w:rsid w:val="009612A9"/>
    <w:rsid w:val="009618CA"/>
    <w:rsid w:val="00961936"/>
    <w:rsid w:val="00961981"/>
    <w:rsid w:val="009619F6"/>
    <w:rsid w:val="00961A85"/>
    <w:rsid w:val="009621E7"/>
    <w:rsid w:val="0096259C"/>
    <w:rsid w:val="00962E11"/>
    <w:rsid w:val="00962FE4"/>
    <w:rsid w:val="00963204"/>
    <w:rsid w:val="00963424"/>
    <w:rsid w:val="009637B2"/>
    <w:rsid w:val="00963A78"/>
    <w:rsid w:val="00963B9C"/>
    <w:rsid w:val="00963E4B"/>
    <w:rsid w:val="00964B59"/>
    <w:rsid w:val="00964E3B"/>
    <w:rsid w:val="00964E49"/>
    <w:rsid w:val="0096505C"/>
    <w:rsid w:val="00965D9B"/>
    <w:rsid w:val="00965E78"/>
    <w:rsid w:val="00965E7F"/>
    <w:rsid w:val="00966124"/>
    <w:rsid w:val="00966170"/>
    <w:rsid w:val="009666F6"/>
    <w:rsid w:val="00966BDA"/>
    <w:rsid w:val="00966F5A"/>
    <w:rsid w:val="0096738A"/>
    <w:rsid w:val="0096756B"/>
    <w:rsid w:val="00967A42"/>
    <w:rsid w:val="00967C00"/>
    <w:rsid w:val="00967C73"/>
    <w:rsid w:val="00967EFD"/>
    <w:rsid w:val="00970054"/>
    <w:rsid w:val="00970875"/>
    <w:rsid w:val="00970950"/>
    <w:rsid w:val="009711C2"/>
    <w:rsid w:val="00971248"/>
    <w:rsid w:val="00971834"/>
    <w:rsid w:val="009719A1"/>
    <w:rsid w:val="00971C01"/>
    <w:rsid w:val="00971F6A"/>
    <w:rsid w:val="0097210B"/>
    <w:rsid w:val="0097248B"/>
    <w:rsid w:val="00972789"/>
    <w:rsid w:val="0097286C"/>
    <w:rsid w:val="00972B43"/>
    <w:rsid w:val="00972B50"/>
    <w:rsid w:val="00972CF5"/>
    <w:rsid w:val="00973CDC"/>
    <w:rsid w:val="00973D14"/>
    <w:rsid w:val="00973E3E"/>
    <w:rsid w:val="00973E67"/>
    <w:rsid w:val="00974459"/>
    <w:rsid w:val="009746EF"/>
    <w:rsid w:val="00974833"/>
    <w:rsid w:val="00974DFD"/>
    <w:rsid w:val="00974F96"/>
    <w:rsid w:val="00975125"/>
    <w:rsid w:val="009752EB"/>
    <w:rsid w:val="00975464"/>
    <w:rsid w:val="0097565B"/>
    <w:rsid w:val="00975BCB"/>
    <w:rsid w:val="00975BCF"/>
    <w:rsid w:val="00976659"/>
    <w:rsid w:val="00976721"/>
    <w:rsid w:val="00976797"/>
    <w:rsid w:val="00976F27"/>
    <w:rsid w:val="009770A3"/>
    <w:rsid w:val="0097742F"/>
    <w:rsid w:val="00977AE0"/>
    <w:rsid w:val="00977CCB"/>
    <w:rsid w:val="00977EB8"/>
    <w:rsid w:val="009807FC"/>
    <w:rsid w:val="00980A7E"/>
    <w:rsid w:val="00980CA4"/>
    <w:rsid w:val="00980DF2"/>
    <w:rsid w:val="0098127F"/>
    <w:rsid w:val="0098165D"/>
    <w:rsid w:val="009822BD"/>
    <w:rsid w:val="0098247C"/>
    <w:rsid w:val="00982DF5"/>
    <w:rsid w:val="00982E1F"/>
    <w:rsid w:val="00983360"/>
    <w:rsid w:val="00983386"/>
    <w:rsid w:val="00983892"/>
    <w:rsid w:val="00983BF9"/>
    <w:rsid w:val="00983EE5"/>
    <w:rsid w:val="009845E8"/>
    <w:rsid w:val="009847A0"/>
    <w:rsid w:val="00984C8C"/>
    <w:rsid w:val="00984D2F"/>
    <w:rsid w:val="00984EA3"/>
    <w:rsid w:val="009851DF"/>
    <w:rsid w:val="0098528F"/>
    <w:rsid w:val="009856F0"/>
    <w:rsid w:val="0098577A"/>
    <w:rsid w:val="00986191"/>
    <w:rsid w:val="00986217"/>
    <w:rsid w:val="00986389"/>
    <w:rsid w:val="009866DB"/>
    <w:rsid w:val="00986739"/>
    <w:rsid w:val="0098674C"/>
    <w:rsid w:val="00986D16"/>
    <w:rsid w:val="009870A8"/>
    <w:rsid w:val="009872F3"/>
    <w:rsid w:val="009878D1"/>
    <w:rsid w:val="00987DA3"/>
    <w:rsid w:val="00987FA0"/>
    <w:rsid w:val="00990081"/>
    <w:rsid w:val="0099067F"/>
    <w:rsid w:val="00990B64"/>
    <w:rsid w:val="00991880"/>
    <w:rsid w:val="0099199B"/>
    <w:rsid w:val="009919B0"/>
    <w:rsid w:val="00991A03"/>
    <w:rsid w:val="0099292F"/>
    <w:rsid w:val="009930F3"/>
    <w:rsid w:val="009931B0"/>
    <w:rsid w:val="0099341E"/>
    <w:rsid w:val="0099388B"/>
    <w:rsid w:val="00993B75"/>
    <w:rsid w:val="00993D88"/>
    <w:rsid w:val="00993E26"/>
    <w:rsid w:val="00994040"/>
    <w:rsid w:val="00994132"/>
    <w:rsid w:val="00994898"/>
    <w:rsid w:val="009949A2"/>
    <w:rsid w:val="009950F1"/>
    <w:rsid w:val="00995355"/>
    <w:rsid w:val="00995D61"/>
    <w:rsid w:val="00995E8A"/>
    <w:rsid w:val="00996191"/>
    <w:rsid w:val="00996A37"/>
    <w:rsid w:val="00997420"/>
    <w:rsid w:val="009976D9"/>
    <w:rsid w:val="009977CE"/>
    <w:rsid w:val="0099790C"/>
    <w:rsid w:val="009979E6"/>
    <w:rsid w:val="00997CED"/>
    <w:rsid w:val="00997FC4"/>
    <w:rsid w:val="009A037F"/>
    <w:rsid w:val="009A04D6"/>
    <w:rsid w:val="009A0EA9"/>
    <w:rsid w:val="009A1342"/>
    <w:rsid w:val="009A15AD"/>
    <w:rsid w:val="009A19BC"/>
    <w:rsid w:val="009A2305"/>
    <w:rsid w:val="009A2536"/>
    <w:rsid w:val="009A28DC"/>
    <w:rsid w:val="009A2D18"/>
    <w:rsid w:val="009A32EC"/>
    <w:rsid w:val="009A3374"/>
    <w:rsid w:val="009A34FB"/>
    <w:rsid w:val="009A430F"/>
    <w:rsid w:val="009A45B5"/>
    <w:rsid w:val="009A4CF3"/>
    <w:rsid w:val="009A5047"/>
    <w:rsid w:val="009A56D2"/>
    <w:rsid w:val="009A5728"/>
    <w:rsid w:val="009A5BEC"/>
    <w:rsid w:val="009A5C76"/>
    <w:rsid w:val="009A5C8A"/>
    <w:rsid w:val="009A5D5F"/>
    <w:rsid w:val="009A6515"/>
    <w:rsid w:val="009A67A6"/>
    <w:rsid w:val="009A6B01"/>
    <w:rsid w:val="009A6FD5"/>
    <w:rsid w:val="009A7622"/>
    <w:rsid w:val="009A771D"/>
    <w:rsid w:val="009A7F26"/>
    <w:rsid w:val="009B0290"/>
    <w:rsid w:val="009B04F2"/>
    <w:rsid w:val="009B0640"/>
    <w:rsid w:val="009B0C70"/>
    <w:rsid w:val="009B0CFE"/>
    <w:rsid w:val="009B0DB1"/>
    <w:rsid w:val="009B103B"/>
    <w:rsid w:val="009B14B3"/>
    <w:rsid w:val="009B154A"/>
    <w:rsid w:val="009B2034"/>
    <w:rsid w:val="009B23D3"/>
    <w:rsid w:val="009B243F"/>
    <w:rsid w:val="009B2D7E"/>
    <w:rsid w:val="009B3193"/>
    <w:rsid w:val="009B32AC"/>
    <w:rsid w:val="009B381B"/>
    <w:rsid w:val="009B5522"/>
    <w:rsid w:val="009B561A"/>
    <w:rsid w:val="009B56C0"/>
    <w:rsid w:val="009B5C12"/>
    <w:rsid w:val="009B5C15"/>
    <w:rsid w:val="009B5C64"/>
    <w:rsid w:val="009B5EA6"/>
    <w:rsid w:val="009B5F32"/>
    <w:rsid w:val="009B68D6"/>
    <w:rsid w:val="009B6AB4"/>
    <w:rsid w:val="009B7785"/>
    <w:rsid w:val="009B7965"/>
    <w:rsid w:val="009B7BEA"/>
    <w:rsid w:val="009B7D06"/>
    <w:rsid w:val="009C01A9"/>
    <w:rsid w:val="009C08B3"/>
    <w:rsid w:val="009C0D52"/>
    <w:rsid w:val="009C11A8"/>
    <w:rsid w:val="009C13A8"/>
    <w:rsid w:val="009C13D7"/>
    <w:rsid w:val="009C192A"/>
    <w:rsid w:val="009C1F07"/>
    <w:rsid w:val="009C237C"/>
    <w:rsid w:val="009C253B"/>
    <w:rsid w:val="009C2A0A"/>
    <w:rsid w:val="009C2CEC"/>
    <w:rsid w:val="009C353B"/>
    <w:rsid w:val="009C3765"/>
    <w:rsid w:val="009C3EF7"/>
    <w:rsid w:val="009C3F66"/>
    <w:rsid w:val="009C4118"/>
    <w:rsid w:val="009C5039"/>
    <w:rsid w:val="009C53B3"/>
    <w:rsid w:val="009C5406"/>
    <w:rsid w:val="009C5895"/>
    <w:rsid w:val="009C629B"/>
    <w:rsid w:val="009C6340"/>
    <w:rsid w:val="009C6768"/>
    <w:rsid w:val="009C6DD0"/>
    <w:rsid w:val="009C6EE2"/>
    <w:rsid w:val="009C707E"/>
    <w:rsid w:val="009C755F"/>
    <w:rsid w:val="009C772B"/>
    <w:rsid w:val="009C7771"/>
    <w:rsid w:val="009C78C3"/>
    <w:rsid w:val="009C7C94"/>
    <w:rsid w:val="009C7F7D"/>
    <w:rsid w:val="009D05B5"/>
    <w:rsid w:val="009D09CA"/>
    <w:rsid w:val="009D0AE9"/>
    <w:rsid w:val="009D0DCD"/>
    <w:rsid w:val="009D0FDE"/>
    <w:rsid w:val="009D1215"/>
    <w:rsid w:val="009D189D"/>
    <w:rsid w:val="009D194D"/>
    <w:rsid w:val="009D19F9"/>
    <w:rsid w:val="009D1C56"/>
    <w:rsid w:val="009D1D7D"/>
    <w:rsid w:val="009D1F38"/>
    <w:rsid w:val="009D2013"/>
    <w:rsid w:val="009D2577"/>
    <w:rsid w:val="009D2EF9"/>
    <w:rsid w:val="009D343F"/>
    <w:rsid w:val="009D3593"/>
    <w:rsid w:val="009D373A"/>
    <w:rsid w:val="009D3EB5"/>
    <w:rsid w:val="009D3EF6"/>
    <w:rsid w:val="009D407C"/>
    <w:rsid w:val="009D4353"/>
    <w:rsid w:val="009D4375"/>
    <w:rsid w:val="009D5075"/>
    <w:rsid w:val="009D5D93"/>
    <w:rsid w:val="009D656F"/>
    <w:rsid w:val="009D65D9"/>
    <w:rsid w:val="009D679A"/>
    <w:rsid w:val="009D67FE"/>
    <w:rsid w:val="009D695D"/>
    <w:rsid w:val="009D7012"/>
    <w:rsid w:val="009D70E6"/>
    <w:rsid w:val="009D7397"/>
    <w:rsid w:val="009D78C6"/>
    <w:rsid w:val="009D78CA"/>
    <w:rsid w:val="009D79B4"/>
    <w:rsid w:val="009D7BDA"/>
    <w:rsid w:val="009D7F58"/>
    <w:rsid w:val="009E0079"/>
    <w:rsid w:val="009E0763"/>
    <w:rsid w:val="009E077F"/>
    <w:rsid w:val="009E0D28"/>
    <w:rsid w:val="009E1013"/>
    <w:rsid w:val="009E10CC"/>
    <w:rsid w:val="009E12CF"/>
    <w:rsid w:val="009E13C9"/>
    <w:rsid w:val="009E1DD9"/>
    <w:rsid w:val="009E2343"/>
    <w:rsid w:val="009E234D"/>
    <w:rsid w:val="009E2739"/>
    <w:rsid w:val="009E32F0"/>
    <w:rsid w:val="009E3584"/>
    <w:rsid w:val="009E37F0"/>
    <w:rsid w:val="009E3951"/>
    <w:rsid w:val="009E3EBD"/>
    <w:rsid w:val="009E4487"/>
    <w:rsid w:val="009E479C"/>
    <w:rsid w:val="009E4B8B"/>
    <w:rsid w:val="009E4C84"/>
    <w:rsid w:val="009E4D27"/>
    <w:rsid w:val="009E4D94"/>
    <w:rsid w:val="009E5093"/>
    <w:rsid w:val="009E5590"/>
    <w:rsid w:val="009E55F5"/>
    <w:rsid w:val="009E5961"/>
    <w:rsid w:val="009E5B5A"/>
    <w:rsid w:val="009E5E9E"/>
    <w:rsid w:val="009E6009"/>
    <w:rsid w:val="009E60F1"/>
    <w:rsid w:val="009E61CA"/>
    <w:rsid w:val="009E6B53"/>
    <w:rsid w:val="009E6CA8"/>
    <w:rsid w:val="009E6FE2"/>
    <w:rsid w:val="009E7078"/>
    <w:rsid w:val="009E7214"/>
    <w:rsid w:val="009E72D1"/>
    <w:rsid w:val="009E72EA"/>
    <w:rsid w:val="009E73AB"/>
    <w:rsid w:val="009E7D44"/>
    <w:rsid w:val="009E7D5B"/>
    <w:rsid w:val="009F0AA3"/>
    <w:rsid w:val="009F0E0A"/>
    <w:rsid w:val="009F0E4A"/>
    <w:rsid w:val="009F14FA"/>
    <w:rsid w:val="009F1631"/>
    <w:rsid w:val="009F16C1"/>
    <w:rsid w:val="009F1860"/>
    <w:rsid w:val="009F1972"/>
    <w:rsid w:val="009F1B23"/>
    <w:rsid w:val="009F1BD8"/>
    <w:rsid w:val="009F1D9A"/>
    <w:rsid w:val="009F1FE2"/>
    <w:rsid w:val="009F22D1"/>
    <w:rsid w:val="009F296E"/>
    <w:rsid w:val="009F2B4D"/>
    <w:rsid w:val="009F2F8F"/>
    <w:rsid w:val="009F30DC"/>
    <w:rsid w:val="009F36D6"/>
    <w:rsid w:val="009F36E9"/>
    <w:rsid w:val="009F3A8E"/>
    <w:rsid w:val="009F3CB9"/>
    <w:rsid w:val="009F3E41"/>
    <w:rsid w:val="009F3ECA"/>
    <w:rsid w:val="009F3F44"/>
    <w:rsid w:val="009F4215"/>
    <w:rsid w:val="009F538D"/>
    <w:rsid w:val="009F5CE3"/>
    <w:rsid w:val="009F6872"/>
    <w:rsid w:val="009F698A"/>
    <w:rsid w:val="009F6E71"/>
    <w:rsid w:val="009F719C"/>
    <w:rsid w:val="009F77A5"/>
    <w:rsid w:val="009F7D0D"/>
    <w:rsid w:val="00A001F6"/>
    <w:rsid w:val="00A003A8"/>
    <w:rsid w:val="00A00956"/>
    <w:rsid w:val="00A00C35"/>
    <w:rsid w:val="00A01044"/>
    <w:rsid w:val="00A0139A"/>
    <w:rsid w:val="00A01B2D"/>
    <w:rsid w:val="00A01CAE"/>
    <w:rsid w:val="00A01D62"/>
    <w:rsid w:val="00A01D79"/>
    <w:rsid w:val="00A01E33"/>
    <w:rsid w:val="00A01E68"/>
    <w:rsid w:val="00A0298A"/>
    <w:rsid w:val="00A02B46"/>
    <w:rsid w:val="00A02B64"/>
    <w:rsid w:val="00A03CB8"/>
    <w:rsid w:val="00A0400D"/>
    <w:rsid w:val="00A0411D"/>
    <w:rsid w:val="00A046CA"/>
    <w:rsid w:val="00A04715"/>
    <w:rsid w:val="00A04CF7"/>
    <w:rsid w:val="00A04F59"/>
    <w:rsid w:val="00A05292"/>
    <w:rsid w:val="00A05716"/>
    <w:rsid w:val="00A057BF"/>
    <w:rsid w:val="00A058C4"/>
    <w:rsid w:val="00A06701"/>
    <w:rsid w:val="00A0682C"/>
    <w:rsid w:val="00A068BC"/>
    <w:rsid w:val="00A06CAD"/>
    <w:rsid w:val="00A06CFF"/>
    <w:rsid w:val="00A07475"/>
    <w:rsid w:val="00A07632"/>
    <w:rsid w:val="00A077D5"/>
    <w:rsid w:val="00A07B3D"/>
    <w:rsid w:val="00A07FE3"/>
    <w:rsid w:val="00A10039"/>
    <w:rsid w:val="00A1011D"/>
    <w:rsid w:val="00A10884"/>
    <w:rsid w:val="00A10A14"/>
    <w:rsid w:val="00A10EE5"/>
    <w:rsid w:val="00A1143A"/>
    <w:rsid w:val="00A11462"/>
    <w:rsid w:val="00A1197A"/>
    <w:rsid w:val="00A11F33"/>
    <w:rsid w:val="00A1247E"/>
    <w:rsid w:val="00A1292D"/>
    <w:rsid w:val="00A12DF7"/>
    <w:rsid w:val="00A130D6"/>
    <w:rsid w:val="00A1312F"/>
    <w:rsid w:val="00A13297"/>
    <w:rsid w:val="00A132F4"/>
    <w:rsid w:val="00A134ED"/>
    <w:rsid w:val="00A13B8E"/>
    <w:rsid w:val="00A13C41"/>
    <w:rsid w:val="00A1453C"/>
    <w:rsid w:val="00A14685"/>
    <w:rsid w:val="00A14694"/>
    <w:rsid w:val="00A1478B"/>
    <w:rsid w:val="00A14800"/>
    <w:rsid w:val="00A14887"/>
    <w:rsid w:val="00A148C0"/>
    <w:rsid w:val="00A14AD3"/>
    <w:rsid w:val="00A15039"/>
    <w:rsid w:val="00A15202"/>
    <w:rsid w:val="00A1533D"/>
    <w:rsid w:val="00A155D0"/>
    <w:rsid w:val="00A15FD7"/>
    <w:rsid w:val="00A16345"/>
    <w:rsid w:val="00A1686A"/>
    <w:rsid w:val="00A16913"/>
    <w:rsid w:val="00A16E77"/>
    <w:rsid w:val="00A1797F"/>
    <w:rsid w:val="00A17A25"/>
    <w:rsid w:val="00A17E62"/>
    <w:rsid w:val="00A201AC"/>
    <w:rsid w:val="00A20399"/>
    <w:rsid w:val="00A2054A"/>
    <w:rsid w:val="00A2082F"/>
    <w:rsid w:val="00A20F3A"/>
    <w:rsid w:val="00A21241"/>
    <w:rsid w:val="00A21442"/>
    <w:rsid w:val="00A21C9C"/>
    <w:rsid w:val="00A21D82"/>
    <w:rsid w:val="00A21E4D"/>
    <w:rsid w:val="00A2272B"/>
    <w:rsid w:val="00A22B26"/>
    <w:rsid w:val="00A22C3E"/>
    <w:rsid w:val="00A22DB6"/>
    <w:rsid w:val="00A22F28"/>
    <w:rsid w:val="00A23335"/>
    <w:rsid w:val="00A2342A"/>
    <w:rsid w:val="00A235C4"/>
    <w:rsid w:val="00A23A10"/>
    <w:rsid w:val="00A2429B"/>
    <w:rsid w:val="00A243A7"/>
    <w:rsid w:val="00A245B4"/>
    <w:rsid w:val="00A24769"/>
    <w:rsid w:val="00A2498E"/>
    <w:rsid w:val="00A24B07"/>
    <w:rsid w:val="00A24C7D"/>
    <w:rsid w:val="00A24CA5"/>
    <w:rsid w:val="00A24DDE"/>
    <w:rsid w:val="00A25324"/>
    <w:rsid w:val="00A25654"/>
    <w:rsid w:val="00A257F3"/>
    <w:rsid w:val="00A25C5C"/>
    <w:rsid w:val="00A25CEB"/>
    <w:rsid w:val="00A26693"/>
    <w:rsid w:val="00A266F7"/>
    <w:rsid w:val="00A2672A"/>
    <w:rsid w:val="00A268FC"/>
    <w:rsid w:val="00A26A15"/>
    <w:rsid w:val="00A26A62"/>
    <w:rsid w:val="00A27091"/>
    <w:rsid w:val="00A2790A"/>
    <w:rsid w:val="00A27A9C"/>
    <w:rsid w:val="00A27ACE"/>
    <w:rsid w:val="00A27C79"/>
    <w:rsid w:val="00A27CC1"/>
    <w:rsid w:val="00A27CC5"/>
    <w:rsid w:val="00A27DBA"/>
    <w:rsid w:val="00A27E35"/>
    <w:rsid w:val="00A306D6"/>
    <w:rsid w:val="00A31605"/>
    <w:rsid w:val="00A31A3D"/>
    <w:rsid w:val="00A31DA7"/>
    <w:rsid w:val="00A320D4"/>
    <w:rsid w:val="00A3223E"/>
    <w:rsid w:val="00A324B1"/>
    <w:rsid w:val="00A32688"/>
    <w:rsid w:val="00A32739"/>
    <w:rsid w:val="00A32A1D"/>
    <w:rsid w:val="00A32B16"/>
    <w:rsid w:val="00A32D97"/>
    <w:rsid w:val="00A3347A"/>
    <w:rsid w:val="00A334FB"/>
    <w:rsid w:val="00A33771"/>
    <w:rsid w:val="00A3418B"/>
    <w:rsid w:val="00A34879"/>
    <w:rsid w:val="00A34EB4"/>
    <w:rsid w:val="00A35277"/>
    <w:rsid w:val="00A353D8"/>
    <w:rsid w:val="00A354EA"/>
    <w:rsid w:val="00A358C3"/>
    <w:rsid w:val="00A358F1"/>
    <w:rsid w:val="00A35E4E"/>
    <w:rsid w:val="00A36045"/>
    <w:rsid w:val="00A3615C"/>
    <w:rsid w:val="00A36288"/>
    <w:rsid w:val="00A367EC"/>
    <w:rsid w:val="00A368FF"/>
    <w:rsid w:val="00A36969"/>
    <w:rsid w:val="00A36E1C"/>
    <w:rsid w:val="00A36ED5"/>
    <w:rsid w:val="00A376EE"/>
    <w:rsid w:val="00A37F30"/>
    <w:rsid w:val="00A37F49"/>
    <w:rsid w:val="00A4063D"/>
    <w:rsid w:val="00A40C6F"/>
    <w:rsid w:val="00A40ECE"/>
    <w:rsid w:val="00A4137D"/>
    <w:rsid w:val="00A413CB"/>
    <w:rsid w:val="00A41547"/>
    <w:rsid w:val="00A415EC"/>
    <w:rsid w:val="00A416D9"/>
    <w:rsid w:val="00A41741"/>
    <w:rsid w:val="00A41B4D"/>
    <w:rsid w:val="00A41B55"/>
    <w:rsid w:val="00A42020"/>
    <w:rsid w:val="00A4235E"/>
    <w:rsid w:val="00A42494"/>
    <w:rsid w:val="00A42747"/>
    <w:rsid w:val="00A42B24"/>
    <w:rsid w:val="00A42B8D"/>
    <w:rsid w:val="00A42D37"/>
    <w:rsid w:val="00A42E09"/>
    <w:rsid w:val="00A439AD"/>
    <w:rsid w:val="00A4425D"/>
    <w:rsid w:val="00A44A38"/>
    <w:rsid w:val="00A45656"/>
    <w:rsid w:val="00A456CC"/>
    <w:rsid w:val="00A4586B"/>
    <w:rsid w:val="00A45A4D"/>
    <w:rsid w:val="00A45BAE"/>
    <w:rsid w:val="00A45E21"/>
    <w:rsid w:val="00A45F08"/>
    <w:rsid w:val="00A460CC"/>
    <w:rsid w:val="00A464C1"/>
    <w:rsid w:val="00A465B7"/>
    <w:rsid w:val="00A46628"/>
    <w:rsid w:val="00A466F9"/>
    <w:rsid w:val="00A466FF"/>
    <w:rsid w:val="00A46A74"/>
    <w:rsid w:val="00A46FA1"/>
    <w:rsid w:val="00A47311"/>
    <w:rsid w:val="00A47691"/>
    <w:rsid w:val="00A5020E"/>
    <w:rsid w:val="00A503D5"/>
    <w:rsid w:val="00A50646"/>
    <w:rsid w:val="00A51B7F"/>
    <w:rsid w:val="00A51F97"/>
    <w:rsid w:val="00A520A2"/>
    <w:rsid w:val="00A5211B"/>
    <w:rsid w:val="00A52238"/>
    <w:rsid w:val="00A52283"/>
    <w:rsid w:val="00A522BE"/>
    <w:rsid w:val="00A522D2"/>
    <w:rsid w:val="00A522EB"/>
    <w:rsid w:val="00A52399"/>
    <w:rsid w:val="00A5284D"/>
    <w:rsid w:val="00A52F2C"/>
    <w:rsid w:val="00A52F38"/>
    <w:rsid w:val="00A53312"/>
    <w:rsid w:val="00A534C9"/>
    <w:rsid w:val="00A535A4"/>
    <w:rsid w:val="00A5361F"/>
    <w:rsid w:val="00A53DD8"/>
    <w:rsid w:val="00A54491"/>
    <w:rsid w:val="00A5465F"/>
    <w:rsid w:val="00A54670"/>
    <w:rsid w:val="00A5485A"/>
    <w:rsid w:val="00A5491C"/>
    <w:rsid w:val="00A552BF"/>
    <w:rsid w:val="00A55590"/>
    <w:rsid w:val="00A558D6"/>
    <w:rsid w:val="00A55CA4"/>
    <w:rsid w:val="00A55CDD"/>
    <w:rsid w:val="00A55DBF"/>
    <w:rsid w:val="00A561D0"/>
    <w:rsid w:val="00A5693B"/>
    <w:rsid w:val="00A56B11"/>
    <w:rsid w:val="00A56D27"/>
    <w:rsid w:val="00A56F48"/>
    <w:rsid w:val="00A56F8E"/>
    <w:rsid w:val="00A5732D"/>
    <w:rsid w:val="00A579B4"/>
    <w:rsid w:val="00A6003B"/>
    <w:rsid w:val="00A60321"/>
    <w:rsid w:val="00A60426"/>
    <w:rsid w:val="00A60932"/>
    <w:rsid w:val="00A60A1F"/>
    <w:rsid w:val="00A60D4D"/>
    <w:rsid w:val="00A60F90"/>
    <w:rsid w:val="00A61597"/>
    <w:rsid w:val="00A61678"/>
    <w:rsid w:val="00A624F4"/>
    <w:rsid w:val="00A62ACE"/>
    <w:rsid w:val="00A62B3A"/>
    <w:rsid w:val="00A636C0"/>
    <w:rsid w:val="00A6397F"/>
    <w:rsid w:val="00A63B8D"/>
    <w:rsid w:val="00A644A9"/>
    <w:rsid w:val="00A6474B"/>
    <w:rsid w:val="00A64857"/>
    <w:rsid w:val="00A64953"/>
    <w:rsid w:val="00A65424"/>
    <w:rsid w:val="00A656EF"/>
    <w:rsid w:val="00A65FD3"/>
    <w:rsid w:val="00A66400"/>
    <w:rsid w:val="00A667A0"/>
    <w:rsid w:val="00A67564"/>
    <w:rsid w:val="00A67CB4"/>
    <w:rsid w:val="00A67F6A"/>
    <w:rsid w:val="00A70086"/>
    <w:rsid w:val="00A703EE"/>
    <w:rsid w:val="00A7063D"/>
    <w:rsid w:val="00A706DA"/>
    <w:rsid w:val="00A707B3"/>
    <w:rsid w:val="00A7083F"/>
    <w:rsid w:val="00A70F3D"/>
    <w:rsid w:val="00A70FB7"/>
    <w:rsid w:val="00A70FFF"/>
    <w:rsid w:val="00A71087"/>
    <w:rsid w:val="00A71B33"/>
    <w:rsid w:val="00A71BD5"/>
    <w:rsid w:val="00A71C0E"/>
    <w:rsid w:val="00A71C6F"/>
    <w:rsid w:val="00A7262E"/>
    <w:rsid w:val="00A72651"/>
    <w:rsid w:val="00A72725"/>
    <w:rsid w:val="00A72B13"/>
    <w:rsid w:val="00A734CA"/>
    <w:rsid w:val="00A73620"/>
    <w:rsid w:val="00A73AFB"/>
    <w:rsid w:val="00A73D88"/>
    <w:rsid w:val="00A73E7E"/>
    <w:rsid w:val="00A741A5"/>
    <w:rsid w:val="00A74385"/>
    <w:rsid w:val="00A74998"/>
    <w:rsid w:val="00A74C02"/>
    <w:rsid w:val="00A750FC"/>
    <w:rsid w:val="00A75334"/>
    <w:rsid w:val="00A753B7"/>
    <w:rsid w:val="00A75A1C"/>
    <w:rsid w:val="00A75C46"/>
    <w:rsid w:val="00A763CD"/>
    <w:rsid w:val="00A76B70"/>
    <w:rsid w:val="00A76F33"/>
    <w:rsid w:val="00A771D7"/>
    <w:rsid w:val="00A771F3"/>
    <w:rsid w:val="00A7727A"/>
    <w:rsid w:val="00A77AEC"/>
    <w:rsid w:val="00A77FDF"/>
    <w:rsid w:val="00A800C7"/>
    <w:rsid w:val="00A80A3A"/>
    <w:rsid w:val="00A8141E"/>
    <w:rsid w:val="00A8166B"/>
    <w:rsid w:val="00A81A67"/>
    <w:rsid w:val="00A82073"/>
    <w:rsid w:val="00A82355"/>
    <w:rsid w:val="00A82764"/>
    <w:rsid w:val="00A82904"/>
    <w:rsid w:val="00A82EC6"/>
    <w:rsid w:val="00A832AA"/>
    <w:rsid w:val="00A83425"/>
    <w:rsid w:val="00A836C6"/>
    <w:rsid w:val="00A837CF"/>
    <w:rsid w:val="00A83AC3"/>
    <w:rsid w:val="00A83C43"/>
    <w:rsid w:val="00A83DD0"/>
    <w:rsid w:val="00A843A9"/>
    <w:rsid w:val="00A8447B"/>
    <w:rsid w:val="00A84B7F"/>
    <w:rsid w:val="00A84C48"/>
    <w:rsid w:val="00A8563A"/>
    <w:rsid w:val="00A85B84"/>
    <w:rsid w:val="00A860C2"/>
    <w:rsid w:val="00A86434"/>
    <w:rsid w:val="00A874BE"/>
    <w:rsid w:val="00A87A30"/>
    <w:rsid w:val="00A902FD"/>
    <w:rsid w:val="00A904BC"/>
    <w:rsid w:val="00A90603"/>
    <w:rsid w:val="00A90707"/>
    <w:rsid w:val="00A90E60"/>
    <w:rsid w:val="00A91036"/>
    <w:rsid w:val="00A916E8"/>
    <w:rsid w:val="00A9182C"/>
    <w:rsid w:val="00A919B3"/>
    <w:rsid w:val="00A922F4"/>
    <w:rsid w:val="00A925EA"/>
    <w:rsid w:val="00A927C7"/>
    <w:rsid w:val="00A92E82"/>
    <w:rsid w:val="00A9334C"/>
    <w:rsid w:val="00A93745"/>
    <w:rsid w:val="00A93C1B"/>
    <w:rsid w:val="00A93DF3"/>
    <w:rsid w:val="00A9430D"/>
    <w:rsid w:val="00A94BBD"/>
    <w:rsid w:val="00A94EC2"/>
    <w:rsid w:val="00A94F16"/>
    <w:rsid w:val="00A94FFE"/>
    <w:rsid w:val="00A9500F"/>
    <w:rsid w:val="00A95C71"/>
    <w:rsid w:val="00A95C73"/>
    <w:rsid w:val="00A95C81"/>
    <w:rsid w:val="00A95D89"/>
    <w:rsid w:val="00A95DB8"/>
    <w:rsid w:val="00A96201"/>
    <w:rsid w:val="00A96302"/>
    <w:rsid w:val="00A96517"/>
    <w:rsid w:val="00A968A8"/>
    <w:rsid w:val="00A96D97"/>
    <w:rsid w:val="00A970D7"/>
    <w:rsid w:val="00A97322"/>
    <w:rsid w:val="00A9733A"/>
    <w:rsid w:val="00A974C4"/>
    <w:rsid w:val="00A974E6"/>
    <w:rsid w:val="00A97597"/>
    <w:rsid w:val="00A97646"/>
    <w:rsid w:val="00A9766F"/>
    <w:rsid w:val="00A977A3"/>
    <w:rsid w:val="00A977DA"/>
    <w:rsid w:val="00A978D6"/>
    <w:rsid w:val="00A97D58"/>
    <w:rsid w:val="00AA089B"/>
    <w:rsid w:val="00AA0D14"/>
    <w:rsid w:val="00AA1022"/>
    <w:rsid w:val="00AA11DF"/>
    <w:rsid w:val="00AA1396"/>
    <w:rsid w:val="00AA148D"/>
    <w:rsid w:val="00AA14A2"/>
    <w:rsid w:val="00AA15DC"/>
    <w:rsid w:val="00AA162E"/>
    <w:rsid w:val="00AA19A7"/>
    <w:rsid w:val="00AA2194"/>
    <w:rsid w:val="00AA21C4"/>
    <w:rsid w:val="00AA2527"/>
    <w:rsid w:val="00AA274B"/>
    <w:rsid w:val="00AA2A64"/>
    <w:rsid w:val="00AA2A73"/>
    <w:rsid w:val="00AA2A96"/>
    <w:rsid w:val="00AA2AD8"/>
    <w:rsid w:val="00AA3886"/>
    <w:rsid w:val="00AA3FCC"/>
    <w:rsid w:val="00AA41CF"/>
    <w:rsid w:val="00AA43B4"/>
    <w:rsid w:val="00AA4F73"/>
    <w:rsid w:val="00AA5640"/>
    <w:rsid w:val="00AA5ACB"/>
    <w:rsid w:val="00AA5B7E"/>
    <w:rsid w:val="00AA5E35"/>
    <w:rsid w:val="00AA627F"/>
    <w:rsid w:val="00AA6427"/>
    <w:rsid w:val="00AA6483"/>
    <w:rsid w:val="00AA6849"/>
    <w:rsid w:val="00AA6AC8"/>
    <w:rsid w:val="00AA6F7F"/>
    <w:rsid w:val="00AA6FF3"/>
    <w:rsid w:val="00AB08CE"/>
    <w:rsid w:val="00AB0AA7"/>
    <w:rsid w:val="00AB0BF1"/>
    <w:rsid w:val="00AB0C25"/>
    <w:rsid w:val="00AB1103"/>
    <w:rsid w:val="00AB1B03"/>
    <w:rsid w:val="00AB27E0"/>
    <w:rsid w:val="00AB2AEF"/>
    <w:rsid w:val="00AB2B47"/>
    <w:rsid w:val="00AB2B4A"/>
    <w:rsid w:val="00AB2F25"/>
    <w:rsid w:val="00AB2FCA"/>
    <w:rsid w:val="00AB3CDE"/>
    <w:rsid w:val="00AB410A"/>
    <w:rsid w:val="00AB4171"/>
    <w:rsid w:val="00AB44FB"/>
    <w:rsid w:val="00AB48A5"/>
    <w:rsid w:val="00AB4A66"/>
    <w:rsid w:val="00AB4E45"/>
    <w:rsid w:val="00AB5969"/>
    <w:rsid w:val="00AB5B39"/>
    <w:rsid w:val="00AB5BCE"/>
    <w:rsid w:val="00AB5CF2"/>
    <w:rsid w:val="00AB5EF2"/>
    <w:rsid w:val="00AB6BFD"/>
    <w:rsid w:val="00AB6F4B"/>
    <w:rsid w:val="00AB6F77"/>
    <w:rsid w:val="00AB7737"/>
    <w:rsid w:val="00AB77B7"/>
    <w:rsid w:val="00AB783D"/>
    <w:rsid w:val="00AB7858"/>
    <w:rsid w:val="00AB7A04"/>
    <w:rsid w:val="00AB7B94"/>
    <w:rsid w:val="00AC0633"/>
    <w:rsid w:val="00AC0640"/>
    <w:rsid w:val="00AC0B4C"/>
    <w:rsid w:val="00AC0F70"/>
    <w:rsid w:val="00AC0FDE"/>
    <w:rsid w:val="00AC100C"/>
    <w:rsid w:val="00AC13DB"/>
    <w:rsid w:val="00AC17CF"/>
    <w:rsid w:val="00AC20FF"/>
    <w:rsid w:val="00AC2A22"/>
    <w:rsid w:val="00AC2BEB"/>
    <w:rsid w:val="00AC2C1C"/>
    <w:rsid w:val="00AC2C77"/>
    <w:rsid w:val="00AC301A"/>
    <w:rsid w:val="00AC3071"/>
    <w:rsid w:val="00AC33B7"/>
    <w:rsid w:val="00AC384B"/>
    <w:rsid w:val="00AC3868"/>
    <w:rsid w:val="00AC387A"/>
    <w:rsid w:val="00AC38E4"/>
    <w:rsid w:val="00AC3A60"/>
    <w:rsid w:val="00AC4EAD"/>
    <w:rsid w:val="00AC4EC2"/>
    <w:rsid w:val="00AC5086"/>
    <w:rsid w:val="00AC5384"/>
    <w:rsid w:val="00AC598C"/>
    <w:rsid w:val="00AC5EF5"/>
    <w:rsid w:val="00AC627F"/>
    <w:rsid w:val="00AC63C4"/>
    <w:rsid w:val="00AC6730"/>
    <w:rsid w:val="00AC678C"/>
    <w:rsid w:val="00AC7954"/>
    <w:rsid w:val="00AC7AE2"/>
    <w:rsid w:val="00AC7D11"/>
    <w:rsid w:val="00AD02A3"/>
    <w:rsid w:val="00AD034E"/>
    <w:rsid w:val="00AD050A"/>
    <w:rsid w:val="00AD05EE"/>
    <w:rsid w:val="00AD0888"/>
    <w:rsid w:val="00AD09FD"/>
    <w:rsid w:val="00AD0A23"/>
    <w:rsid w:val="00AD1058"/>
    <w:rsid w:val="00AD1219"/>
    <w:rsid w:val="00AD1502"/>
    <w:rsid w:val="00AD16C1"/>
    <w:rsid w:val="00AD1F90"/>
    <w:rsid w:val="00AD246F"/>
    <w:rsid w:val="00AD2712"/>
    <w:rsid w:val="00AD2721"/>
    <w:rsid w:val="00AD2755"/>
    <w:rsid w:val="00AD2E88"/>
    <w:rsid w:val="00AD2F5D"/>
    <w:rsid w:val="00AD30CF"/>
    <w:rsid w:val="00AD3176"/>
    <w:rsid w:val="00AD40E8"/>
    <w:rsid w:val="00AD48B4"/>
    <w:rsid w:val="00AD4972"/>
    <w:rsid w:val="00AD4A7E"/>
    <w:rsid w:val="00AD4C4E"/>
    <w:rsid w:val="00AD5098"/>
    <w:rsid w:val="00AD534C"/>
    <w:rsid w:val="00AD5898"/>
    <w:rsid w:val="00AD5BB7"/>
    <w:rsid w:val="00AD5C83"/>
    <w:rsid w:val="00AD65EB"/>
    <w:rsid w:val="00AD7755"/>
    <w:rsid w:val="00AD7953"/>
    <w:rsid w:val="00AD7A1F"/>
    <w:rsid w:val="00AD7C91"/>
    <w:rsid w:val="00AE0236"/>
    <w:rsid w:val="00AE0682"/>
    <w:rsid w:val="00AE0975"/>
    <w:rsid w:val="00AE0D79"/>
    <w:rsid w:val="00AE1BF7"/>
    <w:rsid w:val="00AE1D2E"/>
    <w:rsid w:val="00AE219E"/>
    <w:rsid w:val="00AE22F5"/>
    <w:rsid w:val="00AE2525"/>
    <w:rsid w:val="00AE2A61"/>
    <w:rsid w:val="00AE2A78"/>
    <w:rsid w:val="00AE2DDD"/>
    <w:rsid w:val="00AE362D"/>
    <w:rsid w:val="00AE3C56"/>
    <w:rsid w:val="00AE3E06"/>
    <w:rsid w:val="00AE46FF"/>
    <w:rsid w:val="00AE49A9"/>
    <w:rsid w:val="00AE4A1C"/>
    <w:rsid w:val="00AE4C2C"/>
    <w:rsid w:val="00AE509A"/>
    <w:rsid w:val="00AE50E7"/>
    <w:rsid w:val="00AE51DA"/>
    <w:rsid w:val="00AE53E3"/>
    <w:rsid w:val="00AE5615"/>
    <w:rsid w:val="00AE6004"/>
    <w:rsid w:val="00AE64FB"/>
    <w:rsid w:val="00AE6926"/>
    <w:rsid w:val="00AE6C50"/>
    <w:rsid w:val="00AE6EE5"/>
    <w:rsid w:val="00AE718C"/>
    <w:rsid w:val="00AE7BB7"/>
    <w:rsid w:val="00AE7BDB"/>
    <w:rsid w:val="00AF001D"/>
    <w:rsid w:val="00AF03A6"/>
    <w:rsid w:val="00AF0C2C"/>
    <w:rsid w:val="00AF0EC9"/>
    <w:rsid w:val="00AF1E3D"/>
    <w:rsid w:val="00AF1EC9"/>
    <w:rsid w:val="00AF1FA4"/>
    <w:rsid w:val="00AF2093"/>
    <w:rsid w:val="00AF28E0"/>
    <w:rsid w:val="00AF2B22"/>
    <w:rsid w:val="00AF2B3E"/>
    <w:rsid w:val="00AF30AB"/>
    <w:rsid w:val="00AF31CF"/>
    <w:rsid w:val="00AF3315"/>
    <w:rsid w:val="00AF3D08"/>
    <w:rsid w:val="00AF4102"/>
    <w:rsid w:val="00AF41AD"/>
    <w:rsid w:val="00AF447C"/>
    <w:rsid w:val="00AF47E9"/>
    <w:rsid w:val="00AF481D"/>
    <w:rsid w:val="00AF4B40"/>
    <w:rsid w:val="00AF4D8B"/>
    <w:rsid w:val="00AF5E7F"/>
    <w:rsid w:val="00AF6291"/>
    <w:rsid w:val="00AF63D9"/>
    <w:rsid w:val="00AF64D3"/>
    <w:rsid w:val="00AF6A1B"/>
    <w:rsid w:val="00AF6B1A"/>
    <w:rsid w:val="00AF6EEB"/>
    <w:rsid w:val="00AF7BAE"/>
    <w:rsid w:val="00B001CE"/>
    <w:rsid w:val="00B002FB"/>
    <w:rsid w:val="00B00672"/>
    <w:rsid w:val="00B00A74"/>
    <w:rsid w:val="00B00C64"/>
    <w:rsid w:val="00B00E42"/>
    <w:rsid w:val="00B01011"/>
    <w:rsid w:val="00B0102A"/>
    <w:rsid w:val="00B010B9"/>
    <w:rsid w:val="00B013D7"/>
    <w:rsid w:val="00B01B8E"/>
    <w:rsid w:val="00B01FC4"/>
    <w:rsid w:val="00B0213B"/>
    <w:rsid w:val="00B02BF9"/>
    <w:rsid w:val="00B02CD4"/>
    <w:rsid w:val="00B030A1"/>
    <w:rsid w:val="00B03318"/>
    <w:rsid w:val="00B045C7"/>
    <w:rsid w:val="00B0482C"/>
    <w:rsid w:val="00B048BD"/>
    <w:rsid w:val="00B04A4A"/>
    <w:rsid w:val="00B04E30"/>
    <w:rsid w:val="00B0516C"/>
    <w:rsid w:val="00B052D9"/>
    <w:rsid w:val="00B05CC2"/>
    <w:rsid w:val="00B05D53"/>
    <w:rsid w:val="00B05F1A"/>
    <w:rsid w:val="00B061DC"/>
    <w:rsid w:val="00B06376"/>
    <w:rsid w:val="00B06CF2"/>
    <w:rsid w:val="00B07112"/>
    <w:rsid w:val="00B0771D"/>
    <w:rsid w:val="00B07BAC"/>
    <w:rsid w:val="00B07C8A"/>
    <w:rsid w:val="00B1033B"/>
    <w:rsid w:val="00B1060A"/>
    <w:rsid w:val="00B10D9C"/>
    <w:rsid w:val="00B10E02"/>
    <w:rsid w:val="00B11AB6"/>
    <w:rsid w:val="00B11E57"/>
    <w:rsid w:val="00B11EC3"/>
    <w:rsid w:val="00B11FEF"/>
    <w:rsid w:val="00B124E8"/>
    <w:rsid w:val="00B12B0C"/>
    <w:rsid w:val="00B1365F"/>
    <w:rsid w:val="00B139AD"/>
    <w:rsid w:val="00B13CE0"/>
    <w:rsid w:val="00B13FD8"/>
    <w:rsid w:val="00B14894"/>
    <w:rsid w:val="00B1493D"/>
    <w:rsid w:val="00B14A21"/>
    <w:rsid w:val="00B14E7E"/>
    <w:rsid w:val="00B155CE"/>
    <w:rsid w:val="00B158E0"/>
    <w:rsid w:val="00B15B67"/>
    <w:rsid w:val="00B15ECF"/>
    <w:rsid w:val="00B16C13"/>
    <w:rsid w:val="00B16FD6"/>
    <w:rsid w:val="00B17215"/>
    <w:rsid w:val="00B172C0"/>
    <w:rsid w:val="00B17305"/>
    <w:rsid w:val="00B1771D"/>
    <w:rsid w:val="00B17A00"/>
    <w:rsid w:val="00B203B1"/>
    <w:rsid w:val="00B208EE"/>
    <w:rsid w:val="00B211E3"/>
    <w:rsid w:val="00B21332"/>
    <w:rsid w:val="00B214FB"/>
    <w:rsid w:val="00B2179E"/>
    <w:rsid w:val="00B218FC"/>
    <w:rsid w:val="00B21BB7"/>
    <w:rsid w:val="00B21E86"/>
    <w:rsid w:val="00B220D7"/>
    <w:rsid w:val="00B22A17"/>
    <w:rsid w:val="00B22C6A"/>
    <w:rsid w:val="00B231B7"/>
    <w:rsid w:val="00B23495"/>
    <w:rsid w:val="00B23889"/>
    <w:rsid w:val="00B23E3B"/>
    <w:rsid w:val="00B23F66"/>
    <w:rsid w:val="00B2418D"/>
    <w:rsid w:val="00B2435F"/>
    <w:rsid w:val="00B245FD"/>
    <w:rsid w:val="00B2482B"/>
    <w:rsid w:val="00B24969"/>
    <w:rsid w:val="00B24A2B"/>
    <w:rsid w:val="00B24B9C"/>
    <w:rsid w:val="00B24F23"/>
    <w:rsid w:val="00B24F27"/>
    <w:rsid w:val="00B25174"/>
    <w:rsid w:val="00B2535D"/>
    <w:rsid w:val="00B256E9"/>
    <w:rsid w:val="00B25E0F"/>
    <w:rsid w:val="00B25EC1"/>
    <w:rsid w:val="00B2628C"/>
    <w:rsid w:val="00B26A0E"/>
    <w:rsid w:val="00B26BAF"/>
    <w:rsid w:val="00B26E24"/>
    <w:rsid w:val="00B277A1"/>
    <w:rsid w:val="00B27DD7"/>
    <w:rsid w:val="00B30022"/>
    <w:rsid w:val="00B300DC"/>
    <w:rsid w:val="00B3016A"/>
    <w:rsid w:val="00B306B3"/>
    <w:rsid w:val="00B3095C"/>
    <w:rsid w:val="00B3162F"/>
    <w:rsid w:val="00B319F8"/>
    <w:rsid w:val="00B31CF9"/>
    <w:rsid w:val="00B31F4F"/>
    <w:rsid w:val="00B32147"/>
    <w:rsid w:val="00B321EF"/>
    <w:rsid w:val="00B32424"/>
    <w:rsid w:val="00B32680"/>
    <w:rsid w:val="00B32B36"/>
    <w:rsid w:val="00B33989"/>
    <w:rsid w:val="00B339EE"/>
    <w:rsid w:val="00B33AF7"/>
    <w:rsid w:val="00B34151"/>
    <w:rsid w:val="00B34F28"/>
    <w:rsid w:val="00B350B4"/>
    <w:rsid w:val="00B350CA"/>
    <w:rsid w:val="00B353C0"/>
    <w:rsid w:val="00B3561C"/>
    <w:rsid w:val="00B357B7"/>
    <w:rsid w:val="00B35825"/>
    <w:rsid w:val="00B35BF5"/>
    <w:rsid w:val="00B36285"/>
    <w:rsid w:val="00B36935"/>
    <w:rsid w:val="00B36985"/>
    <w:rsid w:val="00B36F2D"/>
    <w:rsid w:val="00B36FE6"/>
    <w:rsid w:val="00B372B9"/>
    <w:rsid w:val="00B37D96"/>
    <w:rsid w:val="00B404E5"/>
    <w:rsid w:val="00B4059D"/>
    <w:rsid w:val="00B40749"/>
    <w:rsid w:val="00B40924"/>
    <w:rsid w:val="00B40AD6"/>
    <w:rsid w:val="00B40EA8"/>
    <w:rsid w:val="00B41083"/>
    <w:rsid w:val="00B412A4"/>
    <w:rsid w:val="00B4169A"/>
    <w:rsid w:val="00B42394"/>
    <w:rsid w:val="00B42421"/>
    <w:rsid w:val="00B4298A"/>
    <w:rsid w:val="00B429DA"/>
    <w:rsid w:val="00B42BA6"/>
    <w:rsid w:val="00B42FB0"/>
    <w:rsid w:val="00B431D4"/>
    <w:rsid w:val="00B43CF9"/>
    <w:rsid w:val="00B43EDF"/>
    <w:rsid w:val="00B44493"/>
    <w:rsid w:val="00B44535"/>
    <w:rsid w:val="00B4488F"/>
    <w:rsid w:val="00B44F0A"/>
    <w:rsid w:val="00B45055"/>
    <w:rsid w:val="00B452CD"/>
    <w:rsid w:val="00B45697"/>
    <w:rsid w:val="00B456F5"/>
    <w:rsid w:val="00B45763"/>
    <w:rsid w:val="00B458F6"/>
    <w:rsid w:val="00B45A29"/>
    <w:rsid w:val="00B45CDB"/>
    <w:rsid w:val="00B460AE"/>
    <w:rsid w:val="00B4640D"/>
    <w:rsid w:val="00B466A0"/>
    <w:rsid w:val="00B46900"/>
    <w:rsid w:val="00B46E24"/>
    <w:rsid w:val="00B47295"/>
    <w:rsid w:val="00B479DF"/>
    <w:rsid w:val="00B50338"/>
    <w:rsid w:val="00B509DB"/>
    <w:rsid w:val="00B51689"/>
    <w:rsid w:val="00B519FA"/>
    <w:rsid w:val="00B51A26"/>
    <w:rsid w:val="00B51C95"/>
    <w:rsid w:val="00B51E60"/>
    <w:rsid w:val="00B52032"/>
    <w:rsid w:val="00B522A3"/>
    <w:rsid w:val="00B528B1"/>
    <w:rsid w:val="00B52DFF"/>
    <w:rsid w:val="00B5300F"/>
    <w:rsid w:val="00B5348E"/>
    <w:rsid w:val="00B534D3"/>
    <w:rsid w:val="00B534FA"/>
    <w:rsid w:val="00B5396D"/>
    <w:rsid w:val="00B53AF7"/>
    <w:rsid w:val="00B53D9B"/>
    <w:rsid w:val="00B53DDC"/>
    <w:rsid w:val="00B54616"/>
    <w:rsid w:val="00B5471A"/>
    <w:rsid w:val="00B54935"/>
    <w:rsid w:val="00B55290"/>
    <w:rsid w:val="00B5572E"/>
    <w:rsid w:val="00B55D71"/>
    <w:rsid w:val="00B55F1B"/>
    <w:rsid w:val="00B5653D"/>
    <w:rsid w:val="00B56611"/>
    <w:rsid w:val="00B56D10"/>
    <w:rsid w:val="00B571D5"/>
    <w:rsid w:val="00B5722C"/>
    <w:rsid w:val="00B5775A"/>
    <w:rsid w:val="00B57785"/>
    <w:rsid w:val="00B5786E"/>
    <w:rsid w:val="00B578CA"/>
    <w:rsid w:val="00B578EC"/>
    <w:rsid w:val="00B57ABF"/>
    <w:rsid w:val="00B600F3"/>
    <w:rsid w:val="00B60423"/>
    <w:rsid w:val="00B6043E"/>
    <w:rsid w:val="00B6082D"/>
    <w:rsid w:val="00B61103"/>
    <w:rsid w:val="00B618C7"/>
    <w:rsid w:val="00B62261"/>
    <w:rsid w:val="00B6226D"/>
    <w:rsid w:val="00B6239B"/>
    <w:rsid w:val="00B6249A"/>
    <w:rsid w:val="00B626DE"/>
    <w:rsid w:val="00B63211"/>
    <w:rsid w:val="00B6341F"/>
    <w:rsid w:val="00B634DC"/>
    <w:rsid w:val="00B6379D"/>
    <w:rsid w:val="00B63806"/>
    <w:rsid w:val="00B63812"/>
    <w:rsid w:val="00B63CD4"/>
    <w:rsid w:val="00B63EC2"/>
    <w:rsid w:val="00B641EC"/>
    <w:rsid w:val="00B64472"/>
    <w:rsid w:val="00B648B5"/>
    <w:rsid w:val="00B64C48"/>
    <w:rsid w:val="00B64F44"/>
    <w:rsid w:val="00B654D6"/>
    <w:rsid w:val="00B65991"/>
    <w:rsid w:val="00B65A08"/>
    <w:rsid w:val="00B65AC5"/>
    <w:rsid w:val="00B6604E"/>
    <w:rsid w:val="00B66050"/>
    <w:rsid w:val="00B66421"/>
    <w:rsid w:val="00B66607"/>
    <w:rsid w:val="00B678A7"/>
    <w:rsid w:val="00B70006"/>
    <w:rsid w:val="00B70187"/>
    <w:rsid w:val="00B7052C"/>
    <w:rsid w:val="00B712BD"/>
    <w:rsid w:val="00B71398"/>
    <w:rsid w:val="00B713C5"/>
    <w:rsid w:val="00B71421"/>
    <w:rsid w:val="00B71429"/>
    <w:rsid w:val="00B7148A"/>
    <w:rsid w:val="00B716BA"/>
    <w:rsid w:val="00B717CB"/>
    <w:rsid w:val="00B71F2F"/>
    <w:rsid w:val="00B71F34"/>
    <w:rsid w:val="00B71F8E"/>
    <w:rsid w:val="00B720A7"/>
    <w:rsid w:val="00B728C0"/>
    <w:rsid w:val="00B72BB4"/>
    <w:rsid w:val="00B72CCE"/>
    <w:rsid w:val="00B72F61"/>
    <w:rsid w:val="00B7310C"/>
    <w:rsid w:val="00B73197"/>
    <w:rsid w:val="00B7324D"/>
    <w:rsid w:val="00B736F5"/>
    <w:rsid w:val="00B73BD9"/>
    <w:rsid w:val="00B73CCE"/>
    <w:rsid w:val="00B74CF6"/>
    <w:rsid w:val="00B74DBE"/>
    <w:rsid w:val="00B753CC"/>
    <w:rsid w:val="00B754C1"/>
    <w:rsid w:val="00B755B1"/>
    <w:rsid w:val="00B758A9"/>
    <w:rsid w:val="00B75A09"/>
    <w:rsid w:val="00B75F90"/>
    <w:rsid w:val="00B7605E"/>
    <w:rsid w:val="00B765AC"/>
    <w:rsid w:val="00B76D83"/>
    <w:rsid w:val="00B773DD"/>
    <w:rsid w:val="00B80D0C"/>
    <w:rsid w:val="00B811A9"/>
    <w:rsid w:val="00B811B1"/>
    <w:rsid w:val="00B818E7"/>
    <w:rsid w:val="00B81974"/>
    <w:rsid w:val="00B81989"/>
    <w:rsid w:val="00B8199F"/>
    <w:rsid w:val="00B81D72"/>
    <w:rsid w:val="00B82242"/>
    <w:rsid w:val="00B8231C"/>
    <w:rsid w:val="00B823D3"/>
    <w:rsid w:val="00B827AF"/>
    <w:rsid w:val="00B82A0B"/>
    <w:rsid w:val="00B82CCD"/>
    <w:rsid w:val="00B82CE9"/>
    <w:rsid w:val="00B82E17"/>
    <w:rsid w:val="00B82F69"/>
    <w:rsid w:val="00B83854"/>
    <w:rsid w:val="00B83AB3"/>
    <w:rsid w:val="00B83FC3"/>
    <w:rsid w:val="00B846D8"/>
    <w:rsid w:val="00B85184"/>
    <w:rsid w:val="00B85994"/>
    <w:rsid w:val="00B85CEC"/>
    <w:rsid w:val="00B85F58"/>
    <w:rsid w:val="00B85F98"/>
    <w:rsid w:val="00B863CB"/>
    <w:rsid w:val="00B868BF"/>
    <w:rsid w:val="00B877C0"/>
    <w:rsid w:val="00B90432"/>
    <w:rsid w:val="00B904BD"/>
    <w:rsid w:val="00B91381"/>
    <w:rsid w:val="00B91470"/>
    <w:rsid w:val="00B91F2A"/>
    <w:rsid w:val="00B92110"/>
    <w:rsid w:val="00B925B5"/>
    <w:rsid w:val="00B92E4F"/>
    <w:rsid w:val="00B93086"/>
    <w:rsid w:val="00B9315F"/>
    <w:rsid w:val="00B9370C"/>
    <w:rsid w:val="00B9394F"/>
    <w:rsid w:val="00B9395C"/>
    <w:rsid w:val="00B93BCE"/>
    <w:rsid w:val="00B93C52"/>
    <w:rsid w:val="00B93EF3"/>
    <w:rsid w:val="00B9451F"/>
    <w:rsid w:val="00B94992"/>
    <w:rsid w:val="00B94A68"/>
    <w:rsid w:val="00B9603D"/>
    <w:rsid w:val="00B96613"/>
    <w:rsid w:val="00B96633"/>
    <w:rsid w:val="00B96ADF"/>
    <w:rsid w:val="00B96B69"/>
    <w:rsid w:val="00B96C3B"/>
    <w:rsid w:val="00B976DC"/>
    <w:rsid w:val="00B977BE"/>
    <w:rsid w:val="00B978AD"/>
    <w:rsid w:val="00B97D93"/>
    <w:rsid w:val="00B97E90"/>
    <w:rsid w:val="00B97F99"/>
    <w:rsid w:val="00BA019A"/>
    <w:rsid w:val="00BA0592"/>
    <w:rsid w:val="00BA0A4C"/>
    <w:rsid w:val="00BA0D9D"/>
    <w:rsid w:val="00BA0EFE"/>
    <w:rsid w:val="00BA0F2B"/>
    <w:rsid w:val="00BA0FB4"/>
    <w:rsid w:val="00BA14B8"/>
    <w:rsid w:val="00BA1652"/>
    <w:rsid w:val="00BA1917"/>
    <w:rsid w:val="00BA19AF"/>
    <w:rsid w:val="00BA1DB4"/>
    <w:rsid w:val="00BA2189"/>
    <w:rsid w:val="00BA2207"/>
    <w:rsid w:val="00BA2521"/>
    <w:rsid w:val="00BA252C"/>
    <w:rsid w:val="00BA29D1"/>
    <w:rsid w:val="00BA2E1E"/>
    <w:rsid w:val="00BA3275"/>
    <w:rsid w:val="00BA3526"/>
    <w:rsid w:val="00BA374A"/>
    <w:rsid w:val="00BA3869"/>
    <w:rsid w:val="00BA3A8D"/>
    <w:rsid w:val="00BA3F0A"/>
    <w:rsid w:val="00BA3F83"/>
    <w:rsid w:val="00BA40CC"/>
    <w:rsid w:val="00BA41D4"/>
    <w:rsid w:val="00BA41FE"/>
    <w:rsid w:val="00BA4318"/>
    <w:rsid w:val="00BA4587"/>
    <w:rsid w:val="00BA4B17"/>
    <w:rsid w:val="00BA4CAF"/>
    <w:rsid w:val="00BA4FCB"/>
    <w:rsid w:val="00BA5342"/>
    <w:rsid w:val="00BA5515"/>
    <w:rsid w:val="00BA5915"/>
    <w:rsid w:val="00BA5C50"/>
    <w:rsid w:val="00BA63A6"/>
    <w:rsid w:val="00BA64A1"/>
    <w:rsid w:val="00BA64B5"/>
    <w:rsid w:val="00BA66C3"/>
    <w:rsid w:val="00BA6977"/>
    <w:rsid w:val="00BA7238"/>
    <w:rsid w:val="00BA7788"/>
    <w:rsid w:val="00BA7D18"/>
    <w:rsid w:val="00BB0445"/>
    <w:rsid w:val="00BB047E"/>
    <w:rsid w:val="00BB0893"/>
    <w:rsid w:val="00BB10CD"/>
    <w:rsid w:val="00BB1600"/>
    <w:rsid w:val="00BB1785"/>
    <w:rsid w:val="00BB1B06"/>
    <w:rsid w:val="00BB1E35"/>
    <w:rsid w:val="00BB2408"/>
    <w:rsid w:val="00BB249C"/>
    <w:rsid w:val="00BB28E0"/>
    <w:rsid w:val="00BB2B6E"/>
    <w:rsid w:val="00BB2F46"/>
    <w:rsid w:val="00BB32B7"/>
    <w:rsid w:val="00BB3A76"/>
    <w:rsid w:val="00BB3B20"/>
    <w:rsid w:val="00BB3D3C"/>
    <w:rsid w:val="00BB3FEB"/>
    <w:rsid w:val="00BB44A8"/>
    <w:rsid w:val="00BB4776"/>
    <w:rsid w:val="00BB48DF"/>
    <w:rsid w:val="00BB4901"/>
    <w:rsid w:val="00BB4B30"/>
    <w:rsid w:val="00BB51C3"/>
    <w:rsid w:val="00BB5A1E"/>
    <w:rsid w:val="00BB5F28"/>
    <w:rsid w:val="00BB6709"/>
    <w:rsid w:val="00BB67E4"/>
    <w:rsid w:val="00BB6A4F"/>
    <w:rsid w:val="00BB6BBF"/>
    <w:rsid w:val="00BB77F2"/>
    <w:rsid w:val="00BB7F96"/>
    <w:rsid w:val="00BC0079"/>
    <w:rsid w:val="00BC07BE"/>
    <w:rsid w:val="00BC0CCE"/>
    <w:rsid w:val="00BC13D5"/>
    <w:rsid w:val="00BC1CD7"/>
    <w:rsid w:val="00BC259F"/>
    <w:rsid w:val="00BC263F"/>
    <w:rsid w:val="00BC26E7"/>
    <w:rsid w:val="00BC2B7C"/>
    <w:rsid w:val="00BC2E44"/>
    <w:rsid w:val="00BC2FB7"/>
    <w:rsid w:val="00BC33A0"/>
    <w:rsid w:val="00BC354C"/>
    <w:rsid w:val="00BC39AC"/>
    <w:rsid w:val="00BC3AAE"/>
    <w:rsid w:val="00BC3AF1"/>
    <w:rsid w:val="00BC3FF2"/>
    <w:rsid w:val="00BC4444"/>
    <w:rsid w:val="00BC4BFE"/>
    <w:rsid w:val="00BC4DAF"/>
    <w:rsid w:val="00BC4FF5"/>
    <w:rsid w:val="00BC51F9"/>
    <w:rsid w:val="00BC53F3"/>
    <w:rsid w:val="00BC5A21"/>
    <w:rsid w:val="00BC5FD2"/>
    <w:rsid w:val="00BC65F0"/>
    <w:rsid w:val="00BC6672"/>
    <w:rsid w:val="00BC6874"/>
    <w:rsid w:val="00BC71F3"/>
    <w:rsid w:val="00BC740D"/>
    <w:rsid w:val="00BC7468"/>
    <w:rsid w:val="00BC77D9"/>
    <w:rsid w:val="00BC7DC1"/>
    <w:rsid w:val="00BD04A9"/>
    <w:rsid w:val="00BD0A07"/>
    <w:rsid w:val="00BD0A87"/>
    <w:rsid w:val="00BD0C28"/>
    <w:rsid w:val="00BD11FA"/>
    <w:rsid w:val="00BD1AE7"/>
    <w:rsid w:val="00BD1B9C"/>
    <w:rsid w:val="00BD22F5"/>
    <w:rsid w:val="00BD2354"/>
    <w:rsid w:val="00BD258F"/>
    <w:rsid w:val="00BD29C1"/>
    <w:rsid w:val="00BD2A92"/>
    <w:rsid w:val="00BD2AA7"/>
    <w:rsid w:val="00BD2AB1"/>
    <w:rsid w:val="00BD31E9"/>
    <w:rsid w:val="00BD380D"/>
    <w:rsid w:val="00BD4720"/>
    <w:rsid w:val="00BD4DA0"/>
    <w:rsid w:val="00BD4F17"/>
    <w:rsid w:val="00BD4FC9"/>
    <w:rsid w:val="00BD51F2"/>
    <w:rsid w:val="00BD5412"/>
    <w:rsid w:val="00BD54B9"/>
    <w:rsid w:val="00BD5A8E"/>
    <w:rsid w:val="00BD5F8B"/>
    <w:rsid w:val="00BD639B"/>
    <w:rsid w:val="00BD6400"/>
    <w:rsid w:val="00BD6509"/>
    <w:rsid w:val="00BD66E1"/>
    <w:rsid w:val="00BD6AAC"/>
    <w:rsid w:val="00BD6B1A"/>
    <w:rsid w:val="00BD727D"/>
    <w:rsid w:val="00BD7566"/>
    <w:rsid w:val="00BD78B7"/>
    <w:rsid w:val="00BE0937"/>
    <w:rsid w:val="00BE0A5C"/>
    <w:rsid w:val="00BE0E88"/>
    <w:rsid w:val="00BE12B8"/>
    <w:rsid w:val="00BE13B6"/>
    <w:rsid w:val="00BE14D1"/>
    <w:rsid w:val="00BE15B6"/>
    <w:rsid w:val="00BE1C7A"/>
    <w:rsid w:val="00BE1CE8"/>
    <w:rsid w:val="00BE1E65"/>
    <w:rsid w:val="00BE2123"/>
    <w:rsid w:val="00BE2153"/>
    <w:rsid w:val="00BE2155"/>
    <w:rsid w:val="00BE2435"/>
    <w:rsid w:val="00BE2EF1"/>
    <w:rsid w:val="00BE30DB"/>
    <w:rsid w:val="00BE33A9"/>
    <w:rsid w:val="00BE39C5"/>
    <w:rsid w:val="00BE4443"/>
    <w:rsid w:val="00BE452C"/>
    <w:rsid w:val="00BE49FF"/>
    <w:rsid w:val="00BE4BB3"/>
    <w:rsid w:val="00BE4DD1"/>
    <w:rsid w:val="00BE4E81"/>
    <w:rsid w:val="00BE518F"/>
    <w:rsid w:val="00BE5322"/>
    <w:rsid w:val="00BE59DF"/>
    <w:rsid w:val="00BE5E5B"/>
    <w:rsid w:val="00BE63BA"/>
    <w:rsid w:val="00BE6419"/>
    <w:rsid w:val="00BE653F"/>
    <w:rsid w:val="00BE6B10"/>
    <w:rsid w:val="00BE7224"/>
    <w:rsid w:val="00BE735E"/>
    <w:rsid w:val="00BE79D0"/>
    <w:rsid w:val="00BE7ECD"/>
    <w:rsid w:val="00BE7F01"/>
    <w:rsid w:val="00BF005C"/>
    <w:rsid w:val="00BF1C5A"/>
    <w:rsid w:val="00BF1D1D"/>
    <w:rsid w:val="00BF2577"/>
    <w:rsid w:val="00BF2BE1"/>
    <w:rsid w:val="00BF318A"/>
    <w:rsid w:val="00BF3488"/>
    <w:rsid w:val="00BF36DC"/>
    <w:rsid w:val="00BF4169"/>
    <w:rsid w:val="00BF4975"/>
    <w:rsid w:val="00BF4AA4"/>
    <w:rsid w:val="00BF4BAE"/>
    <w:rsid w:val="00BF4C4D"/>
    <w:rsid w:val="00BF510E"/>
    <w:rsid w:val="00BF55F5"/>
    <w:rsid w:val="00BF5647"/>
    <w:rsid w:val="00BF5A1C"/>
    <w:rsid w:val="00BF6135"/>
    <w:rsid w:val="00BF64D7"/>
    <w:rsid w:val="00BF6CDF"/>
    <w:rsid w:val="00BF708C"/>
    <w:rsid w:val="00BF7143"/>
    <w:rsid w:val="00BF71D7"/>
    <w:rsid w:val="00BF73B4"/>
    <w:rsid w:val="00BF7575"/>
    <w:rsid w:val="00C000BB"/>
    <w:rsid w:val="00C00382"/>
    <w:rsid w:val="00C007AE"/>
    <w:rsid w:val="00C00A22"/>
    <w:rsid w:val="00C00D94"/>
    <w:rsid w:val="00C00DEC"/>
    <w:rsid w:val="00C00F12"/>
    <w:rsid w:val="00C010C5"/>
    <w:rsid w:val="00C011DB"/>
    <w:rsid w:val="00C01867"/>
    <w:rsid w:val="00C018EC"/>
    <w:rsid w:val="00C01E3F"/>
    <w:rsid w:val="00C02066"/>
    <w:rsid w:val="00C023B1"/>
    <w:rsid w:val="00C02C34"/>
    <w:rsid w:val="00C02C97"/>
    <w:rsid w:val="00C032D9"/>
    <w:rsid w:val="00C03747"/>
    <w:rsid w:val="00C03A8E"/>
    <w:rsid w:val="00C03D03"/>
    <w:rsid w:val="00C03E35"/>
    <w:rsid w:val="00C03FF2"/>
    <w:rsid w:val="00C04070"/>
    <w:rsid w:val="00C04558"/>
    <w:rsid w:val="00C045A3"/>
    <w:rsid w:val="00C04805"/>
    <w:rsid w:val="00C04ADA"/>
    <w:rsid w:val="00C04BE0"/>
    <w:rsid w:val="00C04C29"/>
    <w:rsid w:val="00C04FD8"/>
    <w:rsid w:val="00C05094"/>
    <w:rsid w:val="00C050D9"/>
    <w:rsid w:val="00C05120"/>
    <w:rsid w:val="00C053EF"/>
    <w:rsid w:val="00C056A0"/>
    <w:rsid w:val="00C05817"/>
    <w:rsid w:val="00C06592"/>
    <w:rsid w:val="00C06B3B"/>
    <w:rsid w:val="00C06BDF"/>
    <w:rsid w:val="00C0736C"/>
    <w:rsid w:val="00C07B4D"/>
    <w:rsid w:val="00C07B57"/>
    <w:rsid w:val="00C10267"/>
    <w:rsid w:val="00C104D4"/>
    <w:rsid w:val="00C104E0"/>
    <w:rsid w:val="00C10D33"/>
    <w:rsid w:val="00C11544"/>
    <w:rsid w:val="00C119A8"/>
    <w:rsid w:val="00C119CE"/>
    <w:rsid w:val="00C119DA"/>
    <w:rsid w:val="00C11DEC"/>
    <w:rsid w:val="00C120EC"/>
    <w:rsid w:val="00C12592"/>
    <w:rsid w:val="00C125E6"/>
    <w:rsid w:val="00C129A1"/>
    <w:rsid w:val="00C12AC0"/>
    <w:rsid w:val="00C12AD0"/>
    <w:rsid w:val="00C13087"/>
    <w:rsid w:val="00C13144"/>
    <w:rsid w:val="00C1323E"/>
    <w:rsid w:val="00C132A6"/>
    <w:rsid w:val="00C1386B"/>
    <w:rsid w:val="00C1396C"/>
    <w:rsid w:val="00C14252"/>
    <w:rsid w:val="00C143B8"/>
    <w:rsid w:val="00C144A6"/>
    <w:rsid w:val="00C144AA"/>
    <w:rsid w:val="00C14A66"/>
    <w:rsid w:val="00C14D06"/>
    <w:rsid w:val="00C15CFC"/>
    <w:rsid w:val="00C161EF"/>
    <w:rsid w:val="00C16A0D"/>
    <w:rsid w:val="00C16C04"/>
    <w:rsid w:val="00C16EA6"/>
    <w:rsid w:val="00C1720C"/>
    <w:rsid w:val="00C175AA"/>
    <w:rsid w:val="00C17708"/>
    <w:rsid w:val="00C1780F"/>
    <w:rsid w:val="00C17ABF"/>
    <w:rsid w:val="00C17AD0"/>
    <w:rsid w:val="00C17B98"/>
    <w:rsid w:val="00C17C4B"/>
    <w:rsid w:val="00C17E62"/>
    <w:rsid w:val="00C2003F"/>
    <w:rsid w:val="00C201C3"/>
    <w:rsid w:val="00C20345"/>
    <w:rsid w:val="00C2040D"/>
    <w:rsid w:val="00C20B47"/>
    <w:rsid w:val="00C20D17"/>
    <w:rsid w:val="00C20FF9"/>
    <w:rsid w:val="00C211D9"/>
    <w:rsid w:val="00C2137D"/>
    <w:rsid w:val="00C21845"/>
    <w:rsid w:val="00C219FD"/>
    <w:rsid w:val="00C226B1"/>
    <w:rsid w:val="00C22C4B"/>
    <w:rsid w:val="00C22C6D"/>
    <w:rsid w:val="00C22CCA"/>
    <w:rsid w:val="00C22E68"/>
    <w:rsid w:val="00C23170"/>
    <w:rsid w:val="00C238C3"/>
    <w:rsid w:val="00C239C3"/>
    <w:rsid w:val="00C239D0"/>
    <w:rsid w:val="00C23C74"/>
    <w:rsid w:val="00C23DE7"/>
    <w:rsid w:val="00C23E1A"/>
    <w:rsid w:val="00C241A6"/>
    <w:rsid w:val="00C243ED"/>
    <w:rsid w:val="00C24806"/>
    <w:rsid w:val="00C24A15"/>
    <w:rsid w:val="00C24C95"/>
    <w:rsid w:val="00C25572"/>
    <w:rsid w:val="00C257EA"/>
    <w:rsid w:val="00C25B48"/>
    <w:rsid w:val="00C25CC0"/>
    <w:rsid w:val="00C25CED"/>
    <w:rsid w:val="00C25F4B"/>
    <w:rsid w:val="00C262B9"/>
    <w:rsid w:val="00C277B7"/>
    <w:rsid w:val="00C27E31"/>
    <w:rsid w:val="00C27E78"/>
    <w:rsid w:val="00C27EDE"/>
    <w:rsid w:val="00C304D8"/>
    <w:rsid w:val="00C305FE"/>
    <w:rsid w:val="00C30975"/>
    <w:rsid w:val="00C30F1D"/>
    <w:rsid w:val="00C30FA1"/>
    <w:rsid w:val="00C30FD7"/>
    <w:rsid w:val="00C318B1"/>
    <w:rsid w:val="00C320E3"/>
    <w:rsid w:val="00C327C9"/>
    <w:rsid w:val="00C3286D"/>
    <w:rsid w:val="00C330EB"/>
    <w:rsid w:val="00C332C6"/>
    <w:rsid w:val="00C332CA"/>
    <w:rsid w:val="00C33680"/>
    <w:rsid w:val="00C336C0"/>
    <w:rsid w:val="00C33B6E"/>
    <w:rsid w:val="00C33FFA"/>
    <w:rsid w:val="00C3411B"/>
    <w:rsid w:val="00C34361"/>
    <w:rsid w:val="00C346B4"/>
    <w:rsid w:val="00C349F7"/>
    <w:rsid w:val="00C34B32"/>
    <w:rsid w:val="00C34BFC"/>
    <w:rsid w:val="00C34CE2"/>
    <w:rsid w:val="00C34F1C"/>
    <w:rsid w:val="00C3534F"/>
    <w:rsid w:val="00C35C72"/>
    <w:rsid w:val="00C35D06"/>
    <w:rsid w:val="00C35DDB"/>
    <w:rsid w:val="00C35EFA"/>
    <w:rsid w:val="00C3651E"/>
    <w:rsid w:val="00C368C2"/>
    <w:rsid w:val="00C36AA5"/>
    <w:rsid w:val="00C36D22"/>
    <w:rsid w:val="00C36E1D"/>
    <w:rsid w:val="00C37572"/>
    <w:rsid w:val="00C37587"/>
    <w:rsid w:val="00C37632"/>
    <w:rsid w:val="00C37A13"/>
    <w:rsid w:val="00C37D7C"/>
    <w:rsid w:val="00C37DF0"/>
    <w:rsid w:val="00C40122"/>
    <w:rsid w:val="00C40233"/>
    <w:rsid w:val="00C40494"/>
    <w:rsid w:val="00C404A4"/>
    <w:rsid w:val="00C40A8C"/>
    <w:rsid w:val="00C40C11"/>
    <w:rsid w:val="00C40D11"/>
    <w:rsid w:val="00C40D36"/>
    <w:rsid w:val="00C4128C"/>
    <w:rsid w:val="00C413AA"/>
    <w:rsid w:val="00C41FEC"/>
    <w:rsid w:val="00C42160"/>
    <w:rsid w:val="00C4236F"/>
    <w:rsid w:val="00C424B8"/>
    <w:rsid w:val="00C4279B"/>
    <w:rsid w:val="00C42CBC"/>
    <w:rsid w:val="00C42E53"/>
    <w:rsid w:val="00C42E71"/>
    <w:rsid w:val="00C4351C"/>
    <w:rsid w:val="00C43616"/>
    <w:rsid w:val="00C43635"/>
    <w:rsid w:val="00C43F55"/>
    <w:rsid w:val="00C44606"/>
    <w:rsid w:val="00C44CDF"/>
    <w:rsid w:val="00C44FF0"/>
    <w:rsid w:val="00C45033"/>
    <w:rsid w:val="00C45238"/>
    <w:rsid w:val="00C4537F"/>
    <w:rsid w:val="00C45961"/>
    <w:rsid w:val="00C45AA6"/>
    <w:rsid w:val="00C46044"/>
    <w:rsid w:val="00C466BB"/>
    <w:rsid w:val="00C46B54"/>
    <w:rsid w:val="00C46E7F"/>
    <w:rsid w:val="00C47053"/>
    <w:rsid w:val="00C4721D"/>
    <w:rsid w:val="00C479D2"/>
    <w:rsid w:val="00C47A2C"/>
    <w:rsid w:val="00C47CCE"/>
    <w:rsid w:val="00C502BF"/>
    <w:rsid w:val="00C5063C"/>
    <w:rsid w:val="00C5068C"/>
    <w:rsid w:val="00C50FA7"/>
    <w:rsid w:val="00C5112F"/>
    <w:rsid w:val="00C51852"/>
    <w:rsid w:val="00C51C11"/>
    <w:rsid w:val="00C520BB"/>
    <w:rsid w:val="00C5221D"/>
    <w:rsid w:val="00C52DBF"/>
    <w:rsid w:val="00C532BE"/>
    <w:rsid w:val="00C53308"/>
    <w:rsid w:val="00C53815"/>
    <w:rsid w:val="00C5399B"/>
    <w:rsid w:val="00C53C68"/>
    <w:rsid w:val="00C53CA1"/>
    <w:rsid w:val="00C53F79"/>
    <w:rsid w:val="00C54091"/>
    <w:rsid w:val="00C54494"/>
    <w:rsid w:val="00C54554"/>
    <w:rsid w:val="00C54738"/>
    <w:rsid w:val="00C54758"/>
    <w:rsid w:val="00C54985"/>
    <w:rsid w:val="00C555C6"/>
    <w:rsid w:val="00C55928"/>
    <w:rsid w:val="00C55D1C"/>
    <w:rsid w:val="00C56769"/>
    <w:rsid w:val="00C57070"/>
    <w:rsid w:val="00C57B91"/>
    <w:rsid w:val="00C57EFF"/>
    <w:rsid w:val="00C6032D"/>
    <w:rsid w:val="00C603FF"/>
    <w:rsid w:val="00C60475"/>
    <w:rsid w:val="00C608DC"/>
    <w:rsid w:val="00C60E96"/>
    <w:rsid w:val="00C613BA"/>
    <w:rsid w:val="00C61744"/>
    <w:rsid w:val="00C61B70"/>
    <w:rsid w:val="00C61F2F"/>
    <w:rsid w:val="00C620C6"/>
    <w:rsid w:val="00C62989"/>
    <w:rsid w:val="00C62A9D"/>
    <w:rsid w:val="00C62D1B"/>
    <w:rsid w:val="00C62E0D"/>
    <w:rsid w:val="00C62FB9"/>
    <w:rsid w:val="00C63264"/>
    <w:rsid w:val="00C6365F"/>
    <w:rsid w:val="00C638C3"/>
    <w:rsid w:val="00C63A11"/>
    <w:rsid w:val="00C63B42"/>
    <w:rsid w:val="00C63DC8"/>
    <w:rsid w:val="00C64008"/>
    <w:rsid w:val="00C648F3"/>
    <w:rsid w:val="00C64917"/>
    <w:rsid w:val="00C6493C"/>
    <w:rsid w:val="00C64E45"/>
    <w:rsid w:val="00C65917"/>
    <w:rsid w:val="00C65BE0"/>
    <w:rsid w:val="00C65C09"/>
    <w:rsid w:val="00C6624B"/>
    <w:rsid w:val="00C66330"/>
    <w:rsid w:val="00C663FF"/>
    <w:rsid w:val="00C665FE"/>
    <w:rsid w:val="00C6698B"/>
    <w:rsid w:val="00C67206"/>
    <w:rsid w:val="00C677D7"/>
    <w:rsid w:val="00C67D6A"/>
    <w:rsid w:val="00C67E06"/>
    <w:rsid w:val="00C67F3D"/>
    <w:rsid w:val="00C70079"/>
    <w:rsid w:val="00C7011B"/>
    <w:rsid w:val="00C7092D"/>
    <w:rsid w:val="00C70E6C"/>
    <w:rsid w:val="00C71172"/>
    <w:rsid w:val="00C7199B"/>
    <w:rsid w:val="00C719EE"/>
    <w:rsid w:val="00C723B6"/>
    <w:rsid w:val="00C723C5"/>
    <w:rsid w:val="00C725A3"/>
    <w:rsid w:val="00C7290B"/>
    <w:rsid w:val="00C730DC"/>
    <w:rsid w:val="00C73342"/>
    <w:rsid w:val="00C734F3"/>
    <w:rsid w:val="00C74822"/>
    <w:rsid w:val="00C74A08"/>
    <w:rsid w:val="00C74F75"/>
    <w:rsid w:val="00C7528E"/>
    <w:rsid w:val="00C75685"/>
    <w:rsid w:val="00C75BCF"/>
    <w:rsid w:val="00C7624E"/>
    <w:rsid w:val="00C76501"/>
    <w:rsid w:val="00C7691E"/>
    <w:rsid w:val="00C76962"/>
    <w:rsid w:val="00C76DE2"/>
    <w:rsid w:val="00C76EB7"/>
    <w:rsid w:val="00C76FEB"/>
    <w:rsid w:val="00C770C6"/>
    <w:rsid w:val="00C77802"/>
    <w:rsid w:val="00C77939"/>
    <w:rsid w:val="00C77BBD"/>
    <w:rsid w:val="00C77DDA"/>
    <w:rsid w:val="00C80391"/>
    <w:rsid w:val="00C806D7"/>
    <w:rsid w:val="00C80C46"/>
    <w:rsid w:val="00C80DD3"/>
    <w:rsid w:val="00C811F9"/>
    <w:rsid w:val="00C8123F"/>
    <w:rsid w:val="00C815B7"/>
    <w:rsid w:val="00C81DD4"/>
    <w:rsid w:val="00C823C6"/>
    <w:rsid w:val="00C82676"/>
    <w:rsid w:val="00C82F4C"/>
    <w:rsid w:val="00C83C77"/>
    <w:rsid w:val="00C83CC9"/>
    <w:rsid w:val="00C83D2A"/>
    <w:rsid w:val="00C841B6"/>
    <w:rsid w:val="00C84A76"/>
    <w:rsid w:val="00C84B11"/>
    <w:rsid w:val="00C84CD0"/>
    <w:rsid w:val="00C85062"/>
    <w:rsid w:val="00C85F5C"/>
    <w:rsid w:val="00C8648D"/>
    <w:rsid w:val="00C8678D"/>
    <w:rsid w:val="00C868A2"/>
    <w:rsid w:val="00C87265"/>
    <w:rsid w:val="00C87C66"/>
    <w:rsid w:val="00C87EC2"/>
    <w:rsid w:val="00C90026"/>
    <w:rsid w:val="00C902A9"/>
    <w:rsid w:val="00C90431"/>
    <w:rsid w:val="00C90466"/>
    <w:rsid w:val="00C90566"/>
    <w:rsid w:val="00C906F2"/>
    <w:rsid w:val="00C9071D"/>
    <w:rsid w:val="00C9071F"/>
    <w:rsid w:val="00C907A2"/>
    <w:rsid w:val="00C90A71"/>
    <w:rsid w:val="00C90C77"/>
    <w:rsid w:val="00C90C7E"/>
    <w:rsid w:val="00C9159C"/>
    <w:rsid w:val="00C91646"/>
    <w:rsid w:val="00C91776"/>
    <w:rsid w:val="00C91A41"/>
    <w:rsid w:val="00C91DCF"/>
    <w:rsid w:val="00C9228F"/>
    <w:rsid w:val="00C923BA"/>
    <w:rsid w:val="00C927EB"/>
    <w:rsid w:val="00C9285E"/>
    <w:rsid w:val="00C930CF"/>
    <w:rsid w:val="00C935A7"/>
    <w:rsid w:val="00C935A9"/>
    <w:rsid w:val="00C93810"/>
    <w:rsid w:val="00C93C50"/>
    <w:rsid w:val="00C93CDD"/>
    <w:rsid w:val="00C93DAB"/>
    <w:rsid w:val="00C94E5C"/>
    <w:rsid w:val="00C94EB5"/>
    <w:rsid w:val="00C9546F"/>
    <w:rsid w:val="00C95938"/>
    <w:rsid w:val="00C9596C"/>
    <w:rsid w:val="00C95B2F"/>
    <w:rsid w:val="00C960F1"/>
    <w:rsid w:val="00C96AD4"/>
    <w:rsid w:val="00C96ADE"/>
    <w:rsid w:val="00C96BA8"/>
    <w:rsid w:val="00C96EEF"/>
    <w:rsid w:val="00C9700D"/>
    <w:rsid w:val="00C97376"/>
    <w:rsid w:val="00C9745F"/>
    <w:rsid w:val="00C976F8"/>
    <w:rsid w:val="00C97BB2"/>
    <w:rsid w:val="00C97F14"/>
    <w:rsid w:val="00CA0745"/>
    <w:rsid w:val="00CA0AD3"/>
    <w:rsid w:val="00CA0B59"/>
    <w:rsid w:val="00CA0D4A"/>
    <w:rsid w:val="00CA131F"/>
    <w:rsid w:val="00CA14A9"/>
    <w:rsid w:val="00CA1D6C"/>
    <w:rsid w:val="00CA1EE2"/>
    <w:rsid w:val="00CA2408"/>
    <w:rsid w:val="00CA2712"/>
    <w:rsid w:val="00CA2BB4"/>
    <w:rsid w:val="00CA2CD6"/>
    <w:rsid w:val="00CA2F4F"/>
    <w:rsid w:val="00CA315C"/>
    <w:rsid w:val="00CA34D2"/>
    <w:rsid w:val="00CA36D6"/>
    <w:rsid w:val="00CA38B4"/>
    <w:rsid w:val="00CA3937"/>
    <w:rsid w:val="00CA3FBD"/>
    <w:rsid w:val="00CA443F"/>
    <w:rsid w:val="00CA4A2B"/>
    <w:rsid w:val="00CA5169"/>
    <w:rsid w:val="00CA592A"/>
    <w:rsid w:val="00CA5C91"/>
    <w:rsid w:val="00CA6424"/>
    <w:rsid w:val="00CA6513"/>
    <w:rsid w:val="00CA65C8"/>
    <w:rsid w:val="00CA699C"/>
    <w:rsid w:val="00CA6AA5"/>
    <w:rsid w:val="00CA6C64"/>
    <w:rsid w:val="00CA6CF5"/>
    <w:rsid w:val="00CA708A"/>
    <w:rsid w:val="00CA7286"/>
    <w:rsid w:val="00CA72FD"/>
    <w:rsid w:val="00CA73FD"/>
    <w:rsid w:val="00CA74B8"/>
    <w:rsid w:val="00CA77A9"/>
    <w:rsid w:val="00CA7D7F"/>
    <w:rsid w:val="00CA7EB8"/>
    <w:rsid w:val="00CA7F48"/>
    <w:rsid w:val="00CB0430"/>
    <w:rsid w:val="00CB057A"/>
    <w:rsid w:val="00CB0F52"/>
    <w:rsid w:val="00CB1443"/>
    <w:rsid w:val="00CB1482"/>
    <w:rsid w:val="00CB15D4"/>
    <w:rsid w:val="00CB1891"/>
    <w:rsid w:val="00CB1909"/>
    <w:rsid w:val="00CB1AAA"/>
    <w:rsid w:val="00CB1D53"/>
    <w:rsid w:val="00CB20F5"/>
    <w:rsid w:val="00CB225C"/>
    <w:rsid w:val="00CB24C3"/>
    <w:rsid w:val="00CB2997"/>
    <w:rsid w:val="00CB2A33"/>
    <w:rsid w:val="00CB2FF0"/>
    <w:rsid w:val="00CB31E2"/>
    <w:rsid w:val="00CB32AC"/>
    <w:rsid w:val="00CB3BE9"/>
    <w:rsid w:val="00CB451D"/>
    <w:rsid w:val="00CB45F7"/>
    <w:rsid w:val="00CB48A1"/>
    <w:rsid w:val="00CB4E0D"/>
    <w:rsid w:val="00CB5578"/>
    <w:rsid w:val="00CB596C"/>
    <w:rsid w:val="00CB5BB5"/>
    <w:rsid w:val="00CB69D9"/>
    <w:rsid w:val="00CB6A41"/>
    <w:rsid w:val="00CB744D"/>
    <w:rsid w:val="00CB7B22"/>
    <w:rsid w:val="00CC058D"/>
    <w:rsid w:val="00CC0695"/>
    <w:rsid w:val="00CC07CE"/>
    <w:rsid w:val="00CC0AA9"/>
    <w:rsid w:val="00CC0E69"/>
    <w:rsid w:val="00CC108F"/>
    <w:rsid w:val="00CC1353"/>
    <w:rsid w:val="00CC1573"/>
    <w:rsid w:val="00CC16A2"/>
    <w:rsid w:val="00CC1868"/>
    <w:rsid w:val="00CC1A8F"/>
    <w:rsid w:val="00CC1AB4"/>
    <w:rsid w:val="00CC273F"/>
    <w:rsid w:val="00CC38B4"/>
    <w:rsid w:val="00CC3C27"/>
    <w:rsid w:val="00CC3DD9"/>
    <w:rsid w:val="00CC3E72"/>
    <w:rsid w:val="00CC4222"/>
    <w:rsid w:val="00CC429C"/>
    <w:rsid w:val="00CC465E"/>
    <w:rsid w:val="00CC4A04"/>
    <w:rsid w:val="00CC5153"/>
    <w:rsid w:val="00CC5384"/>
    <w:rsid w:val="00CC5BD7"/>
    <w:rsid w:val="00CC5ED0"/>
    <w:rsid w:val="00CC6605"/>
    <w:rsid w:val="00CC71C5"/>
    <w:rsid w:val="00CC74DE"/>
    <w:rsid w:val="00CD00F1"/>
    <w:rsid w:val="00CD0753"/>
    <w:rsid w:val="00CD0E6A"/>
    <w:rsid w:val="00CD0FF1"/>
    <w:rsid w:val="00CD1190"/>
    <w:rsid w:val="00CD131D"/>
    <w:rsid w:val="00CD194F"/>
    <w:rsid w:val="00CD206E"/>
    <w:rsid w:val="00CD22FA"/>
    <w:rsid w:val="00CD2AAE"/>
    <w:rsid w:val="00CD2CB9"/>
    <w:rsid w:val="00CD36B8"/>
    <w:rsid w:val="00CD375A"/>
    <w:rsid w:val="00CD3772"/>
    <w:rsid w:val="00CD49C3"/>
    <w:rsid w:val="00CD5245"/>
    <w:rsid w:val="00CD5405"/>
    <w:rsid w:val="00CD5696"/>
    <w:rsid w:val="00CD5759"/>
    <w:rsid w:val="00CD5B31"/>
    <w:rsid w:val="00CD5C01"/>
    <w:rsid w:val="00CD5D5B"/>
    <w:rsid w:val="00CD684A"/>
    <w:rsid w:val="00CD68CD"/>
    <w:rsid w:val="00CD6D32"/>
    <w:rsid w:val="00CD6FAE"/>
    <w:rsid w:val="00CD70A3"/>
    <w:rsid w:val="00CD71F8"/>
    <w:rsid w:val="00CD75EF"/>
    <w:rsid w:val="00CD7A54"/>
    <w:rsid w:val="00CD7E1E"/>
    <w:rsid w:val="00CD7FD6"/>
    <w:rsid w:val="00CE0417"/>
    <w:rsid w:val="00CE0657"/>
    <w:rsid w:val="00CE082B"/>
    <w:rsid w:val="00CE0A21"/>
    <w:rsid w:val="00CE0AA6"/>
    <w:rsid w:val="00CE0FC6"/>
    <w:rsid w:val="00CE1470"/>
    <w:rsid w:val="00CE2008"/>
    <w:rsid w:val="00CE2F33"/>
    <w:rsid w:val="00CE33BB"/>
    <w:rsid w:val="00CE351E"/>
    <w:rsid w:val="00CE3F40"/>
    <w:rsid w:val="00CE419D"/>
    <w:rsid w:val="00CE44DF"/>
    <w:rsid w:val="00CE49E7"/>
    <w:rsid w:val="00CE4C0E"/>
    <w:rsid w:val="00CE4CB1"/>
    <w:rsid w:val="00CE5869"/>
    <w:rsid w:val="00CE682B"/>
    <w:rsid w:val="00CE68BE"/>
    <w:rsid w:val="00CE68D1"/>
    <w:rsid w:val="00CE6F87"/>
    <w:rsid w:val="00CE75BD"/>
    <w:rsid w:val="00CE792C"/>
    <w:rsid w:val="00CE7AF0"/>
    <w:rsid w:val="00CF012A"/>
    <w:rsid w:val="00CF01DF"/>
    <w:rsid w:val="00CF05CB"/>
    <w:rsid w:val="00CF0AE0"/>
    <w:rsid w:val="00CF1156"/>
    <w:rsid w:val="00CF2040"/>
    <w:rsid w:val="00CF2947"/>
    <w:rsid w:val="00CF2F7E"/>
    <w:rsid w:val="00CF3261"/>
    <w:rsid w:val="00CF32C8"/>
    <w:rsid w:val="00CF3495"/>
    <w:rsid w:val="00CF356A"/>
    <w:rsid w:val="00CF3863"/>
    <w:rsid w:val="00CF3D46"/>
    <w:rsid w:val="00CF4167"/>
    <w:rsid w:val="00CF4357"/>
    <w:rsid w:val="00CF441C"/>
    <w:rsid w:val="00CF47FB"/>
    <w:rsid w:val="00CF4AFE"/>
    <w:rsid w:val="00CF4B1E"/>
    <w:rsid w:val="00CF4BCB"/>
    <w:rsid w:val="00CF5176"/>
    <w:rsid w:val="00CF579D"/>
    <w:rsid w:val="00CF5A46"/>
    <w:rsid w:val="00CF5FDB"/>
    <w:rsid w:val="00CF6799"/>
    <w:rsid w:val="00CF6DE4"/>
    <w:rsid w:val="00CF736B"/>
    <w:rsid w:val="00CF76A8"/>
    <w:rsid w:val="00CF796F"/>
    <w:rsid w:val="00CF7C5F"/>
    <w:rsid w:val="00CF7E09"/>
    <w:rsid w:val="00CF7E10"/>
    <w:rsid w:val="00D00086"/>
    <w:rsid w:val="00D0012C"/>
    <w:rsid w:val="00D0097A"/>
    <w:rsid w:val="00D00A43"/>
    <w:rsid w:val="00D00C62"/>
    <w:rsid w:val="00D010E7"/>
    <w:rsid w:val="00D0124D"/>
    <w:rsid w:val="00D01A06"/>
    <w:rsid w:val="00D02820"/>
    <w:rsid w:val="00D02EDA"/>
    <w:rsid w:val="00D03036"/>
    <w:rsid w:val="00D0370F"/>
    <w:rsid w:val="00D03942"/>
    <w:rsid w:val="00D03BE9"/>
    <w:rsid w:val="00D03C82"/>
    <w:rsid w:val="00D03D7C"/>
    <w:rsid w:val="00D041CC"/>
    <w:rsid w:val="00D0437A"/>
    <w:rsid w:val="00D047A7"/>
    <w:rsid w:val="00D04E60"/>
    <w:rsid w:val="00D05623"/>
    <w:rsid w:val="00D05654"/>
    <w:rsid w:val="00D0590B"/>
    <w:rsid w:val="00D05971"/>
    <w:rsid w:val="00D05978"/>
    <w:rsid w:val="00D05A49"/>
    <w:rsid w:val="00D05B19"/>
    <w:rsid w:val="00D05B22"/>
    <w:rsid w:val="00D05E72"/>
    <w:rsid w:val="00D06400"/>
    <w:rsid w:val="00D068F1"/>
    <w:rsid w:val="00D06F42"/>
    <w:rsid w:val="00D0724A"/>
    <w:rsid w:val="00D1029A"/>
    <w:rsid w:val="00D102DC"/>
    <w:rsid w:val="00D1031C"/>
    <w:rsid w:val="00D10459"/>
    <w:rsid w:val="00D10604"/>
    <w:rsid w:val="00D10627"/>
    <w:rsid w:val="00D106A1"/>
    <w:rsid w:val="00D1072A"/>
    <w:rsid w:val="00D11420"/>
    <w:rsid w:val="00D118CE"/>
    <w:rsid w:val="00D11BFD"/>
    <w:rsid w:val="00D11D8A"/>
    <w:rsid w:val="00D12AA3"/>
    <w:rsid w:val="00D134D6"/>
    <w:rsid w:val="00D13AA7"/>
    <w:rsid w:val="00D13B14"/>
    <w:rsid w:val="00D13BEE"/>
    <w:rsid w:val="00D14068"/>
    <w:rsid w:val="00D14227"/>
    <w:rsid w:val="00D144FB"/>
    <w:rsid w:val="00D146C9"/>
    <w:rsid w:val="00D14D49"/>
    <w:rsid w:val="00D152D5"/>
    <w:rsid w:val="00D15322"/>
    <w:rsid w:val="00D1540A"/>
    <w:rsid w:val="00D15451"/>
    <w:rsid w:val="00D154B3"/>
    <w:rsid w:val="00D1572B"/>
    <w:rsid w:val="00D15888"/>
    <w:rsid w:val="00D15A11"/>
    <w:rsid w:val="00D15A76"/>
    <w:rsid w:val="00D16996"/>
    <w:rsid w:val="00D16F03"/>
    <w:rsid w:val="00D16FE8"/>
    <w:rsid w:val="00D174B1"/>
    <w:rsid w:val="00D1790D"/>
    <w:rsid w:val="00D17F4B"/>
    <w:rsid w:val="00D200B8"/>
    <w:rsid w:val="00D20755"/>
    <w:rsid w:val="00D20EA4"/>
    <w:rsid w:val="00D211B1"/>
    <w:rsid w:val="00D21381"/>
    <w:rsid w:val="00D21750"/>
    <w:rsid w:val="00D21BAF"/>
    <w:rsid w:val="00D2255D"/>
    <w:rsid w:val="00D225CD"/>
    <w:rsid w:val="00D22B70"/>
    <w:rsid w:val="00D22C10"/>
    <w:rsid w:val="00D22E25"/>
    <w:rsid w:val="00D2319F"/>
    <w:rsid w:val="00D23A33"/>
    <w:rsid w:val="00D23A50"/>
    <w:rsid w:val="00D23E89"/>
    <w:rsid w:val="00D23EA5"/>
    <w:rsid w:val="00D240BD"/>
    <w:rsid w:val="00D24436"/>
    <w:rsid w:val="00D24B1F"/>
    <w:rsid w:val="00D24EF6"/>
    <w:rsid w:val="00D24F2F"/>
    <w:rsid w:val="00D25A6A"/>
    <w:rsid w:val="00D25F23"/>
    <w:rsid w:val="00D26430"/>
    <w:rsid w:val="00D26910"/>
    <w:rsid w:val="00D27511"/>
    <w:rsid w:val="00D27995"/>
    <w:rsid w:val="00D27A87"/>
    <w:rsid w:val="00D27E3C"/>
    <w:rsid w:val="00D30445"/>
    <w:rsid w:val="00D3089A"/>
    <w:rsid w:val="00D308FA"/>
    <w:rsid w:val="00D30904"/>
    <w:rsid w:val="00D30FD7"/>
    <w:rsid w:val="00D310A0"/>
    <w:rsid w:val="00D31F13"/>
    <w:rsid w:val="00D3200D"/>
    <w:rsid w:val="00D32464"/>
    <w:rsid w:val="00D3246C"/>
    <w:rsid w:val="00D32DBD"/>
    <w:rsid w:val="00D32DF9"/>
    <w:rsid w:val="00D32F0D"/>
    <w:rsid w:val="00D33251"/>
    <w:rsid w:val="00D33765"/>
    <w:rsid w:val="00D33F3A"/>
    <w:rsid w:val="00D33FCF"/>
    <w:rsid w:val="00D34202"/>
    <w:rsid w:val="00D3469D"/>
    <w:rsid w:val="00D3484B"/>
    <w:rsid w:val="00D34BF4"/>
    <w:rsid w:val="00D351D5"/>
    <w:rsid w:val="00D35226"/>
    <w:rsid w:val="00D354F4"/>
    <w:rsid w:val="00D35774"/>
    <w:rsid w:val="00D358F0"/>
    <w:rsid w:val="00D35C13"/>
    <w:rsid w:val="00D361CC"/>
    <w:rsid w:val="00D361E6"/>
    <w:rsid w:val="00D36355"/>
    <w:rsid w:val="00D36583"/>
    <w:rsid w:val="00D367AB"/>
    <w:rsid w:val="00D376D5"/>
    <w:rsid w:val="00D3786D"/>
    <w:rsid w:val="00D37955"/>
    <w:rsid w:val="00D37C82"/>
    <w:rsid w:val="00D37FAB"/>
    <w:rsid w:val="00D40236"/>
    <w:rsid w:val="00D40D1C"/>
    <w:rsid w:val="00D40E3A"/>
    <w:rsid w:val="00D410FC"/>
    <w:rsid w:val="00D4124B"/>
    <w:rsid w:val="00D41567"/>
    <w:rsid w:val="00D418B8"/>
    <w:rsid w:val="00D41AC4"/>
    <w:rsid w:val="00D41F07"/>
    <w:rsid w:val="00D42A04"/>
    <w:rsid w:val="00D431FA"/>
    <w:rsid w:val="00D437D6"/>
    <w:rsid w:val="00D43C6D"/>
    <w:rsid w:val="00D43D32"/>
    <w:rsid w:val="00D43DB4"/>
    <w:rsid w:val="00D4425D"/>
    <w:rsid w:val="00D44378"/>
    <w:rsid w:val="00D444F0"/>
    <w:rsid w:val="00D449A8"/>
    <w:rsid w:val="00D44FB4"/>
    <w:rsid w:val="00D45337"/>
    <w:rsid w:val="00D45629"/>
    <w:rsid w:val="00D45F6B"/>
    <w:rsid w:val="00D45F75"/>
    <w:rsid w:val="00D46086"/>
    <w:rsid w:val="00D46201"/>
    <w:rsid w:val="00D46436"/>
    <w:rsid w:val="00D46753"/>
    <w:rsid w:val="00D467BD"/>
    <w:rsid w:val="00D46E63"/>
    <w:rsid w:val="00D47708"/>
    <w:rsid w:val="00D47A53"/>
    <w:rsid w:val="00D47BB9"/>
    <w:rsid w:val="00D5069A"/>
    <w:rsid w:val="00D50823"/>
    <w:rsid w:val="00D5094A"/>
    <w:rsid w:val="00D50AD2"/>
    <w:rsid w:val="00D50B5F"/>
    <w:rsid w:val="00D50DBE"/>
    <w:rsid w:val="00D50E12"/>
    <w:rsid w:val="00D50F48"/>
    <w:rsid w:val="00D5142D"/>
    <w:rsid w:val="00D514D4"/>
    <w:rsid w:val="00D5187F"/>
    <w:rsid w:val="00D51C25"/>
    <w:rsid w:val="00D51DC9"/>
    <w:rsid w:val="00D52175"/>
    <w:rsid w:val="00D52235"/>
    <w:rsid w:val="00D527AC"/>
    <w:rsid w:val="00D52B15"/>
    <w:rsid w:val="00D52D4A"/>
    <w:rsid w:val="00D52EA2"/>
    <w:rsid w:val="00D53087"/>
    <w:rsid w:val="00D5337D"/>
    <w:rsid w:val="00D535FB"/>
    <w:rsid w:val="00D53914"/>
    <w:rsid w:val="00D53B1B"/>
    <w:rsid w:val="00D54494"/>
    <w:rsid w:val="00D545FE"/>
    <w:rsid w:val="00D5465A"/>
    <w:rsid w:val="00D54B86"/>
    <w:rsid w:val="00D54DBB"/>
    <w:rsid w:val="00D54DE2"/>
    <w:rsid w:val="00D5552A"/>
    <w:rsid w:val="00D5555F"/>
    <w:rsid w:val="00D5582C"/>
    <w:rsid w:val="00D55D01"/>
    <w:rsid w:val="00D55F05"/>
    <w:rsid w:val="00D5601D"/>
    <w:rsid w:val="00D56021"/>
    <w:rsid w:val="00D56196"/>
    <w:rsid w:val="00D56536"/>
    <w:rsid w:val="00D5682F"/>
    <w:rsid w:val="00D56963"/>
    <w:rsid w:val="00D56A2A"/>
    <w:rsid w:val="00D5730E"/>
    <w:rsid w:val="00D5758C"/>
    <w:rsid w:val="00D575C2"/>
    <w:rsid w:val="00D579D4"/>
    <w:rsid w:val="00D6033A"/>
    <w:rsid w:val="00D60D9E"/>
    <w:rsid w:val="00D60DC8"/>
    <w:rsid w:val="00D60E95"/>
    <w:rsid w:val="00D61155"/>
    <w:rsid w:val="00D61320"/>
    <w:rsid w:val="00D61C67"/>
    <w:rsid w:val="00D61FF6"/>
    <w:rsid w:val="00D62729"/>
    <w:rsid w:val="00D62A3B"/>
    <w:rsid w:val="00D633C8"/>
    <w:rsid w:val="00D63607"/>
    <w:rsid w:val="00D637AC"/>
    <w:rsid w:val="00D6381A"/>
    <w:rsid w:val="00D63B8B"/>
    <w:rsid w:val="00D63C56"/>
    <w:rsid w:val="00D6414A"/>
    <w:rsid w:val="00D642D2"/>
    <w:rsid w:val="00D6447F"/>
    <w:rsid w:val="00D644B0"/>
    <w:rsid w:val="00D6491B"/>
    <w:rsid w:val="00D64B25"/>
    <w:rsid w:val="00D64B68"/>
    <w:rsid w:val="00D64CBA"/>
    <w:rsid w:val="00D64DB3"/>
    <w:rsid w:val="00D64E0F"/>
    <w:rsid w:val="00D64EF1"/>
    <w:rsid w:val="00D65C22"/>
    <w:rsid w:val="00D65DA9"/>
    <w:rsid w:val="00D66240"/>
    <w:rsid w:val="00D667AB"/>
    <w:rsid w:val="00D67056"/>
    <w:rsid w:val="00D67147"/>
    <w:rsid w:val="00D6726C"/>
    <w:rsid w:val="00D6764B"/>
    <w:rsid w:val="00D67681"/>
    <w:rsid w:val="00D6792F"/>
    <w:rsid w:val="00D67E8E"/>
    <w:rsid w:val="00D67F81"/>
    <w:rsid w:val="00D701A0"/>
    <w:rsid w:val="00D70609"/>
    <w:rsid w:val="00D70616"/>
    <w:rsid w:val="00D708B7"/>
    <w:rsid w:val="00D70BF7"/>
    <w:rsid w:val="00D70CD1"/>
    <w:rsid w:val="00D70EA2"/>
    <w:rsid w:val="00D71239"/>
    <w:rsid w:val="00D7181F"/>
    <w:rsid w:val="00D72127"/>
    <w:rsid w:val="00D72728"/>
    <w:rsid w:val="00D728AB"/>
    <w:rsid w:val="00D72F01"/>
    <w:rsid w:val="00D73353"/>
    <w:rsid w:val="00D734D9"/>
    <w:rsid w:val="00D73580"/>
    <w:rsid w:val="00D739A1"/>
    <w:rsid w:val="00D75B05"/>
    <w:rsid w:val="00D75C86"/>
    <w:rsid w:val="00D76157"/>
    <w:rsid w:val="00D7659E"/>
    <w:rsid w:val="00D77A14"/>
    <w:rsid w:val="00D8043E"/>
    <w:rsid w:val="00D808E6"/>
    <w:rsid w:val="00D8105E"/>
    <w:rsid w:val="00D81772"/>
    <w:rsid w:val="00D81BD4"/>
    <w:rsid w:val="00D8223A"/>
    <w:rsid w:val="00D82FB6"/>
    <w:rsid w:val="00D832A0"/>
    <w:rsid w:val="00D8379D"/>
    <w:rsid w:val="00D837FC"/>
    <w:rsid w:val="00D838AF"/>
    <w:rsid w:val="00D8399F"/>
    <w:rsid w:val="00D839B9"/>
    <w:rsid w:val="00D83C93"/>
    <w:rsid w:val="00D84333"/>
    <w:rsid w:val="00D843C0"/>
    <w:rsid w:val="00D84607"/>
    <w:rsid w:val="00D84754"/>
    <w:rsid w:val="00D84B8C"/>
    <w:rsid w:val="00D85373"/>
    <w:rsid w:val="00D853BB"/>
    <w:rsid w:val="00D85A16"/>
    <w:rsid w:val="00D85A33"/>
    <w:rsid w:val="00D85C28"/>
    <w:rsid w:val="00D85E3F"/>
    <w:rsid w:val="00D85FCA"/>
    <w:rsid w:val="00D864D2"/>
    <w:rsid w:val="00D8658F"/>
    <w:rsid w:val="00D865C6"/>
    <w:rsid w:val="00D869D5"/>
    <w:rsid w:val="00D86CF3"/>
    <w:rsid w:val="00D86ECB"/>
    <w:rsid w:val="00D87154"/>
    <w:rsid w:val="00D87368"/>
    <w:rsid w:val="00D879B8"/>
    <w:rsid w:val="00D879EE"/>
    <w:rsid w:val="00D87BF8"/>
    <w:rsid w:val="00D87CB1"/>
    <w:rsid w:val="00D87CD6"/>
    <w:rsid w:val="00D87D88"/>
    <w:rsid w:val="00D87FA3"/>
    <w:rsid w:val="00D908CA"/>
    <w:rsid w:val="00D91924"/>
    <w:rsid w:val="00D91C3D"/>
    <w:rsid w:val="00D9218D"/>
    <w:rsid w:val="00D921BB"/>
    <w:rsid w:val="00D92320"/>
    <w:rsid w:val="00D92415"/>
    <w:rsid w:val="00D9267F"/>
    <w:rsid w:val="00D92785"/>
    <w:rsid w:val="00D92C88"/>
    <w:rsid w:val="00D92CFF"/>
    <w:rsid w:val="00D9340B"/>
    <w:rsid w:val="00D935E2"/>
    <w:rsid w:val="00D9370B"/>
    <w:rsid w:val="00D93830"/>
    <w:rsid w:val="00D939C0"/>
    <w:rsid w:val="00D93AA8"/>
    <w:rsid w:val="00D93E10"/>
    <w:rsid w:val="00D94785"/>
    <w:rsid w:val="00D94D1A"/>
    <w:rsid w:val="00D94FC2"/>
    <w:rsid w:val="00D95C1E"/>
    <w:rsid w:val="00D95FEF"/>
    <w:rsid w:val="00D96231"/>
    <w:rsid w:val="00D9623F"/>
    <w:rsid w:val="00D96297"/>
    <w:rsid w:val="00D9658E"/>
    <w:rsid w:val="00D966A4"/>
    <w:rsid w:val="00D97587"/>
    <w:rsid w:val="00D97632"/>
    <w:rsid w:val="00D97A9B"/>
    <w:rsid w:val="00DA0091"/>
    <w:rsid w:val="00DA0148"/>
    <w:rsid w:val="00DA0202"/>
    <w:rsid w:val="00DA09C8"/>
    <w:rsid w:val="00DA1206"/>
    <w:rsid w:val="00DA1888"/>
    <w:rsid w:val="00DA200D"/>
    <w:rsid w:val="00DA24D5"/>
    <w:rsid w:val="00DA25CE"/>
    <w:rsid w:val="00DA276B"/>
    <w:rsid w:val="00DA2BAB"/>
    <w:rsid w:val="00DA303A"/>
    <w:rsid w:val="00DA30A7"/>
    <w:rsid w:val="00DA3834"/>
    <w:rsid w:val="00DA3BD3"/>
    <w:rsid w:val="00DA47EC"/>
    <w:rsid w:val="00DA4B62"/>
    <w:rsid w:val="00DA4E39"/>
    <w:rsid w:val="00DA5049"/>
    <w:rsid w:val="00DA5429"/>
    <w:rsid w:val="00DA594A"/>
    <w:rsid w:val="00DA62B9"/>
    <w:rsid w:val="00DA67F3"/>
    <w:rsid w:val="00DA6C6A"/>
    <w:rsid w:val="00DA71AC"/>
    <w:rsid w:val="00DA742A"/>
    <w:rsid w:val="00DA7758"/>
    <w:rsid w:val="00DA79C4"/>
    <w:rsid w:val="00DA7CE0"/>
    <w:rsid w:val="00DB0508"/>
    <w:rsid w:val="00DB0929"/>
    <w:rsid w:val="00DB0A6A"/>
    <w:rsid w:val="00DB0BB1"/>
    <w:rsid w:val="00DB14AF"/>
    <w:rsid w:val="00DB1532"/>
    <w:rsid w:val="00DB17DF"/>
    <w:rsid w:val="00DB1844"/>
    <w:rsid w:val="00DB1BCD"/>
    <w:rsid w:val="00DB1C52"/>
    <w:rsid w:val="00DB2830"/>
    <w:rsid w:val="00DB2AE4"/>
    <w:rsid w:val="00DB2DBE"/>
    <w:rsid w:val="00DB354B"/>
    <w:rsid w:val="00DB38A6"/>
    <w:rsid w:val="00DB4277"/>
    <w:rsid w:val="00DB4C77"/>
    <w:rsid w:val="00DB4C94"/>
    <w:rsid w:val="00DB4CA6"/>
    <w:rsid w:val="00DB4CC2"/>
    <w:rsid w:val="00DB52DE"/>
    <w:rsid w:val="00DB5810"/>
    <w:rsid w:val="00DB591E"/>
    <w:rsid w:val="00DB5C9A"/>
    <w:rsid w:val="00DB6244"/>
    <w:rsid w:val="00DB636D"/>
    <w:rsid w:val="00DB650F"/>
    <w:rsid w:val="00DB6610"/>
    <w:rsid w:val="00DB6672"/>
    <w:rsid w:val="00DB68A7"/>
    <w:rsid w:val="00DB732F"/>
    <w:rsid w:val="00DB753A"/>
    <w:rsid w:val="00DB780A"/>
    <w:rsid w:val="00DB7E04"/>
    <w:rsid w:val="00DB7E48"/>
    <w:rsid w:val="00DC029F"/>
    <w:rsid w:val="00DC096A"/>
    <w:rsid w:val="00DC155F"/>
    <w:rsid w:val="00DC178E"/>
    <w:rsid w:val="00DC1F26"/>
    <w:rsid w:val="00DC2007"/>
    <w:rsid w:val="00DC2407"/>
    <w:rsid w:val="00DC2A18"/>
    <w:rsid w:val="00DC2E9A"/>
    <w:rsid w:val="00DC338F"/>
    <w:rsid w:val="00DC346F"/>
    <w:rsid w:val="00DC377E"/>
    <w:rsid w:val="00DC3C88"/>
    <w:rsid w:val="00DC4094"/>
    <w:rsid w:val="00DC46B4"/>
    <w:rsid w:val="00DC4BB9"/>
    <w:rsid w:val="00DC4D08"/>
    <w:rsid w:val="00DC56FF"/>
    <w:rsid w:val="00DC57FD"/>
    <w:rsid w:val="00DC5970"/>
    <w:rsid w:val="00DC5FC6"/>
    <w:rsid w:val="00DC61F3"/>
    <w:rsid w:val="00DC620F"/>
    <w:rsid w:val="00DC66C2"/>
    <w:rsid w:val="00DC6C64"/>
    <w:rsid w:val="00DC6E2C"/>
    <w:rsid w:val="00DC7545"/>
    <w:rsid w:val="00DC7638"/>
    <w:rsid w:val="00DC7682"/>
    <w:rsid w:val="00DC7A33"/>
    <w:rsid w:val="00DD031B"/>
    <w:rsid w:val="00DD0336"/>
    <w:rsid w:val="00DD09D4"/>
    <w:rsid w:val="00DD0AAB"/>
    <w:rsid w:val="00DD0C06"/>
    <w:rsid w:val="00DD0DD0"/>
    <w:rsid w:val="00DD140D"/>
    <w:rsid w:val="00DD1462"/>
    <w:rsid w:val="00DD160A"/>
    <w:rsid w:val="00DD18EE"/>
    <w:rsid w:val="00DD1B5A"/>
    <w:rsid w:val="00DD210E"/>
    <w:rsid w:val="00DD2178"/>
    <w:rsid w:val="00DD22D1"/>
    <w:rsid w:val="00DD2C26"/>
    <w:rsid w:val="00DD2CB2"/>
    <w:rsid w:val="00DD3243"/>
    <w:rsid w:val="00DD328A"/>
    <w:rsid w:val="00DD365C"/>
    <w:rsid w:val="00DD3A30"/>
    <w:rsid w:val="00DD3AFC"/>
    <w:rsid w:val="00DD4048"/>
    <w:rsid w:val="00DD405D"/>
    <w:rsid w:val="00DD437B"/>
    <w:rsid w:val="00DD4C07"/>
    <w:rsid w:val="00DD53B8"/>
    <w:rsid w:val="00DD5791"/>
    <w:rsid w:val="00DD59DF"/>
    <w:rsid w:val="00DD59EC"/>
    <w:rsid w:val="00DD5B89"/>
    <w:rsid w:val="00DD5C11"/>
    <w:rsid w:val="00DD5D70"/>
    <w:rsid w:val="00DD5D7A"/>
    <w:rsid w:val="00DD5DB6"/>
    <w:rsid w:val="00DD5E41"/>
    <w:rsid w:val="00DD61A4"/>
    <w:rsid w:val="00DD675A"/>
    <w:rsid w:val="00DD696C"/>
    <w:rsid w:val="00DD69BD"/>
    <w:rsid w:val="00DD733A"/>
    <w:rsid w:val="00DD7ADA"/>
    <w:rsid w:val="00DE0123"/>
    <w:rsid w:val="00DE03FC"/>
    <w:rsid w:val="00DE0494"/>
    <w:rsid w:val="00DE056B"/>
    <w:rsid w:val="00DE07A8"/>
    <w:rsid w:val="00DE0C14"/>
    <w:rsid w:val="00DE0CB3"/>
    <w:rsid w:val="00DE101C"/>
    <w:rsid w:val="00DE10E4"/>
    <w:rsid w:val="00DE1529"/>
    <w:rsid w:val="00DE15DA"/>
    <w:rsid w:val="00DE242C"/>
    <w:rsid w:val="00DE2C30"/>
    <w:rsid w:val="00DE2E74"/>
    <w:rsid w:val="00DE36EC"/>
    <w:rsid w:val="00DE38C1"/>
    <w:rsid w:val="00DE3BF9"/>
    <w:rsid w:val="00DE3C36"/>
    <w:rsid w:val="00DE3EA0"/>
    <w:rsid w:val="00DE41C5"/>
    <w:rsid w:val="00DE44D6"/>
    <w:rsid w:val="00DE4598"/>
    <w:rsid w:val="00DE4649"/>
    <w:rsid w:val="00DE4802"/>
    <w:rsid w:val="00DE48F8"/>
    <w:rsid w:val="00DE4D80"/>
    <w:rsid w:val="00DE4F88"/>
    <w:rsid w:val="00DE5326"/>
    <w:rsid w:val="00DE5336"/>
    <w:rsid w:val="00DE5458"/>
    <w:rsid w:val="00DE5EBC"/>
    <w:rsid w:val="00DE6197"/>
    <w:rsid w:val="00DE61D8"/>
    <w:rsid w:val="00DE6742"/>
    <w:rsid w:val="00DE6B46"/>
    <w:rsid w:val="00DE7569"/>
    <w:rsid w:val="00DE7E16"/>
    <w:rsid w:val="00DF00D2"/>
    <w:rsid w:val="00DF07C1"/>
    <w:rsid w:val="00DF0BC9"/>
    <w:rsid w:val="00DF1151"/>
    <w:rsid w:val="00DF1758"/>
    <w:rsid w:val="00DF1B74"/>
    <w:rsid w:val="00DF1C51"/>
    <w:rsid w:val="00DF1D13"/>
    <w:rsid w:val="00DF1D9D"/>
    <w:rsid w:val="00DF2089"/>
    <w:rsid w:val="00DF20A2"/>
    <w:rsid w:val="00DF226A"/>
    <w:rsid w:val="00DF2B5E"/>
    <w:rsid w:val="00DF2BF8"/>
    <w:rsid w:val="00DF2DDC"/>
    <w:rsid w:val="00DF2E81"/>
    <w:rsid w:val="00DF303D"/>
    <w:rsid w:val="00DF3658"/>
    <w:rsid w:val="00DF36CE"/>
    <w:rsid w:val="00DF36E6"/>
    <w:rsid w:val="00DF37EF"/>
    <w:rsid w:val="00DF44EC"/>
    <w:rsid w:val="00DF4B34"/>
    <w:rsid w:val="00DF4DA9"/>
    <w:rsid w:val="00DF5555"/>
    <w:rsid w:val="00DF5A60"/>
    <w:rsid w:val="00DF5D0E"/>
    <w:rsid w:val="00DF5E84"/>
    <w:rsid w:val="00DF6C61"/>
    <w:rsid w:val="00DF73BD"/>
    <w:rsid w:val="00DF745D"/>
    <w:rsid w:val="00DF7AF3"/>
    <w:rsid w:val="00DF7D32"/>
    <w:rsid w:val="00DF7EAB"/>
    <w:rsid w:val="00E0056D"/>
    <w:rsid w:val="00E00937"/>
    <w:rsid w:val="00E00BAD"/>
    <w:rsid w:val="00E015AD"/>
    <w:rsid w:val="00E01F6E"/>
    <w:rsid w:val="00E01FC4"/>
    <w:rsid w:val="00E0208F"/>
    <w:rsid w:val="00E0226A"/>
    <w:rsid w:val="00E0278B"/>
    <w:rsid w:val="00E02E10"/>
    <w:rsid w:val="00E03097"/>
    <w:rsid w:val="00E032A9"/>
    <w:rsid w:val="00E034F0"/>
    <w:rsid w:val="00E03AC4"/>
    <w:rsid w:val="00E03FE1"/>
    <w:rsid w:val="00E044D7"/>
    <w:rsid w:val="00E045DA"/>
    <w:rsid w:val="00E045E0"/>
    <w:rsid w:val="00E05251"/>
    <w:rsid w:val="00E05321"/>
    <w:rsid w:val="00E05967"/>
    <w:rsid w:val="00E05E71"/>
    <w:rsid w:val="00E062B1"/>
    <w:rsid w:val="00E06339"/>
    <w:rsid w:val="00E063DC"/>
    <w:rsid w:val="00E063DD"/>
    <w:rsid w:val="00E06B9D"/>
    <w:rsid w:val="00E06C5A"/>
    <w:rsid w:val="00E06CF9"/>
    <w:rsid w:val="00E07062"/>
    <w:rsid w:val="00E07CDA"/>
    <w:rsid w:val="00E07E4E"/>
    <w:rsid w:val="00E1026D"/>
    <w:rsid w:val="00E106FF"/>
    <w:rsid w:val="00E10E75"/>
    <w:rsid w:val="00E1137B"/>
    <w:rsid w:val="00E113EB"/>
    <w:rsid w:val="00E114E7"/>
    <w:rsid w:val="00E11DD0"/>
    <w:rsid w:val="00E12854"/>
    <w:rsid w:val="00E12A6D"/>
    <w:rsid w:val="00E12B28"/>
    <w:rsid w:val="00E12DC8"/>
    <w:rsid w:val="00E13058"/>
    <w:rsid w:val="00E135AB"/>
    <w:rsid w:val="00E14007"/>
    <w:rsid w:val="00E1406E"/>
    <w:rsid w:val="00E14509"/>
    <w:rsid w:val="00E14A68"/>
    <w:rsid w:val="00E15176"/>
    <w:rsid w:val="00E1519D"/>
    <w:rsid w:val="00E16542"/>
    <w:rsid w:val="00E1666E"/>
    <w:rsid w:val="00E16944"/>
    <w:rsid w:val="00E16FE4"/>
    <w:rsid w:val="00E1723A"/>
    <w:rsid w:val="00E17C12"/>
    <w:rsid w:val="00E17C89"/>
    <w:rsid w:val="00E17F05"/>
    <w:rsid w:val="00E2077E"/>
    <w:rsid w:val="00E20933"/>
    <w:rsid w:val="00E20C12"/>
    <w:rsid w:val="00E21C12"/>
    <w:rsid w:val="00E224D6"/>
    <w:rsid w:val="00E2263D"/>
    <w:rsid w:val="00E228A4"/>
    <w:rsid w:val="00E22BB0"/>
    <w:rsid w:val="00E22D29"/>
    <w:rsid w:val="00E23168"/>
    <w:rsid w:val="00E23C64"/>
    <w:rsid w:val="00E24885"/>
    <w:rsid w:val="00E24A20"/>
    <w:rsid w:val="00E24B2E"/>
    <w:rsid w:val="00E25278"/>
    <w:rsid w:val="00E253A7"/>
    <w:rsid w:val="00E2582B"/>
    <w:rsid w:val="00E259B9"/>
    <w:rsid w:val="00E25B05"/>
    <w:rsid w:val="00E25D3B"/>
    <w:rsid w:val="00E25DF1"/>
    <w:rsid w:val="00E26A97"/>
    <w:rsid w:val="00E26D13"/>
    <w:rsid w:val="00E26E8D"/>
    <w:rsid w:val="00E2710C"/>
    <w:rsid w:val="00E27262"/>
    <w:rsid w:val="00E27771"/>
    <w:rsid w:val="00E27A02"/>
    <w:rsid w:val="00E304D6"/>
    <w:rsid w:val="00E30844"/>
    <w:rsid w:val="00E30FE4"/>
    <w:rsid w:val="00E310B4"/>
    <w:rsid w:val="00E311E4"/>
    <w:rsid w:val="00E31474"/>
    <w:rsid w:val="00E3179E"/>
    <w:rsid w:val="00E31BCA"/>
    <w:rsid w:val="00E31C02"/>
    <w:rsid w:val="00E31CA6"/>
    <w:rsid w:val="00E320AF"/>
    <w:rsid w:val="00E32216"/>
    <w:rsid w:val="00E3253F"/>
    <w:rsid w:val="00E33116"/>
    <w:rsid w:val="00E331DB"/>
    <w:rsid w:val="00E335CB"/>
    <w:rsid w:val="00E33742"/>
    <w:rsid w:val="00E3399C"/>
    <w:rsid w:val="00E33F2E"/>
    <w:rsid w:val="00E3436B"/>
    <w:rsid w:val="00E34429"/>
    <w:rsid w:val="00E3480D"/>
    <w:rsid w:val="00E3498E"/>
    <w:rsid w:val="00E34C24"/>
    <w:rsid w:val="00E34DCD"/>
    <w:rsid w:val="00E34F94"/>
    <w:rsid w:val="00E3594C"/>
    <w:rsid w:val="00E35D34"/>
    <w:rsid w:val="00E362D5"/>
    <w:rsid w:val="00E36AB4"/>
    <w:rsid w:val="00E36F42"/>
    <w:rsid w:val="00E37161"/>
    <w:rsid w:val="00E37783"/>
    <w:rsid w:val="00E378CD"/>
    <w:rsid w:val="00E378F7"/>
    <w:rsid w:val="00E3790E"/>
    <w:rsid w:val="00E37AF6"/>
    <w:rsid w:val="00E37BEA"/>
    <w:rsid w:val="00E37E9D"/>
    <w:rsid w:val="00E41100"/>
    <w:rsid w:val="00E4120D"/>
    <w:rsid w:val="00E41B22"/>
    <w:rsid w:val="00E41BDB"/>
    <w:rsid w:val="00E41E67"/>
    <w:rsid w:val="00E41E9E"/>
    <w:rsid w:val="00E41F76"/>
    <w:rsid w:val="00E423C5"/>
    <w:rsid w:val="00E42560"/>
    <w:rsid w:val="00E42CA2"/>
    <w:rsid w:val="00E42F03"/>
    <w:rsid w:val="00E4335E"/>
    <w:rsid w:val="00E433B0"/>
    <w:rsid w:val="00E4354F"/>
    <w:rsid w:val="00E438C7"/>
    <w:rsid w:val="00E43918"/>
    <w:rsid w:val="00E4435B"/>
    <w:rsid w:val="00E4505F"/>
    <w:rsid w:val="00E4506C"/>
    <w:rsid w:val="00E454A4"/>
    <w:rsid w:val="00E45DD8"/>
    <w:rsid w:val="00E460B3"/>
    <w:rsid w:val="00E46C2F"/>
    <w:rsid w:val="00E46E00"/>
    <w:rsid w:val="00E47153"/>
    <w:rsid w:val="00E47802"/>
    <w:rsid w:val="00E478DC"/>
    <w:rsid w:val="00E503C8"/>
    <w:rsid w:val="00E5084D"/>
    <w:rsid w:val="00E509D0"/>
    <w:rsid w:val="00E5112D"/>
    <w:rsid w:val="00E51808"/>
    <w:rsid w:val="00E51C0C"/>
    <w:rsid w:val="00E51C5F"/>
    <w:rsid w:val="00E520F9"/>
    <w:rsid w:val="00E52C82"/>
    <w:rsid w:val="00E53010"/>
    <w:rsid w:val="00E53B95"/>
    <w:rsid w:val="00E53DC4"/>
    <w:rsid w:val="00E53E22"/>
    <w:rsid w:val="00E54049"/>
    <w:rsid w:val="00E54292"/>
    <w:rsid w:val="00E542A7"/>
    <w:rsid w:val="00E5431E"/>
    <w:rsid w:val="00E54ADC"/>
    <w:rsid w:val="00E54CAF"/>
    <w:rsid w:val="00E54D23"/>
    <w:rsid w:val="00E552A1"/>
    <w:rsid w:val="00E55379"/>
    <w:rsid w:val="00E55ADA"/>
    <w:rsid w:val="00E55BEB"/>
    <w:rsid w:val="00E55E31"/>
    <w:rsid w:val="00E56183"/>
    <w:rsid w:val="00E5661E"/>
    <w:rsid w:val="00E56705"/>
    <w:rsid w:val="00E56CC3"/>
    <w:rsid w:val="00E56E5F"/>
    <w:rsid w:val="00E57199"/>
    <w:rsid w:val="00E575C9"/>
    <w:rsid w:val="00E5787B"/>
    <w:rsid w:val="00E57A2F"/>
    <w:rsid w:val="00E57A74"/>
    <w:rsid w:val="00E57B82"/>
    <w:rsid w:val="00E57FA1"/>
    <w:rsid w:val="00E608BE"/>
    <w:rsid w:val="00E60EE2"/>
    <w:rsid w:val="00E6125C"/>
    <w:rsid w:val="00E615DE"/>
    <w:rsid w:val="00E61656"/>
    <w:rsid w:val="00E61658"/>
    <w:rsid w:val="00E617EB"/>
    <w:rsid w:val="00E61ACA"/>
    <w:rsid w:val="00E61D8E"/>
    <w:rsid w:val="00E61E15"/>
    <w:rsid w:val="00E61E65"/>
    <w:rsid w:val="00E61ED6"/>
    <w:rsid w:val="00E625E5"/>
    <w:rsid w:val="00E634A9"/>
    <w:rsid w:val="00E639D1"/>
    <w:rsid w:val="00E639FA"/>
    <w:rsid w:val="00E63D58"/>
    <w:rsid w:val="00E6481C"/>
    <w:rsid w:val="00E64AC4"/>
    <w:rsid w:val="00E64ECE"/>
    <w:rsid w:val="00E654E3"/>
    <w:rsid w:val="00E65A42"/>
    <w:rsid w:val="00E65A49"/>
    <w:rsid w:val="00E660E5"/>
    <w:rsid w:val="00E664DE"/>
    <w:rsid w:val="00E66532"/>
    <w:rsid w:val="00E6669A"/>
    <w:rsid w:val="00E668B3"/>
    <w:rsid w:val="00E66B31"/>
    <w:rsid w:val="00E66F01"/>
    <w:rsid w:val="00E67233"/>
    <w:rsid w:val="00E672F4"/>
    <w:rsid w:val="00E67932"/>
    <w:rsid w:val="00E67975"/>
    <w:rsid w:val="00E67EB1"/>
    <w:rsid w:val="00E70272"/>
    <w:rsid w:val="00E706C7"/>
    <w:rsid w:val="00E707FE"/>
    <w:rsid w:val="00E710F9"/>
    <w:rsid w:val="00E7110B"/>
    <w:rsid w:val="00E71A9E"/>
    <w:rsid w:val="00E71DB6"/>
    <w:rsid w:val="00E720B9"/>
    <w:rsid w:val="00E72310"/>
    <w:rsid w:val="00E72767"/>
    <w:rsid w:val="00E72B5D"/>
    <w:rsid w:val="00E72E59"/>
    <w:rsid w:val="00E736B3"/>
    <w:rsid w:val="00E73A1B"/>
    <w:rsid w:val="00E73CE4"/>
    <w:rsid w:val="00E73DF8"/>
    <w:rsid w:val="00E73E5E"/>
    <w:rsid w:val="00E73FF1"/>
    <w:rsid w:val="00E74613"/>
    <w:rsid w:val="00E74BDF"/>
    <w:rsid w:val="00E751CD"/>
    <w:rsid w:val="00E75361"/>
    <w:rsid w:val="00E754A5"/>
    <w:rsid w:val="00E7575A"/>
    <w:rsid w:val="00E75CAD"/>
    <w:rsid w:val="00E762DD"/>
    <w:rsid w:val="00E7638C"/>
    <w:rsid w:val="00E763AC"/>
    <w:rsid w:val="00E76654"/>
    <w:rsid w:val="00E7674B"/>
    <w:rsid w:val="00E76FDA"/>
    <w:rsid w:val="00E77D66"/>
    <w:rsid w:val="00E77EAA"/>
    <w:rsid w:val="00E802CD"/>
    <w:rsid w:val="00E80454"/>
    <w:rsid w:val="00E804B8"/>
    <w:rsid w:val="00E80545"/>
    <w:rsid w:val="00E8060C"/>
    <w:rsid w:val="00E80B2D"/>
    <w:rsid w:val="00E8214D"/>
    <w:rsid w:val="00E82361"/>
    <w:rsid w:val="00E827A3"/>
    <w:rsid w:val="00E831B7"/>
    <w:rsid w:val="00E84128"/>
    <w:rsid w:val="00E84418"/>
    <w:rsid w:val="00E84517"/>
    <w:rsid w:val="00E84627"/>
    <w:rsid w:val="00E8514A"/>
    <w:rsid w:val="00E85324"/>
    <w:rsid w:val="00E8548B"/>
    <w:rsid w:val="00E8596D"/>
    <w:rsid w:val="00E86063"/>
    <w:rsid w:val="00E861AA"/>
    <w:rsid w:val="00E86462"/>
    <w:rsid w:val="00E86830"/>
    <w:rsid w:val="00E86C00"/>
    <w:rsid w:val="00E86E59"/>
    <w:rsid w:val="00E870CD"/>
    <w:rsid w:val="00E8718D"/>
    <w:rsid w:val="00E87573"/>
    <w:rsid w:val="00E875D1"/>
    <w:rsid w:val="00E87905"/>
    <w:rsid w:val="00E87B0C"/>
    <w:rsid w:val="00E87FD6"/>
    <w:rsid w:val="00E90DEA"/>
    <w:rsid w:val="00E91334"/>
    <w:rsid w:val="00E91375"/>
    <w:rsid w:val="00E91608"/>
    <w:rsid w:val="00E91CFA"/>
    <w:rsid w:val="00E91FEB"/>
    <w:rsid w:val="00E9246B"/>
    <w:rsid w:val="00E92CDB"/>
    <w:rsid w:val="00E932FE"/>
    <w:rsid w:val="00E93421"/>
    <w:rsid w:val="00E934EB"/>
    <w:rsid w:val="00E93C47"/>
    <w:rsid w:val="00E9424F"/>
    <w:rsid w:val="00E943BB"/>
    <w:rsid w:val="00E947FD"/>
    <w:rsid w:val="00E94C79"/>
    <w:rsid w:val="00E94CB6"/>
    <w:rsid w:val="00E9523F"/>
    <w:rsid w:val="00E9549E"/>
    <w:rsid w:val="00E95526"/>
    <w:rsid w:val="00E95AA7"/>
    <w:rsid w:val="00E95E0E"/>
    <w:rsid w:val="00E95FD9"/>
    <w:rsid w:val="00E95FFA"/>
    <w:rsid w:val="00E96179"/>
    <w:rsid w:val="00E96274"/>
    <w:rsid w:val="00E967F5"/>
    <w:rsid w:val="00E96A8F"/>
    <w:rsid w:val="00E96DA6"/>
    <w:rsid w:val="00E970A0"/>
    <w:rsid w:val="00E97447"/>
    <w:rsid w:val="00E97759"/>
    <w:rsid w:val="00EA042D"/>
    <w:rsid w:val="00EA0597"/>
    <w:rsid w:val="00EA18A1"/>
    <w:rsid w:val="00EA1973"/>
    <w:rsid w:val="00EA1A94"/>
    <w:rsid w:val="00EA1EEE"/>
    <w:rsid w:val="00EA23B9"/>
    <w:rsid w:val="00EA241D"/>
    <w:rsid w:val="00EA2434"/>
    <w:rsid w:val="00EA26BA"/>
    <w:rsid w:val="00EA2852"/>
    <w:rsid w:val="00EA2995"/>
    <w:rsid w:val="00EA2D0B"/>
    <w:rsid w:val="00EA2E5E"/>
    <w:rsid w:val="00EA2EEE"/>
    <w:rsid w:val="00EA2EF4"/>
    <w:rsid w:val="00EA2FCF"/>
    <w:rsid w:val="00EA3498"/>
    <w:rsid w:val="00EA35E7"/>
    <w:rsid w:val="00EA3F50"/>
    <w:rsid w:val="00EA4093"/>
    <w:rsid w:val="00EA4395"/>
    <w:rsid w:val="00EA4D72"/>
    <w:rsid w:val="00EA530E"/>
    <w:rsid w:val="00EA55E2"/>
    <w:rsid w:val="00EA561F"/>
    <w:rsid w:val="00EA5673"/>
    <w:rsid w:val="00EA59B2"/>
    <w:rsid w:val="00EA5A6E"/>
    <w:rsid w:val="00EA5B3F"/>
    <w:rsid w:val="00EA5B75"/>
    <w:rsid w:val="00EA6331"/>
    <w:rsid w:val="00EA6398"/>
    <w:rsid w:val="00EA7240"/>
    <w:rsid w:val="00EA7447"/>
    <w:rsid w:val="00EA745B"/>
    <w:rsid w:val="00EA77D8"/>
    <w:rsid w:val="00EA7AA6"/>
    <w:rsid w:val="00EA7DBF"/>
    <w:rsid w:val="00EA7E46"/>
    <w:rsid w:val="00EB006A"/>
    <w:rsid w:val="00EB0074"/>
    <w:rsid w:val="00EB0188"/>
    <w:rsid w:val="00EB08E0"/>
    <w:rsid w:val="00EB0984"/>
    <w:rsid w:val="00EB104F"/>
    <w:rsid w:val="00EB124D"/>
    <w:rsid w:val="00EB152F"/>
    <w:rsid w:val="00EB159D"/>
    <w:rsid w:val="00EB1A78"/>
    <w:rsid w:val="00EB1BEB"/>
    <w:rsid w:val="00EB23E3"/>
    <w:rsid w:val="00EB249D"/>
    <w:rsid w:val="00EB275A"/>
    <w:rsid w:val="00EB2A92"/>
    <w:rsid w:val="00EB2B7F"/>
    <w:rsid w:val="00EB2EF5"/>
    <w:rsid w:val="00EB2F0A"/>
    <w:rsid w:val="00EB3184"/>
    <w:rsid w:val="00EB33BD"/>
    <w:rsid w:val="00EB36B7"/>
    <w:rsid w:val="00EB377C"/>
    <w:rsid w:val="00EB3927"/>
    <w:rsid w:val="00EB39EC"/>
    <w:rsid w:val="00EB3D8D"/>
    <w:rsid w:val="00EB3D9E"/>
    <w:rsid w:val="00EB45B1"/>
    <w:rsid w:val="00EB48EB"/>
    <w:rsid w:val="00EB4F2B"/>
    <w:rsid w:val="00EB51EE"/>
    <w:rsid w:val="00EB51FA"/>
    <w:rsid w:val="00EB5230"/>
    <w:rsid w:val="00EB5732"/>
    <w:rsid w:val="00EB577A"/>
    <w:rsid w:val="00EB59E3"/>
    <w:rsid w:val="00EB5B00"/>
    <w:rsid w:val="00EB628E"/>
    <w:rsid w:val="00EB654E"/>
    <w:rsid w:val="00EB666C"/>
    <w:rsid w:val="00EB67BD"/>
    <w:rsid w:val="00EB6C1C"/>
    <w:rsid w:val="00EB6D50"/>
    <w:rsid w:val="00EB703F"/>
    <w:rsid w:val="00EB7C32"/>
    <w:rsid w:val="00EB7C3A"/>
    <w:rsid w:val="00EC0022"/>
    <w:rsid w:val="00EC0501"/>
    <w:rsid w:val="00EC0748"/>
    <w:rsid w:val="00EC08BC"/>
    <w:rsid w:val="00EC0D78"/>
    <w:rsid w:val="00EC0FF3"/>
    <w:rsid w:val="00EC16F2"/>
    <w:rsid w:val="00EC1E8F"/>
    <w:rsid w:val="00EC2063"/>
    <w:rsid w:val="00EC26C2"/>
    <w:rsid w:val="00EC2A32"/>
    <w:rsid w:val="00EC2AEF"/>
    <w:rsid w:val="00EC2E27"/>
    <w:rsid w:val="00EC2F2E"/>
    <w:rsid w:val="00EC37E3"/>
    <w:rsid w:val="00EC3BC3"/>
    <w:rsid w:val="00EC3CE8"/>
    <w:rsid w:val="00EC3D98"/>
    <w:rsid w:val="00EC4487"/>
    <w:rsid w:val="00EC471C"/>
    <w:rsid w:val="00EC4CA1"/>
    <w:rsid w:val="00EC4DCE"/>
    <w:rsid w:val="00EC56E0"/>
    <w:rsid w:val="00EC5A52"/>
    <w:rsid w:val="00EC5EB3"/>
    <w:rsid w:val="00EC61F0"/>
    <w:rsid w:val="00EC6200"/>
    <w:rsid w:val="00EC629E"/>
    <w:rsid w:val="00EC6321"/>
    <w:rsid w:val="00EC6334"/>
    <w:rsid w:val="00EC6B00"/>
    <w:rsid w:val="00EC71EB"/>
    <w:rsid w:val="00EC7906"/>
    <w:rsid w:val="00EC7ACA"/>
    <w:rsid w:val="00EC7DA0"/>
    <w:rsid w:val="00ED0245"/>
    <w:rsid w:val="00ED02EA"/>
    <w:rsid w:val="00ED08AD"/>
    <w:rsid w:val="00ED0BA6"/>
    <w:rsid w:val="00ED0BD0"/>
    <w:rsid w:val="00ED0F58"/>
    <w:rsid w:val="00ED0F7C"/>
    <w:rsid w:val="00ED1028"/>
    <w:rsid w:val="00ED1472"/>
    <w:rsid w:val="00ED19BD"/>
    <w:rsid w:val="00ED1F31"/>
    <w:rsid w:val="00ED235C"/>
    <w:rsid w:val="00ED23CB"/>
    <w:rsid w:val="00ED2433"/>
    <w:rsid w:val="00ED253B"/>
    <w:rsid w:val="00ED28F5"/>
    <w:rsid w:val="00ED2E16"/>
    <w:rsid w:val="00ED36C9"/>
    <w:rsid w:val="00ED3730"/>
    <w:rsid w:val="00ED381E"/>
    <w:rsid w:val="00ED3AF9"/>
    <w:rsid w:val="00ED3BD5"/>
    <w:rsid w:val="00ED3D1F"/>
    <w:rsid w:val="00ED4100"/>
    <w:rsid w:val="00ED43E2"/>
    <w:rsid w:val="00ED4904"/>
    <w:rsid w:val="00ED4B11"/>
    <w:rsid w:val="00ED4B33"/>
    <w:rsid w:val="00ED4EA3"/>
    <w:rsid w:val="00ED50AA"/>
    <w:rsid w:val="00ED5138"/>
    <w:rsid w:val="00ED5509"/>
    <w:rsid w:val="00ED560E"/>
    <w:rsid w:val="00ED5A8A"/>
    <w:rsid w:val="00ED5C30"/>
    <w:rsid w:val="00ED5E0C"/>
    <w:rsid w:val="00ED6E99"/>
    <w:rsid w:val="00ED743A"/>
    <w:rsid w:val="00ED79CD"/>
    <w:rsid w:val="00ED7FF1"/>
    <w:rsid w:val="00EE07D6"/>
    <w:rsid w:val="00EE094C"/>
    <w:rsid w:val="00EE0B00"/>
    <w:rsid w:val="00EE0C6B"/>
    <w:rsid w:val="00EE1485"/>
    <w:rsid w:val="00EE1C18"/>
    <w:rsid w:val="00EE1C53"/>
    <w:rsid w:val="00EE1CBC"/>
    <w:rsid w:val="00EE2231"/>
    <w:rsid w:val="00EE25D4"/>
    <w:rsid w:val="00EE2AD1"/>
    <w:rsid w:val="00EE2B44"/>
    <w:rsid w:val="00EE2D07"/>
    <w:rsid w:val="00EE343F"/>
    <w:rsid w:val="00EE41C6"/>
    <w:rsid w:val="00EE4308"/>
    <w:rsid w:val="00EE43F1"/>
    <w:rsid w:val="00EE4859"/>
    <w:rsid w:val="00EE5894"/>
    <w:rsid w:val="00EE69D0"/>
    <w:rsid w:val="00EE6E03"/>
    <w:rsid w:val="00EE6E88"/>
    <w:rsid w:val="00EE787F"/>
    <w:rsid w:val="00EE79D4"/>
    <w:rsid w:val="00EE7A9B"/>
    <w:rsid w:val="00EE7B72"/>
    <w:rsid w:val="00EE7C4B"/>
    <w:rsid w:val="00EE7CFB"/>
    <w:rsid w:val="00EF03DE"/>
    <w:rsid w:val="00EF0514"/>
    <w:rsid w:val="00EF05DF"/>
    <w:rsid w:val="00EF10DC"/>
    <w:rsid w:val="00EF11A6"/>
    <w:rsid w:val="00EF124E"/>
    <w:rsid w:val="00EF14B8"/>
    <w:rsid w:val="00EF17D1"/>
    <w:rsid w:val="00EF18E5"/>
    <w:rsid w:val="00EF1AB6"/>
    <w:rsid w:val="00EF1FA4"/>
    <w:rsid w:val="00EF2037"/>
    <w:rsid w:val="00EF21DF"/>
    <w:rsid w:val="00EF28E5"/>
    <w:rsid w:val="00EF2BAE"/>
    <w:rsid w:val="00EF2C18"/>
    <w:rsid w:val="00EF2DA1"/>
    <w:rsid w:val="00EF2E9A"/>
    <w:rsid w:val="00EF33D8"/>
    <w:rsid w:val="00EF3530"/>
    <w:rsid w:val="00EF3800"/>
    <w:rsid w:val="00EF39D9"/>
    <w:rsid w:val="00EF3BAF"/>
    <w:rsid w:val="00EF3C40"/>
    <w:rsid w:val="00EF4672"/>
    <w:rsid w:val="00EF47E6"/>
    <w:rsid w:val="00EF47F7"/>
    <w:rsid w:val="00EF49E5"/>
    <w:rsid w:val="00EF4CC8"/>
    <w:rsid w:val="00EF5A1B"/>
    <w:rsid w:val="00EF5AC2"/>
    <w:rsid w:val="00EF5FA3"/>
    <w:rsid w:val="00EF6291"/>
    <w:rsid w:val="00EF644D"/>
    <w:rsid w:val="00EF669E"/>
    <w:rsid w:val="00EF6A4B"/>
    <w:rsid w:val="00EF6AC6"/>
    <w:rsid w:val="00EF6FC5"/>
    <w:rsid w:val="00EF7036"/>
    <w:rsid w:val="00EF7A5B"/>
    <w:rsid w:val="00EF7D0B"/>
    <w:rsid w:val="00F002DF"/>
    <w:rsid w:val="00F00340"/>
    <w:rsid w:val="00F004D6"/>
    <w:rsid w:val="00F00872"/>
    <w:rsid w:val="00F00995"/>
    <w:rsid w:val="00F017AC"/>
    <w:rsid w:val="00F01BCD"/>
    <w:rsid w:val="00F020C5"/>
    <w:rsid w:val="00F02700"/>
    <w:rsid w:val="00F02BFD"/>
    <w:rsid w:val="00F02C13"/>
    <w:rsid w:val="00F02E49"/>
    <w:rsid w:val="00F032BE"/>
    <w:rsid w:val="00F035D5"/>
    <w:rsid w:val="00F039DF"/>
    <w:rsid w:val="00F03B3C"/>
    <w:rsid w:val="00F03C85"/>
    <w:rsid w:val="00F03E4B"/>
    <w:rsid w:val="00F040D7"/>
    <w:rsid w:val="00F042EA"/>
    <w:rsid w:val="00F04304"/>
    <w:rsid w:val="00F047E5"/>
    <w:rsid w:val="00F04B7F"/>
    <w:rsid w:val="00F0506C"/>
    <w:rsid w:val="00F0509D"/>
    <w:rsid w:val="00F0527B"/>
    <w:rsid w:val="00F05360"/>
    <w:rsid w:val="00F05894"/>
    <w:rsid w:val="00F059A6"/>
    <w:rsid w:val="00F05A88"/>
    <w:rsid w:val="00F05AD5"/>
    <w:rsid w:val="00F05D9E"/>
    <w:rsid w:val="00F0650E"/>
    <w:rsid w:val="00F06517"/>
    <w:rsid w:val="00F07230"/>
    <w:rsid w:val="00F072CB"/>
    <w:rsid w:val="00F07373"/>
    <w:rsid w:val="00F076F6"/>
    <w:rsid w:val="00F07B8E"/>
    <w:rsid w:val="00F07DB6"/>
    <w:rsid w:val="00F07EB3"/>
    <w:rsid w:val="00F10A2C"/>
    <w:rsid w:val="00F10BB5"/>
    <w:rsid w:val="00F10DAF"/>
    <w:rsid w:val="00F10F10"/>
    <w:rsid w:val="00F1187D"/>
    <w:rsid w:val="00F11ABD"/>
    <w:rsid w:val="00F12442"/>
    <w:rsid w:val="00F12483"/>
    <w:rsid w:val="00F124CD"/>
    <w:rsid w:val="00F12643"/>
    <w:rsid w:val="00F12CDA"/>
    <w:rsid w:val="00F1331F"/>
    <w:rsid w:val="00F13D62"/>
    <w:rsid w:val="00F13D68"/>
    <w:rsid w:val="00F146F8"/>
    <w:rsid w:val="00F14812"/>
    <w:rsid w:val="00F14DC7"/>
    <w:rsid w:val="00F14F1C"/>
    <w:rsid w:val="00F15013"/>
    <w:rsid w:val="00F150FB"/>
    <w:rsid w:val="00F1558C"/>
    <w:rsid w:val="00F1567C"/>
    <w:rsid w:val="00F16093"/>
    <w:rsid w:val="00F161EE"/>
    <w:rsid w:val="00F167AA"/>
    <w:rsid w:val="00F170DB"/>
    <w:rsid w:val="00F1747E"/>
    <w:rsid w:val="00F1784A"/>
    <w:rsid w:val="00F17AE3"/>
    <w:rsid w:val="00F20170"/>
    <w:rsid w:val="00F205B3"/>
    <w:rsid w:val="00F209AE"/>
    <w:rsid w:val="00F2110C"/>
    <w:rsid w:val="00F21588"/>
    <w:rsid w:val="00F21670"/>
    <w:rsid w:val="00F21BA0"/>
    <w:rsid w:val="00F21E72"/>
    <w:rsid w:val="00F21F78"/>
    <w:rsid w:val="00F22508"/>
    <w:rsid w:val="00F22869"/>
    <w:rsid w:val="00F22976"/>
    <w:rsid w:val="00F23609"/>
    <w:rsid w:val="00F23A6A"/>
    <w:rsid w:val="00F23A92"/>
    <w:rsid w:val="00F24539"/>
    <w:rsid w:val="00F245D7"/>
    <w:rsid w:val="00F24ECC"/>
    <w:rsid w:val="00F25626"/>
    <w:rsid w:val="00F256BE"/>
    <w:rsid w:val="00F2589C"/>
    <w:rsid w:val="00F25BF4"/>
    <w:rsid w:val="00F25FBF"/>
    <w:rsid w:val="00F262CF"/>
    <w:rsid w:val="00F263DC"/>
    <w:rsid w:val="00F264F2"/>
    <w:rsid w:val="00F26650"/>
    <w:rsid w:val="00F272FF"/>
    <w:rsid w:val="00F27386"/>
    <w:rsid w:val="00F2766A"/>
    <w:rsid w:val="00F27687"/>
    <w:rsid w:val="00F27CCB"/>
    <w:rsid w:val="00F27F47"/>
    <w:rsid w:val="00F300CB"/>
    <w:rsid w:val="00F30151"/>
    <w:rsid w:val="00F30301"/>
    <w:rsid w:val="00F305CA"/>
    <w:rsid w:val="00F306EB"/>
    <w:rsid w:val="00F3234C"/>
    <w:rsid w:val="00F32783"/>
    <w:rsid w:val="00F32785"/>
    <w:rsid w:val="00F32D11"/>
    <w:rsid w:val="00F33AEE"/>
    <w:rsid w:val="00F33DAA"/>
    <w:rsid w:val="00F341EC"/>
    <w:rsid w:val="00F343D5"/>
    <w:rsid w:val="00F347CF"/>
    <w:rsid w:val="00F3507A"/>
    <w:rsid w:val="00F352E4"/>
    <w:rsid w:val="00F3554B"/>
    <w:rsid w:val="00F355EE"/>
    <w:rsid w:val="00F35658"/>
    <w:rsid w:val="00F3577A"/>
    <w:rsid w:val="00F358BE"/>
    <w:rsid w:val="00F359F7"/>
    <w:rsid w:val="00F35BC0"/>
    <w:rsid w:val="00F35D3E"/>
    <w:rsid w:val="00F36671"/>
    <w:rsid w:val="00F37B5A"/>
    <w:rsid w:val="00F37CAA"/>
    <w:rsid w:val="00F37CE5"/>
    <w:rsid w:val="00F37E51"/>
    <w:rsid w:val="00F40036"/>
    <w:rsid w:val="00F407E6"/>
    <w:rsid w:val="00F412D7"/>
    <w:rsid w:val="00F41401"/>
    <w:rsid w:val="00F415AD"/>
    <w:rsid w:val="00F41729"/>
    <w:rsid w:val="00F418D0"/>
    <w:rsid w:val="00F41908"/>
    <w:rsid w:val="00F41B27"/>
    <w:rsid w:val="00F41D59"/>
    <w:rsid w:val="00F426F7"/>
    <w:rsid w:val="00F4273A"/>
    <w:rsid w:val="00F42B5E"/>
    <w:rsid w:val="00F42BE5"/>
    <w:rsid w:val="00F43375"/>
    <w:rsid w:val="00F433AF"/>
    <w:rsid w:val="00F433F8"/>
    <w:rsid w:val="00F435E8"/>
    <w:rsid w:val="00F43BFC"/>
    <w:rsid w:val="00F43C79"/>
    <w:rsid w:val="00F43D84"/>
    <w:rsid w:val="00F43EF8"/>
    <w:rsid w:val="00F440C5"/>
    <w:rsid w:val="00F441E0"/>
    <w:rsid w:val="00F44298"/>
    <w:rsid w:val="00F4459E"/>
    <w:rsid w:val="00F445C2"/>
    <w:rsid w:val="00F44654"/>
    <w:rsid w:val="00F446CA"/>
    <w:rsid w:val="00F44F41"/>
    <w:rsid w:val="00F450C7"/>
    <w:rsid w:val="00F4518C"/>
    <w:rsid w:val="00F45700"/>
    <w:rsid w:val="00F45ADD"/>
    <w:rsid w:val="00F4650D"/>
    <w:rsid w:val="00F465FE"/>
    <w:rsid w:val="00F46675"/>
    <w:rsid w:val="00F46D53"/>
    <w:rsid w:val="00F472AD"/>
    <w:rsid w:val="00F472F1"/>
    <w:rsid w:val="00F47E03"/>
    <w:rsid w:val="00F47E1C"/>
    <w:rsid w:val="00F47FCE"/>
    <w:rsid w:val="00F5021B"/>
    <w:rsid w:val="00F503FF"/>
    <w:rsid w:val="00F50A54"/>
    <w:rsid w:val="00F50C3B"/>
    <w:rsid w:val="00F51036"/>
    <w:rsid w:val="00F51371"/>
    <w:rsid w:val="00F5170A"/>
    <w:rsid w:val="00F5185C"/>
    <w:rsid w:val="00F51934"/>
    <w:rsid w:val="00F51F66"/>
    <w:rsid w:val="00F52299"/>
    <w:rsid w:val="00F523BB"/>
    <w:rsid w:val="00F526B7"/>
    <w:rsid w:val="00F529A8"/>
    <w:rsid w:val="00F52B1C"/>
    <w:rsid w:val="00F52FB8"/>
    <w:rsid w:val="00F5321A"/>
    <w:rsid w:val="00F537E8"/>
    <w:rsid w:val="00F53BB3"/>
    <w:rsid w:val="00F53C6F"/>
    <w:rsid w:val="00F54555"/>
    <w:rsid w:val="00F54846"/>
    <w:rsid w:val="00F5492C"/>
    <w:rsid w:val="00F54A3E"/>
    <w:rsid w:val="00F54BC9"/>
    <w:rsid w:val="00F5516F"/>
    <w:rsid w:val="00F552B5"/>
    <w:rsid w:val="00F559C2"/>
    <w:rsid w:val="00F55ABF"/>
    <w:rsid w:val="00F561B1"/>
    <w:rsid w:val="00F5678F"/>
    <w:rsid w:val="00F56992"/>
    <w:rsid w:val="00F569C9"/>
    <w:rsid w:val="00F56BE7"/>
    <w:rsid w:val="00F57725"/>
    <w:rsid w:val="00F57958"/>
    <w:rsid w:val="00F57A16"/>
    <w:rsid w:val="00F57C46"/>
    <w:rsid w:val="00F57E03"/>
    <w:rsid w:val="00F57F86"/>
    <w:rsid w:val="00F60335"/>
    <w:rsid w:val="00F60542"/>
    <w:rsid w:val="00F6090C"/>
    <w:rsid w:val="00F60FF7"/>
    <w:rsid w:val="00F616A3"/>
    <w:rsid w:val="00F61A21"/>
    <w:rsid w:val="00F61F39"/>
    <w:rsid w:val="00F621BC"/>
    <w:rsid w:val="00F62476"/>
    <w:rsid w:val="00F624DA"/>
    <w:rsid w:val="00F62843"/>
    <w:rsid w:val="00F628B7"/>
    <w:rsid w:val="00F62954"/>
    <w:rsid w:val="00F62A1E"/>
    <w:rsid w:val="00F62A1F"/>
    <w:rsid w:val="00F62D6B"/>
    <w:rsid w:val="00F62EEE"/>
    <w:rsid w:val="00F62FD3"/>
    <w:rsid w:val="00F63318"/>
    <w:rsid w:val="00F63CBA"/>
    <w:rsid w:val="00F64598"/>
    <w:rsid w:val="00F649EC"/>
    <w:rsid w:val="00F65012"/>
    <w:rsid w:val="00F652AB"/>
    <w:rsid w:val="00F65571"/>
    <w:rsid w:val="00F65616"/>
    <w:rsid w:val="00F65D99"/>
    <w:rsid w:val="00F660F8"/>
    <w:rsid w:val="00F662F7"/>
    <w:rsid w:val="00F66763"/>
    <w:rsid w:val="00F66AAD"/>
    <w:rsid w:val="00F66DF8"/>
    <w:rsid w:val="00F67907"/>
    <w:rsid w:val="00F67B1A"/>
    <w:rsid w:val="00F67D9C"/>
    <w:rsid w:val="00F67F19"/>
    <w:rsid w:val="00F70889"/>
    <w:rsid w:val="00F7099D"/>
    <w:rsid w:val="00F70B07"/>
    <w:rsid w:val="00F70DAC"/>
    <w:rsid w:val="00F70DF8"/>
    <w:rsid w:val="00F70ECF"/>
    <w:rsid w:val="00F70EF9"/>
    <w:rsid w:val="00F71960"/>
    <w:rsid w:val="00F71A90"/>
    <w:rsid w:val="00F71BB6"/>
    <w:rsid w:val="00F71E90"/>
    <w:rsid w:val="00F72658"/>
    <w:rsid w:val="00F727F7"/>
    <w:rsid w:val="00F72EE6"/>
    <w:rsid w:val="00F7314D"/>
    <w:rsid w:val="00F73172"/>
    <w:rsid w:val="00F737D9"/>
    <w:rsid w:val="00F739C2"/>
    <w:rsid w:val="00F75197"/>
    <w:rsid w:val="00F752D8"/>
    <w:rsid w:val="00F758E6"/>
    <w:rsid w:val="00F75A86"/>
    <w:rsid w:val="00F75EA1"/>
    <w:rsid w:val="00F76137"/>
    <w:rsid w:val="00F76DFC"/>
    <w:rsid w:val="00F77105"/>
    <w:rsid w:val="00F77172"/>
    <w:rsid w:val="00F77243"/>
    <w:rsid w:val="00F772D1"/>
    <w:rsid w:val="00F7758E"/>
    <w:rsid w:val="00F77B5C"/>
    <w:rsid w:val="00F77FD9"/>
    <w:rsid w:val="00F809AC"/>
    <w:rsid w:val="00F80DC7"/>
    <w:rsid w:val="00F8190C"/>
    <w:rsid w:val="00F81A6F"/>
    <w:rsid w:val="00F81D15"/>
    <w:rsid w:val="00F81E69"/>
    <w:rsid w:val="00F821C7"/>
    <w:rsid w:val="00F82A6E"/>
    <w:rsid w:val="00F830E6"/>
    <w:rsid w:val="00F831CD"/>
    <w:rsid w:val="00F84335"/>
    <w:rsid w:val="00F84D35"/>
    <w:rsid w:val="00F858AE"/>
    <w:rsid w:val="00F85A88"/>
    <w:rsid w:val="00F85BA1"/>
    <w:rsid w:val="00F85CFE"/>
    <w:rsid w:val="00F85D5D"/>
    <w:rsid w:val="00F85DF6"/>
    <w:rsid w:val="00F85E7C"/>
    <w:rsid w:val="00F86179"/>
    <w:rsid w:val="00F862E8"/>
    <w:rsid w:val="00F86308"/>
    <w:rsid w:val="00F86B76"/>
    <w:rsid w:val="00F86E0C"/>
    <w:rsid w:val="00F86F26"/>
    <w:rsid w:val="00F873E5"/>
    <w:rsid w:val="00F878BE"/>
    <w:rsid w:val="00F87D2C"/>
    <w:rsid w:val="00F87DCE"/>
    <w:rsid w:val="00F902CC"/>
    <w:rsid w:val="00F905E7"/>
    <w:rsid w:val="00F9084E"/>
    <w:rsid w:val="00F90D54"/>
    <w:rsid w:val="00F90E83"/>
    <w:rsid w:val="00F911D8"/>
    <w:rsid w:val="00F91345"/>
    <w:rsid w:val="00F918FA"/>
    <w:rsid w:val="00F9191D"/>
    <w:rsid w:val="00F919B8"/>
    <w:rsid w:val="00F91CE1"/>
    <w:rsid w:val="00F91D06"/>
    <w:rsid w:val="00F91D6E"/>
    <w:rsid w:val="00F92228"/>
    <w:rsid w:val="00F92425"/>
    <w:rsid w:val="00F9274C"/>
    <w:rsid w:val="00F928B9"/>
    <w:rsid w:val="00F92919"/>
    <w:rsid w:val="00F92E1D"/>
    <w:rsid w:val="00F9348D"/>
    <w:rsid w:val="00F93490"/>
    <w:rsid w:val="00F93F0E"/>
    <w:rsid w:val="00F93F42"/>
    <w:rsid w:val="00F941D1"/>
    <w:rsid w:val="00F9423A"/>
    <w:rsid w:val="00F94355"/>
    <w:rsid w:val="00F9449A"/>
    <w:rsid w:val="00F944BD"/>
    <w:rsid w:val="00F94949"/>
    <w:rsid w:val="00F94A6A"/>
    <w:rsid w:val="00F94D1E"/>
    <w:rsid w:val="00F94F1B"/>
    <w:rsid w:val="00F958AA"/>
    <w:rsid w:val="00F95988"/>
    <w:rsid w:val="00F959E5"/>
    <w:rsid w:val="00F95F0A"/>
    <w:rsid w:val="00F961CA"/>
    <w:rsid w:val="00F96297"/>
    <w:rsid w:val="00F965B2"/>
    <w:rsid w:val="00F966CB"/>
    <w:rsid w:val="00F96D16"/>
    <w:rsid w:val="00F96D5D"/>
    <w:rsid w:val="00F974A4"/>
    <w:rsid w:val="00F97563"/>
    <w:rsid w:val="00F975A3"/>
    <w:rsid w:val="00F977C7"/>
    <w:rsid w:val="00F97D65"/>
    <w:rsid w:val="00F97DAF"/>
    <w:rsid w:val="00F97E37"/>
    <w:rsid w:val="00F97E77"/>
    <w:rsid w:val="00FA0A38"/>
    <w:rsid w:val="00FA0F0A"/>
    <w:rsid w:val="00FA1011"/>
    <w:rsid w:val="00FA10DF"/>
    <w:rsid w:val="00FA131C"/>
    <w:rsid w:val="00FA13B4"/>
    <w:rsid w:val="00FA18E9"/>
    <w:rsid w:val="00FA1BE5"/>
    <w:rsid w:val="00FA2032"/>
    <w:rsid w:val="00FA2154"/>
    <w:rsid w:val="00FA21D7"/>
    <w:rsid w:val="00FA274F"/>
    <w:rsid w:val="00FA2829"/>
    <w:rsid w:val="00FA320A"/>
    <w:rsid w:val="00FA340F"/>
    <w:rsid w:val="00FA379D"/>
    <w:rsid w:val="00FA37CC"/>
    <w:rsid w:val="00FA3C44"/>
    <w:rsid w:val="00FA46EE"/>
    <w:rsid w:val="00FA5957"/>
    <w:rsid w:val="00FA59F5"/>
    <w:rsid w:val="00FA5ABE"/>
    <w:rsid w:val="00FA5BAA"/>
    <w:rsid w:val="00FA5CEC"/>
    <w:rsid w:val="00FA5D2E"/>
    <w:rsid w:val="00FA6113"/>
    <w:rsid w:val="00FA652D"/>
    <w:rsid w:val="00FA6914"/>
    <w:rsid w:val="00FA69BC"/>
    <w:rsid w:val="00FA6F9E"/>
    <w:rsid w:val="00FA7457"/>
    <w:rsid w:val="00FA74DC"/>
    <w:rsid w:val="00FA7571"/>
    <w:rsid w:val="00FA7D65"/>
    <w:rsid w:val="00FA7D88"/>
    <w:rsid w:val="00FA7F0D"/>
    <w:rsid w:val="00FB0187"/>
    <w:rsid w:val="00FB01D5"/>
    <w:rsid w:val="00FB021E"/>
    <w:rsid w:val="00FB02A9"/>
    <w:rsid w:val="00FB0848"/>
    <w:rsid w:val="00FB0955"/>
    <w:rsid w:val="00FB0BD6"/>
    <w:rsid w:val="00FB0ECD"/>
    <w:rsid w:val="00FB0F15"/>
    <w:rsid w:val="00FB0F93"/>
    <w:rsid w:val="00FB1572"/>
    <w:rsid w:val="00FB1BF0"/>
    <w:rsid w:val="00FB24F2"/>
    <w:rsid w:val="00FB25A7"/>
    <w:rsid w:val="00FB293F"/>
    <w:rsid w:val="00FB29F7"/>
    <w:rsid w:val="00FB2CC8"/>
    <w:rsid w:val="00FB2EB2"/>
    <w:rsid w:val="00FB454B"/>
    <w:rsid w:val="00FB4613"/>
    <w:rsid w:val="00FB4C45"/>
    <w:rsid w:val="00FB5497"/>
    <w:rsid w:val="00FB55A7"/>
    <w:rsid w:val="00FB5690"/>
    <w:rsid w:val="00FB582C"/>
    <w:rsid w:val="00FB5989"/>
    <w:rsid w:val="00FB5996"/>
    <w:rsid w:val="00FB6C36"/>
    <w:rsid w:val="00FB7164"/>
    <w:rsid w:val="00FB7285"/>
    <w:rsid w:val="00FB7440"/>
    <w:rsid w:val="00FB79CC"/>
    <w:rsid w:val="00FB7F1F"/>
    <w:rsid w:val="00FC0080"/>
    <w:rsid w:val="00FC054F"/>
    <w:rsid w:val="00FC099C"/>
    <w:rsid w:val="00FC0CA7"/>
    <w:rsid w:val="00FC0D10"/>
    <w:rsid w:val="00FC0DAC"/>
    <w:rsid w:val="00FC1C33"/>
    <w:rsid w:val="00FC1D6A"/>
    <w:rsid w:val="00FC21EE"/>
    <w:rsid w:val="00FC2584"/>
    <w:rsid w:val="00FC26AC"/>
    <w:rsid w:val="00FC2FBB"/>
    <w:rsid w:val="00FC303E"/>
    <w:rsid w:val="00FC3100"/>
    <w:rsid w:val="00FC3113"/>
    <w:rsid w:val="00FC34CB"/>
    <w:rsid w:val="00FC366A"/>
    <w:rsid w:val="00FC380F"/>
    <w:rsid w:val="00FC387D"/>
    <w:rsid w:val="00FC3B47"/>
    <w:rsid w:val="00FC3F74"/>
    <w:rsid w:val="00FC41E2"/>
    <w:rsid w:val="00FC438D"/>
    <w:rsid w:val="00FC4828"/>
    <w:rsid w:val="00FC539C"/>
    <w:rsid w:val="00FC562F"/>
    <w:rsid w:val="00FC592F"/>
    <w:rsid w:val="00FC5C6D"/>
    <w:rsid w:val="00FC5FED"/>
    <w:rsid w:val="00FC6233"/>
    <w:rsid w:val="00FC64EB"/>
    <w:rsid w:val="00FC6B33"/>
    <w:rsid w:val="00FC7859"/>
    <w:rsid w:val="00FC79EA"/>
    <w:rsid w:val="00FD01B4"/>
    <w:rsid w:val="00FD028E"/>
    <w:rsid w:val="00FD0A88"/>
    <w:rsid w:val="00FD0CCF"/>
    <w:rsid w:val="00FD167C"/>
    <w:rsid w:val="00FD1823"/>
    <w:rsid w:val="00FD1DD1"/>
    <w:rsid w:val="00FD23E4"/>
    <w:rsid w:val="00FD263D"/>
    <w:rsid w:val="00FD269C"/>
    <w:rsid w:val="00FD2FFB"/>
    <w:rsid w:val="00FD3086"/>
    <w:rsid w:val="00FD39DE"/>
    <w:rsid w:val="00FD43D7"/>
    <w:rsid w:val="00FD4704"/>
    <w:rsid w:val="00FD479F"/>
    <w:rsid w:val="00FD47D9"/>
    <w:rsid w:val="00FD4DE4"/>
    <w:rsid w:val="00FD4EC3"/>
    <w:rsid w:val="00FD5033"/>
    <w:rsid w:val="00FD51BD"/>
    <w:rsid w:val="00FD582A"/>
    <w:rsid w:val="00FD5E54"/>
    <w:rsid w:val="00FD6111"/>
    <w:rsid w:val="00FD61DC"/>
    <w:rsid w:val="00FD6373"/>
    <w:rsid w:val="00FD64DF"/>
    <w:rsid w:val="00FD69FC"/>
    <w:rsid w:val="00FD6CBC"/>
    <w:rsid w:val="00FD738A"/>
    <w:rsid w:val="00FD7942"/>
    <w:rsid w:val="00FD7BE6"/>
    <w:rsid w:val="00FD7C46"/>
    <w:rsid w:val="00FD7E22"/>
    <w:rsid w:val="00FE0A04"/>
    <w:rsid w:val="00FE0A21"/>
    <w:rsid w:val="00FE0DD6"/>
    <w:rsid w:val="00FE15FC"/>
    <w:rsid w:val="00FE1A51"/>
    <w:rsid w:val="00FE1D15"/>
    <w:rsid w:val="00FE1FA9"/>
    <w:rsid w:val="00FE20B2"/>
    <w:rsid w:val="00FE2274"/>
    <w:rsid w:val="00FE2549"/>
    <w:rsid w:val="00FE2573"/>
    <w:rsid w:val="00FE25B6"/>
    <w:rsid w:val="00FE2B49"/>
    <w:rsid w:val="00FE2E13"/>
    <w:rsid w:val="00FE3B43"/>
    <w:rsid w:val="00FE3FD0"/>
    <w:rsid w:val="00FE40E8"/>
    <w:rsid w:val="00FE4658"/>
    <w:rsid w:val="00FE47DD"/>
    <w:rsid w:val="00FE486C"/>
    <w:rsid w:val="00FE4E4F"/>
    <w:rsid w:val="00FE4E6C"/>
    <w:rsid w:val="00FE51D3"/>
    <w:rsid w:val="00FE5267"/>
    <w:rsid w:val="00FE5607"/>
    <w:rsid w:val="00FE57E5"/>
    <w:rsid w:val="00FE5CD6"/>
    <w:rsid w:val="00FE5D20"/>
    <w:rsid w:val="00FE5D38"/>
    <w:rsid w:val="00FE606C"/>
    <w:rsid w:val="00FE60BA"/>
    <w:rsid w:val="00FE6144"/>
    <w:rsid w:val="00FE6658"/>
    <w:rsid w:val="00FE691B"/>
    <w:rsid w:val="00FE7008"/>
    <w:rsid w:val="00FE74B1"/>
    <w:rsid w:val="00FE78E9"/>
    <w:rsid w:val="00FE7D05"/>
    <w:rsid w:val="00FF0127"/>
    <w:rsid w:val="00FF0A57"/>
    <w:rsid w:val="00FF0C2F"/>
    <w:rsid w:val="00FF0ED6"/>
    <w:rsid w:val="00FF1383"/>
    <w:rsid w:val="00FF171D"/>
    <w:rsid w:val="00FF18C5"/>
    <w:rsid w:val="00FF18F7"/>
    <w:rsid w:val="00FF1EBB"/>
    <w:rsid w:val="00FF25AD"/>
    <w:rsid w:val="00FF2899"/>
    <w:rsid w:val="00FF2A64"/>
    <w:rsid w:val="00FF34D5"/>
    <w:rsid w:val="00FF372F"/>
    <w:rsid w:val="00FF38DF"/>
    <w:rsid w:val="00FF3ED2"/>
    <w:rsid w:val="00FF410B"/>
    <w:rsid w:val="00FF4258"/>
    <w:rsid w:val="00FF42C9"/>
    <w:rsid w:val="00FF4316"/>
    <w:rsid w:val="00FF451D"/>
    <w:rsid w:val="00FF4727"/>
    <w:rsid w:val="00FF4A81"/>
    <w:rsid w:val="00FF51F9"/>
    <w:rsid w:val="00FF573C"/>
    <w:rsid w:val="00FF58F8"/>
    <w:rsid w:val="00FF6319"/>
    <w:rsid w:val="00FF66FE"/>
    <w:rsid w:val="00FF6D66"/>
    <w:rsid w:val="00FF6D80"/>
    <w:rsid w:val="00FF7516"/>
    <w:rsid w:val="00FF7DF6"/>
    <w:rsid w:val="00FF7F61"/>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1776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before="100" w:after="200"/>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622CEB"/>
  </w:style>
  <w:style w:type="paragraph" w:styleId="Titolo1">
    <w:name w:val="heading 1"/>
    <w:basedOn w:val="Normale"/>
    <w:next w:val="Normale"/>
    <w:link w:val="Titolo1Carattere"/>
    <w:uiPriority w:val="9"/>
    <w:qFormat/>
    <w:rsid w:val="00B214F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olo2">
    <w:name w:val="heading 2"/>
    <w:basedOn w:val="Normale"/>
    <w:next w:val="Normale"/>
    <w:link w:val="Titolo2Carattere"/>
    <w:uiPriority w:val="9"/>
    <w:unhideWhenUsed/>
    <w:qFormat/>
    <w:rsid w:val="00B214FB"/>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B214FB"/>
    <w:rPr>
      <w:rFonts w:asciiTheme="majorHAnsi" w:eastAsiaTheme="majorEastAsia" w:hAnsiTheme="majorHAnsi" w:cstheme="majorBidi"/>
      <w:b/>
      <w:bCs/>
      <w:color w:val="365F91" w:themeColor="accent1" w:themeShade="BF"/>
      <w:sz w:val="28"/>
      <w:szCs w:val="28"/>
    </w:rPr>
  </w:style>
  <w:style w:type="paragraph" w:styleId="Titolosommario">
    <w:name w:val="TOC Heading"/>
    <w:basedOn w:val="Titolo1"/>
    <w:next w:val="Normale"/>
    <w:uiPriority w:val="39"/>
    <w:semiHidden/>
    <w:unhideWhenUsed/>
    <w:qFormat/>
    <w:rsid w:val="00B214FB"/>
    <w:pPr>
      <w:spacing w:line="276" w:lineRule="auto"/>
      <w:jc w:val="left"/>
      <w:outlineLvl w:val="9"/>
    </w:pPr>
  </w:style>
  <w:style w:type="paragraph" w:styleId="Testofumetto">
    <w:name w:val="Balloon Text"/>
    <w:basedOn w:val="Normale"/>
    <w:link w:val="TestofumettoCarattere"/>
    <w:uiPriority w:val="99"/>
    <w:semiHidden/>
    <w:unhideWhenUsed/>
    <w:rsid w:val="00B214FB"/>
    <w:pPr>
      <w:spacing w:before="0" w:after="0"/>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B214FB"/>
    <w:rPr>
      <w:rFonts w:ascii="Tahoma" w:hAnsi="Tahoma" w:cs="Tahoma"/>
      <w:sz w:val="16"/>
      <w:szCs w:val="16"/>
    </w:rPr>
  </w:style>
  <w:style w:type="character" w:customStyle="1" w:styleId="Titolo2Carattere">
    <w:name w:val="Titolo 2 Carattere"/>
    <w:basedOn w:val="Carpredefinitoparagrafo"/>
    <w:link w:val="Titolo2"/>
    <w:uiPriority w:val="9"/>
    <w:rsid w:val="00B214FB"/>
    <w:rPr>
      <w:rFonts w:asciiTheme="majorHAnsi" w:eastAsiaTheme="majorEastAsia" w:hAnsiTheme="majorHAnsi" w:cstheme="majorBidi"/>
      <w:b/>
      <w:bCs/>
      <w:color w:val="4F81BD" w:themeColor="accent1"/>
      <w:sz w:val="26"/>
      <w:szCs w:val="26"/>
    </w:rPr>
  </w:style>
  <w:style w:type="paragraph" w:styleId="Sommario2">
    <w:name w:val="toc 2"/>
    <w:basedOn w:val="Normale"/>
    <w:next w:val="Normale"/>
    <w:autoRedefine/>
    <w:uiPriority w:val="39"/>
    <w:unhideWhenUsed/>
    <w:rsid w:val="00E552A1"/>
    <w:pPr>
      <w:tabs>
        <w:tab w:val="right" w:leader="dot" w:pos="8931"/>
      </w:tabs>
      <w:spacing w:after="100"/>
      <w:ind w:left="220" w:right="566"/>
    </w:pPr>
  </w:style>
  <w:style w:type="character" w:styleId="Collegamentoipertestuale">
    <w:name w:val="Hyperlink"/>
    <w:basedOn w:val="Carpredefinitoparagrafo"/>
    <w:uiPriority w:val="99"/>
    <w:unhideWhenUsed/>
    <w:rsid w:val="00B214FB"/>
    <w:rPr>
      <w:color w:val="0000FF" w:themeColor="hyperlink"/>
      <w:u w:val="single"/>
    </w:rPr>
  </w:style>
  <w:style w:type="paragraph" w:styleId="Bibliografia">
    <w:name w:val="Bibliography"/>
    <w:basedOn w:val="Normale"/>
    <w:next w:val="Normale"/>
    <w:uiPriority w:val="37"/>
    <w:unhideWhenUsed/>
    <w:rsid w:val="00CF441C"/>
  </w:style>
  <w:style w:type="paragraph" w:styleId="Sommario1">
    <w:name w:val="toc 1"/>
    <w:basedOn w:val="Normale"/>
    <w:next w:val="Normale"/>
    <w:autoRedefine/>
    <w:uiPriority w:val="39"/>
    <w:unhideWhenUsed/>
    <w:rsid w:val="00E552A1"/>
    <w:pPr>
      <w:tabs>
        <w:tab w:val="right" w:leader="dot" w:pos="8931"/>
      </w:tabs>
      <w:spacing w:after="100"/>
      <w:ind w:left="284"/>
    </w:pPr>
  </w:style>
  <w:style w:type="table" w:styleId="Grigliatabella">
    <w:name w:val="Table Grid"/>
    <w:basedOn w:val="Tabellanormale"/>
    <w:uiPriority w:val="59"/>
    <w:rsid w:val="00BD5F8B"/>
    <w:pPr>
      <w:spacing w:before="0" w:after="0"/>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rmaletesto">
    <w:name w:val="Normale testo"/>
    <w:basedOn w:val="Normale"/>
    <w:link w:val="NormaletestoCarattere"/>
    <w:qFormat/>
    <w:rsid w:val="00375FD0"/>
    <w:pPr>
      <w:spacing w:before="0" w:after="0"/>
    </w:pPr>
    <w:rPr>
      <w:rFonts w:ascii="Calibri" w:eastAsia="MS Mincho" w:hAnsi="Calibri" w:cs="Times New Roman"/>
      <w:szCs w:val="24"/>
      <w:lang w:eastAsia="ja-JP"/>
    </w:rPr>
  </w:style>
  <w:style w:type="character" w:customStyle="1" w:styleId="NormaletestoCarattere">
    <w:name w:val="Normale testo Carattere"/>
    <w:link w:val="Normaletesto"/>
    <w:rsid w:val="00375FD0"/>
    <w:rPr>
      <w:rFonts w:ascii="Calibri" w:eastAsia="MS Mincho" w:hAnsi="Calibri" w:cs="Times New Roman"/>
      <w:szCs w:val="24"/>
      <w:lang w:eastAsia="ja-JP"/>
    </w:rPr>
  </w:style>
  <w:style w:type="paragraph" w:styleId="Paragrafoelenco">
    <w:name w:val="List Paragraph"/>
    <w:basedOn w:val="Normale"/>
    <w:uiPriority w:val="34"/>
    <w:qFormat/>
    <w:rsid w:val="009E7D44"/>
    <w:pPr>
      <w:ind w:left="720"/>
      <w:contextualSpacing/>
    </w:pPr>
  </w:style>
  <w:style w:type="paragraph" w:styleId="Intestazione">
    <w:name w:val="header"/>
    <w:basedOn w:val="Normale"/>
    <w:link w:val="IntestazioneCarattere"/>
    <w:uiPriority w:val="99"/>
    <w:unhideWhenUsed/>
    <w:rsid w:val="0018191F"/>
    <w:pPr>
      <w:tabs>
        <w:tab w:val="center" w:pos="4819"/>
        <w:tab w:val="right" w:pos="9638"/>
      </w:tabs>
      <w:spacing w:before="0" w:after="0"/>
    </w:pPr>
  </w:style>
  <w:style w:type="character" w:customStyle="1" w:styleId="IntestazioneCarattere">
    <w:name w:val="Intestazione Carattere"/>
    <w:basedOn w:val="Carpredefinitoparagrafo"/>
    <w:link w:val="Intestazione"/>
    <w:uiPriority w:val="99"/>
    <w:rsid w:val="0018191F"/>
  </w:style>
  <w:style w:type="paragraph" w:styleId="Pidipagina">
    <w:name w:val="footer"/>
    <w:basedOn w:val="Normale"/>
    <w:link w:val="PidipaginaCarattere"/>
    <w:uiPriority w:val="99"/>
    <w:unhideWhenUsed/>
    <w:rsid w:val="0018191F"/>
    <w:pPr>
      <w:tabs>
        <w:tab w:val="center" w:pos="4819"/>
        <w:tab w:val="right" w:pos="9638"/>
      </w:tabs>
      <w:spacing w:before="0" w:after="0"/>
    </w:pPr>
  </w:style>
  <w:style w:type="character" w:customStyle="1" w:styleId="PidipaginaCarattere">
    <w:name w:val="Piè di pagina Carattere"/>
    <w:basedOn w:val="Carpredefinitoparagrafo"/>
    <w:link w:val="Pidipagina"/>
    <w:uiPriority w:val="99"/>
    <w:rsid w:val="0018191F"/>
  </w:style>
  <w:style w:type="character" w:styleId="Testosegnaposto">
    <w:name w:val="Placeholder Text"/>
    <w:basedOn w:val="Carpredefinitoparagrafo"/>
    <w:uiPriority w:val="99"/>
    <w:semiHidden/>
    <w:rsid w:val="00336E0D"/>
    <w:rPr>
      <w:color w:val="808080"/>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9.jpeg"/><Relationship Id="rId117" Type="http://schemas.openxmlformats.org/officeDocument/2006/relationships/image" Target="media/image110.jpeg"/><Relationship Id="rId21" Type="http://schemas.openxmlformats.org/officeDocument/2006/relationships/image" Target="media/image14.jpeg"/><Relationship Id="rId42" Type="http://schemas.openxmlformats.org/officeDocument/2006/relationships/image" Target="media/image35.jpeg"/><Relationship Id="rId47" Type="http://schemas.openxmlformats.org/officeDocument/2006/relationships/image" Target="media/image40.jpeg"/><Relationship Id="rId63" Type="http://schemas.openxmlformats.org/officeDocument/2006/relationships/image" Target="media/image56.jpeg"/><Relationship Id="rId68" Type="http://schemas.openxmlformats.org/officeDocument/2006/relationships/image" Target="media/image61.jpeg"/><Relationship Id="rId84" Type="http://schemas.openxmlformats.org/officeDocument/2006/relationships/image" Target="media/image77.jpeg"/><Relationship Id="rId89" Type="http://schemas.openxmlformats.org/officeDocument/2006/relationships/image" Target="media/image82.jpeg"/><Relationship Id="rId112" Type="http://schemas.openxmlformats.org/officeDocument/2006/relationships/image" Target="media/image105.jpeg"/><Relationship Id="rId133" Type="http://schemas.openxmlformats.org/officeDocument/2006/relationships/hyperlink" Target="http://www.eye.ox.ac.uk/team/principal-investigators/stuart-peirson/downloadstile-14/filetile-4/@@download." TargetMode="External"/><Relationship Id="rId138" Type="http://schemas.openxmlformats.org/officeDocument/2006/relationships/hyperlink" Target="http://www.meteofrance.com/climat/france/nancy/54526001/normales" TargetMode="External"/><Relationship Id="rId16" Type="http://schemas.openxmlformats.org/officeDocument/2006/relationships/image" Target="media/image9.jpeg"/><Relationship Id="rId107" Type="http://schemas.openxmlformats.org/officeDocument/2006/relationships/image" Target="media/image100.jpeg"/><Relationship Id="rId11" Type="http://schemas.openxmlformats.org/officeDocument/2006/relationships/image" Target="media/image4.jpeg"/><Relationship Id="rId32" Type="http://schemas.openxmlformats.org/officeDocument/2006/relationships/image" Target="media/image25.jpeg"/><Relationship Id="rId37" Type="http://schemas.openxmlformats.org/officeDocument/2006/relationships/image" Target="media/image30.jpeg"/><Relationship Id="rId53" Type="http://schemas.openxmlformats.org/officeDocument/2006/relationships/image" Target="media/image46.jpeg"/><Relationship Id="rId58" Type="http://schemas.openxmlformats.org/officeDocument/2006/relationships/image" Target="media/image51.jpeg"/><Relationship Id="rId74" Type="http://schemas.openxmlformats.org/officeDocument/2006/relationships/image" Target="media/image67.jpeg"/><Relationship Id="rId79" Type="http://schemas.openxmlformats.org/officeDocument/2006/relationships/image" Target="media/image72.jpeg"/><Relationship Id="rId102" Type="http://schemas.openxmlformats.org/officeDocument/2006/relationships/image" Target="media/image95.jpeg"/><Relationship Id="rId123" Type="http://schemas.openxmlformats.org/officeDocument/2006/relationships/image" Target="media/image116.jpeg"/><Relationship Id="rId128" Type="http://schemas.openxmlformats.org/officeDocument/2006/relationships/hyperlink" Target="%20http://www.radiance-online.org/radiance-workshop5/2006_Radiance_Workshop/Presentations/Wandachowics-2_RW2006.pdf" TargetMode="External"/><Relationship Id="rId144" Type="http://schemas.openxmlformats.org/officeDocument/2006/relationships/hyperlink" Target="http://www.radiance-online.org/" TargetMode="External"/><Relationship Id="rId149" Type="http://schemas.openxmlformats.org/officeDocument/2006/relationships/header" Target="header2.xml"/><Relationship Id="rId5" Type="http://schemas.openxmlformats.org/officeDocument/2006/relationships/webSettings" Target="webSettings.xml"/><Relationship Id="rId90" Type="http://schemas.openxmlformats.org/officeDocument/2006/relationships/image" Target="media/image83.jpeg"/><Relationship Id="rId95" Type="http://schemas.openxmlformats.org/officeDocument/2006/relationships/image" Target="media/image88.jpeg"/><Relationship Id="rId22" Type="http://schemas.openxmlformats.org/officeDocument/2006/relationships/image" Target="media/image15.jpeg"/><Relationship Id="rId27" Type="http://schemas.openxmlformats.org/officeDocument/2006/relationships/image" Target="media/image20.jpeg"/><Relationship Id="rId43" Type="http://schemas.openxmlformats.org/officeDocument/2006/relationships/image" Target="media/image36.jpeg"/><Relationship Id="rId48" Type="http://schemas.openxmlformats.org/officeDocument/2006/relationships/image" Target="media/image41.jpeg"/><Relationship Id="rId64" Type="http://schemas.openxmlformats.org/officeDocument/2006/relationships/image" Target="media/image57.jpeg"/><Relationship Id="rId69" Type="http://schemas.openxmlformats.org/officeDocument/2006/relationships/image" Target="media/image62.jpeg"/><Relationship Id="rId113" Type="http://schemas.openxmlformats.org/officeDocument/2006/relationships/image" Target="media/image106.jpeg"/><Relationship Id="rId118" Type="http://schemas.openxmlformats.org/officeDocument/2006/relationships/image" Target="media/image111.jpeg"/><Relationship Id="rId134" Type="http://schemas.openxmlformats.org/officeDocument/2006/relationships/hyperlink" Target="http://eilv.cie.co.at/" TargetMode="External"/><Relationship Id="rId139" Type="http://schemas.openxmlformats.org/officeDocument/2006/relationships/hyperlink" Target="http://idmp.entpe.fr/" TargetMode="External"/><Relationship Id="rId80" Type="http://schemas.openxmlformats.org/officeDocument/2006/relationships/image" Target="media/image73.jpeg"/><Relationship Id="rId85" Type="http://schemas.openxmlformats.org/officeDocument/2006/relationships/image" Target="media/image78.jpeg"/><Relationship Id="rId150" Type="http://schemas.openxmlformats.org/officeDocument/2006/relationships/fontTable" Target="fontTable.xml"/><Relationship Id="rId12" Type="http://schemas.openxmlformats.org/officeDocument/2006/relationships/image" Target="media/image5.jpeg"/><Relationship Id="rId17" Type="http://schemas.openxmlformats.org/officeDocument/2006/relationships/image" Target="media/image10.jpeg"/><Relationship Id="rId25" Type="http://schemas.openxmlformats.org/officeDocument/2006/relationships/image" Target="media/image18.jpeg"/><Relationship Id="rId33" Type="http://schemas.openxmlformats.org/officeDocument/2006/relationships/image" Target="media/image26.jpeg"/><Relationship Id="rId38" Type="http://schemas.openxmlformats.org/officeDocument/2006/relationships/image" Target="media/image31.jpeg"/><Relationship Id="rId46" Type="http://schemas.openxmlformats.org/officeDocument/2006/relationships/image" Target="media/image39.jpeg"/><Relationship Id="rId59" Type="http://schemas.openxmlformats.org/officeDocument/2006/relationships/image" Target="media/image52.jpeg"/><Relationship Id="rId67" Type="http://schemas.openxmlformats.org/officeDocument/2006/relationships/image" Target="media/image60.jpeg"/><Relationship Id="rId103" Type="http://schemas.openxmlformats.org/officeDocument/2006/relationships/image" Target="media/image96.jpeg"/><Relationship Id="rId108" Type="http://schemas.openxmlformats.org/officeDocument/2006/relationships/image" Target="media/image101.jpeg"/><Relationship Id="rId116" Type="http://schemas.openxmlformats.org/officeDocument/2006/relationships/image" Target="media/image109.jpeg"/><Relationship Id="rId124" Type="http://schemas.openxmlformats.org/officeDocument/2006/relationships/image" Target="media/image117.jpeg"/><Relationship Id="rId129" Type="http://schemas.openxmlformats.org/officeDocument/2006/relationships/hyperlink" Target="http://www.archenergy.com/SPOT/download.html%20" TargetMode="External"/><Relationship Id="rId137" Type="http://schemas.openxmlformats.org/officeDocument/2006/relationships/hyperlink" Target="http://www.meteoam.it" TargetMode="External"/><Relationship Id="rId20" Type="http://schemas.openxmlformats.org/officeDocument/2006/relationships/image" Target="media/image13.jpeg"/><Relationship Id="rId41" Type="http://schemas.openxmlformats.org/officeDocument/2006/relationships/image" Target="media/image34.jpeg"/><Relationship Id="rId54" Type="http://schemas.openxmlformats.org/officeDocument/2006/relationships/image" Target="media/image47.jpeg"/><Relationship Id="rId62" Type="http://schemas.openxmlformats.org/officeDocument/2006/relationships/image" Target="media/image55.jpeg"/><Relationship Id="rId70" Type="http://schemas.openxmlformats.org/officeDocument/2006/relationships/image" Target="media/image63.jpeg"/><Relationship Id="rId75" Type="http://schemas.openxmlformats.org/officeDocument/2006/relationships/image" Target="media/image68.jpeg"/><Relationship Id="rId83" Type="http://schemas.openxmlformats.org/officeDocument/2006/relationships/image" Target="media/image76.jpeg"/><Relationship Id="rId88" Type="http://schemas.openxmlformats.org/officeDocument/2006/relationships/image" Target="media/image81.jpeg"/><Relationship Id="rId91" Type="http://schemas.openxmlformats.org/officeDocument/2006/relationships/image" Target="media/image84.jpeg"/><Relationship Id="rId96" Type="http://schemas.openxmlformats.org/officeDocument/2006/relationships/image" Target="media/image89.jpeg"/><Relationship Id="rId111" Type="http://schemas.openxmlformats.org/officeDocument/2006/relationships/image" Target="media/image104.jpeg"/><Relationship Id="rId132" Type="http://schemas.openxmlformats.org/officeDocument/2006/relationships/hyperlink" Target="http://sensing.konicaminolta.asia/products/t-10-t-10m-illuminance-meter/" TargetMode="External"/><Relationship Id="rId140" Type="http://schemas.openxmlformats.org/officeDocument/2006/relationships/hyperlink" Target="http://apps1.eere.energy.gov/buildings/energyplus/weatherdata_about.cfm" TargetMode="External"/><Relationship Id="rId145" Type="http://schemas.openxmlformats.org/officeDocument/2006/relationships/hyperlink" Target="http://diva4rhino.com/forum/topics/material"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jpeg"/><Relationship Id="rId23" Type="http://schemas.openxmlformats.org/officeDocument/2006/relationships/image" Target="media/image16.jpeg"/><Relationship Id="rId28" Type="http://schemas.openxmlformats.org/officeDocument/2006/relationships/image" Target="media/image21.jpeg"/><Relationship Id="rId36" Type="http://schemas.openxmlformats.org/officeDocument/2006/relationships/image" Target="media/image29.jpeg"/><Relationship Id="rId49" Type="http://schemas.openxmlformats.org/officeDocument/2006/relationships/image" Target="media/image42.jpeg"/><Relationship Id="rId57" Type="http://schemas.openxmlformats.org/officeDocument/2006/relationships/image" Target="media/image50.jpeg"/><Relationship Id="rId106" Type="http://schemas.openxmlformats.org/officeDocument/2006/relationships/image" Target="media/image99.jpeg"/><Relationship Id="rId114" Type="http://schemas.openxmlformats.org/officeDocument/2006/relationships/image" Target="media/image107.jpeg"/><Relationship Id="rId119" Type="http://schemas.openxmlformats.org/officeDocument/2006/relationships/image" Target="media/image112.jpeg"/><Relationship Id="rId127" Type="http://schemas.openxmlformats.org/officeDocument/2006/relationships/image" Target="media/image120.jpeg"/><Relationship Id="rId10" Type="http://schemas.openxmlformats.org/officeDocument/2006/relationships/image" Target="media/image3.jpeg"/><Relationship Id="rId31" Type="http://schemas.openxmlformats.org/officeDocument/2006/relationships/image" Target="media/image24.jpeg"/><Relationship Id="rId44" Type="http://schemas.openxmlformats.org/officeDocument/2006/relationships/image" Target="media/image37.jpeg"/><Relationship Id="rId52" Type="http://schemas.openxmlformats.org/officeDocument/2006/relationships/image" Target="media/image45.jpeg"/><Relationship Id="rId60" Type="http://schemas.openxmlformats.org/officeDocument/2006/relationships/image" Target="media/image53.jpeg"/><Relationship Id="rId65" Type="http://schemas.openxmlformats.org/officeDocument/2006/relationships/image" Target="media/image58.jpeg"/><Relationship Id="rId73" Type="http://schemas.openxmlformats.org/officeDocument/2006/relationships/image" Target="media/image66.jpeg"/><Relationship Id="rId78" Type="http://schemas.openxmlformats.org/officeDocument/2006/relationships/image" Target="media/image71.jpeg"/><Relationship Id="rId81" Type="http://schemas.openxmlformats.org/officeDocument/2006/relationships/image" Target="media/image74.jpeg"/><Relationship Id="rId86" Type="http://schemas.openxmlformats.org/officeDocument/2006/relationships/image" Target="media/image79.jpeg"/><Relationship Id="rId94" Type="http://schemas.openxmlformats.org/officeDocument/2006/relationships/image" Target="media/image87.jpeg"/><Relationship Id="rId99" Type="http://schemas.openxmlformats.org/officeDocument/2006/relationships/image" Target="media/image92.jpeg"/><Relationship Id="rId101" Type="http://schemas.openxmlformats.org/officeDocument/2006/relationships/image" Target="media/image94.jpeg"/><Relationship Id="rId122" Type="http://schemas.openxmlformats.org/officeDocument/2006/relationships/image" Target="media/image115.jpeg"/><Relationship Id="rId130" Type="http://schemas.openxmlformats.org/officeDocument/2006/relationships/hyperlink" Target="http://www.konicaminolta.it/fileadmin/CONTENT/Measurement_Instruments/Download/Catalogue_Download/cm2600d_e9.pdf" TargetMode="External"/><Relationship Id="rId135" Type="http://schemas.openxmlformats.org/officeDocument/2006/relationships/hyperlink" Target="http://www.dmi.dk/vejr/arkiver/normaler-og-ekstremer/klimanormaler-dk/" TargetMode="External"/><Relationship Id="rId143" Type="http://schemas.openxmlformats.org/officeDocument/2006/relationships/hyperlink" Target="http://meteonorm.com/images/uploads/downloads/PVSEC_11_mn7_p.pdf" TargetMode="External"/><Relationship Id="rId148" Type="http://schemas.openxmlformats.org/officeDocument/2006/relationships/footer" Target="footer1.xml"/><Relationship Id="rId15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jpeg"/><Relationship Id="rId13" Type="http://schemas.openxmlformats.org/officeDocument/2006/relationships/image" Target="media/image6.jpeg"/><Relationship Id="rId18" Type="http://schemas.openxmlformats.org/officeDocument/2006/relationships/image" Target="media/image11.jpeg"/><Relationship Id="rId39" Type="http://schemas.openxmlformats.org/officeDocument/2006/relationships/image" Target="media/image32.jpeg"/><Relationship Id="rId109" Type="http://schemas.openxmlformats.org/officeDocument/2006/relationships/image" Target="media/image102.jpeg"/><Relationship Id="rId34" Type="http://schemas.openxmlformats.org/officeDocument/2006/relationships/image" Target="media/image27.jpeg"/><Relationship Id="rId50" Type="http://schemas.openxmlformats.org/officeDocument/2006/relationships/image" Target="media/image43.jpeg"/><Relationship Id="rId55" Type="http://schemas.openxmlformats.org/officeDocument/2006/relationships/image" Target="media/image48.jpeg"/><Relationship Id="rId76" Type="http://schemas.openxmlformats.org/officeDocument/2006/relationships/image" Target="media/image69.jpeg"/><Relationship Id="rId97" Type="http://schemas.openxmlformats.org/officeDocument/2006/relationships/image" Target="media/image90.jpeg"/><Relationship Id="rId104" Type="http://schemas.openxmlformats.org/officeDocument/2006/relationships/image" Target="media/image97.jpeg"/><Relationship Id="rId120" Type="http://schemas.openxmlformats.org/officeDocument/2006/relationships/image" Target="media/image113.jpeg"/><Relationship Id="rId125" Type="http://schemas.openxmlformats.org/officeDocument/2006/relationships/image" Target="media/image118.jpeg"/><Relationship Id="rId141" Type="http://schemas.openxmlformats.org/officeDocument/2006/relationships/hyperlink" Target="http://meteonorm.com/" TargetMode="External"/><Relationship Id="rId146" Type="http://schemas.openxmlformats.org/officeDocument/2006/relationships/hyperlink" Target="https://www.dora.dmu.ac.uk/handle/2086/2388/browse?value=Mardaljevic%2C+John&amp;type=author" TargetMode="External"/><Relationship Id="rId7" Type="http://schemas.openxmlformats.org/officeDocument/2006/relationships/endnotes" Target="endnotes.xml"/><Relationship Id="rId71" Type="http://schemas.openxmlformats.org/officeDocument/2006/relationships/image" Target="media/image64.jpeg"/><Relationship Id="rId92" Type="http://schemas.openxmlformats.org/officeDocument/2006/relationships/image" Target="media/image85.jpeg"/><Relationship Id="rId2" Type="http://schemas.openxmlformats.org/officeDocument/2006/relationships/numbering" Target="numbering.xml"/><Relationship Id="rId29" Type="http://schemas.openxmlformats.org/officeDocument/2006/relationships/image" Target="media/image22.jpeg"/><Relationship Id="rId24" Type="http://schemas.openxmlformats.org/officeDocument/2006/relationships/image" Target="media/image17.jpeg"/><Relationship Id="rId40" Type="http://schemas.openxmlformats.org/officeDocument/2006/relationships/image" Target="media/image33.jpeg"/><Relationship Id="rId45" Type="http://schemas.openxmlformats.org/officeDocument/2006/relationships/image" Target="media/image38.jpeg"/><Relationship Id="rId66" Type="http://schemas.openxmlformats.org/officeDocument/2006/relationships/image" Target="media/image59.jpeg"/><Relationship Id="rId87" Type="http://schemas.openxmlformats.org/officeDocument/2006/relationships/image" Target="media/image80.jpeg"/><Relationship Id="rId110" Type="http://schemas.openxmlformats.org/officeDocument/2006/relationships/image" Target="media/image103.jpeg"/><Relationship Id="rId115" Type="http://schemas.openxmlformats.org/officeDocument/2006/relationships/image" Target="media/image108.jpeg"/><Relationship Id="rId131" Type="http://schemas.openxmlformats.org/officeDocument/2006/relationships/hyperlink" Target="http://sensing.konicaminolta.asia/products/cs-2000-spectroradiometer/" TargetMode="External"/><Relationship Id="rId136" Type="http://schemas.openxmlformats.org/officeDocument/2006/relationships/hyperlink" Target="http://www.metoffice.gov.uk/public/weather/climate/gepsvf37b" TargetMode="External"/><Relationship Id="rId61" Type="http://schemas.openxmlformats.org/officeDocument/2006/relationships/image" Target="media/image54.jpeg"/><Relationship Id="rId82" Type="http://schemas.openxmlformats.org/officeDocument/2006/relationships/image" Target="media/image75.jpeg"/><Relationship Id="rId19" Type="http://schemas.openxmlformats.org/officeDocument/2006/relationships/image" Target="media/image12.jpeg"/><Relationship Id="rId14" Type="http://schemas.openxmlformats.org/officeDocument/2006/relationships/image" Target="media/image7.jpeg"/><Relationship Id="rId30" Type="http://schemas.openxmlformats.org/officeDocument/2006/relationships/image" Target="media/image23.jpeg"/><Relationship Id="rId35" Type="http://schemas.openxmlformats.org/officeDocument/2006/relationships/image" Target="media/image28.jpeg"/><Relationship Id="rId56" Type="http://schemas.openxmlformats.org/officeDocument/2006/relationships/image" Target="media/image49.jpeg"/><Relationship Id="rId77" Type="http://schemas.openxmlformats.org/officeDocument/2006/relationships/image" Target="media/image70.jpeg"/><Relationship Id="rId100" Type="http://schemas.openxmlformats.org/officeDocument/2006/relationships/image" Target="media/image93.jpeg"/><Relationship Id="rId105" Type="http://schemas.openxmlformats.org/officeDocument/2006/relationships/image" Target="media/image98.jpeg"/><Relationship Id="rId126" Type="http://schemas.openxmlformats.org/officeDocument/2006/relationships/image" Target="media/image119.jpeg"/><Relationship Id="rId147" Type="http://schemas.openxmlformats.org/officeDocument/2006/relationships/header" Target="header1.xml"/><Relationship Id="rId8" Type="http://schemas.openxmlformats.org/officeDocument/2006/relationships/image" Target="media/image1.jpeg"/><Relationship Id="rId51" Type="http://schemas.openxmlformats.org/officeDocument/2006/relationships/image" Target="media/image44.jpeg"/><Relationship Id="rId72" Type="http://schemas.openxmlformats.org/officeDocument/2006/relationships/image" Target="media/image65.jpeg"/><Relationship Id="rId93" Type="http://schemas.openxmlformats.org/officeDocument/2006/relationships/image" Target="media/image86.jpeg"/><Relationship Id="rId98" Type="http://schemas.openxmlformats.org/officeDocument/2006/relationships/image" Target="media/image91.jpeg"/><Relationship Id="rId121" Type="http://schemas.openxmlformats.org/officeDocument/2006/relationships/image" Target="media/image114.jpeg"/><Relationship Id="rId142" Type="http://schemas.openxmlformats.org/officeDocument/2006/relationships/hyperlink" Target="http://meteonorm.com/images/uploads/downloads/mn71_theory.pdf" TargetMode="External"/><Relationship Id="rId3" Type="http://schemas.openxmlformats.org/officeDocument/2006/relationships/styles" Target="styles.xml"/></Relationships>
</file>

<file path=word/_rels/header2.xml.rels><?xml version="1.0" encoding="UTF-8" standalone="yes"?>
<Relationships xmlns="http://schemas.openxmlformats.org/package/2006/relationships"><Relationship Id="rId1" Type="http://schemas.openxmlformats.org/officeDocument/2006/relationships/image" Target="media/image12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_Reference.XSL" StyleName="IEEE - Reference Order">
  <b:Source>
    <b:Tag>Ber09</b:Tag>
    <b:SourceType>Report</b:SourceType>
    <b:Guid>{DA04CA22-4797-4EB7-B263-5CF23AB6A6D8}</b:Guid>
    <b:LCID>1033</b:LCID>
    <b:Author>
      <b:Author>
        <b:NameList>
          <b:Person>
            <b:Last>Bertoldi</b:Last>
            <b:First>Paolo</b:First>
          </b:Person>
          <b:Person>
            <b:Last>Atanasiu</b:Last>
            <b:First>Bogdan</b:First>
          </b:Person>
        </b:NameList>
      </b:Author>
    </b:Author>
    <b:Title>Electricity Consumption and Efficiency Trends in European Union - Status Report 2009</b:Title>
    <b:Year>2009</b:Year>
    <b:Institution>Joint Research Center - JRC</b:Institution>
    <b:RefOrder>1</b:RefOrder>
  </b:Source>
  <b:Source>
    <b:Tag>Wal50</b:Tag>
    <b:SourceType>Book</b:SourceType>
    <b:Guid>{B9C799F7-4A3F-437D-B6E2-DCC71F462AE1}</b:Guid>
    <b:LCID>0</b:LCID>
    <b:Author>
      <b:Author>
        <b:NameList>
          <b:Person>
            <b:Last>Waldram</b:Last>
            <b:First>PJ</b:First>
          </b:Person>
        </b:NameList>
      </b:Author>
    </b:Author>
    <b:Title>A Measuring Diagram for Daylight Illumination</b:Title>
    <b:Year>1950</b:Year>
    <b:City>London</b:City>
    <b:Publisher>B T Batsford Ltd</b:Publisher>
    <b:RefOrder>51</b:RefOrder>
  </b:Source>
  <b:Source>
    <b:Tag>Mar09</b:Tag>
    <b:SourceType>JournalArticle</b:SourceType>
    <b:Guid>{26E13CD4-7D57-471B-AE0C-8689EC5A6592}</b:Guid>
    <b:LCID>2057</b:LCID>
    <b:Author>
      <b:Author>
        <b:NameList>
          <b:Person>
            <b:Last>Mardaljevic</b:Last>
            <b:First>J</b:First>
          </b:Person>
          <b:Person>
            <b:Last>Heschong</b:Last>
            <b:First>L</b:First>
          </b:Person>
          <b:Person>
            <b:Last>Lee</b:Last>
            <b:First>E</b:First>
          </b:Person>
        </b:NameList>
      </b:Author>
    </b:Author>
    <b:Title>Daylight metrics and energy savings</b:Title>
    <b:JournalName>Lighting Research Technology</b:JournalName>
    <b:Year>2009</b:Year>
    <b:Pages>261–283</b:Pages>
    <b:Issue>41</b:Issue>
    <b:RefOrder>52</b:RefOrder>
  </b:Source>
  <b:Source>
    <b:Tag>Rei06</b:Tag>
    <b:SourceType>JournalArticle</b:SourceType>
    <b:Guid>{D533C3A3-09A4-4EC3-AEAE-CE949634EDED}</b:Guid>
    <b:LCID>2057</b:LCID>
    <b:Author>
      <b:Author>
        <b:NameList>
          <b:Person>
            <b:Last>Reinhart</b:Last>
            <b:First>Christoph</b:First>
          </b:Person>
          <b:Person>
            <b:Last>Mardaljevic</b:Last>
            <b:First>John</b:First>
          </b:Person>
          <b:Person>
            <b:Last>Rogers</b:Last>
            <b:First>Zack</b:First>
          </b:Person>
        </b:NameList>
      </b:Author>
    </b:Author>
    <b:Title>Dynamic daylight performance metrics for sustainable building design</b:Title>
    <b:JournalName>Leukos</b:JournalName>
    <b:Year>2006</b:Year>
    <b:Pages>7-31</b:Pages>
    <b:Issue>3(1)</b:Issue>
    <b:RefOrder>53</b:RefOrder>
  </b:Source>
  <b:Source>
    <b:Tag>Rog06</b:Tag>
    <b:SourceType>DocumentFromInternetSite</b:SourceType>
    <b:Guid>{7523ED06-2388-4AA6-8641-86DA0E7A1F81}</b:Guid>
    <b:LCID>0</b:LCID>
    <b:Author>
      <b:Author>
        <b:NameList>
          <b:Person>
            <b:Last>Rogers</b:Last>
            <b:First>Zack</b:First>
          </b:Person>
        </b:NameList>
      </b:Author>
    </b:Author>
    <b:Title>Daylighting Metric Development Using Daylight Autonomy Calculations In the Sensor Placement Optimization Tool</b:Title>
    <b:Year>2006</b:Year>
    <b:URL>http://www.archenergy.com/SPOT/download.html </b:URL>
    <b:RefOrder>54</b:RefOrder>
  </b:Source>
  <b:Source>
    <b:Tag>Nab05</b:Tag>
    <b:SourceType>JournalArticle</b:SourceType>
    <b:Guid>{C92B7013-1534-4A1D-8E27-5E08B7BE301F}</b:Guid>
    <b:LCID>2057</b:LCID>
    <b:Author>
      <b:Author>
        <b:NameList>
          <b:Person>
            <b:Last>Nabil</b:Last>
            <b:First>Azza</b:First>
          </b:Person>
          <b:Person>
            <b:Last>Mardaljevic</b:Last>
            <b:First>John</b:First>
          </b:Person>
        </b:NameList>
      </b:Author>
    </b:Author>
    <b:Title>Useful Daylight Illuminance: A New Paradigm to Access Daylight in Buildings</b:Title>
    <b:JournalName>Lighting Research &amp; Technology</b:JournalName>
    <b:Year>2005</b:Year>
    <b:Pages>41-59</b:Pages>
    <b:Issue>37(1)</b:Issue>
    <b:RefOrder>56</b:RefOrder>
  </b:Source>
  <b:Source>
    <b:Tag>Nab06</b:Tag>
    <b:SourceType>JournalArticle</b:SourceType>
    <b:Guid>{C9C14CA4-5213-4CC0-ACDD-ABE5F712039E}</b:Guid>
    <b:LCID>0</b:LCID>
    <b:Author>
      <b:Author>
        <b:NameList>
          <b:Person>
            <b:Last>Nabil</b:Last>
            <b:First>Azza</b:First>
          </b:Person>
          <b:Person>
            <b:Last>Mardaljevic</b:Last>
            <b:First>John</b:First>
          </b:Person>
        </b:NameList>
      </b:Author>
    </b:Author>
    <b:Title>Useful Daylight Illuminances: A Replacement for Daylight Factors</b:Title>
    <b:JournalName>Energy and Buildings</b:JournalName>
    <b:Year>2006</b:Year>
    <b:Pages>905-913</b:Pages>
    <b:Issue>38(7)</b:Issue>
    <b:RefOrder>57</b:RefOrder>
  </b:Source>
  <b:Source>
    <b:Tag>IES13</b:Tag>
    <b:SourceType>Misc</b:SourceType>
    <b:Guid>{7E3F14CF-BED2-4D13-A7DD-15363F0A2831}</b:Guid>
    <b:LCID>0</b:LCID>
    <b:Title>IES LM-83-12 "Approved Method: IES Spatial Daylight Autonomy (sDA) and Annual Sunlight Exposure (ASE)" </b:Title>
    <b:Year>2013</b:Year>
    <b:StandardNumber>ISBN 978-0-87995-272-3.</b:StandardNumber>
    <b:RefOrder>58</b:RefOrder>
  </b:Source>
  <b:Source>
    <b:Tag>Jak11</b:Tag>
    <b:SourceType>ConferenceProceedings</b:SourceType>
    <b:Guid>{BA2F0EA2-90D5-4FA0-927B-AC4CBD7B60E1}</b:Guid>
    <b:LCID>2057</b:LCID>
    <b:Author>
      <b:Author>
        <b:NameList>
          <b:Person>
            <b:Last>Jakubiec</b:Last>
            <b:First>J</b:First>
            <b:Middle>A</b:Middle>
          </b:Person>
          <b:Person>
            <b:Last>Reinhart</b:Last>
            <b:First>F</b:First>
            <b:Middle>C</b:Middle>
          </b:Person>
        </b:NameList>
      </b:Author>
    </b:Author>
    <b:Title>DIVA 2.0: Integrating daylight and thermal simulations using Rhinoceros 3D, Daysim and EnergyPlus</b:Title>
    <b:Year>2011</b:Year>
    <b:City>Sydney</b:City>
    <b:ConferenceName>12th Conference of International Building Performance Simulation Association</b:ConferenceName>
    <b:RefOrder>59</b:RefOrder>
  </b:Source>
  <b:Source>
    <b:Tag>Che09</b:Tag>
    <b:SourceType>JournalArticle</b:SourceType>
    <b:Guid>{919190ED-B46E-4C65-833A-83131F621354}</b:Guid>
    <b:LCID>1033</b:LCID>
    <b:Author>
      <b:Author>
        <b:NameList>
          <b:Person>
            <b:Last>Chepesiuk</b:Last>
            <b:First>Ron</b:First>
          </b:Person>
        </b:NameList>
      </b:Author>
    </b:Author>
    <b:Year>2009</b:Year>
    <b:Title>"Missing the dark: health effects of light pollution"</b:Title>
    <b:JournalName>Environmental Health Perspectives</b:JournalName>
    <b:Pages>A20-A27</b:Pages>
    <b:Volume>117</b:Volume>
    <b:Issue>1</b:Issue>
    <b:RefOrder>14</b:RefOrder>
  </b:Source>
  <b:Source>
    <b:Tag>Eki06</b:Tag>
    <b:SourceType>Book</b:SourceType>
    <b:Guid>{15029078-21D5-4095-AB33-70853B9F55CC}</b:Guid>
    <b:LCID>1033</b:LCID>
    <b:Author>
      <b:Author>
        <b:NameList>
          <b:Person>
            <b:Last>Ekirch</b:Last>
            <b:First>Roger</b:First>
            <b:Middle>A</b:Middle>
          </b:Person>
        </b:NameList>
      </b:Author>
    </b:Author>
    <b:Title>At Day's Close: Night in Times Past</b:Title>
    <b:Year>2006</b:Year>
    <b:Publisher>W. W. Norton &amp; Company</b:Publisher>
    <b:RefOrder>15</b:RefOrder>
  </b:Source>
  <b:Source>
    <b:Tag>Bra01</b:Tag>
    <b:SourceType>JournalArticle</b:SourceType>
    <b:Guid>{AD2CBB02-2682-4159-9E58-DCA44953D410}</b:Guid>
    <b:LCID>2057</b:LCID>
    <b:Author>
      <b:Author>
        <b:NameList>
          <b:Person>
            <b:Last>Brainard</b:Last>
            <b:First>George</b:First>
            <b:Middle>C</b:Middle>
          </b:Person>
          <b:Person>
            <b:Last>Hanifin</b:Last>
            <b:First>John</b:First>
            <b:Middle>P</b:Middle>
          </b:Person>
          <b:Person>
            <b:Last>Greeson</b:Last>
            <b:First>Jeffrey</b:First>
            <b:Middle>M</b:Middle>
          </b:Person>
          <b:Person>
            <b:Last>Byrne</b:Last>
            <b:First>Brenda</b:First>
          </b:Person>
          <b:Person>
            <b:Last>Glickman</b:Last>
            <b:First>Gena</b:First>
          </b:Person>
          <b:Person>
            <b:Last>Gerner</b:Last>
            <b:First>Edward</b:First>
          </b:Person>
          <b:Person>
            <b:Last>Rollag</b:Last>
            <b:First>Mark</b:First>
            <b:Middle>D</b:Middle>
          </b:Person>
        </b:NameList>
      </b:Author>
    </b:Author>
    <b:Title>Action Spectrum for Melatonin Regulation in Humans : Evidence for a Novel Circadian Photoreceptor</b:Title>
    <b:JournalName>Journal of Neuroscience</b:JournalName>
    <b:Year>2001</b:Year>
    <b:Volume>21</b:Volume>
    <b:Issue>16</b:Issue>
    <b:Pages>6405-6412</b:Pages>
    <b:RefOrder>23</b:RefOrder>
  </b:Source>
  <b:Source>
    <b:Tag>Tha01</b:Tag>
    <b:SourceType>JournalArticle</b:SourceType>
    <b:Guid>{650B6C9F-CA22-4172-9F0E-CDD0956BC012}</b:Guid>
    <b:LCID>2057</b:LCID>
    <b:Author>
      <b:Author>
        <b:NameList>
          <b:Person>
            <b:Last>Thapan</b:Last>
            <b:First>Kavita</b:First>
          </b:Person>
          <b:Person>
            <b:Last>Arendt</b:Last>
            <b:First>Josephine</b:First>
          </b:Person>
          <b:Person>
            <b:Last>Skene</b:Last>
            <b:First>Debra</b:First>
            <b:Middle>J</b:Middle>
          </b:Person>
        </b:NameList>
      </b:Author>
    </b:Author>
    <b:Title>An action spectrum for melatonin suppression : evidence for a novel non - rod, non - cone photoreceptor system in humans</b:Title>
    <b:JournalName>Journal of Physiology</b:JournalName>
    <b:Year>2001</b:Year>
    <b:Pages>261-267</b:Pages>
    <b:Issue>535.1</b:Issue>
    <b:RefOrder>24</b:RefOrder>
  </b:Source>
  <b:Source>
    <b:Tag>Pec08</b:Tag>
    <b:SourceType>JournalArticle</b:SourceType>
    <b:Guid>{7FE13AEF-C794-4AF1-A148-B2EE5A2E8089}</b:Guid>
    <b:LCID>2057</b:LCID>
    <b:Author>
      <b:Author>
        <b:NameList>
          <b:Person>
            <b:Last>Pechacek</b:Last>
            <b:First>Christopher</b:First>
            <b:Middle>S</b:Middle>
          </b:Person>
          <b:Person>
            <b:Last>Andersen</b:Last>
            <b:First>Marilyne</b:First>
          </b:Person>
          <b:Person>
            <b:Last>Lockley</b:Last>
            <b:First>Steven</b:First>
            <b:Middle>W</b:Middle>
          </b:Person>
        </b:NameList>
      </b:Author>
    </b:Author>
    <b:Title>Preliminary method for prospective analysis of the circadian efficacy of (day) light with applications to healthcare architecture</b:Title>
    <b:JournalName>Leukos</b:JournalName>
    <b:Year>2008</b:Year>
    <b:Pages>1-26</b:Pages>
    <b:Volume>5</b:Volume>
    <b:Issue>1</b:Issue>
    <b:RefOrder>28</b:RefOrder>
  </b:Source>
  <b:Source>
    <b:Tag>Gal041</b:Tag>
    <b:SourceType>ConferenceProceedings</b:SourceType>
    <b:Guid>{444386FA-4D5C-4F96-AACA-26358F15DFCB}</b:Guid>
    <b:LCID>2057</b:LCID>
    <b:Author>
      <b:Author>
        <b:NameList>
          <b:Person>
            <b:Last>Gall</b:Last>
            <b:First>Dierich</b:First>
          </b:Person>
          <b:Person>
            <b:Last>Bieske</b:Last>
            <b:First>Karin</b:First>
          </b:Person>
        </b:NameList>
      </b:Author>
    </b:Author>
    <b:Title>Definition and measurement of circadian radiometric quantities</b:Title>
    <b:JournalName>GALL, DIERICH; BIESKE, KARIN. Definition and measurement of circadian radiometric quantities. In: Proceedings of the CIE Symposium'04 on Light and Health. 2004. p. 129-32.</b:JournalName>
    <b:Year>2004</b:Year>
    <b:Pages>129-132</b:Pages>
    <b:ConferenceName>Proceedings of the CIE Symposium'04 on Light and Health. 2004</b:ConferenceName>
    <b:RefOrder>27</b:RefOrder>
  </b:Source>
  <b:Source>
    <b:Tag>Wan06</b:Tag>
    <b:SourceType>DocumentFromInternetSite</b:SourceType>
    <b:Guid>{7861B802-7452-4345-BF2B-F0EE0408C5B7}</b:Guid>
    <b:LCID>1033</b:LCID>
    <b:Author>
      <b:Author>
        <b:NameList>
          <b:Person>
            <b:Last>Wandachowics</b:Last>
            <b:First>K</b:First>
          </b:Person>
        </b:NameList>
      </b:Author>
    </b:Author>
    <b:Year>2006</b:Year>
    <b:InternetSiteTitle>Calculation of the circadian illuminance distribution with radiance</b:InternetSiteTitle>
    <b:URL> http://www.radiance-online.org/radiance-workshop5/2006_Radiance_Workshop/Presentations/Wandachowics-2_RW2006.pdf</b:URL>
    <b:RefOrder>29</b:RefOrder>
  </b:Source>
  <b:Source>
    <b:Tag>Goc09</b:Tag>
    <b:SourceType>ConferenceProceedings</b:SourceType>
    <b:Guid>{EA82C8B3-4058-464D-BDAF-C570B13E4ACA}</b:Guid>
    <b:LCID>1033</b:LCID>
    <b:Author>
      <b:Author>
        <b:NameList>
          <b:Person>
            <b:Last>Gochenour</b:Last>
            <b:First>S</b:First>
          </b:Person>
          <b:Person>
            <b:Last>Andersen</b:Last>
            <b:First>M</b:First>
          </b:Person>
        </b:NameList>
      </b:Author>
    </b:Author>
    <b:Year>2009</b:Year>
    <b:Title>Circadian effects of daylighting in a residential environment</b:Title>
    <b:Pages>1-8</b:Pages>
    <b:ConferenceName>Proceedings of the Lux Europa 2009-11th European lighting conference</b:ConferenceName>
    <b:City>Istanbul (Turkey)</b:City>
    <b:RefOrder>30</b:RefOrder>
  </b:Source>
  <b:Source>
    <b:Tag>1</b:Tag>
    <b:SourceType>JournalArticle</b:SourceType>
    <b:Guid>{77AEA2D7-A0A1-4564-88D3-2717C32FCACC}</b:Guid>
    <b:LCID>2057</b:LCID>
    <b:Author>
      <b:Author>
        <b:NameList>
          <b:Person>
            <b:Last>Heschong</b:Last>
            <b:First>Lisa</b:First>
          </b:Person>
        </b:NameList>
      </b:Author>
    </b:Author>
    <b:Title>Daylighting and human performance</b:Title>
    <b:Year>2002</b:Year>
    <b:City>Heschong, Lisa. "Daylighting and human performance." ASHRAE journal 44.6 (2002): 65-67.</b:City>
    <b:JournalName>ASHRAE journal</b:JournalName>
    <b:Pages>65-67</b:Pages>
    <b:Issue>44.6</b:Issue>
    <b:RefOrder>4</b:RefOrder>
  </b:Source>
  <b:Source>
    <b:Tag>Luc141</b:Tag>
    <b:SourceType>JournalArticle</b:SourceType>
    <b:Guid>{2545549C-DCD3-42B6-B2A2-681019DD9CAE}</b:Guid>
    <b:LCID>2057</b:LCID>
    <b:Author>
      <b:Author>
        <b:NameList>
          <b:Person>
            <b:Last>Lucas</b:Last>
            <b:First>Robert</b:First>
            <b:Middle>J</b:Middle>
          </b:Person>
          <b:Person>
            <b:Last>Peison</b:Last>
            <b:First>Stuart</b:First>
            <b:Middle>N</b:Middle>
          </b:Person>
          <b:Person>
            <b:Last>Berson</b:Last>
            <b:First>David</b:First>
            <b:Middle>M</b:Middle>
          </b:Person>
          <b:Person>
            <b:Last>Brown</b:Last>
            <b:First>Timothy</b:First>
            <b:Middle>M</b:Middle>
          </b:Person>
          <b:Person>
            <b:Last>Cooper</b:Last>
            <b:First>Howard</b:First>
            <b:Middle>M</b:Middle>
          </b:Person>
          <b:Person>
            <b:Last>Czeisler</b:Last>
            <b:First>Charles</b:First>
            <b:Middle>A</b:Middle>
          </b:Person>
          <b:Person>
            <b:Last>Figueiro</b:Last>
            <b:First>Mariana</b:First>
            <b:Middle>G</b:Middle>
          </b:Person>
          <b:Person>
            <b:Last>Gamlin</b:Last>
            <b:First>Paul</b:First>
            <b:Middle>D</b:Middle>
          </b:Person>
          <b:Person>
            <b:Last>Lockley</b:Last>
            <b:First>Steven</b:First>
            <b:Middle>W</b:Middle>
          </b:Person>
          <b:Person>
            <b:Last>O’Hagan</b:Last>
            <b:First>John</b:First>
            <b:Middle>B</b:Middle>
          </b:Person>
          <b:Person>
            <b:Last>Price</b:Last>
            <b:First>Luke</b:First>
            <b:Middle>L A</b:Middle>
          </b:Person>
          <b:Person>
            <b:Last>Provencio</b:Last>
            <b:First>Ignacio</b:First>
          </b:Person>
          <b:Person>
            <b:Last>Skene</b:Last>
            <b:First>Debra</b:First>
            <b:Middle>J</b:Middle>
          </b:Person>
          <b:Person>
            <b:Last>Brainard</b:Last>
            <b:First>George</b:First>
            <b:Middle>C</b:Middle>
          </b:Person>
        </b:NameList>
      </b:Author>
    </b:Author>
    <b:Title>Measuring and using light in the melanopsin age</b:Title>
    <b:JournalName>Trends in Neurosciences</b:JournalName>
    <b:Year>2014</b:Year>
    <b:Pages>1-9</b:Pages>
    <b:Volume>37</b:Volume>
    <b:Issue>1</b:Issue>
    <b:RefOrder>3</b:RefOrder>
  </b:Source>
  <b:Source>
    <b:Tag>Wet94</b:Tag>
    <b:SourceType>JournalArticle</b:SourceType>
    <b:Guid>{A4496C78-354A-4EA6-B09E-4A48499680F4}</b:Guid>
    <b:LCID>2057</b:LCID>
    <b:Author>
      <b:Author>
        <b:NameList>
          <b:Person>
            <b:Last>Wetterberg</b:Last>
            <b:First>Lennart</b:First>
          </b:Person>
        </b:NameList>
      </b:Author>
    </b:Author>
    <b:Title>Light and biological rhythms</b:Title>
    <b:JournalName>Journal of internal medicine</b:JournalName>
    <b:Year>1994</b:Year>
    <b:Pages>5-19</b:Pages>
    <b:Volume>235</b:Volume>
    <b:Issue>1</b:Issue>
    <b:RefOrder>5</b:RefOrder>
  </b:Source>
  <b:Source>
    <b:Tag>Kle91</b:Tag>
    <b:SourceType>Book</b:SourceType>
    <b:Guid>{F2FAE86A-02C1-4E28-8679-577275657394}</b:Guid>
    <b:LCID>1033</b:LCID>
    <b:Author>
      <b:Author>
        <b:NameList>
          <b:Person>
            <b:Last>Klein</b:Last>
            <b:First>D.</b:First>
            <b:Middle>C.</b:Middle>
          </b:Person>
          <b:Person>
            <b:Last>Moore</b:Last>
            <b:First>R.</b:First>
            <b:Middle>Y., Reppert, S. M.</b:Middle>
          </b:Person>
        </b:NameList>
      </b:Author>
    </b:Author>
    <b:Title>Suprachiasmatic nucleus: the mind’s clock</b:Title>
    <b:Year>1991</b:Year>
    <b:City>New York</b:City>
    <b:Publisher>Oxford University Press</b:Publisher>
    <b:RefOrder>6</b:RefOrder>
  </b:Source>
  <b:Source>
    <b:Tag>Roe03</b:Tag>
    <b:SourceType>JournalArticle</b:SourceType>
    <b:Guid>{3DE78797-26BE-4A62-B4E7-24EA94ED90AF}</b:Guid>
    <b:LCID>1033</b:LCID>
    <b:Author>
      <b:Author>
        <b:NameList>
          <b:Person>
            <b:Last>Roenneberg</b:Last>
            <b:First>T.</b:First>
          </b:Person>
          <b:Person>
            <b:Last>Merrow</b:Last>
            <b:First>M</b:First>
          </b:Person>
        </b:NameList>
      </b:Author>
    </b:Author>
    <b:Title>The network of time: understanding the molecular circadian system</b:Title>
    <b:Year>2003</b:Year>
    <b:JournalName>Current Biology</b:JournalName>
    <b:Pages>198-207</b:Pages>
    <b:Volume>13</b:Volume>
    <b:Issue>5</b:Issue>
    <b:RefOrder>7</b:RefOrder>
  </b:Source>
  <b:Source>
    <b:Tag>Duf09</b:Tag>
    <b:SourceType>JournalArticle</b:SourceType>
    <b:Guid>{338E1E76-2FC1-4199-9AA1-98423B41EA3B}</b:Guid>
    <b:LCID>2057</b:LCID>
    <b:Author>
      <b:Author>
        <b:NameList>
          <b:Person>
            <b:Last>Duffy</b:Last>
            <b:First>Jeanne</b:First>
            <b:Middle>F</b:Middle>
          </b:Person>
          <b:Person>
            <b:Last>Czeisler</b:Last>
            <b:First>Charles</b:First>
            <b:Middle>A</b:Middle>
          </b:Person>
        </b:NameList>
      </b:Author>
    </b:Author>
    <b:Title>Effect of light on human circadian physiology</b:Title>
    <b:JournalName>Sleep medicine clinics</b:JournalName>
    <b:Year>2009</b:Year>
    <b:Pages>165-177</b:Pages>
    <b:Volume>4</b:Volume>
    <b:Issue>2</b:Issue>
    <b:RefOrder>9</b:RefOrder>
  </b:Source>
  <b:Source>
    <b:Tag>Ger10</b:Tag>
    <b:SourceType>JournalArticle</b:SourceType>
    <b:Guid>{31987C35-DA91-43C0-8FC9-A7BBACE5E070}</b:Guid>
    <b:LCID>0</b:LCID>
    <b:Author>
      <b:Author>
        <b:NameList>
          <b:Person>
            <b:Last>Gery</b:Last>
            <b:First>S</b:First>
          </b:Person>
          <b:Person>
            <b:Last>Koeffler</b:Last>
            <b:First>HP</b:First>
          </b:Person>
        </b:NameList>
      </b:Author>
    </b:Author>
    <b:Title>Circadian rhythms and cancer</b:Title>
    <b:JournalName>Cell Cycle</b:JournalName>
    <b:Year>2010</b:Year>
    <b:Pages>1097 - 1103</b:Pages>
    <b:Issue>9</b:Issue>
    <b:RefOrder>10</b:RefOrder>
  </b:Source>
  <b:Source>
    <b:Tag>Kne95</b:Tag>
    <b:SourceType>JournalArticle</b:SourceType>
    <b:Guid>{32D9C9DF-D79D-40CB-9170-552DD4CF4A5B}</b:Guid>
    <b:LCID>0</b:LCID>
    <b:Author>
      <b:Author>
        <b:NameList>
          <b:Person>
            <b:Last>Knez</b:Last>
            <b:First>Igor</b:First>
          </b:Person>
        </b:NameList>
      </b:Author>
    </b:Author>
    <b:Title>Effects of indoor lighting on mood and cognition</b:Title>
    <b:JournalName>Journal of Environmental Psychology</b:JournalName>
    <b:Year>1995</b:Year>
    <b:Pages>39-51</b:Pages>
    <b:Volume>15</b:Volume>
    <b:Issue>1</b:Issue>
    <b:RefOrder>11</b:RefOrder>
  </b:Source>
  <b:Source>
    <b:Tag>Weh01</b:Tag>
    <b:SourceType>JournalArticle</b:SourceType>
    <b:Guid>{87D654BC-180B-4A29-9AF6-C74F206272D1}</b:Guid>
    <b:LCID>1033</b:LCID>
    <b:Author>
      <b:Author>
        <b:NameList>
          <b:Person>
            <b:Last>Wehr</b:Last>
            <b:First>T.</b:First>
            <b:Middle>A.</b:Middle>
          </b:Person>
        </b:NameList>
      </b:Author>
    </b:Author>
    <b:Title>Photoperiodism in humans and other primates: evidence and implications4</b:Title>
    <b:JournalName>Journal of Biological Rhythms</b:JournalName>
    <b:Year>2001</b:Year>
    <b:Pages>348-364</b:Pages>
    <b:Volume>16</b:Volume>
    <b:Issue>4</b:Issue>
    <b:RefOrder>12</b:RefOrder>
  </b:Source>
  <b:Source>
    <b:Tag>Kwo11</b:Tag>
    <b:SourceType>JournalArticle</b:SourceType>
    <b:Guid>{1F3E5454-E461-4760-9F92-5C0504E6F9FB}</b:Guid>
    <b:LCID>1033</b:LCID>
    <b:Author>
      <b:Author>
        <b:NameList>
          <b:Person>
            <b:Last>Kwon</b:Last>
            <b:First>I</b:First>
          </b:Person>
          <b:Person>
            <b:Last>Choe</b:Last>
            <b:First>H.</b:First>
            <b:Middle>K.</b:Middle>
          </b:Person>
          <b:Person>
            <b:Last>Son</b:Last>
            <b:First>G.</b:First>
            <b:Middle>H.</b:Middle>
          </b:Person>
          <b:Person>
            <b:Last>Kim</b:Last>
            <b:First>K.</b:First>
          </b:Person>
        </b:NameList>
      </b:Author>
    </b:Author>
    <b:Title>Mammalian molecular clocks</b:Title>
    <b:JournalName>Experimental Neurobiology</b:JournalName>
    <b:Year>2011</b:Year>
    <b:Pages>18-28</b:Pages>
    <b:Volume>20</b:Volume>
    <b:Issue>1</b:Issue>
    <b:RefOrder>13</b:RefOrder>
  </b:Source>
  <b:Source>
    <b:Tag>Duf05</b:Tag>
    <b:SourceType>JournalArticle</b:SourceType>
    <b:Guid>{BB25EA2E-4DDA-4C38-B6DE-A5BC7A743802}</b:Guid>
    <b:LCID>1033</b:LCID>
    <b:Author>
      <b:Author>
        <b:NameList>
          <b:Person>
            <b:Last>Duffy</b:Last>
            <b:First>J.</b:First>
            <b:Middle>F.</b:Middle>
          </b:Person>
          <b:Person>
            <b:Last>Wright</b:Last>
            <b:First>K.</b:First>
            <b:Middle>P.</b:Middle>
          </b:Person>
        </b:NameList>
      </b:Author>
    </b:Author>
    <b:Title>Entrainment of the human circadian system by light</b:Title>
    <b:JournalName>Journal of Biological Rhythms</b:JournalName>
    <b:Year>2005</b:Year>
    <b:Pages>326-338</b:Pages>
    <b:Volume>20</b:Volume>
    <b:Issue>4</b:Issue>
    <b:RefOrder>8</b:RefOrder>
  </b:Source>
  <b:Source>
    <b:Tag>4</b:Tag>
    <b:SourceType>JournalArticle</b:SourceType>
    <b:Guid>{59E6256D-E4A2-4396-987B-11AC5C51E149}</b:Guid>
    <b:LCID>2057</b:LCID>
    <b:Author>
      <b:Author>
        <b:NameList>
          <b:Person>
            <b:Last>Stevens</b:Last>
            <b:First>RG</b:First>
          </b:Person>
          <b:Person>
            <b:Last>Blask</b:Last>
            <b:First>DE</b:First>
          </b:Person>
          <b:Person>
            <b:Last>Brainard</b:Last>
            <b:First>GC</b:First>
          </b:Person>
          <b:Person>
            <b:Last>Hansen</b:Last>
            <b:First>J</b:First>
          </b:Person>
          <b:Person>
            <b:Last>Lockley</b:Last>
            <b:First>SW</b:First>
          </b:Person>
          <b:Person>
            <b:Last>Provencio</b:Last>
            <b:First>I</b:First>
          </b:Person>
          <b:Person>
            <b:Last>Rea</b:Last>
            <b:First>MS</b:First>
          </b:Person>
          <b:Person>
            <b:Last>Reinlib</b:Last>
            <b:First>L</b:First>
          </b:Person>
        </b:NameList>
      </b:Author>
    </b:Author>
    <b:Title>Meeting Report: The role of environmental lighting and circadian disruption in cancer and other diseases</b:Title>
    <b:JournalName>Environmental Health Perspectives</b:JournalName>
    <b:Year>2007</b:Year>
    <b:Pages>1357 - 1362</b:Pages>
    <b:Issue>115 (9)</b:Issue>
    <b:RefOrder>16</b:RefOrder>
  </b:Source>
  <b:Source>
    <b:Tag>Fig13</b:Tag>
    <b:SourceType>JournalArticle</b:SourceType>
    <b:Guid>{F289E071-8C5B-475B-8120-2C0985806185}</b:Guid>
    <b:LCID>2057</b:LCID>
    <b:Author>
      <b:Author>
        <b:NameList>
          <b:Person>
            <b:Last>Figueiro</b:Last>
            <b:First>Mariana</b:First>
            <b:Middle>G</b:Middle>
          </b:Person>
        </b:NameList>
      </b:Author>
    </b:Author>
    <b:Title>An Overview of the Effects of Light on Human Circadian Rhythms: Implications for New Light Sources and Lighting Systems Design</b:Title>
    <b:Year>2013</b:Year>
    <b:JournalName>Journal of Light &amp; Visual Environment</b:JournalName>
    <b:Pages>15-25</b:Pages>
    <b:Volume>37</b:Volume>
    <b:Issue>2 &amp; 3</b:Issue>
    <b:RefOrder>17</b:RefOrder>
  </b:Source>
  <b:Source>
    <b:Tag>Bra08</b:Tag>
    <b:SourceType>JournalArticle</b:SourceType>
    <b:Guid>{0F61C247-C630-4E66-9171-86C402DB2776}</b:Guid>
    <b:LCID>0</b:LCID>
    <b:Author>
      <b:Author>
        <b:NameList>
          <b:Person>
            <b:Last>Brainard</b:Last>
            <b:First>GC</b:First>
          </b:Person>
          <b:Person>
            <b:Last>Sliney</b:Last>
            <b:First>D</b:First>
          </b:Person>
          <b:Person>
            <b:Last>Hanifin</b:Last>
            <b:First>JP</b:First>
          </b:Person>
          <b:Person>
            <b:Last>Glickman</b:Last>
            <b:First>G</b:First>
          </b:Person>
          <b:Person>
            <b:Last>Byrne</b:Last>
            <b:First>B</b:First>
          </b:Person>
          <b:Person>
            <b:Last>Greeson</b:Last>
            <b:First>JM</b:First>
          </b:Person>
          <b:Person>
            <b:Last>al</b:Last>
            <b:First>et</b:First>
          </b:Person>
        </b:NameList>
      </b:Author>
    </b:Author>
    <b:Title>Sensitivity of the human circadian system to short-wavelength (420-nm) light</b:Title>
    <b:JournalName>Biological Rhythms</b:JournalName>
    <b:Year>2008</b:Year>
    <b:Pages>379 - 386</b:Pages>
    <b:Issue>23</b:Issue>
    <b:RefOrder>18</b:RefOrder>
  </b:Source>
  <b:Source>
    <b:Tag>Goo</b:Tag>
    <b:SourceType>JournalArticle</b:SourceType>
    <b:Guid>{EF8E575A-0FB2-4B5D-9BAA-F1142A43568A}</b:Guid>
    <b:LCID>2057</b:LCID>
    <b:Author>
      <b:Author>
        <b:NameList>
          <b:Person>
            <b:Last>Gooley</b:Last>
            <b:First>Joshua</b:First>
            <b:Middle>J</b:Middle>
          </b:Person>
          <b:Person>
            <b:Last>Rajaratnam</b:Last>
            <b:First>Shanta</b:First>
            <b:Middle>M W</b:Middle>
          </b:Person>
          <b:Person>
            <b:Last>Brainard</b:Last>
            <b:First>George</b:First>
            <b:Middle>C</b:Middle>
          </b:Person>
          <b:Person>
            <b:Last>Kronauer</b:Last>
            <b:First>Richard</b:First>
            <b:Middle>E</b:Middle>
          </b:Person>
          <b:Person>
            <b:Last>Czeisler</b:Last>
            <b:First>Charles</b:First>
            <b:Middle>A</b:Middle>
          </b:Person>
          <b:Person>
            <b:Last>Lockley</b:Last>
            <b:First>Steven</b:First>
            <b:Middle>W</b:Middle>
          </b:Person>
        </b:NameList>
      </b:Author>
    </b:Author>
    <b:Title>Spectral Responses of the Human Circadian System depend on the Irradiance and duration of exposure to light</b:Title>
    <b:JournalName>Science translational Medicine</b:JournalName>
    <b:Year>2010</b:Year>
    <b:Pages>31 - 33</b:Pages>
    <b:Issue>2</b:Issue>
    <b:RefOrder>19</b:RefOrder>
  </b:Source>
  <b:Source>
    <b:Tag>Rev06</b:Tag>
    <b:SourceType>JournalArticle</b:SourceType>
    <b:Guid>{5484C8A7-FD90-4B77-8414-49F4490EBC19}</b:Guid>
    <b:LCID>2057</b:LCID>
    <b:Author>
      <b:Author>
        <b:NameList>
          <b:Person>
            <b:Last>Revell</b:Last>
            <b:First>V</b:First>
            <b:Middle>L</b:Middle>
          </b:Person>
          <b:Person>
            <b:Last>Arendt</b:Last>
            <b:First>J</b:First>
          </b:Person>
          <b:Person>
            <b:Last>Fogg</b:Last>
            <b:First>L</b:First>
            <b:Middle>F</b:Middle>
          </b:Person>
          <b:Person>
            <b:Last>Skene</b:Last>
            <b:First>D</b:First>
            <b:Middle>J</b:Middle>
          </b:Person>
        </b:NameList>
      </b:Author>
    </b:Author>
    <b:Title>Alerting effects of light are sensitive to very short wavelengths</b:Title>
    <b:Year>2006</b:Year>
    <b:JournalName>Neuroscience letters</b:JournalName>
    <b:Pages>96-100</b:Pages>
    <b:Volume>399</b:Volume>
    <b:Issue>1</b:Issue>
    <b:RefOrder>20</b:RefOrder>
  </b:Source>
  <b:Source>
    <b:Tag>Rev05</b:Tag>
    <b:SourceType>JournalArticle</b:SourceType>
    <b:Guid>{9628F7D8-8DCF-4E25-A5E6-437967A5EBAC}</b:Guid>
    <b:LCID>2057</b:LCID>
    <b:Author>
      <b:Author>
        <b:NameList>
          <b:Person>
            <b:Last>Revell</b:Last>
            <b:First>V</b:First>
            <b:Middle>L</b:Middle>
          </b:Person>
          <b:Person>
            <b:Last>Arendt</b:Last>
            <b:First>J</b:First>
          </b:Person>
          <b:Person>
            <b:Last>Terman</b:Last>
            <b:First>M</b:First>
          </b:Person>
          <b:Person>
            <b:Last>Skene</b:Last>
            <b:First>D</b:First>
            <b:Middle>J</b:Middle>
          </b:Person>
        </b:NameList>
      </b:Author>
    </b:Author>
    <b:Title>Short-wavelength sensitivity of the human circadian system to phase-advancing light</b:Title>
    <b:JournalName>Journal of biological rhythms</b:JournalName>
    <b:Year>2005</b:Year>
    <b:Pages>270-272</b:Pages>
    <b:Volume>20</b:Volume>
    <b:Issue>3</b:Issue>
    <b:RefOrder>21</b:RefOrder>
  </b:Source>
  <b:Source>
    <b:Tag>Vio08</b:Tag>
    <b:SourceType>JournalArticle</b:SourceType>
    <b:Guid>{5FC0B474-B204-4504-B1B1-3B1738E013AE}</b:Guid>
    <b:LCID>2057</b:LCID>
    <b:Author>
      <b:Author>
        <b:NameList>
          <b:Person>
            <b:Last>Viola</b:Last>
            <b:First>A</b:First>
            <b:Middle>U</b:Middle>
          </b:Person>
          <b:Person>
            <b:Last>James</b:Last>
            <b:First>L</b:First>
            <b:Middle>M</b:Middle>
          </b:Person>
          <b:Person>
            <b:Last>Schlangen</b:Last>
            <b:First>L</b:First>
            <b:Middle>J</b:Middle>
          </b:Person>
          <b:Person>
            <b:Last>Dijk</b:Last>
            <b:First>D</b:First>
            <b:Middle>J</b:Middle>
          </b:Person>
        </b:NameList>
      </b:Author>
    </b:Author>
    <b:Title>Blue-enriched white light in the workplace improves self-reported alertness, performance and sleep quality.</b:Title>
    <b:JournalName>Scandinavian journal of work, environment &amp; health</b:JournalName>
    <b:Year>2008</b:Year>
    <b:Pages>297-306</b:Pages>
    <b:RefOrder>22</b:RefOrder>
  </b:Source>
  <b:Source>
    <b:Tag>Rea05</b:Tag>
    <b:SourceType>JournalArticle</b:SourceType>
    <b:Guid>{8C406CE2-7767-438F-B273-4252F32A65B1}</b:Guid>
    <b:LCID>0</b:LCID>
    <b:Author>
      <b:Author>
        <b:NameList>
          <b:Person>
            <b:Last>Rea</b:Last>
            <b:First>Mark</b:First>
            <b:Middle>S</b:Middle>
          </b:Person>
          <b:Person>
            <b:Last>Figueiro</b:Last>
            <b:First>Mariana</b:First>
            <b:Middle>G</b:Middle>
          </b:Person>
          <b:Person>
            <b:Last>Bullough</b:Last>
            <b:First>John</b:First>
            <b:Middle>D</b:Middle>
          </b:Person>
          <b:Person>
            <b:Last>Bierman</b:Last>
            <b:First>Andrew</b:First>
          </b:Person>
        </b:NameList>
      </b:Author>
    </b:Author>
    <b:Title>A model of phototransduction by the human circadian system</b:Title>
    <b:JournalName>Brain Research Review</b:JournalName>
    <b:Year>2005</b:Year>
    <b:Pages>213-218</b:Pages>
    <b:Issue>50</b:Issue>
    <b:RefOrder>31</b:RefOrder>
  </b:Source>
  <b:Source>
    <b:Tag>Rea10</b:Tag>
    <b:SourceType>JournalArticle</b:SourceType>
    <b:Guid>{7D972185-DC46-4B22-AA38-11F8C016C7B8}</b:Guid>
    <b:LCID>2057</b:LCID>
    <b:Author>
      <b:Author>
        <b:NameList>
          <b:Person>
            <b:Last>Rea</b:Last>
            <b:First>Mark</b:First>
            <b:Middle>S</b:Middle>
          </b:Person>
          <b:Person>
            <b:Last>Figueiro</b:Last>
            <b:First>Mariana</b:First>
            <b:Middle>G</b:Middle>
          </b:Person>
          <b:Person>
            <b:Last>Bierman</b:Last>
            <b:First>Andrew</b:First>
          </b:Person>
          <b:Person>
            <b:Last>Bullough</b:Last>
            <b:First>John</b:First>
            <b:Middle>D</b:Middle>
          </b:Person>
        </b:NameList>
      </b:Author>
    </b:Author>
    <b:Title>Circadian light</b:Title>
    <b:JournalName>Journal of Circadian Rhythms</b:JournalName>
    <b:Year>2010</b:Year>
    <b:Volume>8</b:Volume>
    <b:Issue>2</b:Issue>
    <b:RefOrder>32</b:RefOrder>
  </b:Source>
  <b:Source>
    <b:Tag>Rea11</b:Tag>
    <b:SourceType>JournalArticle</b:SourceType>
    <b:Guid>{70B8AD0A-FE65-4B22-85A8-B494E7C238AE}</b:Guid>
    <b:LCID>2057</b:LCID>
    <b:Author>
      <b:Author>
        <b:NameList>
          <b:Person>
            <b:Last>Rea</b:Last>
            <b:First>Mark</b:First>
            <b:Middle>S</b:Middle>
          </b:Person>
          <b:Person>
            <b:Last>Figueiro</b:Last>
            <b:First>Mariana</b:First>
            <b:Middle>G</b:Middle>
          </b:Person>
          <b:Person>
            <b:Last>Bierman</b:Last>
            <b:First>Andrew</b:First>
          </b:Person>
          <b:Person>
            <b:Last>Hamner</b:Last>
            <b:First>R</b:First>
          </b:Person>
        </b:NameList>
      </b:Author>
    </b:Author>
    <b:Title>Modeling the spectral sensitivity of the human circadian system</b:Title>
    <b:JournalName>Lighting Research and Technology</b:JournalName>
    <b:Year>2011</b:Year>
    <b:Pages>1-12</b:Pages>
    <b:Issue>0</b:Issue>
    <b:RefOrder>33</b:RefOrder>
  </b:Source>
  <b:Source>
    <b:Tag>Luc14</b:Tag>
    <b:SourceType>DocumentFromInternetSite</b:SourceType>
    <b:Guid>{D13BDE08-50DF-41C4-9A12-F2CD366E3EC0}</b:Guid>
    <b:LCID>2057</b:LCID>
    <b:Author>
      <b:Author>
        <b:NameList>
          <b:Person>
            <b:Last>Lucas</b:Last>
            <b:First>Robert</b:First>
            <b:Middle>J</b:Middle>
          </b:Person>
          <b:Person>
            <b:Last>Peirson</b:Last>
            <b:First>Stuart</b:First>
          </b:Person>
          <b:Person>
            <b:Last>Berson</b:Last>
            <b:First>David</b:First>
          </b:Person>
          <b:Person>
            <b:Last>Brown</b:Last>
            <b:First>Timothy</b:First>
          </b:Person>
          <b:Person>
            <b:Last>Cooper</b:Last>
            <b:First>Howard</b:First>
          </b:Person>
          <b:Person>
            <b:Last>Czeisler</b:Last>
            <b:First>Charles</b:First>
            <b:Middle>A</b:Middle>
          </b:Person>
          <b:Person>
            <b:Last>Figueiro</b:Last>
            <b:First>Mariana</b:First>
            <b:Middle>G</b:Middle>
          </b:Person>
          <b:Person>
            <b:Last>Gamlin</b:Last>
            <b:First>Paul</b:First>
            <b:Middle>D</b:Middle>
          </b:Person>
          <b:Person>
            <b:Last>Lockley</b:Last>
            <b:First>Steven</b:First>
            <b:Middle>W</b:Middle>
          </b:Person>
          <b:Person>
            <b:Last>O’Hagan</b:Last>
            <b:First>John</b:First>
            <b:Middle>B</b:Middle>
          </b:Person>
          <b:Person>
            <b:Last>Price</b:Last>
            <b:First>Luke</b:First>
            <b:Middle>L A</b:Middle>
          </b:Person>
          <b:Person>
            <b:Last>Provencio</b:Last>
            <b:First>Ignacio</b:First>
          </b:Person>
          <b:Person>
            <b:Last>Skene</b:Last>
            <b:First>Debra</b:First>
            <b:Middle>J</b:Middle>
          </b:Person>
          <b:Person>
            <b:Last>Brainard</b:Last>
            <b:First>George</b:First>
          </b:Person>
        </b:NameList>
      </b:Author>
    </b:Author>
    <b:Title>Irradiance Toolbox</b:Title>
    <b:YearAccessed>2014</b:YearAccessed>
    <b:MonthAccessed>9</b:MonthAccessed>
    <b:DayAccessed>8</b:DayAccessed>
    <b:URL>http://www.eye.ox.ac.uk/team/principal-investigators/stuart-peirson/downloadstile-14/filetile-4/@@download.</b:URL>
    <b:RefOrder>66</b:RefOrder>
  </b:Source>
  <b:Source>
    <b:Tag>alE11</b:Tag>
    <b:SourceType>JournalArticle</b:SourceType>
    <b:Guid>{E9D5BE03-84C9-4213-A061-9F0A9C9F6C9D}</b:Guid>
    <b:LCID>2057</b:LCID>
    <b:Author>
      <b:Author>
        <b:NameList>
          <b:Person>
            <b:Last>al Enezi</b:Last>
            <b:First>J</b:First>
          </b:Person>
          <b:Person>
            <b:Last>Revell</b:Last>
            <b:First>V</b:First>
          </b:Person>
          <b:Person>
            <b:Last>Brown</b:Last>
            <b:First>T</b:First>
          </b:Person>
          <b:Person>
            <b:Last>Wynne</b:Last>
            <b:First>J</b:First>
          </b:Person>
          <b:Person>
            <b:Last>Schlangen</b:Last>
            <b:First>L</b:First>
          </b:Person>
          <b:Person>
            <b:Last>Lucas</b:Last>
            <b:First>R</b:First>
          </b:Person>
        </b:NameList>
      </b:Author>
    </b:Author>
    <b:Title>A “melanopic” spectral efficiency function predicts the sensitivity of melanopsin photoreceptors to polychromatic lights</b:Title>
    <b:JournalName>Journal of biological rhythms</b:JournalName>
    <b:Year>2011</b:Year>
    <b:Pages>314-323</b:Pages>
    <b:Volume>26</b:Volume>
    <b:Issue>4</b:Issue>
    <b:RefOrder>34</b:RefOrder>
  </b:Source>
  <b:Source>
    <b:Tag>Ber02</b:Tag>
    <b:SourceType>JournalArticle</b:SourceType>
    <b:Guid>{31337F47-9F92-45E3-B942-74928F678933}</b:Guid>
    <b:LCID>2057</b:LCID>
    <b:Author>
      <b:Author>
        <b:NameList>
          <b:Person>
            <b:Last>Berson</b:Last>
            <b:First>David</b:First>
            <b:Middle>M</b:Middle>
          </b:Person>
          <b:Person>
            <b:Last>Dunn</b:Last>
            <b:First>Felice</b:First>
            <b:Middle>A</b:Middle>
          </b:Person>
          <b:Person>
            <b:Last>Takao</b:Last>
            <b:First>Motoharu</b:First>
          </b:Person>
        </b:NameList>
      </b:Author>
    </b:Author>
    <b:Title>Phototransduction by Retinal Ganglion Cells That Set the Circadian Clock</b:Title>
    <b:JournalName>Science</b:JournalName>
    <b:Year>2002</b:Year>
    <b:Pages>1070–1073</b:Pages>
    <b:Issue>295</b:Issue>
    <b:RefOrder>35</b:RefOrder>
  </b:Source>
  <b:Source>
    <b:Tag>Gül08</b:Tag>
    <b:SourceType>JournalArticle</b:SourceType>
    <b:Guid>{700F9190-B1D5-4B68-A611-5A9B4473390F}</b:Guid>
    <b:LCID>2057</b:LCID>
    <b:Author>
      <b:Author>
        <b:NameList>
          <b:Person>
            <b:Last>Güler</b:Last>
            <b:First>A</b:First>
            <b:Middle>D</b:Middle>
          </b:Person>
          <b:Person>
            <b:Last>Ecker</b:Last>
            <b:First>J</b:First>
            <b:Middle>L</b:Middle>
          </b:Person>
          <b:Person>
            <b:Last>Lall</b:Last>
            <b:First>G</b:First>
            <b:Middle>S</b:Middle>
          </b:Person>
          <b:Person>
            <b:Last>Haq</b:Last>
            <b:First>S</b:First>
          </b:Person>
          <b:Person>
            <b:Last>Altimus</b:Last>
            <b:First>C</b:First>
            <b:Middle>M</b:Middle>
          </b:Person>
          <b:Person>
            <b:Last>Liao</b:Last>
            <b:First>H</b:First>
            <b:Middle>W</b:Middle>
          </b:Person>
          <b:Person>
            <b:Last>Barnard</b:Last>
            <b:First>Alun</b:First>
            <b:Middle>R</b:Middle>
          </b:Person>
          <b:Person>
            <b:Last>Cahill</b:Last>
            <b:First>Hugh</b:First>
          </b:Person>
          <b:Person>
            <b:Last>Badea</b:Last>
            <b:First>Tudor</b:First>
            <b:Middle>C</b:Middle>
          </b:Person>
          <b:Person>
            <b:Last>Haiqinq</b:Last>
            <b:First>Zhao</b:First>
          </b:Person>
          <b:Person>
            <b:Last>Hankins</b:Last>
            <b:First>Mark</b:First>
            <b:Middle>W</b:Middle>
          </b:Person>
          <b:Person>
            <b:Last>Berson</b:Last>
            <b:First>David</b:First>
            <b:Middle>M</b:Middle>
          </b:Person>
          <b:Person>
            <b:Last>Lucas</b:Last>
            <b:First>Robert</b:First>
            <b:Middle>J</b:Middle>
          </b:Person>
          <b:Person>
            <b:Last>Yau</b:Last>
            <b:First>King-Wai</b:First>
          </b:Person>
          <b:Person>
            <b:Last>Hattar</b:Last>
            <b:First>Samer</b:First>
          </b:Person>
        </b:NameList>
      </b:Author>
    </b:Author>
    <b:Title>Melanopsin cells are the principal conduits for rod–cone input to non-image-forming vision</b:Title>
    <b:JournalName>Nature</b:JournalName>
    <b:Year>2008</b:Year>
    <b:Pages>102-105</b:Pages>
    <b:Volume>453</b:Volume>
    <b:Issue>Güler, A. D., Ecker, J. L., Lall, G. S., Haq, S., Altimus, C. M., Liao, H. W., ... &amp; Hattar, S. (2008). Melanopsin cells are the principal conduits for rod–cone input to non-image-forming vision. Nature, 453(7191), 102-105.</b:Issue>
    <b:RefOrder>36</b:RefOrder>
  </b:Source>
  <b:Source>
    <b:Tag>Hat08</b:Tag>
    <b:SourceType>JournalArticle</b:SourceType>
    <b:Guid>{137BDB35-71D1-45A6-A301-FF98D983E146}</b:Guid>
    <b:LCID>2057</b:LCID>
    <b:Author>
      <b:Author>
        <b:NameList>
          <b:Person>
            <b:Last>Hatori</b:Last>
            <b:First>Megumi</b:First>
          </b:Person>
          <b:Person>
            <b:Last>Le</b:Last>
            <b:First>Hiep</b:First>
          </b:Person>
          <b:Person>
            <b:Last>Vollmers</b:Last>
            <b:First>Christopher</b:First>
          </b:Person>
          <b:Person>
            <b:Last>Keding</b:Last>
            <b:First>Sheena</b:First>
            <b:Middle>Racheal</b:Middle>
          </b:Person>
          <b:Person>
            <b:Last>Tanaka</b:Last>
            <b:First>Nobushige</b:First>
          </b:Person>
          <b:Person>
            <b:Last>Panda</b:Last>
            <b:First>Satchidananda</b:First>
          </b:Person>
          <b:Person>
            <b:Last>Schmedt</b:Last>
            <b:First>Christian</b:First>
          </b:Person>
          <b:Person>
            <b:Last>Jegla</b:Last>
            <b:First>Timothy</b:First>
          </b:Person>
        </b:NameList>
      </b:Author>
    </b:Author>
    <b:Title>Inducible Ablation of Melanopsin-Expressing Retinal Ganglion Cells Reveals Their Central Role in Non-Image Forming Visual Responses </b:Title>
    <b:JournalName>PLoS ONE </b:JournalName>
    <b:Year>2008</b:Year>
    <b:Pages>e2451</b:Pages>
    <b:Volume>3</b:Volume>
    <b:Issue>6</b:Issue>
    <b:RefOrder>37</b:RefOrder>
  </b:Source>
  <b:Source>
    <b:Tag>Hat03</b:Tag>
    <b:SourceType>JournalArticle</b:SourceType>
    <b:Guid>{46D483F3-0B52-471B-932A-37D91276094E}</b:Guid>
    <b:LCID>2057</b:LCID>
    <b:Author>
      <b:Author>
        <b:NameList>
          <b:Person>
            <b:Last>Hattar</b:Last>
            <b:First>S</b:First>
          </b:Person>
          <b:Person>
            <b:Last>Lucas</b:Last>
            <b:First>R</b:First>
            <b:Middle>J</b:Middle>
          </b:Person>
          <b:Person>
            <b:Last>Mrosovsky</b:Last>
            <b:First>N</b:First>
          </b:Person>
          <b:Person>
            <b:Last>Thompson</b:Last>
            <b:First>S</b:First>
          </b:Person>
          <b:Person>
            <b:Last>Douglas</b:Last>
            <b:First>R</b:First>
            <b:Middle>H</b:Middle>
          </b:Person>
          <b:Person>
            <b:Last>Hankins</b:Last>
            <b:First>M</b:First>
            <b:Middle>W</b:Middle>
          </b:Person>
          <b:Person>
            <b:Last>Lem</b:Last>
            <b:First>J</b:First>
          </b:Person>
          <b:Person>
            <b:Last>Biel</b:Last>
            <b:First>M</b:First>
          </b:Person>
          <b:Person>
            <b:Last>Hofmann</b:Last>
            <b:First>F</b:First>
          </b:Person>
          <b:Person>
            <b:Last>Foster</b:Last>
            <b:First>R</b:First>
            <b:Middle>G</b:Middle>
          </b:Person>
          <b:Person>
            <b:Last>Yau</b:Last>
            <b:First>K</b:First>
            <b:Middle>W</b:Middle>
          </b:Person>
        </b:NameList>
      </b:Author>
    </b:Author>
    <b:Title>Melanopsin and rod–cone photoreceptive systems account for all major accessory visual functions in mice</b:Title>
    <b:JournalName>Nature</b:JournalName>
    <b:Year>2003</b:Year>
    <b:Pages>75-81</b:Pages>
    <b:Volume>424</b:Volume>
    <b:Issue>6944</b:Issue>
    <b:RefOrder>39</b:RefOrder>
  </b:Source>
  <b:Source>
    <b:Tag>Hat02</b:Tag>
    <b:SourceType>JournalArticle</b:SourceType>
    <b:Guid>{98FD2E96-6C65-4E5C-96C0-28D3696372E0}</b:Guid>
    <b:LCID>2057</b:LCID>
    <b:Author>
      <b:Author>
        <b:NameList>
          <b:Person>
            <b:Last>Hattar</b:Last>
            <b:First>S</b:First>
          </b:Person>
          <b:Person>
            <b:Last>Liao</b:Last>
            <b:First>H</b:First>
            <b:Middle>W</b:Middle>
          </b:Person>
          <b:Person>
            <b:Last>Takao</b:Last>
            <b:First>M</b:First>
          </b:Person>
          <b:Person>
            <b:Last>Berson</b:Last>
            <b:First>D</b:First>
            <b:Middle>M</b:Middle>
          </b:Person>
          <b:Person>
            <b:Last>Yau</b:Last>
            <b:First>K</b:First>
            <b:Middle>W</b:Middle>
          </b:Person>
        </b:NameList>
      </b:Author>
    </b:Author>
    <b:Title>Melanopsin-containing retinal ganglion cells: architecture, projections, and intrinsic photosensitivity</b:Title>
    <b:JournalName>Science</b:JournalName>
    <b:Year>2002</b:Year>
    <b:Pages>1065-1070</b:Pages>
    <b:Volume>295</b:Volume>
    <b:Issue>5557</b:Issue>
    <b:RefOrder>38</b:RefOrder>
  </b:Source>
  <b:Source>
    <b:Tag>Are87</b:Tag>
    <b:SourceType>JournalArticle</b:SourceType>
    <b:Guid>{2F9ADA0E-6815-4EB5-AFD6-3BB1A796FE2D}</b:Guid>
    <b:LCID>2057</b:LCID>
    <b:Author>
      <b:Author>
        <b:NameList>
          <b:Person>
            <b:Last>Arendt</b:Last>
            <b:First>Josephine</b:First>
          </b:Person>
          <b:Person>
            <b:Last>Broadway</b:Last>
            <b:First>James</b:First>
          </b:Person>
        </b:NameList>
      </b:Author>
    </b:Author>
    <b:Title>Light and melatonin as zeitgebers in man</b:Title>
    <b:JournalName>Chronobiology international </b:JournalName>
    <b:Year>1987</b:Year>
    <b:Pages>273-282</b:Pages>
    <b:Volume>4</b:Volume>
    <b:Issue>2</b:Issue>
    <b:RefOrder>26</b:RefOrder>
  </b:Source>
  <b:Source>
    <b:Tag>Loc03</b:Tag>
    <b:SourceType>JournalArticle</b:SourceType>
    <b:Guid>{ED3FBCC5-8205-49A1-8429-7F78B4B54B7A}</b:Guid>
    <b:LCID>2057</b:LCID>
    <b:Author>
      <b:Author>
        <b:NameList>
          <b:Person>
            <b:Last>Lockley</b:Last>
            <b:First>S</b:First>
            <b:Middle>W</b:Middle>
          </b:Person>
          <b:Person>
            <b:Last>Brainard</b:Last>
            <b:First>G</b:First>
            <b:Middle>C</b:Middle>
          </b:Person>
          <b:Person>
            <b:Last>Czeisler</b:Last>
            <b:First>C</b:First>
            <b:Middle>A</b:Middle>
          </b:Person>
        </b:NameList>
      </b:Author>
    </b:Author>
    <b:Title>High sensitivity of the human circadian melatonin rhythm to resetting by short wavelength light</b:Title>
    <b:JournalName>Journal of Clinical Endocrinology Metabolism</b:JournalName>
    <b:Year>2003</b:Year>
    <b:Pages>4502-4505</b:Pages>
    <b:Volume>88</b:Volume>
    <b:Issue>9</b:Issue>
    <b:RefOrder>25</b:RefOrder>
  </b:Source>
  <b:Source>
    <b:Tag>CS215</b:Tag>
    <b:SourceType>InternetSite</b:SourceType>
    <b:Guid>{777A783B-3B2A-4647-B119-3300901DFA72}</b:Guid>
    <b:LCID>0</b:LCID>
    <b:Title>CS2000 spectroradiometer</b:Title>
    <b:YearAccessed>2015</b:YearAccessed>
    <b:MonthAccessed>March</b:MonthAccessed>
    <b:DayAccessed>16</b:DayAccessed>
    <b:URL>http://sensing.konicaminolta.asia/products/cs-2000-spectroradiometer/</b:URL>
    <b:RefOrder>64</b:RefOrder>
  </b:Source>
  <b:Source>
    <b:Tag>CM215</b:Tag>
    <b:SourceType>DocumentFromInternetSite</b:SourceType>
    <b:Guid>{98236785-AD23-49C6-AE9B-97295860DF10}</b:Guid>
    <b:LCID>2057</b:LCID>
    <b:Title>CM-2600d spectrophotomer</b:Title>
    <b:YearAccessed>2015</b:YearAccessed>
    <b:MonthAccessed>March</b:MonthAccessed>
    <b:DayAccessed>16</b:DayAccessed>
    <b:URL>http://www.konicaminolta.it/fileadmin/CONTENT/Measurement_Instruments/Download/Catalogue_Download/cm2600d_e9.pdf</b:URL>
    <b:RefOrder>63</b:RefOrder>
  </b:Source>
  <b:Source>
    <b:Tag>T1015</b:Tag>
    <b:SourceType>InternetSite</b:SourceType>
    <b:Guid>{DF51BF7E-72D8-44E9-87B8-AA8351917AC1}</b:Guid>
    <b:LCID>2057</b:LCID>
    <b:Title>T10 Illuminance meter</b:Title>
    <b:YearAccessed>2015</b:YearAccessed>
    <b:MonthAccessed>March</b:MonthAccessed>
    <b:DayAccessed>16</b:DayAccessed>
    <b:URL>http://sensing.konicaminolta.asia/products/t-10-t-10m-illuminance-meter/</b:URL>
    <b:RefOrder>65</b:RefOrder>
  </b:Source>
  <b:Source>
    <b:Tag>Bel13</b:Tag>
    <b:SourceType>JournalArticle</b:SourceType>
    <b:Guid>{EFEDDE36-5503-46EA-AA2B-27BD94DF7170}</b:Guid>
    <b:LCID>2057</b:LCID>
    <b:Author>
      <b:Author>
        <b:NameList>
          <b:Person>
            <b:Last>Bellia</b:Last>
            <b:First>L</b:First>
          </b:Person>
          <b:Person>
            <b:Last>Pedace</b:Last>
            <b:First>A</b:First>
          </b:Person>
          <b:Person>
            <b:Last>Barbato</b:Last>
            <b:First>G</b:First>
          </b:Person>
        </b:NameList>
      </b:Author>
    </b:Author>
    <b:Title>Lighting in educational environments: An example of a complete analysis of the effects of daylight and electric light on occupants</b:Title>
    <b:JournalName>Building and Environment</b:JournalName>
    <b:Year>2013</b:Year>
    <b:Pages>50-65</b:Pages>
    <b:Volume>68</b:Volume>
    <b:RefOrder>42</b:RefOrder>
  </b:Source>
  <b:Source>
    <b:Tag>Bel14</b:Tag>
    <b:SourceType>JournalArticle</b:SourceType>
    <b:Guid>{E70F637C-16C7-4751-B235-0565694DBCE9}</b:Guid>
    <b:LCID>2057</b:LCID>
    <b:Author>
      <b:Author>
        <b:NameList>
          <b:Person>
            <b:Last>Bellia</b:Last>
            <b:First>L</b:First>
          </b:Person>
          <b:Person>
            <b:Last>Pedace</b:Last>
            <b:First>A</b:First>
          </b:Person>
          <b:Person>
            <b:Last>Barbato</b:Last>
            <b:First>G</b:First>
          </b:Person>
        </b:NameList>
      </b:Author>
    </b:Author>
    <b:Title>Daylighting offices: A first step toward an analysis of photobiological effects for design practice purposes</b:Title>
    <b:JournalName>Building and Environment</b:JournalName>
    <b:Year>2014</b:Year>
    <b:Pages>54-64</b:Pages>
    <b:Volume>74</b:Volume>
    <b:RefOrder>43</b:RefOrder>
  </b:Source>
  <b:Source>
    <b:Tag>Bel141</b:Tag>
    <b:SourceType>JournalArticle</b:SourceType>
    <b:Guid>{A25D1159-8800-48E3-9598-61C83FCBA064}</b:Guid>
    <b:LCID>2057</b:LCID>
    <b:Author>
      <b:Author>
        <b:NameList>
          <b:Person>
            <b:Last>Bellia</b:Last>
            <b:First>L</b:First>
          </b:Person>
          <b:Person>
            <b:Last>Pedace</b:Last>
            <b:First>A</b:First>
          </b:Person>
          <b:Person>
            <b:Last>Barbato</b:Last>
            <b:First>G</b:First>
          </b:Person>
        </b:NameList>
      </b:Author>
    </b:Author>
    <b:Title>Winter and summer analysis of daylight characteristics in offices</b:Title>
    <b:JournalName>Building and Environment</b:JournalName>
    <b:Year>2014</b:Year>
    <b:Pages>150-161</b:Pages>
    <b:Volume>81</b:Volume>
    <b:RefOrder>44</b:RefOrder>
  </b:Source>
  <b:Source>
    <b:Tag>EN111</b:Tag>
    <b:SourceType>Misc</b:SourceType>
    <b:Guid>{34BAA6DA-374D-41A4-83E1-80FB8562F0C6}</b:Guid>
    <b:LCID>0</b:LCID>
    <b:Title>EN 12464-1 Light and lighting - Lighting of work places - Part I: Indoor work places</b:Title>
    <b:Year>2011</b:Year>
    <b:RefOrder>2</b:RefOrder>
  </b:Source>
  <b:Source>
    <b:Tag>Bel142</b:Tag>
    <b:SourceType>JournalArticle</b:SourceType>
    <b:Guid>{3C33FFF5-9DEF-402F-BF76-EEE2E5D57390}</b:Guid>
    <b:LCID>2057</b:LCID>
    <b:Author>
      <b:Author>
        <b:NameList>
          <b:Person>
            <b:Last>Bellia</b:Last>
            <b:First>L</b:First>
          </b:Person>
          <b:Person>
            <b:Last>Pedace</b:Last>
            <b:First>A</b:First>
          </b:Person>
          <b:Person>
            <b:Last>Barbato</b:Last>
            <b:First>G</b:First>
          </b:Person>
        </b:NameList>
      </b:Author>
    </b:Author>
    <b:Title>Indoor artificial lighting: Prediction of the circadian impact of different spectral power distributions</b:Title>
    <b:JournalName>Lighting Research and Technology</b:JournalName>
    <b:Year>2014</b:Year>
    <b:Pages>650-660</b:Pages>
    <b:Volume>46</b:Volume>
    <b:Issue>6</b:Issue>
    <b:RefOrder>46</b:RefOrder>
  </b:Source>
  <b:Source>
    <b:Tag>1Be15</b:Tag>
    <b:SourceType>JournalArticle</b:SourceType>
    <b:Guid>{EEAEB08B-54D8-439D-98E5-1AF2BF9A4370}</b:Guid>
    <b:LCID>1033</b:LCID>
    <b:Author>
      <b:Author>
        <b:NameList>
          <b:Person>
            <b:Last>Bellia</b:Last>
            <b:First>Laura</b:First>
          </b:Person>
          <b:Person>
            <b:Last>Pedace</b:Last>
            <b:First>Alessia</b:First>
          </b:Person>
          <b:Person>
            <b:Last>Fragliasso</b:Last>
            <b:First>Francesca</b:First>
          </b:Person>
        </b:NameList>
      </b:Author>
    </b:Author>
    <b:Title>Indoor lighting quality: Effects of different walls colours</b:Title>
    <b:JournalName>Lighting Research &amp; Technology</b:JournalName>
    <b:Year>2015</b:Year>
    <b:Issue>DOI: 10.1177/1477153515594654</b:Issue>
    <b:RefOrder>47</b:RefOrder>
  </b:Source>
  <b:Source>
    <b:Tag>2</b:Tag>
    <b:SourceType>Report</b:SourceType>
    <b:Guid>{E0D9D4E0-FEAE-4CE4-B2E5-6CA7314D0488}</b:Guid>
    <b:LCID>2057</b:LCID>
    <b:Author>
      <b:Author>
        <b:NameList>
          <b:Person>
            <b:Last>Boyce</b:Last>
            <b:First>Peter</b:First>
          </b:Person>
          <b:Person>
            <b:Last>Hunter</b:Last>
            <b:First>Claudia</b:First>
          </b:Person>
          <b:Person>
            <b:Last>Howlett</b:Last>
            <b:First>Owen</b:First>
          </b:Person>
        </b:NameList>
      </b:Author>
    </b:Author>
    <b:Title>The benefits of daylight through windows</b:Title>
    <b:Year>2003</b:Year>
    <b:Publisher>Rensselaer Polytechnic Institute</b:Publisher>
    <b:City>Troy, New York</b:City>
    <b:RefOrder>50</b:RefOrder>
  </b:Source>
  <b:Source>
    <b:Tag>Bel15</b:Tag>
    <b:SourceType>ConferenceProceedings</b:SourceType>
    <b:Guid>{CFB80581-0A05-47ED-848D-92666D39123A}</b:Guid>
    <b:LCID>1033</b:LCID>
    <b:Author>
      <b:Author>
        <b:NameList>
          <b:Person>
            <b:Last>Bellia</b:Last>
            <b:First>Laura</b:First>
          </b:Person>
          <b:Person>
            <b:Last>Pedace</b:Last>
            <b:First>Alessia</b:First>
          </b:Person>
          <b:Person>
            <b:Last>Barbato</b:Last>
            <b:First>Giuseppe</b:First>
          </b:Person>
          <b:Person>
            <b:Last>Fragliasso</b:Last>
            <b:First>Francesca</b:First>
          </b:Person>
        </b:NameList>
      </b:Author>
    </b:Author>
    <b:Title>Complete evaluation of daylight characteristics in working environments</b:Title>
    <b:Year>2015</b:Year>
    <b:ConferenceName>6th VELUX Daylight Symposium</b:ConferenceName>
    <b:City>London</b:City>
    <b:RefOrder>45</b:RefOrder>
  </b:Source>
  <b:Source>
    <b:Tag>And121</b:Tag>
    <b:SourceType>JournalArticle</b:SourceType>
    <b:Guid>{4B05A33B-4D5D-4DE2-A25B-D58B5B93027A}</b:Guid>
    <b:LCID>1033</b:LCID>
    <b:Author>
      <b:Author>
        <b:NameList>
          <b:Person>
            <b:Last>Andersen</b:Last>
            <b:First>M</b:First>
          </b:Person>
          <b:Person>
            <b:Last>Mardaljevic</b:Last>
            <b:First>J</b:First>
          </b:Person>
          <b:Person>
            <b:Last>Lockley</b:Last>
            <b:First>SW</b:First>
          </b:Person>
        </b:NameList>
      </b:Author>
    </b:Author>
    <b:Title>A framework for predicting the non-visual effects of daylight - Part I: photobiology- based model</b:Title>
    <b:Pages>37-53</b:Pages>
    <b:Year>2012</b:Year>
    <b:JournalName>Lighting Research and Technology</b:JournalName>
    <b:Volume>44</b:Volume>
    <b:RefOrder>40</b:RefOrder>
  </b:Source>
  <b:Source>
    <b:Tag>Mar14</b:Tag>
    <b:SourceType>JournalArticle</b:SourceType>
    <b:Guid>{64EFE05A-D8BC-482F-9BB2-1F82C8A18D7E}</b:Guid>
    <b:LCID>0</b:LCID>
    <b:Author>
      <b:Author>
        <b:NameList>
          <b:Person>
            <b:Last>Mardaljevic</b:Last>
            <b:First>J</b:First>
          </b:Person>
          <b:Person>
            <b:Last>Andersen</b:Last>
            <b:First>M</b:First>
          </b:Person>
          <b:Person>
            <b:Last>Roy</b:Last>
            <b:First>N</b:First>
          </b:Person>
          <b:Person>
            <b:Last>Christoffersen</b:Last>
            <b:First>J</b:First>
          </b:Person>
        </b:NameList>
      </b:Author>
    </b:Author>
    <b:Title>A framework for predicting the non-visual effects of daylight - Part II: The simulation model</b:Title>
    <b:JournalName>Lighting Research and Technology</b:JournalName>
    <b:Year>2014</b:Year>
    <b:Pages>388-406</b:Pages>
    <b:Volume>46</b:Volume>
    <b:Issue>4</b:Issue>
    <b:RefOrder>41</b:RefOrder>
  </b:Source>
  <b:Source>
    <b:Tag>Bel143</b:Tag>
    <b:SourceType>ConferenceProceedings</b:SourceType>
    <b:Guid>{279A41D2-ADDC-4DB5-82C8-0B59C8504B93}</b:Guid>
    <b:LCID>2057</b:LCID>
    <b:Author>
      <b:Author>
        <b:NameList>
          <b:Person>
            <b:Last>Bellia</b:Last>
            <b:First>L</b:First>
          </b:Person>
          <b:Person>
            <b:Last>Pedace</b:Last>
            <b:First>A</b:First>
          </b:Person>
          <b:Person>
            <b:Last>Stefanizzi</b:Last>
            <b:First>E</b:First>
          </b:Person>
        </b:NameList>
      </b:Author>
    </b:Author>
    <b:Title>Perceived and measured colour attributes under different sources</b:Title>
    <b:Year>2014</b:Year>
    <b:ConferenceName>Proceedings of the 14th International Symposium on the Science and Technology of Lighting (LS14)</b:ConferenceName>
    <b:City>Como</b:City>
    <b:StandardNumber>ISBN 978-0-9555445-6-9</b:StandardNumber>
    <b:RefOrder>48</b:RefOrder>
  </b:Source>
  <b:Source>
    <b:Tag>Bel151</b:Tag>
    <b:SourceType>ConferenceProceedings</b:SourceType>
    <b:Guid>{37192D2D-BE85-467F-9929-C4DBC501B06E}</b:Guid>
    <b:LCID>1033</b:LCID>
    <b:Author>
      <b:Author>
        <b:NameList>
          <b:Person>
            <b:Last>Bellia</b:Last>
            <b:First>L</b:First>
          </b:Person>
          <b:Person>
            <b:Last>Forgione</b:Last>
            <b:First>M</b:First>
          </b:Person>
          <b:Person>
            <b:Last>Stefanizzi</b:Last>
            <b:First>E</b:First>
          </b:Person>
          <b:Person>
            <b:Last>A</b:Last>
            <b:First>Pedace</b:First>
          </b:Person>
          <b:Person>
            <b:Last>Fragliasso</b:Last>
            <b:First>F</b:First>
          </b:Person>
        </b:NameList>
      </b:Author>
    </b:Author>
    <b:Title>Impact of backgrounds and light scenes' characteristics on paintings' perception</b:Title>
    <b:Pages>933-940</b:Pages>
    <b:Year>2015</b:Year>
    <b:ConferenceName>28th CIE Session CIE 216:2015, Manchester, UK; 28 June/4 July 2015, vol 1 - part 2</b:ConferenceName>
    <b:City>Manchester</b:City>
    <b:StandardNumber>ISBN 978-3-90</b:StandardNumber>
    <b:RefOrder>49</b:RefOrder>
  </b:Source>
  <b:Source>
    <b:Tag>CIE09</b:Tag>
    <b:SourceType>Report</b:SourceType>
    <b:Guid>{6A3C03B3-94F0-4873-9E52-574D4ABA5988}</b:Guid>
    <b:LCID>0</b:LCID>
    <b:Author>
      <b:Author>
        <b:NameList>
          <b:Person>
            <b:Last>CIE</b:Last>
          </b:Person>
        </b:NameList>
      </b:Author>
    </b:Author>
    <b:Title>Ocular Lighting Effects on Human Physiology and Behaviour (CIE 158) </b:Title>
    <b:Year>2009</b:Year>
    <b:Publisher>Commission Internationale de l' Eclairage</b:Publisher>
    <b:RefOrder>97</b:RefOrder>
  </b:Source>
  <b:Source>
    <b:Tag>Bad91</b:Tag>
    <b:SourceType>JournalArticle</b:SourceType>
    <b:Guid>{7531AF63-18A1-4FD3-9C60-96DD4BF91905}</b:Guid>
    <b:LCID>0</b:LCID>
    <b:Author>
      <b:Author>
        <b:NameList>
          <b:Person>
            <b:Last>Badia</b:Last>
            <b:First>P</b:First>
          </b:Person>
          <b:Person>
            <b:Last>Myers</b:Last>
            <b:First>B</b:First>
          </b:Person>
          <b:Person>
            <b:Last>Boecker</b:Last>
            <b:First>M</b:First>
          </b:Person>
          <b:Person>
            <b:Last>Culpepper</b:Last>
            <b:First>J</b:First>
          </b:Person>
          <b:Person>
            <b:Last>Harsh</b:Last>
            <b:First>J</b:First>
            <b:Middle>R</b:Middle>
          </b:Person>
        </b:NameList>
      </b:Author>
    </b:Author>
    <b:Title>Bright light effects on body temperature, alertness, EEG and behavior</b:Title>
    <b:JournalName>Physiology &amp; behavior</b:JournalName>
    <b:Year>1991</b:Year>
    <b:Pages>583-588</b:Pages>
    <b:Volume>50</b:Volume>
    <b:Issue>3</b:Issue>
    <b:RefOrder>98</b:RefOrder>
  </b:Source>
  <b:Source>
    <b:Tag>Sch09</b:Tag>
    <b:SourceType>JournalArticle</b:SourceType>
    <b:Guid>{2A7879B4-C6C2-4421-91AF-AA6F41CB20F2}</b:Guid>
    <b:LCID>2057</b:LCID>
    <b:Author>
      <b:Author>
        <b:NameList>
          <b:Person>
            <b:Last>Schmidt</b:Last>
            <b:First>Tiffany</b:First>
            <b:Middle>M</b:Middle>
          </b:Person>
          <b:Person>
            <b:Last>Kofuji</b:Last>
            <b:First>Paulo</b:First>
          </b:Person>
        </b:NameList>
      </b:Author>
    </b:Author>
    <b:Title>Functional and morphological differences among intrinsically photosensitive retinal ganglion cells</b:Title>
    <b:JournalName>The Journal of neuroscience</b:JournalName>
    <b:Year>2009</b:Year>
    <b:Pages>476-482</b:Pages>
    <b:Volume>29</b:Volume>
    <b:Issue>2</b:Issue>
    <b:RefOrder>99</b:RefOrder>
  </b:Source>
  <b:Source>
    <b:Tag>Sch10</b:Tag>
    <b:SourceType>JournalArticle</b:SourceType>
    <b:Guid>{64313C04-1CE2-4D11-82D0-2DA49E4C9104}</b:Guid>
    <b:LCID>2057</b:LCID>
    <b:Author>
      <b:Author>
        <b:NameList>
          <b:Person>
            <b:Last>Schmidt</b:Last>
            <b:First>T</b:First>
            <b:Middle>M</b:Middle>
          </b:Person>
          <b:Person>
            <b:Last>Kofuji</b:Last>
            <b:First>P</b:First>
          </b:Person>
        </b:NameList>
      </b:Author>
    </b:Author>
    <b:Title>Differential cone pathway influence on intrinsically photosensitive retinal ganglion cell subtypes</b:Title>
    <b:JournalName>The Journal of neuroscience</b:JournalName>
    <b:Year>2010</b:Year>
    <b:Pages>16262-16271</b:Pages>
    <b:Volume>30</b:Volume>
    <b:Issue>48</b:Issue>
    <b:RefOrder>100</b:RefOrder>
  </b:Source>
  <b:Source>
    <b:Tag>Fig131</b:Tag>
    <b:SourceType>JournalArticle</b:SourceType>
    <b:Guid>{398F62A8-ED4B-4717-9F6A-24001CC27B58}</b:Guid>
    <b:LCID>2057</b:LCID>
    <b:Author>
      <b:Author>
        <b:NameList>
          <b:Person>
            <b:Last>Figueiro</b:Last>
            <b:First>Mariana</b:First>
            <b:Middle>G</b:Middle>
          </b:Person>
        </b:NameList>
      </b:Author>
    </b:Author>
    <b:Title>Why field measurements of circadian light exposure are important</b:Title>
    <b:JournalName>Lighting Research and Technology</b:JournalName>
    <b:Year>2013</b:Year>
    <b:Volume>45</b:Volume>
    <b:Issue>6</b:Issue>
    <b:RefOrder>101</b:RefOrder>
  </b:Source>
  <b:Source>
    <b:Tag>Par001</b:Tag>
    <b:SourceType>JournalArticle</b:SourceType>
    <b:Guid>{64A8DE20-16EB-413D-BCC2-A6060F873EE4}</b:Guid>
    <b:LCID>2057</b:LCID>
    <b:Author>
      <b:Author>
        <b:NameList>
          <b:Person>
            <b:Last>Partonen</b:Last>
            <b:First>Timo</b:First>
          </b:Person>
          <b:Person>
            <b:Last>Lönnqvist</b:Last>
            <b:First>Jouko</b:First>
          </b:Person>
        </b:NameList>
      </b:Author>
    </b:Author>
    <b:Title>Bright light improves vitality and alleviates distress in healthy people</b:Title>
    <b:Year>2000</b:Year>
    <b:JournalName>Journal of Affective disorders </b:JournalName>
    <b:Pages>55-61</b:Pages>
    <b:Volume>57</b:Volume>
    <b:Issue>1</b:Issue>
    <b:RefOrder>102</b:RefOrder>
  </b:Source>
  <b:Source>
    <b:Tag>Mil07</b:Tag>
    <b:SourceType>JournalArticle</b:SourceType>
    <b:Guid>{465BF632-7416-402C-93D8-2C8B1A64987E}</b:Guid>
    <b:LCID>0</b:LCID>
    <b:Author>
      <b:Author>
        <b:NameList>
          <b:Person>
            <b:Last>Mills</b:Last>
            <b:First>Peter</b:First>
            <b:Middle>R</b:Middle>
          </b:Person>
          <b:Person>
            <b:Last>Tomkins</b:Last>
            <b:First>Susannah</b:First>
            <b:Middle>C</b:Middle>
          </b:Person>
          <b:Person>
            <b:Last>Schlangen</b:Last>
            <b:First>Luc</b:First>
            <b:Middle>JM</b:Middle>
          </b:Person>
        </b:NameList>
      </b:Author>
    </b:Author>
    <b:Title>The effect of high correlated colour temperature office lighting on employee wellbeing and work performance</b:Title>
    <b:JournalName>Journal of Circadian Rhythms</b:JournalName>
    <b:Year>2007</b:Year>
    <b:Pages>2</b:Pages>
    <b:Volume>5</b:Volume>
    <b:Issue>1</b:Issue>
    <b:RefOrder>103</b:RefOrder>
  </b:Source>
  <b:Source>
    <b:Tag>Kül93</b:Tag>
    <b:SourceType>JournalArticle</b:SourceType>
    <b:Guid>{1CD40DAB-79EE-44B4-B8E4-66AAB4DA0C5A}</b:Guid>
    <b:LCID>0</b:LCID>
    <b:Author>
      <b:Author>
        <b:NameList>
          <b:Person>
            <b:Last>Küller</b:Last>
            <b:First>Rikard</b:First>
          </b:Person>
          <b:Person>
            <b:Last>Lennart</b:Last>
            <b:First>Wetterberg</b:First>
          </b:Person>
        </b:NameList>
      </b:Author>
    </b:Author>
    <b:Title>Melatonin, cortisol, EEG, ECG and subjective comfort in healthy humans: impact of two fluorescent lamp types at two light intensities</b:Title>
    <b:JournalName> Lighting Research and Technology</b:JournalName>
    <b:Year>1993</b:Year>
    <b:Pages>71-80</b:Pages>
    <b:Volume>25</b:Volume>
    <b:Issue>2</b:Issue>
    <b:RefOrder>104</b:RefOrder>
  </b:Source>
  <b:Source>
    <b:Tag>Vei00</b:Tag>
    <b:SourceType>JournalArticle</b:SourceType>
    <b:Guid>{490DBC5B-FF34-4803-908A-E0BFBE4C0AED}</b:Guid>
    <b:LCID>2057</b:LCID>
    <b:Author>
      <b:Author>
        <b:NameList>
          <b:Person>
            <b:Last>Veitch</b:Last>
            <b:First>J</b:First>
            <b:Middle>A</b:Middle>
          </b:Person>
          <b:Person>
            <b:Last>Newsham</b:Last>
            <b:First>G</b:First>
            <b:Middle>R</b:Middle>
          </b:Person>
        </b:NameList>
      </b:Author>
    </b:Author>
    <b:Title>Preferred luminous conditions in open-plan offices: Research and practice recommendations</b:Title>
    <b:JournalName>Lighting Research and Technology</b:JournalName>
    <b:Year>2000</b:Year>
    <b:Pages>199-212</b:Pages>
    <b:Volume>32</b:Volume>
    <b:Issue>4</b:Issue>
    <b:RefOrder>105</b:RefOrder>
  </b:Source>
  <b:Source>
    <b:Tag>Vei98</b:Tag>
    <b:SourceType>JournalArticle</b:SourceType>
    <b:Guid>{36DD7CDB-855F-4E54-A6B8-0306FF3D61A3}</b:Guid>
    <b:LCID>0</b:LCID>
    <b:Author>
      <b:Author>
        <b:NameList>
          <b:Person>
            <b:Last>Veitch</b:Last>
            <b:First>Jennifer</b:First>
            <b:Middle>A</b:Middle>
          </b:Person>
          <b:Person>
            <b:Last>Newsham</b:Last>
            <b:First>Guy</b:First>
            <b:Middle>R</b:Middle>
          </b:Person>
        </b:NameList>
      </b:Author>
    </b:Author>
    <b:Title>Lighting quality and energy-efficiency effects on task performance, mood, health, satisfaction, and comfort</b:Title>
    <b:JournalName>Journal of the Illuminating Engineering Society</b:JournalName>
    <b:Year>1998</b:Year>
    <b:Pages>107-129</b:Pages>
    <b:Volume>27</b:Volume>
    <b:Issue>1</b:Issue>
    <b:RefOrder>106</b:RefOrder>
  </b:Source>
  <b:Source>
    <b:Tag>Kwa07</b:Tag>
    <b:SourceType>JournalArticle</b:SourceType>
    <b:Guid>{788D751E-B66B-423F-9106-84B59E5EF4E0}</b:Guid>
    <b:LCID>1033</b:LCID>
    <b:Author>
      <b:Author>
        <b:NameList>
          <b:Person>
            <b:Last>Kwallek</b:Last>
            <b:First>N</b:First>
          </b:Person>
          <b:Person>
            <b:Last>Soon</b:Last>
            <b:First>K</b:First>
          </b:Person>
          <b:Person>
            <b:Last>Lewis</b:Last>
            <b:First>C</b:First>
            <b:Middle>M</b:Middle>
          </b:Person>
        </b:NameList>
      </b:Author>
    </b:Author>
    <b:Title>Work week productivity, visual complexity, and individual environmental sensitivity in three offices of different color interiors</b:Title>
    <b:JournalName>Color Research &amp; Application</b:JournalName>
    <b:Year>2007</b:Year>
    <b:Pages>130-143</b:Pages>
    <b:Volume>32</b:Volume>
    <b:Issue>2</b:Issue>
    <b:RefOrder>107</b:RefOrder>
  </b:Source>
  <b:Source>
    <b:Tag>Kwa96</b:Tag>
    <b:SourceType>JournalArticle</b:SourceType>
    <b:Guid>{C5DE7BB2-D1C9-4B17-ADCB-2511CA4A686D}</b:Guid>
    <b:LCID>1033</b:LCID>
    <b:Author>
      <b:Author>
        <b:NameList>
          <b:Person>
            <b:Last>Kwallek</b:Last>
            <b:First>N</b:First>
          </b:Person>
        </b:NameList>
      </b:Author>
    </b:Author>
    <b:Title>Office wall color: An assessment of spaciousness and preference</b:Title>
    <b:JournalName>Perceptual and motor skills</b:JournalName>
    <b:Year>1996</b:Year>
    <b:Pages>49-50</b:Pages>
    <b:Volume>83</b:Volume>
    <b:Issue>1</b:Issue>
    <b:RefOrder>108</b:RefOrder>
  </b:Source>
  <b:Source>
    <b:Tag>Kwa961</b:Tag>
    <b:SourceType>JournalArticle</b:SourceType>
    <b:Guid>{304AC58B-5DBA-46E3-AE88-56ADEB56FE67}</b:Guid>
    <b:LCID>1033</b:LCID>
    <b:Author>
      <b:Author>
        <b:NameList>
          <b:Person>
            <b:Last>Kwallek</b:Last>
            <b:First>N</b:First>
          </b:Person>
          <b:Person>
            <b:Last>Lewis</b:Last>
            <b:First>C</b:First>
            <b:Middle>M</b:Middle>
          </b:Person>
          <b:Person>
            <b:Last>Lin-Hsiao</b:Last>
            <b:First>J</b:First>
            <b:Middle>W D</b:Middle>
          </b:Person>
          <b:Person>
            <b:Last>Woodson</b:Last>
            <b:First>H</b:First>
          </b:Person>
        </b:NameList>
      </b:Author>
    </b:Author>
    <b:Title>Effects of nine monochromatic office interior colors on clerical tasks and worker mood</b:Title>
    <b:JournalName>Color Research and Application</b:JournalName>
    <b:Year>1996</b:Year>
    <b:Pages>448-458</b:Pages>
    <b:Volume>21</b:Volume>
    <b:Issue>6</b:Issue>
    <b:RefOrder>109</b:RefOrder>
  </b:Source>
  <b:Source>
    <b:Tag>Yil07</b:Tag>
    <b:SourceType>JournalArticle</b:SourceType>
    <b:Guid>{08C55BD1-1B5F-4E2B-AA26-BB6A156F9697}</b:Guid>
    <b:LCID>1033</b:LCID>
    <b:Author>
      <b:Author>
        <b:NameList>
          <b:Person>
            <b:Last>Yildirim</b:Last>
            <b:First>K</b:First>
          </b:Person>
          <b:Person>
            <b:Last>Akalin-Baskaya</b:Last>
            <b:First>A</b:First>
          </b:Person>
          <b:Person>
            <b:Last>Hidayetoglu</b:Last>
            <b:First>M</b:First>
            <b:Middle>L.</b:Middle>
          </b:Person>
        </b:NameList>
      </b:Author>
    </b:Author>
    <b:Title>Effects of indoor color on mood and cognitive performance</b:Title>
    <b:JournalName>Building and Environment</b:JournalName>
    <b:Year>2007</b:Year>
    <b:Pages>3233-3240</b:Pages>
    <b:Volume>42</b:Volume>
    <b:Issue>9</b:Issue>
    <b:RefOrder>110</b:RefOrder>
  </b:Source>
  <b:Source>
    <b:Tag>Bel152</b:Tag>
    <b:SourceType>JournalArticle</b:SourceType>
    <b:Guid>{3F649552-F7FE-402B-86CB-67AFAFF4F22B}</b:Guid>
    <b:LCID>1033</b:LCID>
    <b:Author>
      <b:Author>
        <b:NameList>
          <b:Person>
            <b:Last>Bellia</b:Last>
            <b:First>L</b:First>
          </b:Person>
          <b:Person>
            <b:Last>Pedace</b:Last>
            <b:First>A</b:First>
          </b:Person>
          <b:Person>
            <b:Last>Fragliasso</b:Last>
            <b:First>F</b:First>
          </b:Person>
        </b:NameList>
      </b:Author>
    </b:Author>
    <b:Title>The impact of the software’s choice on dynamic daylight simulations’ results: A comparison between Daysim and 3ds Max Design</b:Title>
    <b:Pages>249-263</b:Pages>
    <b:Year>2015</b:Year>
    <b:JournalName>Solar Energy 2015</b:JournalName>
    <b:Volume>122</b:Volume>
    <b:RefOrder>62</b:RefOrder>
  </b:Source>
  <b:Source>
    <b:Tag>Bel153</b:Tag>
    <b:SourceType>JournalArticle</b:SourceType>
    <b:Guid>{067D3BE4-5238-4011-96C1-593BAB142CDF}</b:Guid>
    <b:LCID>1033</b:LCID>
    <b:Author>
      <b:Author>
        <b:NameList>
          <b:Person>
            <b:Last>Bellia</b:Last>
            <b:First>L</b:First>
          </b:Person>
          <b:Person>
            <b:Last>Pedace</b:Last>
            <b:First>A</b:First>
          </b:Person>
          <b:Person>
            <b:Last>Fragliasso</b:Last>
            <b:First>F</b:First>
          </b:Person>
        </b:NameList>
      </b:Author>
    </b:Author>
    <b:Title>Dynamic daylight simulations: Impact of weather file’s choice.</b:Title>
    <b:JournalName>Solar Energy</b:JournalName>
    <b:Year>2015</b:Year>
    <b:Pages>224-235</b:Pages>
    <b:Volume>117</b:Volume>
    <b:RefOrder>61</b:RefOrder>
  </b:Source>
  <b:Source>
    <b:Tag>Bel154</b:Tag>
    <b:SourceType>JournalArticle</b:SourceType>
    <b:Guid>{948BB7B2-C993-4DB6-A82A-BE13D0765FE2}</b:Guid>
    <b:LCID>1033</b:LCID>
    <b:Author>
      <b:Author>
        <b:NameList>
          <b:Person>
            <b:Last>Bellia</b:Last>
            <b:First>L</b:First>
          </b:Person>
          <b:Person>
            <b:Last>Pedace</b:Last>
            <b:First>A</b:First>
          </b:Person>
          <b:Person>
            <b:Last>Fragliasso</b:Last>
            <b:First>F</b:First>
          </b:Person>
        </b:NameList>
      </b:Author>
    </b:Author>
    <b:Title>The role of weather data files in Climate-based Daylight Modeling</b:Title>
    <b:JournalName>Solar Energy </b:JournalName>
    <b:Year>2015</b:Year>
    <b:Pages>169-182</b:Pages>
    <b:Volume>112</b:Volume>
    <b:RefOrder>60</b:RefOrder>
  </b:Source>
  <b:Source>
    <b:Tag>Bel155</b:Tag>
    <b:SourceType>ConferenceProceedings</b:SourceType>
    <b:Guid>{B1C2C6B0-1F13-4D09-A7A3-11585E553479}</b:Guid>
    <b:LCID>2057</b:LCID>
    <b:Author>
      <b:Author>
        <b:NameList>
          <b:Person>
            <b:Last>Bellia</b:Last>
            <b:First>L</b:First>
          </b:Person>
          <b:Person>
            <b:Last>Pedace</b:Last>
            <b:First>A</b:First>
          </b:Person>
          <b:Person>
            <b:Last>Barbato</b:Last>
            <b:First>G</b:First>
          </b:Person>
          <b:Person>
            <b:Last>Fragliasso</b:Last>
            <b:First>F</b:First>
          </b:Person>
        </b:NameList>
      </b:Author>
    </b:Author>
    <b:Title>Complete evaluation of daylight characteristics in working environments</b:Title>
    <b:Year>2015</b:Year>
    <b:ConferenceName>6th VELUX Daylight Symposium</b:ConferenceName>
    <b:City>London</b:City>
    <b:RefOrder>111</b:RefOrder>
  </b:Source>
  <b:Source>
    <b:Tag>Bel131</b:Tag>
    <b:SourceType>JournalArticle</b:SourceType>
    <b:Guid>{2118137D-261C-41B6-AA0E-AE61353C1EB6}</b:Guid>
    <b:LCID>0</b:LCID>
    <b:Author>
      <b:Author>
        <b:NameList>
          <b:Person>
            <b:Last>Bellia</b:Last>
            <b:First>L</b:First>
          </b:Person>
          <b:Person>
            <b:Last>Spada</b:Last>
            <b:First>G</b:First>
          </b:Person>
          <b:Person>
            <b:Last>Pedace</b:Last>
            <b:First>A</b:First>
          </b:Person>
        </b:NameList>
      </b:Author>
    </b:Author>
    <b:Title>Lit environments quality: A software for the analysis of luminance maps obtained with the HDR imaging technique</b:Title>
    <b:Pages>143-152</b:Pages>
    <b:Year>2013</b:Year>
    <b:JournalName>Energy and Buildings</b:JournalName>
    <b:Volume>67</b:Volume>
    <b:RefOrder>67</b:RefOrder>
  </b:Source>
  <b:Source>
    <b:Tag>Bel156</b:Tag>
    <b:SourceType>ConferenceProceedings</b:SourceType>
    <b:Guid>{41657C2F-76C1-4556-B8A7-80327EA2D74E}</b:Guid>
    <b:LCID>1033</b:LCID>
    <b:Author>
      <b:Author>
        <b:NameList>
          <b:Person>
            <b:Last>Bellia</b:Last>
            <b:First>L</b:First>
          </b:Person>
          <b:Person>
            <b:Last>Spada</b:Last>
            <b:First>G</b:First>
          </b:Person>
          <b:Person>
            <b:Last>Pedace</b:Last>
            <b:First>A</b:First>
          </b:Person>
          <b:Person>
            <b:Last>Fragliasso</b:Last>
            <b:First>F</b:First>
          </b:Person>
        </b:NameList>
      </b:Author>
    </b:Author>
    <b:Title>Methods to evaluate lighting quality in educational environments</b:Title>
    <b:Year>2015</b:Year>
    <b:ConferenceName>6th International Conference on Building Physics for a Sustainable Built Environment - IBPC</b:ConferenceName>
    <b:City>Turin</b:City>
    <b:RefOrder>68</b:RefOrder>
  </b:Source>
  <b:Source>
    <b:Tag>Bel132</b:Tag>
    <b:SourceType>JournalArticle</b:SourceType>
    <b:Guid>{B3D7EB7B-68DA-4AA5-947E-44DCDDA8DC80}</b:Guid>
    <b:LCID>1033</b:LCID>
    <b:Author>
      <b:Author>
        <b:NameList>
          <b:Person>
            <b:Last>Bellia</b:Last>
            <b:First>L</b:First>
          </b:Person>
          <b:Person>
            <b:Last>Spada</b:Last>
            <b:First>G</b:First>
          </b:Person>
          <b:Person>
            <b:Last>Pedace</b:Last>
            <b:First>A</b:First>
          </b:Person>
        </b:NameList>
      </b:Author>
    </b:Author>
    <b:Title>Lit environments quality: A software for the analysis of luminance maps obtained with the HDR imaging technique</b:Title>
    <b:JournalName>Energy and Buildings</b:JournalName>
    <b:Year>2013</b:Year>
    <b:Pages>143-152</b:Pages>
    <b:Volume>67</b:Volume>
    <b:RefOrder>69</b:RefOrder>
  </b:Source>
  <b:Source>
    <b:Tag>CIE04</b:Tag>
    <b:SourceType>Report</b:SourceType>
    <b:Guid>{3FD89F6A-E31B-4645-A0FF-B60DAE95C1F8}</b:Guid>
    <b:LCID>1033</b:LCID>
    <b:Author>
      <b:Author>
        <b:NameList>
          <b:Person>
            <b:Last>CIE TC</b:Last>
            <b:First>8-01</b:First>
          </b:Person>
        </b:NameList>
      </b:Author>
    </b:Author>
    <b:Title>A Color appearance model for color management systems</b:Title>
    <b:Year>2004</b:Year>
    <b:Institution>CIE Central Bureau</b:Institution>
    <b:City>Vienna</b:City>
    <b:ThesisType>Publication 159</b:ThesisType>
    <b:StandardNumber>ISBN 3-901906-29-0.</b:StandardNumber>
    <b:RefOrder>70</b:RefOrder>
  </b:Source>
  <b:Source>
    <b:Tag>Com</b:Tag>
    <b:SourceType>InternetSite</b:SourceType>
    <b:Guid>{A0960AC6-A3AA-48F8-9C1B-9D89AF759A8A}</b:Guid>
    <b:LCID>1033</b:LCID>
    <b:Author>
      <b:Author>
        <b:NameList>
          <b:Person>
            <b:Last>CIE</b:Last>
            <b:First>Commision</b:First>
            <b:Middle>Internationale de l' Eclairage -</b:Middle>
          </b:Person>
        </b:NameList>
      </b:Author>
    </b:Author>
    <b:InternetSiteTitle>Termlist</b:InternetSiteTitle>
    <b:URL>http://eilv.cie.co.at/</b:URL>
    <b:RefOrder>71</b:RefOrder>
  </b:Source>
  <b:Source>
    <b:Tag>Cra98</b:Tag>
    <b:SourceType>BookSection</b:SourceType>
    <b:Guid>{10E3A09B-81FE-43C6-9186-DE9FD5B4532B}</b:Guid>
    <b:LCID>0</b:LCID>
    <b:Author>
      <b:Author>
        <b:NameList>
          <b:Person>
            <b:Last>Crawley</b:Last>
            <b:First>Drury</b:First>
            <b:Middle>B</b:Middle>
          </b:Person>
        </b:NameList>
      </b:Author>
      <b:BookAuthor>
        <b:NameList>
          <b:Person>
            <b:Last>ASHRAE</b:Last>
          </b:Person>
        </b:NameList>
      </b:BookAuthor>
    </b:Author>
    <b:Title>Which Weather Data Should You Use for Energy Simulations of Commercial Buildings?</b:Title>
    <b:Publisher>ASHRAE</b:Publisher>
    <b:BookTitle>ASHRAE 1998 TRANSACTIONS 104</b:BookTitle>
    <b:Pages>Part 2</b:Pages>
    <b:Year>1998</b:Year>
    <b:RefOrder>72</b:RefOrder>
  </b:Source>
  <b:Source>
    <b:Tag>CIE2</b:Tag>
    <b:SourceType>InternetSite</b:SourceType>
    <b:Guid>{4181BB69-6C63-4D8D-9703-14C92B696B90}</b:Guid>
    <b:LCID>1033</b:LCID>
    <b:Author>
      <b:Author>
        <b:NameList>
          <b:Person>
            <b:Last>3.07</b:Last>
            <b:First>CIE</b:First>
            <b:Middle>TC</b:Middle>
          </b:Person>
        </b:NameList>
      </b:Author>
    </b:Author>
    <b:InternetSiteTitle>International Daylight Measurement Programme (IDMP)</b:InternetSiteTitle>
    <b:URL>http://idmp.entpe.fr/</b:URL>
    <b:RefOrder>79</b:RefOrder>
  </b:Source>
  <b:Source>
    <b:Tag>Ive13</b:Tag>
    <b:SourceType>JournalArticle</b:SourceType>
    <b:Guid>{8B002FDA-5289-45BB-AD94-F79BB20FE5D9}</b:Guid>
    <b:LCID>2057</b:LCID>
    <b:Author>
      <b:Author>
        <b:NameList>
          <b:Person>
            <b:Last>Iversen</b:Last>
            <b:First>A</b:First>
          </b:Person>
          <b:Person>
            <b:Last>Svendsen</b:Last>
            <b:First>S</b:First>
          </b:Person>
          <b:Person>
            <b:Last>Nielsen</b:Last>
            <b:First>TR</b:First>
          </b:Person>
        </b:NameList>
      </b:Author>
    </b:Author>
    <b:Title>The effect of different weather data sets and their resolution on climate-based daylight modelling</b:Title>
    <b:JournalName>Lighting Research &amp;  Technology</b:JournalName>
    <b:Year>2013</b:Year>
    <b:Pages>305–316</b:Pages>
    <b:Issue>45</b:Issue>
    <b:RefOrder>73</b:RefOrder>
  </b:Source>
  <b:Source>
    <b:Tag>ASH01</b:Tag>
    <b:SourceType>Report</b:SourceType>
    <b:Guid>{764F2D75-AE03-44ED-8138-DCDA6186640F}</b:Guid>
    <b:LCID>0</b:LCID>
    <b:Author>
      <b:Author>
        <b:NameList>
          <b:Person>
            <b:Last>ASHRAE</b:Last>
          </b:Person>
        </b:NameList>
      </b:Author>
    </b:Author>
    <b:Title>International Weather for Energy Calculations (IWEC Weather Files) Users Manual and CD-ROM</b:Title>
    <b:Year>2001</b:Year>
    <b:City>Atlanta</b:City>
    <b:Publisher>ASHRAE</b:Publisher>
    <b:RefOrder>80</b:RefOrder>
  </b:Source>
  <b:Source>
    <b:Tag>USD</b:Tag>
    <b:SourceType>InternetSite</b:SourceType>
    <b:Guid>{F79B3827-E5CC-4D79-B250-FF60BA07AEA8}</b:Guid>
    <b:LCID>2057</b:LCID>
    <b:Title>U.S. Department of Energy, Energy Efficiency &amp; Renewable Energy</b:Title>
    <b:URL>http://apps1.eere.energy.gov/buildings/energyplus/weatherdata_about.cfm</b:URL>
    <b:YearAccessed>2014</b:YearAccessed>
    <b:MonthAccessed>May</b:MonthAccessed>
    <b:DayAccessed>22</b:DayAccessed>
    <b:InternetSiteTitle>U.S. Department of Energy, Energy Efficiency &amp; Renewable Energy</b:InternetSiteTitle>
    <b:Year>2015</b:Year>
    <b:Month>December</b:Month>
    <b:Day>2</b:Day>
    <b:RefOrder>81</b:RefOrder>
  </b:Source>
  <b:Source>
    <b:Tag>Lun81</b:Tag>
    <b:SourceType>Report</b:SourceType>
    <b:Guid>{65694568-466F-4B2A-B3A6-F62FDB61AF51}</b:Guid>
    <b:LCID>1033</b:LCID>
    <b:Author>
      <b:Author>
        <b:NameList>
          <b:Person>
            <b:Last>Lund</b:Last>
            <b:First>H</b:First>
          </b:Person>
          <b:Person>
            <b:Last>Eirdoff</b:Last>
            <b:First>S</b:First>
          </b:Person>
        </b:NameList>
      </b:Author>
    </b:Author>
    <b:Title>Selection methods for production of test reference years, EUR 7306 EN Final Report, Short Version</b:Title>
    <b:Year>1981</b:Year>
    <b:Publisher>Thermal Insulation Laboratory, Technical University of Denmark</b:Publisher>
    <b:RefOrder>82</b:RefOrder>
  </b:Source>
  <b:Source>
    <b:Tag>CEC85</b:Tag>
    <b:SourceType>Report</b:SourceType>
    <b:Guid>{3F65E52F-7034-4709-9372-9AC86506B54E}</b:Guid>
    <b:LCID>1033</b:LCID>
    <b:Author>
      <b:Author>
        <b:NameList>
          <b:Person>
            <b:Last>CEC</b:Last>
          </b:Person>
        </b:NameList>
      </b:Author>
    </b:Author>
    <b:Year>1985</b:Year>
    <b:Title>Test Reference Year TRY Weather Data Sets for Computer Simulations of Solar Energy Systems and Energy Consumptions in Buildings.</b:Title>
    <b:Institution>Commission of the European Communities, Directorate General XII for Science, Research and Development</b:Institution>
    <b:RefOrder>83</b:RefOrder>
  </b:Source>
  <b:Source>
    <b:Tag>Met</b:Tag>
    <b:SourceType>InternetSite</b:SourceType>
    <b:Guid>{642C3768-236E-4D37-8D50-7CF093E7F6BD}</b:Guid>
    <b:LCID>2057</b:LCID>
    <b:Title>Meteonorm</b:Title>
    <b:URL>http://meteonorm.com/</b:URL>
    <b:YearAccessed>2014</b:YearAccessed>
    <b:MonthAccessed>May</b:MonthAccessed>
    <b:DayAccessed>22</b:DayAccessed>
    <b:RefOrder>84</b:RefOrder>
  </b:Source>
  <b:Source>
    <b:Tag>Met14</b:Tag>
    <b:SourceType>DocumentFromInternetSite</b:SourceType>
    <b:Guid>{6568A8B9-4899-4718-BEDE-AA63D30E09C4}</b:Guid>
    <b:LCID>1033</b:LCID>
    <b:Author>
      <b:Author>
        <b:NameList>
          <b:Person>
            <b:Last>Meteonorm</b:Last>
          </b:Person>
        </b:NameList>
      </b:Author>
    </b:Author>
    <b:Year>2014</b:Year>
    <b:InternetSiteTitle>Handbook Part II: Theory</b:InternetSiteTitle>
    <b:Month>September</b:Month>
    <b:URL>http://meteonorm.com/images/uploads/downloads/mn71_theory.pdf</b:URL>
    <b:RefOrder>85</b:RefOrder>
  </b:Source>
  <b:Source>
    <b:Tag>Mülm7</b:Tag>
    <b:SourceType>DocumentFromInternetSite</b:SourceType>
    <b:Guid>{B1A933EE-A915-4671-97E5-E2DD9A7371FD}</b:Guid>
    <b:LCID>1033</b:LCID>
    <b:Author>
      <b:Author>
        <b:NameList>
          <b:Person>
            <b:Last>Remund</b:Last>
            <b:First>J</b:First>
          </b:Person>
          <b:Person>
            <b:Last>Müller</b:Last>
            <b:First>SC</b:First>
          </b:Person>
        </b:NameList>
      </b:Author>
    </b:Author>
    <b:Title>Solar radiation and uncertainty information of Metornorm 7</b:Title>
    <b:Year>2014</b:Year>
    <b:InternetSiteTitle>Solar radiation and uncertainty information of Metornorm 7</b:InternetSiteTitle>
    <b:URL>http://meteonorm.com/images/uploads/downloads/PVSEC_11_mn7_p.pdf</b:URL>
    <b:Month>September</b:Month>
    <b:Day>2</b:Day>
    <b:RefOrder>86</b:RefOrder>
  </b:Source>
  <b:Source>
    <b:Tag>Rad15</b:Tag>
    <b:SourceType>InternetSite</b:SourceType>
    <b:Guid>{0C618DCF-41D1-4A69-99CC-518CE5BB4199}</b:Guid>
    <b:LCID>0</b:LCID>
    <b:InternetSiteTitle>Radiance - A Validated Lighting Simulation Tool</b:InternetSiteTitle>
    <b:Year>2015</b:Year>
    <b:Month>11</b:Month>
    <b:URL>http://www.radiance-online.org/</b:URL>
    <b:RefOrder>87</b:RefOrder>
  </b:Source>
  <b:Source>
    <b:Tag>Rei011</b:Tag>
    <b:SourceType>JournalArticle</b:SourceType>
    <b:Guid>{06931EDF-574D-4093-B877-D0721BFD0166}</b:Guid>
    <b:LCID>2057</b:LCID>
    <b:Author>
      <b:Author>
        <b:NameList>
          <b:Person>
            <b:Last>Reinhart</b:Last>
            <b:First>CF</b:First>
          </b:Person>
          <b:Person>
            <b:Last>Walkenhorst</b:Last>
            <b:First>O</b:First>
          </b:Person>
        </b:NameList>
      </b:Author>
    </b:Author>
    <b:Title>Dynamic RADIANCE-based Daylight Simulations for a full-scale Test Office with outer Venetian Blinds</b:Title>
    <b:Year>2001</b:Year>
    <b:JournalName>Energy &amp; Buildings</b:JournalName>
    <b:Pages>683-697</b:Pages>
    <b:Issue>33(7)</b:Issue>
    <b:RefOrder>55</b:RefOrder>
  </b:Source>
  <b:Source>
    <b:Tag>Rei063</b:Tag>
    <b:SourceType>JournalArticle</b:SourceType>
    <b:Guid>{D4857CB9-7C8B-4B3E-B50F-7A3EBB754658}</b:Guid>
    <b:LCID>2057</b:LCID>
    <b:Author>
      <b:Author>
        <b:NameList>
          <b:Person>
            <b:Last>Reinhart</b:Last>
            <b:First>CF</b:First>
          </b:Person>
          <b:Person>
            <b:Last>Andersen</b:Last>
            <b:First>M</b:First>
          </b:Person>
        </b:NameList>
      </b:Author>
    </b:Author>
    <b:Title>Development and validation of a Radiance model for a translucent panel</b:Title>
    <b:JournalName>Energy and Buildings</b:JournalName>
    <b:Year>2006</b:Year>
    <b:Pages>890-904</b:Pages>
    <b:Issue>38(7) </b:Issue>
    <b:RefOrder>88</b:RefOrder>
  </b:Source>
  <b:Source>
    <b:Tag>Rei00</b:Tag>
    <b:SourceType>JournalArticle</b:SourceType>
    <b:Guid>{7DD388C9-BCDA-4AAD-8430-DCA8AFF1983D}</b:Guid>
    <b:LCID>2057</b:LCID>
    <b:Author>
      <b:Author>
        <b:NameList>
          <b:Person>
            <b:Last>Reinhart</b:Last>
            <b:First>CF</b:First>
          </b:Person>
          <b:Person>
            <b:Last>Herkel</b:Last>
            <b:First>S</b:First>
          </b:Person>
        </b:NameList>
      </b:Author>
    </b:Author>
    <b:Title>The simulation of annual daylight illuminance distributions- A state of the art comparison of six RADIANCE based methods</b:Title>
    <b:JournalName>Energy &amp; Buildings</b:JournalName>
    <b:Year>2000</b:Year>
    <b:Pages>167-187</b:Pages>
    <b:Issue>32 (2) </b:Issue>
    <b:RefOrder>89</b:RefOrder>
  </b:Source>
  <b:Source>
    <b:Tag>Rei04</b:Tag>
    <b:SourceType>JournalArticle</b:SourceType>
    <b:Guid>{F2B86236-4708-4BEF-AE85-C853BA126E0C}</b:Guid>
    <b:LCID>2057</b:LCID>
    <b:Author>
      <b:Author>
        <b:NameList>
          <b:Person>
            <b:Last>Reinhart</b:Last>
            <b:First>Christoph</b:First>
            <b:Middle>F</b:Middle>
          </b:Person>
        </b:NameList>
      </b:Author>
    </b:Author>
    <b:Title>Lightswitch-2002: a model for manual and automated control of electric lighting and blinds</b:Title>
    <b:JournalName>Solar Energy</b:JournalName>
    <b:Year>2004</b:Year>
    <b:Pages>15–28</b:Pages>
    <b:Issue>77</b:Issue>
    <b:RefOrder>90</b:RefOrder>
  </b:Source>
  <b:Source>
    <b:Tag>Bou08</b:Tag>
    <b:SourceType>JournalArticle</b:SourceType>
    <b:Guid>{A2233F2D-9A00-4C88-BF9E-445C7ABC7C76}</b:Guid>
    <b:LCID>2057</b:LCID>
    <b:Author>
      <b:Author>
        <b:NameList>
          <b:Person>
            <b:Last>Bourgeois</b:Last>
            <b:First>D</b:First>
          </b:Person>
          <b:Person>
            <b:Last>Reinhart</b:Last>
            <b:First>CF</b:First>
          </b:Person>
          <b:Person>
            <b:Last>Ward</b:Last>
            <b:First>G</b:First>
          </b:Person>
        </b:NameList>
      </b:Author>
    </b:Author>
    <b:Title>A Standard Daylight Coefficient Model for Dynamic Daylighting Simulations</b:Title>
    <b:JournalName>Building Research &amp; Information</b:JournalName>
    <b:Year>2008</b:Year>
    <b:Pages>68-82</b:Pages>
    <b:Issue>36(1) </b:Issue>
    <b:RefOrder>91</b:RefOrder>
  </b:Source>
  <b:Source>
    <b:Tag>Rei064</b:Tag>
    <b:SourceType>Report</b:SourceType>
    <b:Guid>{68FDF7A5-13E6-4B98-94ED-012E1AEBE13F}</b:Guid>
    <b:LCID>0</b:LCID>
    <b:Author>
      <b:Author>
        <b:NameList>
          <b:Person>
            <b:Last>Reinhart</b:Last>
            <b:First>C</b:First>
            <b:Middle>F</b:Middle>
          </b:Person>
        </b:NameList>
      </b:Author>
    </b:Author>
    <b:Title>Tutorial on the use of daysim simulations for sustainable design</b:Title>
    <b:Year>2006</b:Year>
    <b:City>Ottawa (Ont.)</b:City>
    <b:Publisher>National Research Council Canada</b:Publisher>
    <b:RefOrder>92</b:RefOrder>
  </b:Source>
  <b:Source>
    <b:Tag>Per90</b:Tag>
    <b:SourceType>JournalArticle</b:SourceType>
    <b:Guid>{2B86268D-292E-402C-B201-155B2581A55A}</b:Guid>
    <b:LCID>2057</b:LCID>
    <b:Author>
      <b:Author>
        <b:NameList>
          <b:Person>
            <b:Last>Perez</b:Last>
            <b:First>R</b:First>
          </b:Person>
          <b:Person>
            <b:Last>Ineichen</b:Last>
            <b:First>P</b:First>
          </b:Person>
          <b:Person>
            <b:Last>Seals</b:Last>
            <b:First>R</b:First>
          </b:Person>
          <b:Person>
            <b:Last>Michalsky</b:Last>
            <b:First>J</b:First>
          </b:Person>
          <b:Person>
            <b:Last>Stewart</b:Last>
            <b:First>R</b:First>
          </b:Person>
        </b:NameList>
      </b:Author>
    </b:Author>
    <b:Year>1990</b:Year>
    <b:Title>Modeling daylight availability and irradiance components from direct and global irradiance,</b:Title>
    <b:JournalName>Solar Energy</b:JournalName>
    <b:Pages>271 - 289</b:Pages>
    <b:Volume>44</b:Volume>
    <b:Issue>5</b:Issue>
    <b:RefOrder>93</b:RefOrder>
  </b:Source>
  <b:Source>
    <b:Tag>Per93</b:Tag>
    <b:SourceType>JournalArticle</b:SourceType>
    <b:Guid>{54057463-C72F-4FA5-BAD1-CB377D1DC971}</b:Guid>
    <b:LCID>1033</b:LCID>
    <b:Author>
      <b:Author>
        <b:NameList>
          <b:Person>
            <b:Last>Perez R</b:Last>
            <b:First>Seals</b:First>
            <b:Middle>R, Michalsky J, All-Weather Model for Sky Luminance Distribution - Preliminary</b:Middle>
          </b:Person>
        </b:NameList>
      </b:Author>
    </b:Author>
    <b:Title>All-Weather Model for Sky Luminance Distribution - Preliminary Configuration and Validation</b:Title>
    <b:JournalName>Solar Energy</b:JournalName>
    <b:Year>1993</b:Year>
    <b:Pages>235-245 </b:Pages>
    <b:Volume>50</b:Volume>
    <b:Issue>3</b:Issue>
    <b:RefOrder>94</b:RefOrder>
  </b:Source>
  <b:Source>
    <b:Tag>Rei09</b:Tag>
    <b:SourceType>JournalArticle</b:SourceType>
    <b:Guid>{33288306-69B2-43BB-BB44-F21F9834D118}</b:Guid>
    <b:LCID>1033</b:LCID>
    <b:Author>
      <b:Author>
        <b:NameList>
          <b:Person>
            <b:Last>Reinhart</b:Last>
            <b:First>Christoph</b:First>
            <b:Middle>Reinhart</b:Middle>
          </b:Person>
          <b:Person>
            <b:Last>Breton</b:Last>
            <b:First>Pierre-Felix</b:First>
          </b:Person>
        </b:NameList>
      </b:Author>
    </b:Author>
    <b:Title>Experimental Validation of Autodesk® 3ds Max® Design 2009 and Daysim 3.0</b:Title>
    <b:Year>2009</b:Year>
    <b:JournalName>LEUKOS: The Journal of the Illuminating Engineering Society of North America</b:JournalName>
    <b:Pages>7-35</b:Pages>
    <b:Issue>6</b:Issue>
    <b:RefOrder>74</b:RefOrder>
  </b:Source>
  <b:Source>
    <b:Tag>Dan15</b:Tag>
    <b:SourceType>InternetSite</b:SourceType>
    <b:Guid>{AD05A668-7D8F-4C5F-8398-CEC6904A69D2}</b:Guid>
    <b:LCID>1033</b:LCID>
    <b:Year>2015</b:Year>
    <b:Month>11</b:Month>
    <b:InternetSiteTitle>Danmarks Meteorologiske Institut</b:InternetSiteTitle>
    <b:URL>http://www.dmi.dk/vejr/arkiver/normaler-og-ekstremer/klimanormaler-dk/</b:URL>
    <b:RefOrder>75</b:RefOrder>
  </b:Source>
  <b:Source>
    <b:Tag>Met15</b:Tag>
    <b:SourceType>InternetSite</b:SourceType>
    <b:Guid>{072A2BF7-DE0A-43B2-8D7A-6F52A27B3413}</b:Guid>
    <b:LCID>0</b:LCID>
    <b:InternetSiteTitle>Met Office</b:InternetSiteTitle>
    <b:Year>2015</b:Year>
    <b:Month>11</b:Month>
    <b:URL>http://www.metoffice.gov.uk/public/weather/climate/gepsvf37b</b:URL>
    <b:RefOrder>76</b:RefOrder>
  </b:Source>
  <b:Source>
    <b:Tag>Met151</b:Tag>
    <b:SourceType>InternetSite</b:SourceType>
    <b:Guid>{CC7F76AE-276D-4315-BFC1-E65E8494300C}</b:Guid>
    <b:LCID>0</b:LCID>
    <b:InternetSiteTitle>Meteo France</b:InternetSiteTitle>
    <b:Year>2015</b:Year>
    <b:Month>11</b:Month>
    <b:URL>http://www.meteofrance.com/climat/france/nancy/54526001/normales</b:URL>
    <b:RefOrder>78</b:RefOrder>
  </b:Source>
  <b:Source>
    <b:Tag>Ser15</b:Tag>
    <b:SourceType>InternetSite</b:SourceType>
    <b:Guid>{457B4099-10B4-4765-A912-83D613CC9301}</b:Guid>
    <b:LCID>1033</b:LCID>
    <b:InternetSiteTitle>Servizio Meteorologico Aereonautica Militare</b:InternetSiteTitle>
    <b:Year>2015</b:Year>
    <b:Month>11</b:Month>
    <b:URL>http://www.meteoam.it</b:URL>
    <b:RefOrder>77</b:RefOrder>
  </b:Source>
  <b:Source>
    <b:Tag>DIV14</b:Tag>
    <b:SourceType>InternetSite</b:SourceType>
    <b:Guid>{943D2AEA-32FD-42A9-B725-51CEC9C5842E}</b:Guid>
    <b:LCID>2057</b:LCID>
    <b:Title>DIVA for Rhino</b:Title>
    <b:YearAccessed>2014</b:YearAccessed>
    <b:MonthAccessed>July</b:MonthAccessed>
    <b:DayAccessed>3</b:DayAccessed>
    <b:URL>http://diva4rhino.com/forum/topics/material</b:URL>
    <b:RefOrder>95</b:RefOrder>
  </b:Source>
  <b:Source>
    <b:Tag>Mar99</b:Tag>
    <b:SourceType>DocumentFromInternetSite</b:SourceType>
    <b:Guid>{BC542CCF-2675-4F84-8E26-EBF8963C9FDA}</b:Guid>
    <b:LCID>2057</b:LCID>
    <b:Author>
      <b:Author>
        <b:NameList>
          <b:Person>
            <b:Last>Mardaljevic</b:Last>
            <b:First>John</b:First>
          </b:Person>
        </b:NameList>
      </b:Author>
    </b:Author>
    <b:Title>Daylight Simulation: Validation, Sky Models (PhD thesis)</b:Title>
    <b:Year>1999</b:Year>
    <b:URL>https://www.dora.dmu.ac.uk/handle/2086/2388/browse?value=Mardaljevic%2C+John&amp;type=author</b:URL>
    <b:InternetSiteTitle>De Montfort University</b:InternetSiteTitle>
    <b:RefOrder>96</b:RefOrder>
  </b:Source>
</b:Sources>
</file>

<file path=customXml/itemProps1.xml><?xml version="1.0" encoding="utf-8"?>
<ds:datastoreItem xmlns:ds="http://schemas.openxmlformats.org/officeDocument/2006/customXml" ds:itemID="{3347C2BD-1755-4C87-A96D-0AE98B845D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21126</TotalTime>
  <Pages>130</Pages>
  <Words>32262</Words>
  <Characters>183895</Characters>
  <Application>Microsoft Office Word</Application>
  <DocSecurity>0</DocSecurity>
  <Lines>1532</Lines>
  <Paragraphs>431</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215726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Ale1986</dc:creator>
  <cp:keywords/>
  <dc:description/>
  <cp:lastModifiedBy>Ale1986</cp:lastModifiedBy>
  <cp:revision>339</cp:revision>
  <cp:lastPrinted>2015-12-12T08:42:00Z</cp:lastPrinted>
  <dcterms:created xsi:type="dcterms:W3CDTF">2015-09-18T12:06:00Z</dcterms:created>
  <dcterms:modified xsi:type="dcterms:W3CDTF">2015-12-12T09:56:00Z</dcterms:modified>
</cp:coreProperties>
</file>